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CEA" w:rsidRPr="00CA0F31" w:rsidRDefault="00112CEA" w:rsidP="00CA0F31">
      <w:pPr>
        <w:pStyle w:val="Title"/>
        <w:rPr>
          <w:spacing w:val="0"/>
        </w:rPr>
      </w:pPr>
      <w:r w:rsidRPr="00CA0F31">
        <w:rPr>
          <w:spacing w:val="0"/>
        </w:rPr>
        <w:t>East Asia regional development cooperation report 2009</w:t>
      </w:r>
      <w:r w:rsidR="0002352A" w:rsidRPr="00CA0F31">
        <w:rPr>
          <w:spacing w:val="0"/>
        </w:rPr>
        <w:drawing>
          <wp:anchor distT="0" distB="0" distL="114300" distR="114300" simplePos="0" relativeHeight="251657728" behindDoc="1" locked="0" layoutInCell="1" allowOverlap="1" wp14:anchorId="3F1B1167" wp14:editId="0C777164">
            <wp:simplePos x="0" y="0"/>
            <wp:positionH relativeFrom="page">
              <wp:posOffset>0</wp:posOffset>
            </wp:positionH>
            <wp:positionV relativeFrom="page">
              <wp:posOffset>0</wp:posOffset>
            </wp:positionV>
            <wp:extent cx="7560310" cy="3024505"/>
            <wp:effectExtent l="0" t="0" r="2540" b="4445"/>
            <wp:wrapNone/>
            <wp:docPr id="1199" name="Picture 1199" descr="Australia Government Aus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 descr="AusAID_facsheet_A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3024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25D7" w:rsidRPr="00CA0F31" w:rsidRDefault="00112CEA" w:rsidP="00CA0F31">
      <w:pPr>
        <w:pStyle w:val="TitleDate"/>
        <w:rPr>
          <w:spacing w:val="0"/>
          <w:w w:val="100"/>
        </w:rPr>
      </w:pPr>
      <w:r w:rsidRPr="00CA0F31">
        <w:rPr>
          <w:spacing w:val="0"/>
          <w:w w:val="100"/>
        </w:rPr>
        <w:t>October 2010</w:t>
      </w:r>
    </w:p>
    <w:p w:rsidR="00CA0F31" w:rsidRDefault="00CA0F31" w:rsidP="00CA0F31">
      <w:pPr>
        <w:pStyle w:val="H1A"/>
      </w:pPr>
      <w:r>
        <w:t>CONTENTS</w:t>
      </w:r>
    </w:p>
    <w:p w:rsidR="00CA0F31" w:rsidRPr="00CA0F31" w:rsidRDefault="00CA0F31">
      <w:pPr>
        <w:pStyle w:val="TOC1"/>
        <w:tabs>
          <w:tab w:val="right" w:leader="dot" w:pos="7928"/>
        </w:tabs>
        <w:rPr>
          <w:rFonts w:asciiTheme="minorBidi" w:eastAsiaTheme="minorEastAsia" w:hAnsiTheme="minorBidi" w:cstheme="minorBidi"/>
          <w:b w:val="0"/>
          <w:bCs w:val="0"/>
          <w:caps w:val="0"/>
          <w:noProof/>
          <w:color w:val="000000" w:themeColor="text1"/>
          <w:sz w:val="22"/>
          <w:szCs w:val="22"/>
          <w:lang w:val="en-CA" w:eastAsia="en-CA"/>
        </w:rPr>
      </w:pPr>
      <w:r>
        <w:fldChar w:fldCharType="begin"/>
      </w:r>
      <w:r>
        <w:instrText xml:space="preserve"> TOC \o "1-3" \h \z \u </w:instrText>
      </w:r>
      <w:r>
        <w:fldChar w:fldCharType="separate"/>
      </w:r>
      <w:hyperlink w:anchor="_Toc360726571" w:history="1">
        <w:r w:rsidRPr="00CA0F31">
          <w:rPr>
            <w:rStyle w:val="Hyperlink"/>
            <w:rFonts w:asciiTheme="minorBidi" w:hAnsiTheme="minorBidi" w:cstheme="minorBidi"/>
            <w:noProof/>
            <w:color w:val="000000" w:themeColor="text1"/>
          </w:rPr>
          <w:t>Cont</w:t>
        </w:r>
        <w:r w:rsidRPr="00CA0F31">
          <w:rPr>
            <w:rStyle w:val="Hyperlink"/>
            <w:rFonts w:asciiTheme="minorBidi" w:hAnsiTheme="minorBidi" w:cstheme="minorBidi"/>
            <w:noProof/>
            <w:color w:val="000000" w:themeColor="text1"/>
          </w:rPr>
          <w:t>e</w:t>
        </w:r>
        <w:r w:rsidRPr="00CA0F31">
          <w:rPr>
            <w:rStyle w:val="Hyperlink"/>
            <w:rFonts w:asciiTheme="minorBidi" w:hAnsiTheme="minorBidi" w:cstheme="minorBidi"/>
            <w:noProof/>
            <w:color w:val="000000" w:themeColor="text1"/>
          </w:rPr>
          <w:t>xt</w:t>
        </w:r>
        <w:r w:rsidRPr="00CA0F31">
          <w:rPr>
            <w:rFonts w:asciiTheme="minorBidi" w:hAnsiTheme="minorBidi" w:cstheme="minorBidi"/>
            <w:noProof/>
            <w:webHidden/>
            <w:color w:val="000000" w:themeColor="text1"/>
          </w:rPr>
          <w:tab/>
        </w:r>
        <w:r w:rsidRPr="00CA0F31">
          <w:rPr>
            <w:rFonts w:asciiTheme="minorBidi" w:hAnsiTheme="minorBidi" w:cstheme="minorBidi"/>
            <w:noProof/>
            <w:webHidden/>
            <w:color w:val="000000" w:themeColor="text1"/>
          </w:rPr>
          <w:fldChar w:fldCharType="begin"/>
        </w:r>
        <w:r w:rsidRPr="00CA0F31">
          <w:rPr>
            <w:rFonts w:asciiTheme="minorBidi" w:hAnsiTheme="minorBidi" w:cstheme="minorBidi"/>
            <w:noProof/>
            <w:webHidden/>
            <w:color w:val="000000" w:themeColor="text1"/>
          </w:rPr>
          <w:instrText xml:space="preserve"> PAGEREF _Toc360726571 \h </w:instrText>
        </w:r>
        <w:r w:rsidRPr="00CA0F31">
          <w:rPr>
            <w:rFonts w:asciiTheme="minorBidi" w:hAnsiTheme="minorBidi" w:cstheme="minorBidi"/>
            <w:noProof/>
            <w:webHidden/>
            <w:color w:val="000000" w:themeColor="text1"/>
          </w:rPr>
        </w:r>
        <w:r w:rsidRPr="00CA0F31">
          <w:rPr>
            <w:rFonts w:asciiTheme="minorBidi" w:hAnsiTheme="minorBidi" w:cstheme="minorBidi"/>
            <w:noProof/>
            <w:webHidden/>
            <w:color w:val="000000" w:themeColor="text1"/>
          </w:rPr>
          <w:fldChar w:fldCharType="separate"/>
        </w:r>
        <w:r w:rsidRPr="00CA0F31">
          <w:rPr>
            <w:rFonts w:asciiTheme="minorBidi" w:hAnsiTheme="minorBidi" w:cstheme="minorBidi"/>
            <w:noProof/>
            <w:webHidden/>
            <w:color w:val="000000" w:themeColor="text1"/>
          </w:rPr>
          <w:t>2</w:t>
        </w:r>
        <w:r w:rsidRPr="00CA0F31">
          <w:rPr>
            <w:rFonts w:asciiTheme="minorBidi" w:hAnsiTheme="minorBidi" w:cstheme="minorBidi"/>
            <w:noProof/>
            <w:webHidden/>
            <w:color w:val="000000" w:themeColor="text1"/>
          </w:rPr>
          <w:fldChar w:fldCharType="end"/>
        </w:r>
      </w:hyperlink>
    </w:p>
    <w:p w:rsidR="00CA0F31" w:rsidRPr="00CA0F31" w:rsidRDefault="00CA0F31">
      <w:pPr>
        <w:pStyle w:val="TOC2"/>
        <w:tabs>
          <w:tab w:val="right" w:leader="dot" w:pos="7928"/>
        </w:tabs>
        <w:rPr>
          <w:rFonts w:asciiTheme="minorBidi" w:eastAsiaTheme="minorEastAsia" w:hAnsiTheme="minorBidi" w:cstheme="minorBidi"/>
          <w:b w:val="0"/>
          <w:bCs w:val="0"/>
          <w:noProof/>
          <w:color w:val="000000" w:themeColor="text1"/>
          <w:sz w:val="22"/>
          <w:szCs w:val="22"/>
          <w:lang w:val="en-CA" w:eastAsia="en-CA"/>
        </w:rPr>
      </w:pPr>
      <w:hyperlink w:anchor="_Toc360726572" w:history="1">
        <w:r w:rsidRPr="00CA0F31">
          <w:rPr>
            <w:rStyle w:val="Hyperlink"/>
            <w:rFonts w:asciiTheme="minorBidi" w:hAnsiTheme="minorBidi" w:cstheme="minorBidi"/>
            <w:noProof/>
            <w:color w:val="000000" w:themeColor="text1"/>
          </w:rPr>
          <w:t>Economic integration and trade liberalisation</w:t>
        </w:r>
        <w:r w:rsidRPr="00CA0F31">
          <w:rPr>
            <w:rFonts w:asciiTheme="minorBidi" w:hAnsiTheme="minorBidi" w:cstheme="minorBidi"/>
            <w:noProof/>
            <w:webHidden/>
            <w:color w:val="000000" w:themeColor="text1"/>
          </w:rPr>
          <w:tab/>
        </w:r>
        <w:r w:rsidRPr="00CA0F31">
          <w:rPr>
            <w:rFonts w:asciiTheme="minorBidi" w:hAnsiTheme="minorBidi" w:cstheme="minorBidi"/>
            <w:noProof/>
            <w:webHidden/>
            <w:color w:val="000000" w:themeColor="text1"/>
          </w:rPr>
          <w:fldChar w:fldCharType="begin"/>
        </w:r>
        <w:r w:rsidRPr="00CA0F31">
          <w:rPr>
            <w:rFonts w:asciiTheme="minorBidi" w:hAnsiTheme="minorBidi" w:cstheme="minorBidi"/>
            <w:noProof/>
            <w:webHidden/>
            <w:color w:val="000000" w:themeColor="text1"/>
          </w:rPr>
          <w:instrText xml:space="preserve"> PAGEREF _Toc360726572 \h </w:instrText>
        </w:r>
        <w:r w:rsidRPr="00CA0F31">
          <w:rPr>
            <w:rFonts w:asciiTheme="minorBidi" w:hAnsiTheme="minorBidi" w:cstheme="minorBidi"/>
            <w:noProof/>
            <w:webHidden/>
            <w:color w:val="000000" w:themeColor="text1"/>
          </w:rPr>
        </w:r>
        <w:r w:rsidRPr="00CA0F31">
          <w:rPr>
            <w:rFonts w:asciiTheme="minorBidi" w:hAnsiTheme="minorBidi" w:cstheme="minorBidi"/>
            <w:noProof/>
            <w:webHidden/>
            <w:color w:val="000000" w:themeColor="text1"/>
          </w:rPr>
          <w:fldChar w:fldCharType="separate"/>
        </w:r>
        <w:r w:rsidRPr="00CA0F31">
          <w:rPr>
            <w:rFonts w:asciiTheme="minorBidi" w:hAnsiTheme="minorBidi" w:cstheme="minorBidi"/>
            <w:noProof/>
            <w:webHidden/>
            <w:color w:val="000000" w:themeColor="text1"/>
          </w:rPr>
          <w:t>2</w:t>
        </w:r>
        <w:r w:rsidRPr="00CA0F31">
          <w:rPr>
            <w:rFonts w:asciiTheme="minorBidi" w:hAnsiTheme="minorBidi" w:cstheme="minorBidi"/>
            <w:noProof/>
            <w:webHidden/>
            <w:color w:val="000000" w:themeColor="text1"/>
          </w:rPr>
          <w:fldChar w:fldCharType="end"/>
        </w:r>
      </w:hyperlink>
    </w:p>
    <w:p w:rsidR="00CA0F31" w:rsidRPr="00CA0F31" w:rsidRDefault="00CA0F31">
      <w:pPr>
        <w:pStyle w:val="TOC2"/>
        <w:tabs>
          <w:tab w:val="right" w:leader="dot" w:pos="7928"/>
        </w:tabs>
        <w:rPr>
          <w:rFonts w:asciiTheme="minorBidi" w:eastAsiaTheme="minorEastAsia" w:hAnsiTheme="minorBidi" w:cstheme="minorBidi"/>
          <w:b w:val="0"/>
          <w:bCs w:val="0"/>
          <w:noProof/>
          <w:color w:val="000000" w:themeColor="text1"/>
          <w:sz w:val="22"/>
          <w:szCs w:val="22"/>
          <w:lang w:val="en-CA" w:eastAsia="en-CA"/>
        </w:rPr>
      </w:pPr>
      <w:hyperlink w:anchor="_Toc360726573" w:history="1">
        <w:r w:rsidRPr="00CA0F31">
          <w:rPr>
            <w:rStyle w:val="Hyperlink"/>
            <w:rFonts w:asciiTheme="minorBidi" w:hAnsiTheme="minorBidi" w:cstheme="minorBidi"/>
            <w:noProof/>
            <w:color w:val="000000" w:themeColor="text1"/>
          </w:rPr>
          <w:t>Transboundary issues</w:t>
        </w:r>
        <w:r w:rsidRPr="00CA0F31">
          <w:rPr>
            <w:rFonts w:asciiTheme="minorBidi" w:hAnsiTheme="minorBidi" w:cstheme="minorBidi"/>
            <w:noProof/>
            <w:webHidden/>
            <w:color w:val="000000" w:themeColor="text1"/>
          </w:rPr>
          <w:tab/>
        </w:r>
        <w:r w:rsidRPr="00CA0F31">
          <w:rPr>
            <w:rFonts w:asciiTheme="minorBidi" w:hAnsiTheme="minorBidi" w:cstheme="minorBidi"/>
            <w:noProof/>
            <w:webHidden/>
            <w:color w:val="000000" w:themeColor="text1"/>
          </w:rPr>
          <w:fldChar w:fldCharType="begin"/>
        </w:r>
        <w:r w:rsidRPr="00CA0F31">
          <w:rPr>
            <w:rFonts w:asciiTheme="minorBidi" w:hAnsiTheme="minorBidi" w:cstheme="minorBidi"/>
            <w:noProof/>
            <w:webHidden/>
            <w:color w:val="000000" w:themeColor="text1"/>
          </w:rPr>
          <w:instrText xml:space="preserve"> PAGEREF _Toc360726573 \h </w:instrText>
        </w:r>
        <w:r w:rsidRPr="00CA0F31">
          <w:rPr>
            <w:rFonts w:asciiTheme="minorBidi" w:hAnsiTheme="minorBidi" w:cstheme="minorBidi"/>
            <w:noProof/>
            <w:webHidden/>
            <w:color w:val="000000" w:themeColor="text1"/>
          </w:rPr>
        </w:r>
        <w:r w:rsidRPr="00CA0F31">
          <w:rPr>
            <w:rFonts w:asciiTheme="minorBidi" w:hAnsiTheme="minorBidi" w:cstheme="minorBidi"/>
            <w:noProof/>
            <w:webHidden/>
            <w:color w:val="000000" w:themeColor="text1"/>
          </w:rPr>
          <w:fldChar w:fldCharType="separate"/>
        </w:r>
        <w:r w:rsidRPr="00CA0F31">
          <w:rPr>
            <w:rFonts w:asciiTheme="minorBidi" w:hAnsiTheme="minorBidi" w:cstheme="minorBidi"/>
            <w:noProof/>
            <w:webHidden/>
            <w:color w:val="000000" w:themeColor="text1"/>
          </w:rPr>
          <w:t>3</w:t>
        </w:r>
        <w:r w:rsidRPr="00CA0F31">
          <w:rPr>
            <w:rFonts w:asciiTheme="minorBidi" w:hAnsiTheme="minorBidi" w:cstheme="minorBidi"/>
            <w:noProof/>
            <w:webHidden/>
            <w:color w:val="000000" w:themeColor="text1"/>
          </w:rPr>
          <w:fldChar w:fldCharType="end"/>
        </w:r>
      </w:hyperlink>
    </w:p>
    <w:p w:rsidR="00CA0F31" w:rsidRPr="00CA0F31" w:rsidRDefault="00CA0F31">
      <w:pPr>
        <w:pStyle w:val="TOC2"/>
        <w:tabs>
          <w:tab w:val="right" w:leader="dot" w:pos="7928"/>
        </w:tabs>
        <w:rPr>
          <w:rFonts w:asciiTheme="minorBidi" w:eastAsiaTheme="minorEastAsia" w:hAnsiTheme="minorBidi" w:cstheme="minorBidi"/>
          <w:b w:val="0"/>
          <w:bCs w:val="0"/>
          <w:noProof/>
          <w:color w:val="000000" w:themeColor="text1"/>
          <w:sz w:val="22"/>
          <w:szCs w:val="22"/>
          <w:lang w:val="en-CA" w:eastAsia="en-CA"/>
        </w:rPr>
      </w:pPr>
      <w:hyperlink w:anchor="_Toc360726574" w:history="1">
        <w:r w:rsidRPr="00CA0F31">
          <w:rPr>
            <w:rStyle w:val="Hyperlink"/>
            <w:rFonts w:asciiTheme="minorBidi" w:hAnsiTheme="minorBidi" w:cstheme="minorBidi"/>
            <w:noProof/>
            <w:color w:val="000000" w:themeColor="text1"/>
          </w:rPr>
          <w:t>Donors and whole-of-government</w:t>
        </w:r>
        <w:r w:rsidRPr="00CA0F31">
          <w:rPr>
            <w:rFonts w:asciiTheme="minorBidi" w:hAnsiTheme="minorBidi" w:cstheme="minorBidi"/>
            <w:noProof/>
            <w:webHidden/>
            <w:color w:val="000000" w:themeColor="text1"/>
          </w:rPr>
          <w:tab/>
        </w:r>
        <w:r w:rsidRPr="00CA0F31">
          <w:rPr>
            <w:rFonts w:asciiTheme="minorBidi" w:hAnsiTheme="minorBidi" w:cstheme="minorBidi"/>
            <w:noProof/>
            <w:webHidden/>
            <w:color w:val="000000" w:themeColor="text1"/>
          </w:rPr>
          <w:fldChar w:fldCharType="begin"/>
        </w:r>
        <w:r w:rsidRPr="00CA0F31">
          <w:rPr>
            <w:rFonts w:asciiTheme="minorBidi" w:hAnsiTheme="minorBidi" w:cstheme="minorBidi"/>
            <w:noProof/>
            <w:webHidden/>
            <w:color w:val="000000" w:themeColor="text1"/>
          </w:rPr>
          <w:instrText xml:space="preserve"> PAGEREF _Toc360726574 \h </w:instrText>
        </w:r>
        <w:r w:rsidRPr="00CA0F31">
          <w:rPr>
            <w:rFonts w:asciiTheme="minorBidi" w:hAnsiTheme="minorBidi" w:cstheme="minorBidi"/>
            <w:noProof/>
            <w:webHidden/>
            <w:color w:val="000000" w:themeColor="text1"/>
          </w:rPr>
        </w:r>
        <w:r w:rsidRPr="00CA0F31">
          <w:rPr>
            <w:rFonts w:asciiTheme="minorBidi" w:hAnsiTheme="minorBidi" w:cstheme="minorBidi"/>
            <w:noProof/>
            <w:webHidden/>
            <w:color w:val="000000" w:themeColor="text1"/>
          </w:rPr>
          <w:fldChar w:fldCharType="separate"/>
        </w:r>
        <w:r w:rsidRPr="00CA0F31">
          <w:rPr>
            <w:rFonts w:asciiTheme="minorBidi" w:hAnsiTheme="minorBidi" w:cstheme="minorBidi"/>
            <w:noProof/>
            <w:webHidden/>
            <w:color w:val="000000" w:themeColor="text1"/>
          </w:rPr>
          <w:t>4</w:t>
        </w:r>
        <w:r w:rsidRPr="00CA0F31">
          <w:rPr>
            <w:rFonts w:asciiTheme="minorBidi" w:hAnsiTheme="minorBidi" w:cstheme="minorBidi"/>
            <w:noProof/>
            <w:webHidden/>
            <w:color w:val="000000" w:themeColor="text1"/>
          </w:rPr>
          <w:fldChar w:fldCharType="end"/>
        </w:r>
      </w:hyperlink>
    </w:p>
    <w:p w:rsidR="00CA0F31" w:rsidRPr="00CA0F31" w:rsidRDefault="00CA0F31">
      <w:pPr>
        <w:pStyle w:val="TOC1"/>
        <w:tabs>
          <w:tab w:val="right" w:leader="dot" w:pos="7928"/>
        </w:tabs>
        <w:rPr>
          <w:rFonts w:asciiTheme="minorBidi" w:eastAsiaTheme="minorEastAsia" w:hAnsiTheme="minorBidi" w:cstheme="minorBidi"/>
          <w:b w:val="0"/>
          <w:bCs w:val="0"/>
          <w:caps w:val="0"/>
          <w:noProof/>
          <w:color w:val="000000" w:themeColor="text1"/>
          <w:sz w:val="22"/>
          <w:szCs w:val="22"/>
          <w:lang w:val="en-CA" w:eastAsia="en-CA"/>
        </w:rPr>
      </w:pPr>
      <w:hyperlink w:anchor="_Toc360726575" w:history="1">
        <w:r w:rsidRPr="00CA0F31">
          <w:rPr>
            <w:rStyle w:val="Hyperlink"/>
            <w:rFonts w:asciiTheme="minorBidi" w:hAnsiTheme="minorBidi" w:cstheme="minorBidi"/>
            <w:noProof/>
            <w:color w:val="000000" w:themeColor="text1"/>
          </w:rPr>
          <w:t>Progress towards objectives</w:t>
        </w:r>
        <w:r w:rsidRPr="00CA0F31">
          <w:rPr>
            <w:rFonts w:asciiTheme="minorBidi" w:hAnsiTheme="minorBidi" w:cstheme="minorBidi"/>
            <w:noProof/>
            <w:webHidden/>
            <w:color w:val="000000" w:themeColor="text1"/>
          </w:rPr>
          <w:tab/>
        </w:r>
        <w:r w:rsidRPr="00CA0F31">
          <w:rPr>
            <w:rFonts w:asciiTheme="minorBidi" w:hAnsiTheme="minorBidi" w:cstheme="minorBidi"/>
            <w:noProof/>
            <w:webHidden/>
            <w:color w:val="000000" w:themeColor="text1"/>
          </w:rPr>
          <w:fldChar w:fldCharType="begin"/>
        </w:r>
        <w:r w:rsidRPr="00CA0F31">
          <w:rPr>
            <w:rFonts w:asciiTheme="minorBidi" w:hAnsiTheme="minorBidi" w:cstheme="minorBidi"/>
            <w:noProof/>
            <w:webHidden/>
            <w:color w:val="000000" w:themeColor="text1"/>
          </w:rPr>
          <w:instrText xml:space="preserve"> PAGEREF _Toc360726575 \h </w:instrText>
        </w:r>
        <w:r w:rsidRPr="00CA0F31">
          <w:rPr>
            <w:rFonts w:asciiTheme="minorBidi" w:hAnsiTheme="minorBidi" w:cstheme="minorBidi"/>
            <w:noProof/>
            <w:webHidden/>
            <w:color w:val="000000" w:themeColor="text1"/>
          </w:rPr>
        </w:r>
        <w:r w:rsidRPr="00CA0F31">
          <w:rPr>
            <w:rFonts w:asciiTheme="minorBidi" w:hAnsiTheme="minorBidi" w:cstheme="minorBidi"/>
            <w:noProof/>
            <w:webHidden/>
            <w:color w:val="000000" w:themeColor="text1"/>
          </w:rPr>
          <w:fldChar w:fldCharType="separate"/>
        </w:r>
        <w:r w:rsidRPr="00CA0F31">
          <w:rPr>
            <w:rFonts w:asciiTheme="minorBidi" w:hAnsiTheme="minorBidi" w:cstheme="minorBidi"/>
            <w:noProof/>
            <w:webHidden/>
            <w:color w:val="000000" w:themeColor="text1"/>
          </w:rPr>
          <w:t>4</w:t>
        </w:r>
        <w:r w:rsidRPr="00CA0F31">
          <w:rPr>
            <w:rFonts w:asciiTheme="minorBidi" w:hAnsiTheme="minorBidi" w:cstheme="minorBidi"/>
            <w:noProof/>
            <w:webHidden/>
            <w:color w:val="000000" w:themeColor="text1"/>
          </w:rPr>
          <w:fldChar w:fldCharType="end"/>
        </w:r>
      </w:hyperlink>
    </w:p>
    <w:p w:rsidR="00CA0F31" w:rsidRPr="00CA0F31" w:rsidRDefault="00CA0F31">
      <w:pPr>
        <w:pStyle w:val="TOC2"/>
        <w:tabs>
          <w:tab w:val="right" w:leader="dot" w:pos="7928"/>
        </w:tabs>
        <w:rPr>
          <w:rFonts w:asciiTheme="minorBidi" w:eastAsiaTheme="minorEastAsia" w:hAnsiTheme="minorBidi" w:cstheme="minorBidi"/>
          <w:b w:val="0"/>
          <w:bCs w:val="0"/>
          <w:noProof/>
          <w:color w:val="000000" w:themeColor="text1"/>
          <w:sz w:val="22"/>
          <w:szCs w:val="22"/>
          <w:lang w:val="en-CA" w:eastAsia="en-CA"/>
        </w:rPr>
      </w:pPr>
      <w:hyperlink w:anchor="_Toc360726576" w:history="1">
        <w:r w:rsidRPr="00CA0F31">
          <w:rPr>
            <w:rStyle w:val="Hyperlink"/>
            <w:rFonts w:asciiTheme="minorBidi" w:hAnsiTheme="minorBidi" w:cstheme="minorBidi"/>
            <w:noProof/>
            <w:color w:val="000000" w:themeColor="text1"/>
          </w:rPr>
          <w:t>Objective 1: Strengthen capacities of key regional institutions to enhance economic integration and trade liberalisation</w:t>
        </w:r>
        <w:r w:rsidRPr="00CA0F31">
          <w:rPr>
            <w:rFonts w:asciiTheme="minorBidi" w:hAnsiTheme="minorBidi" w:cstheme="minorBidi"/>
            <w:noProof/>
            <w:webHidden/>
            <w:color w:val="000000" w:themeColor="text1"/>
          </w:rPr>
          <w:tab/>
        </w:r>
        <w:r w:rsidRPr="00CA0F31">
          <w:rPr>
            <w:rFonts w:asciiTheme="minorBidi" w:hAnsiTheme="minorBidi" w:cstheme="minorBidi"/>
            <w:noProof/>
            <w:webHidden/>
            <w:color w:val="000000" w:themeColor="text1"/>
          </w:rPr>
          <w:fldChar w:fldCharType="begin"/>
        </w:r>
        <w:r w:rsidRPr="00CA0F31">
          <w:rPr>
            <w:rFonts w:asciiTheme="minorBidi" w:hAnsiTheme="minorBidi" w:cstheme="minorBidi"/>
            <w:noProof/>
            <w:webHidden/>
            <w:color w:val="000000" w:themeColor="text1"/>
          </w:rPr>
          <w:instrText xml:space="preserve"> PAGEREF _Toc360726576 \h </w:instrText>
        </w:r>
        <w:r w:rsidRPr="00CA0F31">
          <w:rPr>
            <w:rFonts w:asciiTheme="minorBidi" w:hAnsiTheme="minorBidi" w:cstheme="minorBidi"/>
            <w:noProof/>
            <w:webHidden/>
            <w:color w:val="000000" w:themeColor="text1"/>
          </w:rPr>
        </w:r>
        <w:r w:rsidRPr="00CA0F31">
          <w:rPr>
            <w:rFonts w:asciiTheme="minorBidi" w:hAnsiTheme="minorBidi" w:cstheme="minorBidi"/>
            <w:noProof/>
            <w:webHidden/>
            <w:color w:val="000000" w:themeColor="text1"/>
          </w:rPr>
          <w:fldChar w:fldCharType="separate"/>
        </w:r>
        <w:r w:rsidRPr="00CA0F31">
          <w:rPr>
            <w:rFonts w:asciiTheme="minorBidi" w:hAnsiTheme="minorBidi" w:cstheme="minorBidi"/>
            <w:noProof/>
            <w:webHidden/>
            <w:color w:val="000000" w:themeColor="text1"/>
          </w:rPr>
          <w:t>4</w:t>
        </w:r>
        <w:r w:rsidRPr="00CA0F31">
          <w:rPr>
            <w:rFonts w:asciiTheme="minorBidi" w:hAnsiTheme="minorBidi" w:cstheme="minorBidi"/>
            <w:noProof/>
            <w:webHidden/>
            <w:color w:val="000000" w:themeColor="text1"/>
          </w:rPr>
          <w:fldChar w:fldCharType="end"/>
        </w:r>
      </w:hyperlink>
    </w:p>
    <w:p w:rsidR="00CA0F31" w:rsidRPr="00CA0F31" w:rsidRDefault="00CA0F31">
      <w:pPr>
        <w:pStyle w:val="TOC2"/>
        <w:tabs>
          <w:tab w:val="right" w:leader="dot" w:pos="7928"/>
        </w:tabs>
        <w:rPr>
          <w:rFonts w:asciiTheme="minorBidi" w:eastAsiaTheme="minorEastAsia" w:hAnsiTheme="minorBidi" w:cstheme="minorBidi"/>
          <w:b w:val="0"/>
          <w:bCs w:val="0"/>
          <w:noProof/>
          <w:color w:val="000000" w:themeColor="text1"/>
          <w:sz w:val="22"/>
          <w:szCs w:val="22"/>
          <w:lang w:val="en-CA" w:eastAsia="en-CA"/>
        </w:rPr>
      </w:pPr>
      <w:hyperlink w:anchor="_Toc360726577" w:history="1">
        <w:r w:rsidRPr="00CA0F31">
          <w:rPr>
            <w:rStyle w:val="Hyperlink"/>
            <w:rFonts w:asciiTheme="minorBidi" w:hAnsiTheme="minorBidi" w:cstheme="minorBidi"/>
            <w:noProof/>
            <w:color w:val="000000" w:themeColor="text1"/>
          </w:rPr>
          <w:t>Objective 2: Improved regional responses to transboundary development challenges</w:t>
        </w:r>
        <w:r w:rsidRPr="00CA0F31">
          <w:rPr>
            <w:rFonts w:asciiTheme="minorBidi" w:hAnsiTheme="minorBidi" w:cstheme="minorBidi"/>
            <w:noProof/>
            <w:webHidden/>
            <w:color w:val="000000" w:themeColor="text1"/>
          </w:rPr>
          <w:tab/>
        </w:r>
        <w:r w:rsidRPr="00CA0F31">
          <w:rPr>
            <w:rFonts w:asciiTheme="minorBidi" w:hAnsiTheme="minorBidi" w:cstheme="minorBidi"/>
            <w:noProof/>
            <w:webHidden/>
            <w:color w:val="000000" w:themeColor="text1"/>
          </w:rPr>
          <w:fldChar w:fldCharType="begin"/>
        </w:r>
        <w:r w:rsidRPr="00CA0F31">
          <w:rPr>
            <w:rFonts w:asciiTheme="minorBidi" w:hAnsiTheme="minorBidi" w:cstheme="minorBidi"/>
            <w:noProof/>
            <w:webHidden/>
            <w:color w:val="000000" w:themeColor="text1"/>
          </w:rPr>
          <w:instrText xml:space="preserve"> PAGEREF _Toc360726577 \h </w:instrText>
        </w:r>
        <w:r w:rsidRPr="00CA0F31">
          <w:rPr>
            <w:rFonts w:asciiTheme="minorBidi" w:hAnsiTheme="minorBidi" w:cstheme="minorBidi"/>
            <w:noProof/>
            <w:webHidden/>
            <w:color w:val="000000" w:themeColor="text1"/>
          </w:rPr>
        </w:r>
        <w:r w:rsidRPr="00CA0F31">
          <w:rPr>
            <w:rFonts w:asciiTheme="minorBidi" w:hAnsiTheme="minorBidi" w:cstheme="minorBidi"/>
            <w:noProof/>
            <w:webHidden/>
            <w:color w:val="000000" w:themeColor="text1"/>
          </w:rPr>
          <w:fldChar w:fldCharType="separate"/>
        </w:r>
        <w:r w:rsidRPr="00CA0F31">
          <w:rPr>
            <w:rFonts w:asciiTheme="minorBidi" w:hAnsiTheme="minorBidi" w:cstheme="minorBidi"/>
            <w:noProof/>
            <w:webHidden/>
            <w:color w:val="000000" w:themeColor="text1"/>
          </w:rPr>
          <w:t>5</w:t>
        </w:r>
        <w:r w:rsidRPr="00CA0F31">
          <w:rPr>
            <w:rFonts w:asciiTheme="minorBidi" w:hAnsiTheme="minorBidi" w:cstheme="minorBidi"/>
            <w:noProof/>
            <w:webHidden/>
            <w:color w:val="000000" w:themeColor="text1"/>
          </w:rPr>
          <w:fldChar w:fldCharType="end"/>
        </w:r>
      </w:hyperlink>
    </w:p>
    <w:p w:rsidR="00CA0F31" w:rsidRPr="00CA0F31" w:rsidRDefault="00CA0F31">
      <w:pPr>
        <w:pStyle w:val="TOC2"/>
        <w:tabs>
          <w:tab w:val="right" w:leader="dot" w:pos="7928"/>
        </w:tabs>
        <w:rPr>
          <w:rFonts w:asciiTheme="minorBidi" w:eastAsiaTheme="minorEastAsia" w:hAnsiTheme="minorBidi" w:cstheme="minorBidi"/>
          <w:b w:val="0"/>
          <w:bCs w:val="0"/>
          <w:noProof/>
          <w:color w:val="000000" w:themeColor="text1"/>
          <w:sz w:val="22"/>
          <w:szCs w:val="22"/>
          <w:lang w:val="en-CA" w:eastAsia="en-CA"/>
        </w:rPr>
      </w:pPr>
      <w:hyperlink w:anchor="_Toc360726578" w:history="1">
        <w:r w:rsidRPr="00CA0F31">
          <w:rPr>
            <w:rStyle w:val="Hyperlink"/>
            <w:rFonts w:asciiTheme="minorBidi" w:hAnsiTheme="minorBidi" w:cstheme="minorBidi"/>
            <w:noProof/>
            <w:color w:val="000000" w:themeColor="text1"/>
          </w:rPr>
          <w:t>Program quality</w:t>
        </w:r>
        <w:r w:rsidRPr="00CA0F31">
          <w:rPr>
            <w:rFonts w:asciiTheme="minorBidi" w:hAnsiTheme="minorBidi" w:cstheme="minorBidi"/>
            <w:noProof/>
            <w:webHidden/>
            <w:color w:val="000000" w:themeColor="text1"/>
          </w:rPr>
          <w:tab/>
        </w:r>
        <w:r w:rsidRPr="00CA0F31">
          <w:rPr>
            <w:rFonts w:asciiTheme="minorBidi" w:hAnsiTheme="minorBidi" w:cstheme="minorBidi"/>
            <w:noProof/>
            <w:webHidden/>
            <w:color w:val="000000" w:themeColor="text1"/>
          </w:rPr>
          <w:fldChar w:fldCharType="begin"/>
        </w:r>
        <w:r w:rsidRPr="00CA0F31">
          <w:rPr>
            <w:rFonts w:asciiTheme="minorBidi" w:hAnsiTheme="minorBidi" w:cstheme="minorBidi"/>
            <w:noProof/>
            <w:webHidden/>
            <w:color w:val="000000" w:themeColor="text1"/>
          </w:rPr>
          <w:instrText xml:space="preserve"> PAGEREF _Toc360726578 \h </w:instrText>
        </w:r>
        <w:r w:rsidRPr="00CA0F31">
          <w:rPr>
            <w:rFonts w:asciiTheme="minorBidi" w:hAnsiTheme="minorBidi" w:cstheme="minorBidi"/>
            <w:noProof/>
            <w:webHidden/>
            <w:color w:val="000000" w:themeColor="text1"/>
          </w:rPr>
        </w:r>
        <w:r w:rsidRPr="00CA0F31">
          <w:rPr>
            <w:rFonts w:asciiTheme="minorBidi" w:hAnsiTheme="minorBidi" w:cstheme="minorBidi"/>
            <w:noProof/>
            <w:webHidden/>
            <w:color w:val="000000" w:themeColor="text1"/>
          </w:rPr>
          <w:fldChar w:fldCharType="separate"/>
        </w:r>
        <w:r w:rsidRPr="00CA0F31">
          <w:rPr>
            <w:rFonts w:asciiTheme="minorBidi" w:hAnsiTheme="minorBidi" w:cstheme="minorBidi"/>
            <w:noProof/>
            <w:webHidden/>
            <w:color w:val="000000" w:themeColor="text1"/>
          </w:rPr>
          <w:t>7</w:t>
        </w:r>
        <w:r w:rsidRPr="00CA0F31">
          <w:rPr>
            <w:rFonts w:asciiTheme="minorBidi" w:hAnsiTheme="minorBidi" w:cstheme="minorBidi"/>
            <w:noProof/>
            <w:webHidden/>
            <w:color w:val="000000" w:themeColor="text1"/>
          </w:rPr>
          <w:fldChar w:fldCharType="end"/>
        </w:r>
      </w:hyperlink>
    </w:p>
    <w:p w:rsidR="00CA0F31" w:rsidRDefault="00CA0F31">
      <w:pPr>
        <w:pStyle w:val="TOC1"/>
        <w:tabs>
          <w:tab w:val="right" w:leader="dot" w:pos="7928"/>
        </w:tabs>
        <w:rPr>
          <w:rFonts w:asciiTheme="minorHAnsi" w:eastAsiaTheme="minorEastAsia" w:hAnsiTheme="minorHAnsi" w:cstheme="minorBidi"/>
          <w:b w:val="0"/>
          <w:bCs w:val="0"/>
          <w:caps w:val="0"/>
          <w:noProof/>
          <w:sz w:val="22"/>
          <w:szCs w:val="22"/>
          <w:lang w:val="en-CA" w:eastAsia="en-CA"/>
        </w:rPr>
      </w:pPr>
      <w:hyperlink w:anchor="_Toc360726579" w:history="1">
        <w:r w:rsidRPr="00CA0F31">
          <w:rPr>
            <w:rStyle w:val="Hyperlink"/>
            <w:rFonts w:asciiTheme="minorBidi" w:hAnsiTheme="minorBidi" w:cstheme="minorBidi"/>
            <w:noProof/>
            <w:color w:val="000000" w:themeColor="text1"/>
          </w:rPr>
          <w:t>Next steps</w:t>
        </w:r>
        <w:r w:rsidRPr="00CA0F31">
          <w:rPr>
            <w:rFonts w:asciiTheme="minorBidi" w:hAnsiTheme="minorBidi" w:cstheme="minorBidi"/>
            <w:noProof/>
            <w:webHidden/>
            <w:color w:val="000000" w:themeColor="text1"/>
          </w:rPr>
          <w:tab/>
        </w:r>
        <w:r w:rsidRPr="00CA0F31">
          <w:rPr>
            <w:rFonts w:asciiTheme="minorBidi" w:hAnsiTheme="minorBidi" w:cstheme="minorBidi"/>
            <w:noProof/>
            <w:webHidden/>
            <w:color w:val="000000" w:themeColor="text1"/>
          </w:rPr>
          <w:fldChar w:fldCharType="begin"/>
        </w:r>
        <w:r w:rsidRPr="00CA0F31">
          <w:rPr>
            <w:rFonts w:asciiTheme="minorBidi" w:hAnsiTheme="minorBidi" w:cstheme="minorBidi"/>
            <w:noProof/>
            <w:webHidden/>
            <w:color w:val="000000" w:themeColor="text1"/>
          </w:rPr>
          <w:instrText xml:space="preserve"> PAGEREF _Toc360726579 \h </w:instrText>
        </w:r>
        <w:r w:rsidRPr="00CA0F31">
          <w:rPr>
            <w:rFonts w:asciiTheme="minorBidi" w:hAnsiTheme="minorBidi" w:cstheme="minorBidi"/>
            <w:noProof/>
            <w:webHidden/>
            <w:color w:val="000000" w:themeColor="text1"/>
          </w:rPr>
        </w:r>
        <w:r w:rsidRPr="00CA0F31">
          <w:rPr>
            <w:rFonts w:asciiTheme="minorBidi" w:hAnsiTheme="minorBidi" w:cstheme="minorBidi"/>
            <w:noProof/>
            <w:webHidden/>
            <w:color w:val="000000" w:themeColor="text1"/>
          </w:rPr>
          <w:fldChar w:fldCharType="separate"/>
        </w:r>
        <w:r w:rsidRPr="00CA0F31">
          <w:rPr>
            <w:rFonts w:asciiTheme="minorBidi" w:hAnsiTheme="minorBidi" w:cstheme="minorBidi"/>
            <w:noProof/>
            <w:webHidden/>
            <w:color w:val="000000" w:themeColor="text1"/>
          </w:rPr>
          <w:t>7</w:t>
        </w:r>
        <w:r w:rsidRPr="00CA0F31">
          <w:rPr>
            <w:rFonts w:asciiTheme="minorBidi" w:hAnsiTheme="minorBidi" w:cstheme="minorBidi"/>
            <w:noProof/>
            <w:webHidden/>
            <w:color w:val="000000" w:themeColor="text1"/>
          </w:rPr>
          <w:fldChar w:fldCharType="end"/>
        </w:r>
      </w:hyperlink>
    </w:p>
    <w:p w:rsidR="00A1553A" w:rsidRPr="00CA0F31" w:rsidRDefault="00CA0F31">
      <w:r>
        <w:fldChar w:fldCharType="end"/>
      </w:r>
    </w:p>
    <w:p w:rsidR="00112CEA" w:rsidRPr="00CA0F31" w:rsidRDefault="00112CEA">
      <w:pPr>
        <w:rPr>
          <w:rFonts w:ascii="Franklin Gothic Demi" w:hAnsi="Franklin Gothic Demi"/>
          <w:color w:val="AD495D"/>
          <w:sz w:val="28"/>
          <w:szCs w:val="28"/>
        </w:rPr>
      </w:pPr>
      <w:r w:rsidRPr="00CA0F31">
        <w:br w:type="page"/>
      </w:r>
    </w:p>
    <w:p w:rsidR="00112CEA" w:rsidRPr="00CA0F31" w:rsidRDefault="00112CEA" w:rsidP="00112CEA">
      <w:pPr>
        <w:pStyle w:val="BodyText"/>
      </w:pPr>
      <w:r w:rsidRPr="00CA0F31">
        <w:lastRenderedPageBreak/>
        <w:t>This report summarises the aid program’s progress in 2009 towards the objectives of the East Asia regional program. The program presents a strategic opportunity to provide development assistance that complements bilateral programs and supports regional objectives. Reports on the program’s performance in previous years are available on the Australian Agency for International Development’s (AusAID’s) website.</w:t>
      </w:r>
    </w:p>
    <w:p w:rsidR="00112CEA" w:rsidRPr="00CA0F31" w:rsidRDefault="00112CEA" w:rsidP="00112CEA">
      <w:pPr>
        <w:pStyle w:val="H1A"/>
        <w:rPr>
          <w:kern w:val="0"/>
        </w:rPr>
      </w:pPr>
      <w:bookmarkStart w:id="0" w:name="_Toc360722217"/>
      <w:bookmarkStart w:id="1" w:name="_Toc360726571"/>
      <w:r w:rsidRPr="00CA0F31">
        <w:rPr>
          <w:kern w:val="0"/>
        </w:rPr>
        <w:t>Context</w:t>
      </w:r>
      <w:bookmarkEnd w:id="0"/>
      <w:bookmarkEnd w:id="1"/>
    </w:p>
    <w:p w:rsidR="00112CEA" w:rsidRPr="00CA0F31" w:rsidRDefault="00112CEA" w:rsidP="00112CEA">
      <w:pPr>
        <w:pStyle w:val="BodyText"/>
      </w:pPr>
      <w:r w:rsidRPr="00CA0F31">
        <w:t>Total Australian aid allocated through the East Asia regional program in 2009–10 is estimated at $104 million: $23.5 million goes to Asia economic programs, $21.3 million to the Asia transboundary program and $13.2 million to the pandemics preparedness initiative.</w:t>
      </w:r>
    </w:p>
    <w:p w:rsidR="00112CEA" w:rsidRPr="00CA0F31" w:rsidRDefault="00112CEA" w:rsidP="00112CEA">
      <w:pPr>
        <w:pStyle w:val="BodyText"/>
      </w:pPr>
      <w:r w:rsidRPr="00CA0F31">
        <w:t>The remaining funds are for AusAID development work in education, health, infrastructure, food security and rural development.</w:t>
      </w:r>
    </w:p>
    <w:p w:rsidR="00112CEA" w:rsidRPr="00CA0F31" w:rsidRDefault="00112CEA" w:rsidP="00112CEA">
      <w:pPr>
        <w:pStyle w:val="BodyText"/>
      </w:pPr>
      <w:r w:rsidRPr="00CA0F31">
        <w:t>East Asia is vital to Australia’s economic and security interests. AusAID’s program in the region therefore focuses on engagement with key institutions to support Australia’s participation in East Asia and advance development. East Asian countries, which are at different levels of economic development, use regional institutions to protect and advance their collective interests. Increased trade liberalisation and economic integration help these countries generate the resources they need to progress towards the Millennium Development Goals, including to fund poverty reduction and provide health, education and social services.</w:t>
      </w:r>
    </w:p>
    <w:p w:rsidR="00112CEA" w:rsidRPr="00CA0F31" w:rsidRDefault="00112CEA" w:rsidP="00112CEA">
      <w:pPr>
        <w:pStyle w:val="BodyText"/>
      </w:pPr>
      <w:r w:rsidRPr="00CA0F31">
        <w:t>The regional program helps the least developed East Asian members of regional forums to develop economically and socially. This includes the members of the Association of Southeast Asian Nations (ASEAN), an important regional body and an important partner for Australia. Members include the South East Asian nations of Brunei Darussalam, Myanmar, Cambodia, Indonesia, Lao People’s Democratic Republic, Malaysia, Philippines, Singapore, Thailand and Vietnam.</w:t>
      </w:r>
      <w:r w:rsidRPr="00CA0F31">
        <w:rPr>
          <w:rFonts w:ascii="Franklin Gothic Book" w:eastAsia="Franklin Gothic Book" w:hAnsi="Franklin Gothic Book" w:cs="Franklin Gothic Book"/>
          <w:sz w:val="12"/>
          <w:szCs w:val="12"/>
        </w:rPr>
        <w:t>1</w:t>
      </w:r>
      <w:r w:rsidRPr="00CA0F31">
        <w:rPr>
          <w:rStyle w:val="FootnoteReference"/>
          <w:rFonts w:eastAsia="Franklin Gothic Book" w:cs="Franklin Gothic Book"/>
          <w:position w:val="0"/>
        </w:rPr>
        <w:footnoteReference w:id="2"/>
      </w:r>
      <w:r w:rsidRPr="00CA0F31">
        <w:rPr>
          <w:rFonts w:ascii="Franklin Gothic Book" w:eastAsia="Franklin Gothic Book" w:hAnsi="Franklin Gothic Book" w:cs="Franklin Gothic Book"/>
          <w:sz w:val="12"/>
          <w:szCs w:val="12"/>
        </w:rPr>
        <w:t xml:space="preserve"> </w:t>
      </w:r>
      <w:r w:rsidRPr="00CA0F31">
        <w:t>AusAID is helping ASEAN establish an ASEAN Economic Community by 2015 by improving the ASEAN Secretariat’s (ASEC) institutional capacity, conducting economic research, employing technical specialists and management support, and implementing projects that promote regional economic integration.</w:t>
      </w:r>
    </w:p>
    <w:p w:rsidR="00112CEA" w:rsidRPr="00CA0F31" w:rsidRDefault="00112CEA" w:rsidP="00112CEA">
      <w:pPr>
        <w:pStyle w:val="BodyText"/>
        <w:rPr>
          <w:rFonts w:cs="Georgia"/>
        </w:rPr>
      </w:pPr>
      <w:r w:rsidRPr="00CA0F31">
        <w:t xml:space="preserve">Asia-Pacific Economic Cooperation (APEC) is another important regional body that Australia is a member of. AusAID is helping APEC with its ambitious development agenda, designed to advance free and open trade and investment. AusAID is doing so as an active member, by providing technical assistance and project funding, and by building the APEC Secretariat’s </w:t>
      </w:r>
      <w:r w:rsidRPr="00CA0F31">
        <w:rPr>
          <w:rFonts w:cs="Georgia"/>
        </w:rPr>
        <w:t>ability to provide policy development advice, project management and assistance to developing member economies.</w:t>
      </w:r>
    </w:p>
    <w:p w:rsidR="00112CEA" w:rsidRPr="00CA0F31" w:rsidRDefault="00112CEA" w:rsidP="00E23B4F">
      <w:pPr>
        <w:pStyle w:val="H2"/>
        <w:rPr>
          <w:kern w:val="0"/>
        </w:rPr>
      </w:pPr>
      <w:bookmarkStart w:id="2" w:name="_Toc360726572"/>
      <w:r w:rsidRPr="00CA0F31">
        <w:rPr>
          <w:kern w:val="0"/>
        </w:rPr>
        <w:t>Economic integration and trade liberalisation</w:t>
      </w:r>
      <w:bookmarkEnd w:id="2"/>
    </w:p>
    <w:p w:rsidR="00112CEA" w:rsidRPr="00CA0F31" w:rsidRDefault="00112CEA" w:rsidP="00112CEA">
      <w:pPr>
        <w:pStyle w:val="BodyText"/>
      </w:pPr>
      <w:r w:rsidRPr="00CA0F31">
        <w:t>AusAID delivers aid by partnering with others. In Asia, we work closely with ASEAN and APEC, supporting regional economic integration and trade liberalisation. We help their secretariats to deliver their economic and social mandates.</w:t>
      </w:r>
    </w:p>
    <w:p w:rsidR="00E23B4F" w:rsidRPr="00CA0F31" w:rsidRDefault="00112CEA" w:rsidP="00E23B4F">
      <w:pPr>
        <w:pStyle w:val="BodyText"/>
      </w:pPr>
      <w:r w:rsidRPr="00CA0F31">
        <w:lastRenderedPageBreak/>
        <w:t>Australia’s assistance to ASEAN and APEC members centres on assisting the region to:</w:t>
      </w:r>
    </w:p>
    <w:p w:rsidR="00112CEA" w:rsidRPr="00CA0F31" w:rsidRDefault="00112CEA" w:rsidP="00E23B4F">
      <w:pPr>
        <w:pStyle w:val="ListItem1"/>
      </w:pPr>
      <w:r w:rsidRPr="00CA0F31">
        <w:t>improve market access by:</w:t>
      </w:r>
    </w:p>
    <w:p w:rsidR="00112CEA" w:rsidRPr="00CA0F31" w:rsidRDefault="00112CEA" w:rsidP="00E23B4F">
      <w:pPr>
        <w:pStyle w:val="ListItem2"/>
        <w:rPr>
          <w:spacing w:val="0"/>
        </w:rPr>
      </w:pPr>
      <w:r w:rsidRPr="00CA0F31">
        <w:rPr>
          <w:spacing w:val="0"/>
        </w:rPr>
        <w:t>enhancing the negotiation skills of developing countries so they can better enter into international and regional trade agreements</w:t>
      </w:r>
    </w:p>
    <w:p w:rsidR="00112CEA" w:rsidRPr="00CA0F31" w:rsidRDefault="00112CEA" w:rsidP="00E23B4F">
      <w:pPr>
        <w:pStyle w:val="ListParagraph"/>
        <w:numPr>
          <w:ilvl w:val="1"/>
          <w:numId w:val="39"/>
        </w:numPr>
        <w:spacing w:before="71" w:after="120" w:line="360" w:lineRule="auto"/>
        <w:ind w:left="1434" w:right="1453" w:hanging="357"/>
        <w:contextualSpacing w:val="0"/>
        <w:rPr>
          <w:rFonts w:ascii="Georgia" w:eastAsia="Georgia" w:hAnsi="Georgia" w:cs="Georgia"/>
          <w:sz w:val="19"/>
          <w:szCs w:val="19"/>
        </w:rPr>
      </w:pPr>
      <w:r w:rsidRPr="00CA0F31">
        <w:rPr>
          <w:rFonts w:ascii="Georgia" w:eastAsia="Georgia" w:hAnsi="Georgia" w:cs="Georgia"/>
          <w:sz w:val="19"/>
          <w:szCs w:val="19"/>
        </w:rPr>
        <w:t>helping developing countries to implement trade agreements and comply with international standards around food and health safety</w:t>
      </w:r>
    </w:p>
    <w:p w:rsidR="00112CEA" w:rsidRPr="00CA0F31" w:rsidRDefault="00112CEA" w:rsidP="00E23B4F">
      <w:pPr>
        <w:pStyle w:val="ListParagraph"/>
        <w:numPr>
          <w:ilvl w:val="1"/>
          <w:numId w:val="39"/>
        </w:numPr>
        <w:spacing w:before="72" w:after="120" w:line="360" w:lineRule="auto"/>
        <w:ind w:left="1434" w:right="-20" w:hanging="357"/>
        <w:contextualSpacing w:val="0"/>
        <w:rPr>
          <w:rFonts w:ascii="Georgia" w:eastAsia="Georgia" w:hAnsi="Georgia" w:cs="Georgia"/>
          <w:sz w:val="19"/>
          <w:szCs w:val="19"/>
        </w:rPr>
      </w:pPr>
      <w:r w:rsidRPr="00CA0F31">
        <w:rPr>
          <w:rFonts w:ascii="Georgia" w:eastAsia="Georgia" w:hAnsi="Georgia" w:cs="Georgia"/>
          <w:sz w:val="19"/>
          <w:szCs w:val="19"/>
        </w:rPr>
        <w:t>helping developing countries to deal with onerous export procedures and red tape</w:t>
      </w:r>
    </w:p>
    <w:p w:rsidR="00112CEA" w:rsidRPr="00CA0F31" w:rsidRDefault="00112CEA" w:rsidP="00E23B4F">
      <w:pPr>
        <w:pStyle w:val="ListItem1"/>
      </w:pPr>
      <w:r w:rsidRPr="00CA0F31">
        <w:t>making the economies of developing countries more competitive so they can take advantage of regional and global trade by:</w:t>
      </w:r>
    </w:p>
    <w:p w:rsidR="00112CEA" w:rsidRPr="00CA0F31" w:rsidRDefault="00112CEA" w:rsidP="00E23B4F">
      <w:pPr>
        <w:pStyle w:val="ListItem2"/>
        <w:rPr>
          <w:spacing w:val="0"/>
        </w:rPr>
      </w:pPr>
      <w:r w:rsidRPr="00CA0F31">
        <w:rPr>
          <w:spacing w:val="0"/>
        </w:rPr>
        <w:t>investing in trade-related infrastructure</w:t>
      </w:r>
    </w:p>
    <w:p w:rsidR="00112CEA" w:rsidRPr="00CA0F31" w:rsidRDefault="00112CEA" w:rsidP="00E23B4F">
      <w:pPr>
        <w:pStyle w:val="ListItem2"/>
        <w:rPr>
          <w:spacing w:val="0"/>
        </w:rPr>
      </w:pPr>
      <w:r w:rsidRPr="00CA0F31">
        <w:rPr>
          <w:spacing w:val="0"/>
        </w:rPr>
        <w:t>investing in developing people</w:t>
      </w:r>
    </w:p>
    <w:p w:rsidR="00112CEA" w:rsidRPr="00CA0F31" w:rsidRDefault="00112CEA" w:rsidP="00E23B4F">
      <w:pPr>
        <w:pStyle w:val="ListItem2"/>
        <w:rPr>
          <w:spacing w:val="0"/>
        </w:rPr>
      </w:pPr>
      <w:r w:rsidRPr="00CA0F31">
        <w:rPr>
          <w:spacing w:val="0"/>
        </w:rPr>
        <w:t>facilitating investment and private sector development</w:t>
      </w:r>
    </w:p>
    <w:p w:rsidR="00112CEA" w:rsidRPr="00CA0F31" w:rsidRDefault="00112CEA" w:rsidP="00E23B4F">
      <w:pPr>
        <w:pStyle w:val="ListItem2"/>
        <w:rPr>
          <w:spacing w:val="0"/>
        </w:rPr>
      </w:pPr>
      <w:proofErr w:type="gramStart"/>
      <w:r w:rsidRPr="00CA0F31">
        <w:rPr>
          <w:spacing w:val="0"/>
        </w:rPr>
        <w:t>ensuring</w:t>
      </w:r>
      <w:proofErr w:type="gramEnd"/>
      <w:r w:rsidRPr="00CA0F31">
        <w:rPr>
          <w:spacing w:val="0"/>
        </w:rPr>
        <w:t xml:space="preserve"> that trade contributes to development outcomes including poverty reduction, environmental sustainability, gender equality and more equitable development between rural and urban areas.</w:t>
      </w:r>
    </w:p>
    <w:p w:rsidR="00112CEA" w:rsidRPr="00CA0F31" w:rsidRDefault="00112CEA" w:rsidP="00E23B4F">
      <w:pPr>
        <w:pStyle w:val="H2"/>
        <w:rPr>
          <w:kern w:val="0"/>
        </w:rPr>
      </w:pPr>
      <w:bookmarkStart w:id="3" w:name="_Toc360726573"/>
      <w:r w:rsidRPr="00CA0F31">
        <w:rPr>
          <w:kern w:val="0"/>
        </w:rPr>
        <w:t>Transboundary issues</w:t>
      </w:r>
      <w:bookmarkEnd w:id="3"/>
    </w:p>
    <w:p w:rsidR="00112CEA" w:rsidRPr="00CA0F31" w:rsidRDefault="00112CEA" w:rsidP="00E23B4F">
      <w:pPr>
        <w:pStyle w:val="BodyText"/>
      </w:pPr>
      <w:r w:rsidRPr="00CA0F31">
        <w:t>AusAID works with ASEAN and other multilateral organisations operating in the region on current and emerging transboundary challenges, particularly in health, emerging infectious diseases (EIDs), people trafficking and child and labour exploitation. For example, we work with the United Nations Office on Drugs and Crime (UNODC) on the growing and widespread use of methamphetamine. AusAID provided a $1.5 million contribution to the office in 2009, and worked closely with it to develop a new program for East Asia and the Pacific, covering the UNODC’s full mandate (including human trafficking).</w:t>
      </w:r>
    </w:p>
    <w:p w:rsidR="00112CEA" w:rsidRPr="00CA0F31" w:rsidRDefault="00112CEA" w:rsidP="00E23B4F">
      <w:pPr>
        <w:pStyle w:val="BodyText"/>
      </w:pPr>
      <w:r w:rsidRPr="00CA0F31">
        <w:t>We also support initiatives that enable developing countries to address EIDs like bird flu. This includes improving the planning, prevention, detection, surveillance, emergency preparedness and response capabilities of developing countries in the region. We also work to support the systems for animal and human health of developing countries in East Asia.</w:t>
      </w:r>
    </w:p>
    <w:p w:rsidR="00E23B4F" w:rsidRPr="00CA0F31" w:rsidRDefault="00112CEA" w:rsidP="00E23B4F">
      <w:pPr>
        <w:pStyle w:val="BodyText"/>
        <w:rPr>
          <w:rFonts w:cs="Georgia"/>
        </w:rPr>
      </w:pPr>
      <w:r w:rsidRPr="00CA0F31">
        <w:t>The vast majority of trafficking victims in the region are used for forced labour or sexual exploitation, and the majority of identified victims are women and girls. However, there is increasing evidence of men being trafficked, for example in the fishing industry. The recent global economic crisis exposed vulnerable communities to the risk of trafficking and labour exploitation. Vulnerable communities are migrating within Asia at an increasing rate. Labour</w:t>
      </w:r>
      <w:r w:rsidR="00E23B4F" w:rsidRPr="00CA0F31">
        <w:t xml:space="preserve"> </w:t>
      </w:r>
      <w:r w:rsidRPr="00CA0F31">
        <w:rPr>
          <w:rFonts w:cs="Georgia"/>
        </w:rPr>
        <w:t>demand among Lower Mekong Basin countries and an oversupply of labour in the north are</w:t>
      </w:r>
      <w:r w:rsidR="00E23B4F" w:rsidRPr="00CA0F31">
        <w:rPr>
          <w:rFonts w:cs="Georgia"/>
        </w:rPr>
        <w:t xml:space="preserve"> </w:t>
      </w:r>
      <w:r w:rsidR="00E23B4F" w:rsidRPr="00CA0F31">
        <w:rPr>
          <w:rFonts w:cs="Georgia"/>
        </w:rPr>
        <w:t xml:space="preserve">resulting in significant migration of vulnerable poor who are searching for improved </w:t>
      </w:r>
      <w:r w:rsidR="00E23B4F" w:rsidRPr="00CA0F31">
        <w:rPr>
          <w:rFonts w:cs="Georgia"/>
        </w:rPr>
        <w:lastRenderedPageBreak/>
        <w:t>employment prospects. This is leaving them exposed to unscrupulous recruiters and employers.</w:t>
      </w:r>
    </w:p>
    <w:p w:rsidR="00E23B4F" w:rsidRPr="00CA0F31" w:rsidRDefault="00E23B4F" w:rsidP="00E23B4F">
      <w:pPr>
        <w:pStyle w:val="H2"/>
        <w:rPr>
          <w:kern w:val="0"/>
        </w:rPr>
      </w:pPr>
      <w:bookmarkStart w:id="4" w:name="_Toc360726574"/>
      <w:r w:rsidRPr="00CA0F31">
        <w:rPr>
          <w:kern w:val="0"/>
        </w:rPr>
        <w:t>Donors and whole-of-government</w:t>
      </w:r>
      <w:bookmarkEnd w:id="4"/>
    </w:p>
    <w:p w:rsidR="00E23B4F" w:rsidRPr="00CA0F31" w:rsidRDefault="00E23B4F" w:rsidP="00E23B4F">
      <w:pPr>
        <w:pStyle w:val="BodyText"/>
      </w:pPr>
      <w:r w:rsidRPr="00CA0F31">
        <w:t>In implementing the East Asia regional program, AusAID works with many development partners on economic integration, particularly in the Greater Mekong subregion. Development partners include Canada, New Zealand, the United States, Japan, the European Union, United Nations (UN) agencies, the World Bank and the Asian Development Bank.</w:t>
      </w:r>
    </w:p>
    <w:p w:rsidR="00E23B4F" w:rsidRPr="00CA0F31" w:rsidRDefault="00E23B4F" w:rsidP="00E23B4F">
      <w:pPr>
        <w:pStyle w:val="BodyText"/>
      </w:pPr>
      <w:r w:rsidRPr="00CA0F31">
        <w:t>We also work with other Australian government departments, including through the Public Sector Linkages Program ($20 million since 2005), which promotes whole-of- government involvement and closer cooperation with public sector organisations in APEC and ASEAN developing member economies.</w:t>
      </w:r>
    </w:p>
    <w:p w:rsidR="00E23B4F" w:rsidRPr="00CA0F31" w:rsidRDefault="00E23B4F" w:rsidP="00E23B4F">
      <w:pPr>
        <w:pStyle w:val="BodyText"/>
      </w:pPr>
      <w:r w:rsidRPr="00CA0F31">
        <w:t>AusAID also works with the Department of Foreign Affairs and Trade on project reform within APEC. This is so that the projects funded by Australia and others are more effective and long lasting.</w:t>
      </w:r>
    </w:p>
    <w:p w:rsidR="00E23B4F" w:rsidRPr="00CA0F31" w:rsidRDefault="00E23B4F" w:rsidP="00E23B4F">
      <w:pPr>
        <w:pStyle w:val="BodyText"/>
      </w:pPr>
      <w:r w:rsidRPr="00CA0F31">
        <w:t>AusAID is on the Trafficking Inter-Departmental Committee working with other key Australian government departments, such as Attorney-General’s and Foreign Affairs. We also collaborate with others as needed (for example, Office for Women and Education and Employment and Workplace Relations).</w:t>
      </w:r>
    </w:p>
    <w:p w:rsidR="00112CEA" w:rsidRPr="00CA0F31" w:rsidRDefault="00E23B4F" w:rsidP="00E23B4F">
      <w:pPr>
        <w:pStyle w:val="H1A"/>
        <w:rPr>
          <w:rFonts w:ascii="Georgia" w:eastAsia="Georgia" w:hAnsi="Georgia"/>
          <w:kern w:val="0"/>
          <w:sz w:val="19"/>
          <w:szCs w:val="19"/>
        </w:rPr>
      </w:pPr>
      <w:bookmarkStart w:id="5" w:name="_Toc360726575"/>
      <w:r w:rsidRPr="00CA0F31">
        <w:rPr>
          <w:kern w:val="0"/>
        </w:rPr>
        <w:t>Progress towards objectives</w:t>
      </w:r>
      <w:bookmarkEnd w:id="5"/>
    </w:p>
    <w:p w:rsidR="00E23B4F" w:rsidRPr="00CA0F31" w:rsidRDefault="00E23B4F" w:rsidP="00E23B4F">
      <w:pPr>
        <w:pStyle w:val="TableCaption"/>
        <w:rPr>
          <w:color w:val="767171" w:themeColor="background2" w:themeShade="80"/>
        </w:rPr>
      </w:pPr>
      <w:r w:rsidRPr="00CA0F31">
        <w:rPr>
          <w:color w:val="767171" w:themeColor="background2" w:themeShade="80"/>
        </w:rPr>
        <w:t>Ratings of the program’s progress in 2009 towards the objectives</w:t>
      </w:r>
    </w:p>
    <w:tbl>
      <w:tblPr>
        <w:tblStyle w:val="TableGrid"/>
        <w:tblW w:w="0" w:type="auto"/>
        <w:tblInd w:w="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atings of the program's progress in 2009"/>
        <w:tblDescription w:val="The program's progress towards the two identified objectives has been rated as Amber."/>
      </w:tblPr>
      <w:tblGrid>
        <w:gridCol w:w="5873"/>
        <w:gridCol w:w="2115"/>
      </w:tblGrid>
      <w:tr w:rsidR="00E23B4F" w:rsidRPr="00CA0F31" w:rsidTr="00AC6449">
        <w:trPr>
          <w:cantSplit/>
          <w:tblHeader/>
        </w:trPr>
        <w:tc>
          <w:tcPr>
            <w:tcW w:w="6521" w:type="dxa"/>
            <w:tcMar>
              <w:top w:w="57" w:type="dxa"/>
              <w:bottom w:w="57" w:type="dxa"/>
            </w:tcMar>
            <w:vAlign w:val="center"/>
          </w:tcPr>
          <w:p w:rsidR="00E23B4F" w:rsidRPr="00CA0F31" w:rsidRDefault="00E23B4F" w:rsidP="00364493">
            <w:pPr>
              <w:pStyle w:val="BodyText"/>
              <w:spacing w:after="0" w:line="240" w:lineRule="auto"/>
            </w:pPr>
            <w:r w:rsidRPr="00CA0F31">
              <w:rPr>
                <w:rFonts w:ascii="Franklin Gothic Medium" w:eastAsia="Franklin Gothic Medium" w:hAnsi="Franklin Gothic Medium" w:cs="Franklin Gothic Medium"/>
                <w:sz w:val="17"/>
                <w:szCs w:val="17"/>
              </w:rPr>
              <w:t>Objective</w:t>
            </w:r>
          </w:p>
        </w:tc>
        <w:tc>
          <w:tcPr>
            <w:tcW w:w="2289" w:type="dxa"/>
            <w:tcMar>
              <w:top w:w="57" w:type="dxa"/>
              <w:bottom w:w="57" w:type="dxa"/>
            </w:tcMar>
            <w:vAlign w:val="center"/>
          </w:tcPr>
          <w:p w:rsidR="00E23B4F" w:rsidRPr="00CA0F31" w:rsidRDefault="00E23B4F" w:rsidP="00364493">
            <w:pPr>
              <w:tabs>
                <w:tab w:val="left" w:pos="6900"/>
              </w:tabs>
              <w:ind w:left="193" w:right="-23"/>
              <w:rPr>
                <w:rFonts w:ascii="Franklin Gothic Medium" w:eastAsia="Franklin Gothic Medium" w:hAnsi="Franklin Gothic Medium" w:cs="Franklin Gothic Medium"/>
                <w:sz w:val="17"/>
                <w:szCs w:val="17"/>
              </w:rPr>
            </w:pPr>
            <w:r w:rsidRPr="00CA0F31">
              <w:rPr>
                <w:rFonts w:ascii="Franklin Gothic Medium" w:eastAsia="Franklin Gothic Medium" w:hAnsi="Franklin Gothic Medium" w:cs="Franklin Gothic Medium"/>
                <w:sz w:val="17"/>
                <w:szCs w:val="17"/>
              </w:rPr>
              <w:t>Rating in 2009</w:t>
            </w:r>
          </w:p>
        </w:tc>
      </w:tr>
      <w:tr w:rsidR="00E23B4F" w:rsidRPr="00CA0F31" w:rsidTr="00AC6449">
        <w:trPr>
          <w:cantSplit/>
        </w:trPr>
        <w:tc>
          <w:tcPr>
            <w:tcW w:w="6521" w:type="dxa"/>
            <w:tcMar>
              <w:top w:w="57" w:type="dxa"/>
              <w:bottom w:w="57" w:type="dxa"/>
            </w:tcMar>
          </w:tcPr>
          <w:p w:rsidR="00E23B4F" w:rsidRPr="00CA0F31" w:rsidRDefault="00E23B4F" w:rsidP="00AC6449">
            <w:pPr>
              <w:pStyle w:val="TableText"/>
              <w:ind w:left="118" w:hanging="142"/>
              <w:rPr>
                <w:position w:val="0"/>
              </w:rPr>
            </w:pPr>
            <w:r w:rsidRPr="00CA0F31">
              <w:rPr>
                <w:position w:val="0"/>
              </w:rPr>
              <w:t>1. Strengthen capacities of key regional institutions to enhance economic integration and</w:t>
            </w:r>
            <w:r w:rsidRPr="00CA0F31">
              <w:rPr>
                <w:position w:val="0"/>
              </w:rPr>
              <w:t xml:space="preserve"> </w:t>
            </w:r>
            <w:r w:rsidRPr="00CA0F31">
              <w:rPr>
                <w:position w:val="0"/>
              </w:rPr>
              <w:t>trade liberalisation</w:t>
            </w:r>
          </w:p>
        </w:tc>
        <w:tc>
          <w:tcPr>
            <w:tcW w:w="2289" w:type="dxa"/>
            <w:tcMar>
              <w:top w:w="57" w:type="dxa"/>
              <w:bottom w:w="57" w:type="dxa"/>
            </w:tcMar>
          </w:tcPr>
          <w:p w:rsidR="00E23B4F" w:rsidRPr="00CA0F31" w:rsidRDefault="00364493" w:rsidP="00364493">
            <w:pPr>
              <w:pStyle w:val="BodyText"/>
              <w:jc w:val="center"/>
            </w:pPr>
            <w:r w:rsidRPr="00CA0F31">
              <w:rPr>
                <w:noProof/>
                <w:lang w:val="en-CA" w:eastAsia="en-CA"/>
              </w:rPr>
              <w:drawing>
                <wp:inline distT="0" distB="0" distL="0" distR="0" wp14:anchorId="09B2E235" wp14:editId="2E9CB25E">
                  <wp:extent cx="142895" cy="142895"/>
                  <wp:effectExtent l="0" t="0" r="9525" b="9525"/>
                  <wp:docPr id="25" name="Picture 25" descr="Amber" title="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er_large.pnt.png"/>
                          <pic:cNvPicPr/>
                        </pic:nvPicPr>
                        <pic:blipFill>
                          <a:blip r:embed="rId14">
                            <a:extLst>
                              <a:ext uri="{28A0092B-C50C-407E-A947-70E740481C1C}">
                                <a14:useLocalDpi xmlns:a14="http://schemas.microsoft.com/office/drawing/2010/main" val="0"/>
                              </a:ext>
                            </a:extLst>
                          </a:blip>
                          <a:stretch>
                            <a:fillRect/>
                          </a:stretch>
                        </pic:blipFill>
                        <pic:spPr>
                          <a:xfrm>
                            <a:off x="0" y="0"/>
                            <a:ext cx="142895" cy="142895"/>
                          </a:xfrm>
                          <a:prstGeom prst="rect">
                            <a:avLst/>
                          </a:prstGeom>
                        </pic:spPr>
                      </pic:pic>
                    </a:graphicData>
                  </a:graphic>
                </wp:inline>
              </w:drawing>
            </w:r>
          </w:p>
        </w:tc>
      </w:tr>
      <w:tr w:rsidR="00E23B4F" w:rsidRPr="00CA0F31" w:rsidTr="00AC6449">
        <w:trPr>
          <w:cantSplit/>
          <w:trHeight w:val="389"/>
        </w:trPr>
        <w:tc>
          <w:tcPr>
            <w:tcW w:w="6521" w:type="dxa"/>
            <w:tcMar>
              <w:top w:w="57" w:type="dxa"/>
              <w:bottom w:w="57" w:type="dxa"/>
            </w:tcMar>
          </w:tcPr>
          <w:p w:rsidR="00E23B4F" w:rsidRPr="00CA0F31" w:rsidRDefault="00364493" w:rsidP="00364493">
            <w:pPr>
              <w:pStyle w:val="TableText"/>
              <w:rPr>
                <w:position w:val="0"/>
              </w:rPr>
            </w:pPr>
            <w:r w:rsidRPr="00CA0F31">
              <w:rPr>
                <w:position w:val="0"/>
              </w:rPr>
              <w:t>2. Improved regional respon</w:t>
            </w:r>
            <w:bookmarkStart w:id="6" w:name="_GoBack"/>
            <w:bookmarkEnd w:id="6"/>
            <w:r w:rsidRPr="00CA0F31">
              <w:rPr>
                <w:position w:val="0"/>
              </w:rPr>
              <w:t>ses to transboundary development challenges</w:t>
            </w:r>
          </w:p>
        </w:tc>
        <w:tc>
          <w:tcPr>
            <w:tcW w:w="2289" w:type="dxa"/>
            <w:tcMar>
              <w:top w:w="57" w:type="dxa"/>
              <w:bottom w:w="57" w:type="dxa"/>
            </w:tcMar>
          </w:tcPr>
          <w:p w:rsidR="00E23B4F" w:rsidRPr="00AC6449" w:rsidRDefault="00364493" w:rsidP="00364493">
            <w:pPr>
              <w:pStyle w:val="BodyText"/>
              <w:jc w:val="center"/>
              <w:rPr>
                <w:highlight w:val="yellow"/>
              </w:rPr>
            </w:pPr>
            <w:r w:rsidRPr="00AC6449">
              <w:rPr>
                <w:noProof/>
                <w:lang w:val="en-CA" w:eastAsia="en-CA"/>
              </w:rPr>
              <w:drawing>
                <wp:inline distT="0" distB="0" distL="0" distR="0" wp14:anchorId="13F793BD" wp14:editId="1BEB7E72">
                  <wp:extent cx="142895" cy="142895"/>
                  <wp:effectExtent l="0" t="0" r="9525" b="9525"/>
                  <wp:docPr id="26" name="Picture 26" descr="Amber" title="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er_large.pnt.png"/>
                          <pic:cNvPicPr/>
                        </pic:nvPicPr>
                        <pic:blipFill>
                          <a:blip r:embed="rId14">
                            <a:extLst>
                              <a:ext uri="{28A0092B-C50C-407E-A947-70E740481C1C}">
                                <a14:useLocalDpi xmlns:a14="http://schemas.microsoft.com/office/drawing/2010/main" val="0"/>
                              </a:ext>
                            </a:extLst>
                          </a:blip>
                          <a:stretch>
                            <a:fillRect/>
                          </a:stretch>
                        </pic:blipFill>
                        <pic:spPr>
                          <a:xfrm>
                            <a:off x="0" y="0"/>
                            <a:ext cx="142895" cy="142895"/>
                          </a:xfrm>
                          <a:prstGeom prst="rect">
                            <a:avLst/>
                          </a:prstGeom>
                        </pic:spPr>
                      </pic:pic>
                    </a:graphicData>
                  </a:graphic>
                </wp:inline>
              </w:drawing>
            </w:r>
          </w:p>
        </w:tc>
      </w:tr>
    </w:tbl>
    <w:p w:rsidR="00E23B4F" w:rsidRPr="00CA0F31" w:rsidRDefault="00E23B4F" w:rsidP="00364493">
      <w:pPr>
        <w:pStyle w:val="TableNote"/>
        <w:spacing w:before="240"/>
        <w:ind w:left="136" w:right="-23"/>
      </w:pPr>
      <w:r w:rsidRPr="00CA0F31">
        <w:t>Note:</w:t>
      </w:r>
    </w:p>
    <w:p w:rsidR="00E23B4F" w:rsidRPr="00CA0F31" w:rsidRDefault="00364493" w:rsidP="00E23B4F">
      <w:pPr>
        <w:spacing w:before="5"/>
        <w:ind w:left="134" w:right="-20"/>
        <w:rPr>
          <w:rFonts w:ascii="Franklin Gothic Book" w:eastAsia="Franklin Gothic Book" w:hAnsi="Franklin Gothic Book" w:cs="Franklin Gothic Book"/>
          <w:sz w:val="14"/>
          <w:szCs w:val="14"/>
        </w:rPr>
      </w:pPr>
      <w:r w:rsidRPr="00CA0F31">
        <w:rPr>
          <w:rFonts w:ascii="Franklin Gothic Book" w:eastAsia="Franklin Gothic Book" w:hAnsi="Franklin Gothic Book" w:cs="Franklin Gothic Book"/>
          <w:noProof/>
          <w:color w:val="000000"/>
          <w:sz w:val="14"/>
          <w:szCs w:val="14"/>
          <w:lang w:val="en-CA" w:eastAsia="en-CA"/>
        </w:rPr>
        <w:drawing>
          <wp:inline distT="0" distB="0" distL="0" distR="0" wp14:anchorId="7AF7D879" wp14:editId="1138A0E8">
            <wp:extent cx="142895" cy="142895"/>
            <wp:effectExtent l="0" t="0" r="9525" b="9525"/>
            <wp:docPr id="259" name="Picture 259" descr="Green" title="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large.pnt.png"/>
                    <pic:cNvPicPr/>
                  </pic:nvPicPr>
                  <pic:blipFill>
                    <a:blip r:embed="rId15">
                      <a:extLst>
                        <a:ext uri="{28A0092B-C50C-407E-A947-70E740481C1C}">
                          <a14:useLocalDpi xmlns:a14="http://schemas.microsoft.com/office/drawing/2010/main" val="0"/>
                        </a:ext>
                      </a:extLst>
                    </a:blip>
                    <a:stretch>
                      <a:fillRect/>
                    </a:stretch>
                  </pic:blipFill>
                  <pic:spPr>
                    <a:xfrm>
                      <a:off x="0" y="0"/>
                      <a:ext cx="142895" cy="142895"/>
                    </a:xfrm>
                    <a:prstGeom prst="rect">
                      <a:avLst/>
                    </a:prstGeom>
                  </pic:spPr>
                </pic:pic>
              </a:graphicData>
            </a:graphic>
          </wp:inline>
        </w:drawing>
      </w:r>
      <w:r w:rsidRPr="00CA0F31">
        <w:rPr>
          <w:rFonts w:ascii="Franklin Gothic Book" w:eastAsia="Franklin Gothic Book" w:hAnsi="Franklin Gothic Book" w:cs="Franklin Gothic Book"/>
          <w:color w:val="000000"/>
          <w:sz w:val="14"/>
          <w:szCs w:val="14"/>
        </w:rPr>
        <w:t xml:space="preserve"> </w:t>
      </w:r>
      <w:r w:rsidR="00E23B4F" w:rsidRPr="00AC6449">
        <w:rPr>
          <w:rFonts w:ascii="Franklin Gothic Book" w:eastAsia="Franklin Gothic Book" w:hAnsi="Franklin Gothic Book" w:cs="Franklin Gothic Book"/>
          <w:color w:val="000000"/>
          <w:position w:val="8"/>
          <w:sz w:val="14"/>
          <w:szCs w:val="14"/>
        </w:rPr>
        <w:t>The objective will be fully achieved within the timeframe of the strategy.</w:t>
      </w:r>
    </w:p>
    <w:p w:rsidR="00E23B4F" w:rsidRPr="00CA0F31" w:rsidRDefault="00364493" w:rsidP="00E23B4F">
      <w:pPr>
        <w:ind w:left="134" w:right="-20"/>
        <w:rPr>
          <w:rFonts w:ascii="Franklin Gothic Book" w:eastAsia="Franklin Gothic Book" w:hAnsi="Franklin Gothic Book" w:cs="Franklin Gothic Book"/>
          <w:sz w:val="14"/>
          <w:szCs w:val="14"/>
        </w:rPr>
      </w:pPr>
      <w:r w:rsidRPr="00CA0F31">
        <w:rPr>
          <w:rFonts w:ascii="Franklin Gothic Book" w:eastAsia="Franklin Gothic Book" w:hAnsi="Franklin Gothic Book" w:cs="Franklin Gothic Book"/>
          <w:noProof/>
          <w:color w:val="000000"/>
          <w:sz w:val="14"/>
          <w:szCs w:val="14"/>
          <w:lang w:val="en-CA" w:eastAsia="en-CA"/>
        </w:rPr>
        <w:drawing>
          <wp:inline distT="0" distB="0" distL="0" distR="0" wp14:anchorId="37F66CAF" wp14:editId="03B43EA2">
            <wp:extent cx="142895" cy="142895"/>
            <wp:effectExtent l="0" t="0" r="9525" b="9525"/>
            <wp:docPr id="257" name="Picture 257" descr="Amber" title="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er_large.pnt.png"/>
                    <pic:cNvPicPr/>
                  </pic:nvPicPr>
                  <pic:blipFill>
                    <a:blip r:embed="rId14">
                      <a:extLst>
                        <a:ext uri="{28A0092B-C50C-407E-A947-70E740481C1C}">
                          <a14:useLocalDpi xmlns:a14="http://schemas.microsoft.com/office/drawing/2010/main" val="0"/>
                        </a:ext>
                      </a:extLst>
                    </a:blip>
                    <a:stretch>
                      <a:fillRect/>
                    </a:stretch>
                  </pic:blipFill>
                  <pic:spPr>
                    <a:xfrm>
                      <a:off x="0" y="0"/>
                      <a:ext cx="142895" cy="142895"/>
                    </a:xfrm>
                    <a:prstGeom prst="rect">
                      <a:avLst/>
                    </a:prstGeom>
                  </pic:spPr>
                </pic:pic>
              </a:graphicData>
            </a:graphic>
          </wp:inline>
        </w:drawing>
      </w:r>
      <w:r w:rsidR="00340BB8" w:rsidRPr="00CA0F31">
        <w:rPr>
          <w:rFonts w:ascii="Franklin Gothic Book" w:eastAsia="Franklin Gothic Book" w:hAnsi="Franklin Gothic Book" w:cs="Franklin Gothic Book"/>
          <w:color w:val="000000"/>
          <w:sz w:val="14"/>
          <w:szCs w:val="14"/>
        </w:rPr>
        <w:t xml:space="preserve"> </w:t>
      </w:r>
      <w:r w:rsidR="00E23B4F" w:rsidRPr="00AC6449">
        <w:rPr>
          <w:rFonts w:ascii="Franklin Gothic Book" w:eastAsia="Franklin Gothic Book" w:hAnsi="Franklin Gothic Book" w:cs="Franklin Gothic Book"/>
          <w:color w:val="000000"/>
          <w:position w:val="8"/>
          <w:sz w:val="14"/>
          <w:szCs w:val="14"/>
        </w:rPr>
        <w:t>The objective will be partly achieved within the timeframe of the strategy.</w:t>
      </w:r>
    </w:p>
    <w:p w:rsidR="00E23B4F" w:rsidRPr="00AC6449" w:rsidRDefault="00364493" w:rsidP="00340BB8">
      <w:pPr>
        <w:ind w:left="134" w:right="-20"/>
        <w:rPr>
          <w:rFonts w:ascii="Franklin Gothic Book" w:eastAsia="Franklin Gothic Book" w:hAnsi="Franklin Gothic Book" w:cs="Franklin Gothic Book"/>
          <w:position w:val="8"/>
          <w:sz w:val="14"/>
          <w:szCs w:val="14"/>
        </w:rPr>
      </w:pPr>
      <w:r w:rsidRPr="00CA0F31">
        <w:rPr>
          <w:rFonts w:ascii="Franklin Gothic Book" w:eastAsia="Franklin Gothic Book" w:hAnsi="Franklin Gothic Book" w:cs="Franklin Gothic Book"/>
          <w:noProof/>
          <w:color w:val="000000"/>
          <w:sz w:val="14"/>
          <w:szCs w:val="14"/>
          <w:lang w:val="en-CA" w:eastAsia="en-CA"/>
        </w:rPr>
        <w:drawing>
          <wp:inline distT="0" distB="0" distL="0" distR="0" wp14:anchorId="34D38426" wp14:editId="31818198">
            <wp:extent cx="142895" cy="142895"/>
            <wp:effectExtent l="0" t="0" r="9525" b="9525"/>
            <wp:docPr id="258" name="Picture 258" descr="Red" title="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_large.pnt.png"/>
                    <pic:cNvPicPr/>
                  </pic:nvPicPr>
                  <pic:blipFill>
                    <a:blip r:embed="rId16">
                      <a:extLst>
                        <a:ext uri="{28A0092B-C50C-407E-A947-70E740481C1C}">
                          <a14:useLocalDpi xmlns:a14="http://schemas.microsoft.com/office/drawing/2010/main" val="0"/>
                        </a:ext>
                      </a:extLst>
                    </a:blip>
                    <a:stretch>
                      <a:fillRect/>
                    </a:stretch>
                  </pic:blipFill>
                  <pic:spPr>
                    <a:xfrm>
                      <a:off x="0" y="0"/>
                      <a:ext cx="142895" cy="142895"/>
                    </a:xfrm>
                    <a:prstGeom prst="rect">
                      <a:avLst/>
                    </a:prstGeom>
                  </pic:spPr>
                </pic:pic>
              </a:graphicData>
            </a:graphic>
          </wp:inline>
        </w:drawing>
      </w:r>
      <w:r w:rsidR="00340BB8" w:rsidRPr="00CA0F31">
        <w:rPr>
          <w:rFonts w:ascii="Franklin Gothic Book" w:eastAsia="Franklin Gothic Book" w:hAnsi="Franklin Gothic Book" w:cs="Franklin Gothic Book"/>
          <w:color w:val="000000"/>
          <w:sz w:val="14"/>
          <w:szCs w:val="14"/>
        </w:rPr>
        <w:t xml:space="preserve"> </w:t>
      </w:r>
      <w:r w:rsidR="00340BB8" w:rsidRPr="00AC6449">
        <w:rPr>
          <w:rFonts w:ascii="Franklin Gothic Book" w:eastAsia="Franklin Gothic Book" w:hAnsi="Franklin Gothic Book" w:cs="Franklin Gothic Book"/>
          <w:color w:val="000000"/>
          <w:position w:val="8"/>
          <w:sz w:val="14"/>
          <w:szCs w:val="14"/>
        </w:rPr>
        <w:t>T</w:t>
      </w:r>
      <w:r w:rsidR="00E23B4F" w:rsidRPr="00AC6449">
        <w:rPr>
          <w:rFonts w:ascii="Franklin Gothic Book" w:eastAsia="Franklin Gothic Book" w:hAnsi="Franklin Gothic Book" w:cs="Franklin Gothic Book"/>
          <w:color w:val="000000"/>
          <w:position w:val="8"/>
          <w:sz w:val="14"/>
          <w:szCs w:val="14"/>
        </w:rPr>
        <w:t>he objective is unlikely to be achieved within the timeframe of the strategy.</w:t>
      </w:r>
    </w:p>
    <w:p w:rsidR="00E23B4F" w:rsidRPr="00CA0F31" w:rsidRDefault="00E23B4F" w:rsidP="00340BB8">
      <w:pPr>
        <w:pStyle w:val="H2"/>
        <w:rPr>
          <w:kern w:val="0"/>
        </w:rPr>
      </w:pPr>
      <w:bookmarkStart w:id="7" w:name="_Toc360726576"/>
      <w:r w:rsidRPr="00CA0F31">
        <w:rPr>
          <w:kern w:val="0"/>
        </w:rPr>
        <w:t>Objective 1: Strengthen capacities of key regional institutions to enhance economic integration and trade liberalisation</w:t>
      </w:r>
      <w:bookmarkEnd w:id="7"/>
    </w:p>
    <w:p w:rsidR="00E23B4F" w:rsidRPr="00CA0F31" w:rsidRDefault="00E23B4F" w:rsidP="00340BB8">
      <w:pPr>
        <w:pStyle w:val="BodyText"/>
      </w:pPr>
      <w:r w:rsidRPr="00CA0F31">
        <w:t>The amber rating reflects that many activities are in their initial stages and so results are limited. For example, the major program—ASEAN Australia Development Cooperation Program Phase II—formally started on 1 July 2009 and the ASEAN – Australia – New Zealand Free Trade Area (AANZFTA) Agreement was under design during 2009.</w:t>
      </w:r>
    </w:p>
    <w:p w:rsidR="00E23B4F" w:rsidRPr="00CA0F31" w:rsidRDefault="00E23B4F" w:rsidP="00340BB8">
      <w:pPr>
        <w:pStyle w:val="BodyText"/>
        <w:rPr>
          <w:rFonts w:cs="Georgia"/>
        </w:rPr>
      </w:pPr>
      <w:r w:rsidRPr="00CA0F31">
        <w:t xml:space="preserve">Through the Asia regional program, we played a key role in supporting ASEAN and APEC to deliver on their mandates of closer regional economic integration. AusAID funded programs </w:t>
      </w:r>
      <w:r w:rsidRPr="00CA0F31">
        <w:lastRenderedPageBreak/>
        <w:t>are delivered through partner systems at both ASEAN and APEC secretariats in accordance</w:t>
      </w:r>
      <w:r w:rsidR="00340BB8" w:rsidRPr="00CA0F31">
        <w:t xml:space="preserve"> </w:t>
      </w:r>
      <w:r w:rsidRPr="00CA0F31">
        <w:rPr>
          <w:rFonts w:cs="Georgia"/>
        </w:rPr>
        <w:t>with the Paris Declaration on Aid Effectiveness.</w:t>
      </w:r>
    </w:p>
    <w:p w:rsidR="00E23B4F" w:rsidRPr="00CA0F31" w:rsidRDefault="00E23B4F" w:rsidP="00340BB8">
      <w:pPr>
        <w:pStyle w:val="BodyText"/>
        <w:rPr>
          <w:rFonts w:cs="Georgia"/>
        </w:rPr>
      </w:pPr>
      <w:r w:rsidRPr="00CA0F31">
        <w:t>New arrangements between AusAID and ASEAN for joint management of the</w:t>
      </w:r>
      <w:r w:rsidR="00340BB8" w:rsidRPr="00CA0F31">
        <w:t xml:space="preserve"> </w:t>
      </w:r>
      <w:r w:rsidRPr="00CA0F31">
        <w:rPr>
          <w:rFonts w:cs="Georgia"/>
        </w:rPr>
        <w:t>AADCP Phase II, which is active in the areas of service, investment, agriculture and corporate reform, started in July 2009. Key achievements included establishing a project management team and establishing effective programming systems. Already there are signs that this partnership will lead to positive results.</w:t>
      </w:r>
    </w:p>
    <w:p w:rsidR="00E23B4F" w:rsidRPr="00CA0F31" w:rsidRDefault="00E23B4F" w:rsidP="00340BB8">
      <w:pPr>
        <w:pStyle w:val="BodyText"/>
      </w:pPr>
      <w:r w:rsidRPr="00CA0F31">
        <w:t>In 2009, Australia, New Zealand and ASEAN, supported by ASEC, developed the AANZFTA Economic Cooperation Support Program. A support unit within ASEC has been established to implement the AANZFTA economic cooperation work program (signed 1 January 2010).</w:t>
      </w:r>
    </w:p>
    <w:p w:rsidR="00E23B4F" w:rsidRPr="00CA0F31" w:rsidRDefault="00E23B4F" w:rsidP="00340BB8">
      <w:pPr>
        <w:pStyle w:val="BodyText"/>
        <w:rPr>
          <w:rFonts w:cs="Georgia"/>
        </w:rPr>
      </w:pPr>
      <w:r w:rsidRPr="00CA0F31">
        <w:t>The Public Sector Linkages Program improves whole-of-government responses to regional development issues. In 2009–10, it supported APEC and ASEAN developing member economies by funding 10 APEC activities in trade, quarantine and corruption and three</w:t>
      </w:r>
      <w:r w:rsidR="00340BB8" w:rsidRPr="00CA0F31">
        <w:t xml:space="preserve"> </w:t>
      </w:r>
      <w:r w:rsidRPr="00CA0F31">
        <w:rPr>
          <w:rFonts w:cs="Georgia"/>
        </w:rPr>
        <w:t>ASEAN activities in food export certification, forestry management and trade policy modelling.</w:t>
      </w:r>
    </w:p>
    <w:p w:rsidR="00E23B4F" w:rsidRPr="00CA0F31" w:rsidRDefault="00E23B4F" w:rsidP="00340BB8">
      <w:pPr>
        <w:pStyle w:val="BodyText"/>
      </w:pPr>
      <w:r w:rsidRPr="00CA0F31">
        <w:t>AusAID continued close working relationships with whole-of-government partners, particularly with Foreign Affairs and Trade, Treasury, and Education, Employment and Workplace Relations. Partners focused on the Free Trade Agreement Capacity Building Facility, the APEC Targeted Cooperation Facility and East Asia Summit whole-of-government activities. This work is benefiting regional developing countries in many areas—regional free trade agreements, trade finance, financial markets supervision and education.</w:t>
      </w:r>
    </w:p>
    <w:p w:rsidR="00E23B4F" w:rsidRPr="00CA0F31" w:rsidRDefault="00E23B4F" w:rsidP="00340BB8">
      <w:pPr>
        <w:pStyle w:val="BodyText"/>
      </w:pPr>
      <w:r w:rsidRPr="00CA0F31">
        <w:t>Australia has provided $12.8 million to the APEC Support Fund since 2005. The fund is used for projects that build the ability of developing member countries to operate in trade, human security and energy efficiency. Part of Australia’s funding ($5 million) is being used to tackle EIDs, including avian influenza.</w:t>
      </w:r>
    </w:p>
    <w:p w:rsidR="00E23B4F" w:rsidRPr="00CA0F31" w:rsidRDefault="00E23B4F" w:rsidP="00340BB8">
      <w:pPr>
        <w:pStyle w:val="H2"/>
        <w:rPr>
          <w:kern w:val="0"/>
        </w:rPr>
      </w:pPr>
      <w:bookmarkStart w:id="8" w:name="_Toc360726577"/>
      <w:r w:rsidRPr="00CA0F31">
        <w:rPr>
          <w:kern w:val="0"/>
        </w:rPr>
        <w:t>Objective 2: Improved regional responses to transboundary development challenges</w:t>
      </w:r>
      <w:bookmarkEnd w:id="8"/>
    </w:p>
    <w:p w:rsidR="00E23B4F" w:rsidRPr="00CA0F31" w:rsidRDefault="00E23B4F" w:rsidP="00340BB8">
      <w:pPr>
        <w:pStyle w:val="BodyText"/>
      </w:pPr>
      <w:r w:rsidRPr="00CA0F31">
        <w:t>The amber rating largely reflects the difficulties in defining ‘improved regional responses’, including the lack of a performance assessment framework to support claims relating to progress.</w:t>
      </w:r>
    </w:p>
    <w:p w:rsidR="00E23B4F" w:rsidRPr="00CA0F31" w:rsidRDefault="00E23B4F" w:rsidP="00340BB8">
      <w:pPr>
        <w:pStyle w:val="BodyText"/>
      </w:pPr>
      <w:r w:rsidRPr="00CA0F31">
        <w:t>While the response of regional partners to a wide range of transboundary threats is improving, monitoring and evaluation systems need to be improved to report on outcomes. Attributing results within sectors with multiple other donors also presents a challenge.</w:t>
      </w:r>
    </w:p>
    <w:p w:rsidR="00E23B4F" w:rsidRPr="00CA0F31" w:rsidRDefault="00E23B4F" w:rsidP="00340BB8">
      <w:pPr>
        <w:pStyle w:val="BodyText"/>
      </w:pPr>
      <w:r w:rsidRPr="00CA0F31">
        <w:t xml:space="preserve">The HIV/AIDS Asia Regional Program (HAARP) helps countries in the Greater Mekong Subregion gain practical field-based experience in implementing evidence-based interventions to reduce HIV harm caused </w:t>
      </w:r>
      <w:proofErr w:type="spellStart"/>
      <w:r w:rsidRPr="00CA0F31">
        <w:t>be</w:t>
      </w:r>
      <w:proofErr w:type="spellEnd"/>
      <w:r w:rsidRPr="00CA0F31">
        <w:t xml:space="preserve"> injecting drug use. In working with governments and aligning activities with country national plans, HAARP has gained the credibility needed to urge national governments to support HIV prevention through harm reduction. HAARP has also succeeded in getting the public security and public health ministries in China, Laos and Cambodia to cooperate. In Vietnam, trilateral cooperation between the ministries of: public security; labour, invalids and social affairs; and, HIV/AIDS control—combined with civil society involvement and Dutch co-funding—is noteworthy.</w:t>
      </w:r>
    </w:p>
    <w:p w:rsidR="00E23B4F" w:rsidRPr="00CA0F31" w:rsidRDefault="00E23B4F" w:rsidP="00340BB8">
      <w:pPr>
        <w:pStyle w:val="BodyText"/>
      </w:pPr>
      <w:r w:rsidRPr="00CA0F31">
        <w:lastRenderedPageBreak/>
        <w:t xml:space="preserve">Australia through the Asia Regional Trafficking in Persons (ARTIP) program continued to work with governments on policy development and practices promoting a criminal justice response to people trafficking. High-quality, well-regarded training and other </w:t>
      </w:r>
      <w:r w:rsidR="00340BB8" w:rsidRPr="00CA0F31">
        <w:t xml:space="preserve">capacity </w:t>
      </w:r>
      <w:r w:rsidRPr="00CA0F31">
        <w:rPr>
          <w:rFonts w:cs="Georgia"/>
        </w:rPr>
        <w:t>building measures have been delivered across all 10 ASEAN member states. A strong relationship with ASEAN has been developed with endorsement by ASEAN of</w:t>
      </w:r>
    </w:p>
    <w:p w:rsidR="00E23B4F" w:rsidRPr="00CA0F31" w:rsidRDefault="00E23B4F" w:rsidP="00340BB8">
      <w:pPr>
        <w:pStyle w:val="BodyText"/>
      </w:pPr>
      <w:r w:rsidRPr="00CA0F31">
        <w:t>ARTIP- developed training materials and the development of the world first Handbook on</w:t>
      </w:r>
      <w:r w:rsidR="00340BB8" w:rsidRPr="00CA0F31">
        <w:t xml:space="preserve"> </w:t>
      </w:r>
      <w:r w:rsidRPr="00CA0F31">
        <w:t>International Legal Cooperation on Trafficking Cases. Although there have been few successful trafficking prosecutions in the region to date, awareness is improving, mechanisms are being put in place to improve bilateral and regional cooperation, anti-trafficking legislation has been enacted in a number of countries, and a more victim-centred approach is emerging. The World Vision Policy Recommendations on Trafficking in Persons (October 2009) noted that the ARTIP program is widely recognised as one of the most innovative and influential</w:t>
      </w:r>
      <w:r w:rsidR="00340BB8" w:rsidRPr="00CA0F31">
        <w:t xml:space="preserve"> </w:t>
      </w:r>
      <w:r w:rsidRPr="00CA0F31">
        <w:t>anti-trafficking initiatives in the Asia region and suggested it be used as a model for similar</w:t>
      </w:r>
      <w:r w:rsidR="00340BB8" w:rsidRPr="00CA0F31">
        <w:t xml:space="preserve"> </w:t>
      </w:r>
      <w:r w:rsidRPr="00CA0F31">
        <w:t>interventions in South Asia and the Pacific.</w:t>
      </w:r>
    </w:p>
    <w:p w:rsidR="00E23B4F" w:rsidRPr="00CA0F31" w:rsidRDefault="00E23B4F" w:rsidP="00340BB8">
      <w:pPr>
        <w:pStyle w:val="BodyText"/>
      </w:pPr>
      <w:r w:rsidRPr="00CA0F31">
        <w:t>AusAID also partnered with the United States Agency for International Development to support anti-trafficking awareness-raising concerts (called MTV Exit) and other media activities in Vietnam and Indonesia.</w:t>
      </w:r>
    </w:p>
    <w:p w:rsidR="00E23B4F" w:rsidRPr="00CA0F31" w:rsidRDefault="00E23B4F" w:rsidP="00340BB8">
      <w:pPr>
        <w:pStyle w:val="BodyText"/>
      </w:pPr>
      <w:r w:rsidRPr="00CA0F31">
        <w:t xml:space="preserve">The ASEAN </w:t>
      </w:r>
      <w:proofErr w:type="gramStart"/>
      <w:r w:rsidRPr="00CA0F31">
        <w:t>Plus</w:t>
      </w:r>
      <w:proofErr w:type="gramEnd"/>
      <w:r w:rsidRPr="00CA0F31">
        <w:t xml:space="preserve"> Three Emerging Infectious Diseases Program helped establish the foundation of a regional system for EID preparedness, prevention, surveillance and response. In 2009, AusAID reviewed activities funded under the $100 million Pandemics and Emerging</w:t>
      </w:r>
      <w:r w:rsidR="00340BB8" w:rsidRPr="00CA0F31">
        <w:t xml:space="preserve"> </w:t>
      </w:r>
      <w:r w:rsidRPr="00CA0F31">
        <w:t>Infectious Diseases Initiative and started to develop a new Pandemics and Emerging</w:t>
      </w:r>
    </w:p>
    <w:p w:rsidR="00E23B4F" w:rsidRPr="00CA0F31" w:rsidRDefault="00E23B4F" w:rsidP="00340BB8">
      <w:pPr>
        <w:pStyle w:val="BodyText"/>
      </w:pPr>
      <w:proofErr w:type="gramStart"/>
      <w:r w:rsidRPr="00CA0F31">
        <w:t>Infectious Diseases Strategy for 2010 and beyond.</w:t>
      </w:r>
      <w:proofErr w:type="gramEnd"/>
      <w:r w:rsidRPr="00CA0F31">
        <w:t xml:space="preserve"> The review found that Australia, through its support to national governments, non-government organisations and regional and multilateral institutions, significantly improved the response to pandemics and EIDs in</w:t>
      </w:r>
      <w:r w:rsidR="00340BB8" w:rsidRPr="00CA0F31">
        <w:t xml:space="preserve"> </w:t>
      </w:r>
      <w:r w:rsidRPr="00CA0F31">
        <w:t>the region.</w:t>
      </w:r>
    </w:p>
    <w:p w:rsidR="00E23B4F" w:rsidRPr="00CA0F31" w:rsidRDefault="00E23B4F" w:rsidP="00340BB8">
      <w:pPr>
        <w:pStyle w:val="BodyText"/>
      </w:pPr>
      <w:r w:rsidRPr="00CA0F31">
        <w:t>The Community-based Avian Influenza Risk Reduction Program for the Mekong Region— Phase 2</w:t>
      </w:r>
      <w:r w:rsidR="00340BB8" w:rsidRPr="00CA0F31">
        <w:rPr>
          <w:rStyle w:val="FootnoteReference"/>
          <w:position w:val="0"/>
        </w:rPr>
        <w:footnoteReference w:id="3"/>
      </w:r>
      <w:r w:rsidRPr="00CA0F31">
        <w:rPr>
          <w:sz w:val="12"/>
          <w:szCs w:val="12"/>
        </w:rPr>
        <w:t xml:space="preserve"> </w:t>
      </w:r>
      <w:r w:rsidRPr="00CA0F31">
        <w:t>has improved the capacity of vulnerable communities across Burma, Cambodia, Laos, and Vietnam to prevent and respond to Highly Pathogenic Avian Influenza and other disease outbreaks.</w:t>
      </w:r>
    </w:p>
    <w:p w:rsidR="00E23B4F" w:rsidRPr="00CA0F31" w:rsidRDefault="00E23B4F" w:rsidP="00340BB8">
      <w:pPr>
        <w:pStyle w:val="BodyText"/>
      </w:pPr>
      <w:r w:rsidRPr="00CA0F31">
        <w:t xml:space="preserve">The World Health Organization Asia Pacific Emerging Diseases Strategy is a valued partner for the Australian Government in addressing EIDs in Asia Pacific. The response to Influenza </w:t>
      </w:r>
      <w:proofErr w:type="gramStart"/>
      <w:r w:rsidRPr="00CA0F31">
        <w:t>A</w:t>
      </w:r>
      <w:proofErr w:type="gramEnd"/>
      <w:r w:rsidRPr="00CA0F31">
        <w:t xml:space="preserve"> virus subtype H1N1 (known as swine flu) demonstrated improvements in regional and country capacity to deal with an outbreak.</w:t>
      </w:r>
    </w:p>
    <w:p w:rsidR="00E23B4F" w:rsidRPr="00CA0F31" w:rsidRDefault="00E23B4F" w:rsidP="00340BB8">
      <w:pPr>
        <w:pStyle w:val="BodyText"/>
        <w:rPr>
          <w:rFonts w:cs="Georgia"/>
        </w:rPr>
      </w:pPr>
      <w:r w:rsidRPr="00CA0F31">
        <w:rPr>
          <w:rFonts w:cs="Georgia"/>
        </w:rPr>
        <w:t>The South East Asia Foot and Mouth Disease Program—Phase III is globally recognised as a model of excellence in the regional control of foot and mouth disease,</w:t>
      </w:r>
      <w:r w:rsidR="00340BB8" w:rsidRPr="00CA0F31">
        <w:rPr>
          <w:rFonts w:cs="Georgia"/>
        </w:rPr>
        <w:t xml:space="preserve"> </w:t>
      </w:r>
      <w:r w:rsidRPr="00CA0F31">
        <w:rPr>
          <w:rFonts w:cs="Georgia"/>
        </w:rPr>
        <w:t>a priority livestock disease in Southeast Asia. Australia is the primary donor, contributing about $6.5 million from 1997 to 2011 to the program. AusAID’s 2009 quality at implementation process recommended re-analysing program activities against goals to determine how we could achieve even more impressive outcomes.</w:t>
      </w:r>
    </w:p>
    <w:p w:rsidR="00E23B4F" w:rsidRPr="00CA0F31" w:rsidRDefault="00E23B4F" w:rsidP="00340BB8">
      <w:pPr>
        <w:pStyle w:val="H2"/>
        <w:rPr>
          <w:kern w:val="0"/>
        </w:rPr>
      </w:pPr>
      <w:bookmarkStart w:id="9" w:name="_Toc360726578"/>
      <w:r w:rsidRPr="00CA0F31">
        <w:rPr>
          <w:kern w:val="0"/>
        </w:rPr>
        <w:lastRenderedPageBreak/>
        <w:t>Program quality</w:t>
      </w:r>
      <w:bookmarkEnd w:id="9"/>
    </w:p>
    <w:p w:rsidR="00E23B4F" w:rsidRPr="00CA0F31" w:rsidRDefault="00E23B4F" w:rsidP="00340BB8">
      <w:pPr>
        <w:pStyle w:val="BodyText"/>
      </w:pPr>
      <w:r w:rsidRPr="00CA0F31">
        <w:t>In 2009, AusAID conducted a thorough quality assessment of the Asia regional program, reporting on progress made and areas needing improvement. We will continue to review</w:t>
      </w:r>
    </w:p>
    <w:p w:rsidR="00E23B4F" w:rsidRPr="00CA0F31" w:rsidRDefault="00E23B4F" w:rsidP="00340BB8">
      <w:pPr>
        <w:pStyle w:val="BodyText"/>
      </w:pPr>
      <w:proofErr w:type="gramStart"/>
      <w:r w:rsidRPr="00CA0F31">
        <w:t>which</w:t>
      </w:r>
      <w:proofErr w:type="gramEnd"/>
      <w:r w:rsidRPr="00CA0F31">
        <w:t xml:space="preserve"> aspects of the program would benefit from greater monitoring and evaluation, especially with strategic application. Gender equality is being reviewed and the results will be used to make further improvements. The review also concluded that sustainability of new programs should be built into their design, with a sharper focus on multi-year project funding, particularly in APEC.</w:t>
      </w:r>
    </w:p>
    <w:p w:rsidR="00E23B4F" w:rsidRPr="00CA0F31" w:rsidRDefault="00E23B4F" w:rsidP="00340BB8">
      <w:pPr>
        <w:pStyle w:val="BodyText"/>
      </w:pPr>
      <w:r w:rsidRPr="00CA0F31">
        <w:t>The Asia regional program will continue to look for ways to strengthen our quality processes.</w:t>
      </w:r>
    </w:p>
    <w:p w:rsidR="00E23B4F" w:rsidRPr="00CA0F31" w:rsidRDefault="00E23B4F" w:rsidP="00340BB8">
      <w:pPr>
        <w:pStyle w:val="H1A"/>
        <w:rPr>
          <w:kern w:val="0"/>
        </w:rPr>
      </w:pPr>
      <w:bookmarkStart w:id="10" w:name="_Toc360726579"/>
      <w:r w:rsidRPr="00CA0F31">
        <w:rPr>
          <w:kern w:val="0"/>
        </w:rPr>
        <w:t>Next steps</w:t>
      </w:r>
      <w:bookmarkEnd w:id="10"/>
    </w:p>
    <w:p w:rsidR="00E23B4F" w:rsidRPr="00CA0F31" w:rsidRDefault="00E23B4F" w:rsidP="00340BB8">
      <w:pPr>
        <w:pStyle w:val="BodyText"/>
      </w:pPr>
      <w:r w:rsidRPr="00CA0F31">
        <w:t>There remains a need to align key regional programs with bilateral programs.</w:t>
      </w:r>
    </w:p>
    <w:p w:rsidR="00E23B4F" w:rsidRPr="00CA0F31" w:rsidRDefault="00E23B4F" w:rsidP="00340BB8">
      <w:pPr>
        <w:pStyle w:val="BodyText"/>
      </w:pPr>
      <w:r w:rsidRPr="00CA0F31">
        <w:t>In some cases, bilateral programs greatly enhanced project delivery and sustainability. The East Asia regional program will continue to assess the value of bilateral involvement.</w:t>
      </w:r>
    </w:p>
    <w:p w:rsidR="00E23B4F" w:rsidRPr="00CA0F31" w:rsidRDefault="00E23B4F" w:rsidP="00340BB8">
      <w:pPr>
        <w:pStyle w:val="BodyText"/>
      </w:pPr>
      <w:r w:rsidRPr="00CA0F31">
        <w:t>Planning, implementation and monitoring in partner systems requires realistic resourcing and timeframes. It takes time to establish and staff partnerships with multilateral organisations, and time to develop programs and gain momentum. In light of this and the importance placed on our relationship with ASEAN, realistic timeframes for the implementation of programs are essential.</w:t>
      </w:r>
    </w:p>
    <w:p w:rsidR="00E23B4F" w:rsidRPr="00CA0F31" w:rsidRDefault="00E23B4F" w:rsidP="00340BB8">
      <w:pPr>
        <w:pStyle w:val="BodyText"/>
      </w:pPr>
      <w:r w:rsidRPr="00CA0F31">
        <w:t>AusAID will continue to develop working relationships for ASEAN and APEC with multilateral organisations such as the Group of Twenty.</w:t>
      </w:r>
    </w:p>
    <w:p w:rsidR="00E23B4F" w:rsidRPr="00CA0F31" w:rsidRDefault="00E23B4F" w:rsidP="00340BB8">
      <w:pPr>
        <w:pStyle w:val="BodyText"/>
      </w:pPr>
      <w:r w:rsidRPr="00CA0F31">
        <w:t>Harmonising our work with other donors in the region remains a major challenge, particularly in relation to coordinating different countries’ work with ASEC. We do not want to cause stress on ASEC’s capacity and systems, acknowledging that there are already a large numbers of donors engaging with it. Still, better collaboration among regional donors is needed.</w:t>
      </w:r>
    </w:p>
    <w:p w:rsidR="00E23B4F" w:rsidRPr="00CA0F31" w:rsidRDefault="00E23B4F" w:rsidP="00340BB8">
      <w:pPr>
        <w:pStyle w:val="BodyText"/>
      </w:pPr>
      <w:r w:rsidRPr="00CA0F31">
        <w:t>In APEC we will move our development work away from single-year projects to multi-year projects believing that providing funds for single years is not the best way to achieve better aid outcomes.</w:t>
      </w:r>
    </w:p>
    <w:p w:rsidR="00E23B4F" w:rsidRPr="00CA0F31" w:rsidRDefault="00E23B4F" w:rsidP="00340BB8">
      <w:pPr>
        <w:pStyle w:val="BodyText"/>
      </w:pPr>
      <w:r w:rsidRPr="00CA0F31">
        <w:t>AusAID will continue to deal with significant transboundary challenges in the region. These include the high use of methamphetamines, the spread of pandemics and people trafficking and labour exploitation. While the UNODC has reported a drop in opium poppy cultivation, the use and production of amphetamine-type stimulants continues to rise.</w:t>
      </w:r>
    </w:p>
    <w:p w:rsidR="00E23B4F" w:rsidRPr="00CA0F31" w:rsidRDefault="00E23B4F" w:rsidP="00340BB8">
      <w:pPr>
        <w:pStyle w:val="BodyText"/>
      </w:pPr>
      <w:r w:rsidRPr="00CA0F31">
        <w:t xml:space="preserve">Human pandemics such as avian influenza continue to threaten the region with far-reaching economic and social consequences. AusAID will continue to work with ASEAN to prepare for, and be able to respond to, future pandemics. </w:t>
      </w:r>
      <w:proofErr w:type="gramStart"/>
      <w:r w:rsidRPr="00CA0F31">
        <w:t>In doing so we will focus on the need for regional institutions to take greater ownership of programs.</w:t>
      </w:r>
      <w:proofErr w:type="gramEnd"/>
    </w:p>
    <w:p w:rsidR="00BE1E52" w:rsidRPr="00CA0F31" w:rsidRDefault="00E23B4F" w:rsidP="00E025D7">
      <w:pPr>
        <w:pStyle w:val="BodyText"/>
      </w:pPr>
      <w:r w:rsidRPr="00CA0F31">
        <w:lastRenderedPageBreak/>
        <w:t>Trafficking in people remains a major human security issue in the Asia region (exacerbated by the global economic crisis). AusAID’s ARTIP project has been widely recognised for raising awareness and building the capacity of law enforcement officials, prosecutors and judges in East Asia to address people trafficking, and for increasing regional cooperation on the issue. The challenge now is to ensure that these achievements carry on. This requires institutionalising training, procedures and programs. It also means making evidence-based</w:t>
      </w:r>
      <w:r w:rsidR="00340BB8" w:rsidRPr="00CA0F31">
        <w:t xml:space="preserve"> </w:t>
      </w:r>
      <w:r w:rsidRPr="00CA0F31">
        <w:rPr>
          <w:rFonts w:cs="Georgia"/>
        </w:rPr>
        <w:t>arrests, prosecuting traffickers and better treating victims in the judicial process.</w:t>
      </w:r>
      <w:r w:rsidR="00112CEA" w:rsidRPr="00CA0F31">
        <w:rPr>
          <w:rFonts w:cs="Georgia"/>
        </w:rPr>
        <w:t>resulting in significant migration of vulnerable poor who are searching for improved employment prospects. This is leaving them exposed to unscrupulous recruiters and employers.</w:t>
      </w:r>
    </w:p>
    <w:sectPr w:rsidR="00BE1E52" w:rsidRPr="00CA0F31" w:rsidSect="00486334">
      <w:headerReference w:type="even" r:id="rId17"/>
      <w:headerReference w:type="default" r:id="rId18"/>
      <w:footerReference w:type="even" r:id="rId19"/>
      <w:footerReference w:type="default" r:id="rId20"/>
      <w:footerReference w:type="first" r:id="rId21"/>
      <w:pgSz w:w="11907" w:h="16840" w:code="9"/>
      <w:pgMar w:top="2381" w:right="2155" w:bottom="719" w:left="1814" w:header="851" w:footer="34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2F5" w:rsidRDefault="003612F5">
      <w:r>
        <w:separator/>
      </w:r>
    </w:p>
    <w:p w:rsidR="003612F5" w:rsidRDefault="003612F5"/>
  </w:endnote>
  <w:endnote w:type="continuationSeparator" w:id="0">
    <w:p w:rsidR="003612F5" w:rsidRDefault="003612F5">
      <w:r>
        <w:continuationSeparator/>
      </w:r>
    </w:p>
    <w:p w:rsidR="003612F5" w:rsidRDefault="003612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PS">
    <w:panose1 w:val="050501020106070206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007" w:usb1="00000000"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2040502050505030304"/>
    <w:charset w:val="00"/>
    <w:family w:val="roman"/>
    <w:pitch w:val="variable"/>
    <w:sig w:usb0="00000007" w:usb1="00000000" w:usb2="00000000" w:usb3="00000000" w:csb0="00000093" w:csb1="00000000"/>
  </w:font>
  <w:font w:name="FranklinGothic-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CEA" w:rsidRPr="00AD612A" w:rsidRDefault="00112CEA">
    <w:pPr>
      <w:pStyle w:val="Footer"/>
    </w:pPr>
    <w:r w:rsidRPr="007C1ECE">
      <w:tab/>
    </w:r>
    <w:r w:rsidR="00CA0F31">
      <w:rPr>
        <w:rFonts w:ascii="FranklinGothic-Medium" w:hAnsi="FranklinGothic-Medium" w:cs="FranklinGothic-Medium"/>
        <w:color w:val="5A9B99"/>
        <w:lang w:val="en-CA" w:eastAsia="en-US"/>
      </w:rPr>
      <w:t>East Asia regional development cooperation report 2009</w:t>
    </w:r>
    <w:r>
      <w:tab/>
    </w:r>
    <w:r>
      <w:tab/>
    </w:r>
    <w:r>
      <w:rPr>
        <w:rStyle w:val="PageNumber"/>
      </w:rPr>
      <w:fldChar w:fldCharType="begin"/>
    </w:r>
    <w:r>
      <w:rPr>
        <w:rStyle w:val="PageNumber"/>
      </w:rPr>
      <w:instrText xml:space="preserve"> PAGE </w:instrText>
    </w:r>
    <w:r>
      <w:rPr>
        <w:rStyle w:val="PageNumber"/>
      </w:rPr>
      <w:fldChar w:fldCharType="separate"/>
    </w:r>
    <w:r w:rsidR="00486334">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CEA" w:rsidRPr="004A4B6B" w:rsidRDefault="00112CEA" w:rsidP="001260C2">
    <w:pPr>
      <w:pStyle w:val="Footer"/>
    </w:pPr>
    <w:r>
      <w:tab/>
    </w:r>
    <w:r>
      <w:fldChar w:fldCharType="begin"/>
    </w:r>
    <w:r>
      <w:instrText xml:space="preserve"> STYLEREF  Title </w:instrText>
    </w:r>
    <w:r>
      <w:fldChar w:fldCharType="separate"/>
    </w:r>
    <w:r w:rsidR="00AC6449">
      <w:rPr>
        <w:noProof/>
      </w:rPr>
      <w:t>East Asia regional development cooperation report 2009</w:t>
    </w:r>
    <w:r>
      <w:fldChar w:fldCharType="end"/>
    </w:r>
    <w:r>
      <w:rPr>
        <w:rStyle w:val="PageNumber"/>
      </w:rPr>
      <w:tab/>
    </w:r>
    <w:r>
      <w:rPr>
        <w:rStyle w:val="PageNumber"/>
      </w:rPr>
      <w:tab/>
    </w:r>
    <w:r w:rsidRPr="004A26C9">
      <w:rPr>
        <w:rStyle w:val="PageNumber"/>
      </w:rPr>
      <w:fldChar w:fldCharType="begin"/>
    </w:r>
    <w:r w:rsidRPr="004A26C9">
      <w:rPr>
        <w:rStyle w:val="PageNumber"/>
      </w:rPr>
      <w:instrText xml:space="preserve"> PAGE </w:instrText>
    </w:r>
    <w:r w:rsidRPr="004A26C9">
      <w:rPr>
        <w:rStyle w:val="PageNumber"/>
      </w:rPr>
      <w:fldChar w:fldCharType="separate"/>
    </w:r>
    <w:r w:rsidR="00AC6449">
      <w:rPr>
        <w:rStyle w:val="PageNumber"/>
        <w:noProof/>
      </w:rPr>
      <w:t>5</w:t>
    </w:r>
    <w:r w:rsidRPr="004A26C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CEA" w:rsidRDefault="00112CEA">
    <w:pPr>
      <w:pStyle w:val="Footer"/>
    </w:pPr>
    <w:r>
      <w:tab/>
    </w:r>
    <w:r>
      <w:tab/>
    </w:r>
    <w:r>
      <w:tab/>
    </w:r>
    <w:r>
      <w:rPr>
        <w:rStyle w:val="PageNumber"/>
      </w:rPr>
      <w:fldChar w:fldCharType="begin"/>
    </w:r>
    <w:r>
      <w:rPr>
        <w:rStyle w:val="PageNumber"/>
      </w:rPr>
      <w:instrText xml:space="preserve"> PAGE </w:instrText>
    </w:r>
    <w:r>
      <w:rPr>
        <w:rStyle w:val="PageNumber"/>
      </w:rPr>
      <w:fldChar w:fldCharType="separate"/>
    </w:r>
    <w:r w:rsidR="00AC6449">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2F5" w:rsidRDefault="003612F5" w:rsidP="00D62AA4">
      <w:pPr>
        <w:spacing w:before="60" w:after="40" w:line="180" w:lineRule="exact"/>
      </w:pPr>
      <w:r>
        <w:continuationSeparator/>
      </w:r>
    </w:p>
  </w:footnote>
  <w:footnote w:type="continuationSeparator" w:id="0">
    <w:p w:rsidR="003612F5" w:rsidRDefault="003612F5">
      <w:r>
        <w:continuationSeparator/>
      </w:r>
    </w:p>
    <w:p w:rsidR="003612F5" w:rsidRDefault="003612F5"/>
  </w:footnote>
  <w:footnote w:type="continuationNotice" w:id="1">
    <w:p w:rsidR="003612F5" w:rsidRDefault="003612F5"/>
    <w:p w:rsidR="003612F5" w:rsidRDefault="003612F5"/>
  </w:footnote>
  <w:footnote w:id="2">
    <w:p w:rsidR="00112CEA" w:rsidRPr="00112CEA" w:rsidRDefault="00112CEA" w:rsidP="00112CEA">
      <w:pPr>
        <w:pStyle w:val="FootnoteText"/>
      </w:pPr>
      <w:r>
        <w:rPr>
          <w:rStyle w:val="FootnoteReference"/>
        </w:rPr>
        <w:footnoteRef/>
      </w:r>
      <w:r>
        <w:t xml:space="preserve"> </w:t>
      </w:r>
      <w:proofErr w:type="gramStart"/>
      <w:r>
        <w:t>With an estim</w:t>
      </w:r>
      <w:r>
        <w:rPr>
          <w:spacing w:val="-1"/>
        </w:rPr>
        <w:t>a</w:t>
      </w:r>
      <w:r>
        <w:t>ted population in 2009 of</w:t>
      </w:r>
      <w:r>
        <w:rPr>
          <w:spacing w:val="-1"/>
        </w:rPr>
        <w:t xml:space="preserve"> </w:t>
      </w:r>
      <w:r>
        <w:t>5</w:t>
      </w:r>
      <w:r>
        <w:rPr>
          <w:spacing w:val="-1"/>
        </w:rPr>
        <w:t>9</w:t>
      </w:r>
      <w:r>
        <w:t>1 mill</w:t>
      </w:r>
      <w:r>
        <w:rPr>
          <w:spacing w:val="-1"/>
        </w:rPr>
        <w:t>i</w:t>
      </w:r>
      <w:r>
        <w:t>on.</w:t>
      </w:r>
      <w:proofErr w:type="gramEnd"/>
    </w:p>
  </w:footnote>
  <w:footnote w:id="3">
    <w:p w:rsidR="00340BB8" w:rsidRPr="00340BB8" w:rsidRDefault="00340BB8">
      <w:pPr>
        <w:pStyle w:val="FootnoteText"/>
      </w:pPr>
      <w:r>
        <w:rPr>
          <w:rStyle w:val="FootnoteReference"/>
        </w:rPr>
        <w:footnoteRef/>
      </w:r>
      <w:r>
        <w:t xml:space="preserve"> CARE is the implementing partner.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CEA" w:rsidRDefault="00112CEA" w:rsidP="00B7603F">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449" w:rsidRDefault="00AC6449">
    <w:pPr>
      <w:pStyle w:val="Header"/>
    </w:pPr>
    <w:r>
      <w:rPr>
        <w:noProof/>
        <w:lang w:val="en-CA" w:eastAsia="en-CA"/>
      </w:rPr>
      <w:drawing>
        <wp:anchor distT="0" distB="0" distL="114300" distR="114300" simplePos="0" relativeHeight="251659264" behindDoc="1" locked="0" layoutInCell="1" allowOverlap="1" wp14:anchorId="16B0306C" wp14:editId="003E5F14">
          <wp:simplePos x="0" y="0"/>
          <wp:positionH relativeFrom="page">
            <wp:posOffset>-9525</wp:posOffset>
          </wp:positionH>
          <wp:positionV relativeFrom="page">
            <wp:posOffset>-9525</wp:posOffset>
          </wp:positionV>
          <wp:extent cx="7560310" cy="10694035"/>
          <wp:effectExtent l="0" t="0" r="2540" b="0"/>
          <wp:wrapNone/>
          <wp:docPr id="274" name="Picture 274"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alt="Title: Rating - Description: Green" style="width:7.5pt;height: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" o:bullet="t">
        <v:imagedata r:id="rId1" o:title=""/>
      </v:shape>
    </w:pict>
  </w:numPicBullet>
  <w:abstractNum w:abstractNumId="0">
    <w:nsid w:val="FFFFFF80"/>
    <w:multiLevelType w:val="singleLevel"/>
    <w:tmpl w:val="83FE2C7A"/>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13BA03B1"/>
    <w:multiLevelType w:val="hybridMultilevel"/>
    <w:tmpl w:val="9E465306"/>
    <w:lvl w:ilvl="0" w:tplc="E7566CC0">
      <w:numFmt w:val="bullet"/>
      <w:lvlText w:val=""/>
      <w:lvlJc w:val="left"/>
      <w:pPr>
        <w:ind w:left="494" w:hanging="360"/>
      </w:pPr>
      <w:rPr>
        <w:rFonts w:ascii="Wingdings" w:eastAsia="Georgia" w:hAnsi="Wingdings" w:cs="Georgia" w:hint="default"/>
      </w:rPr>
    </w:lvl>
    <w:lvl w:ilvl="1" w:tplc="6F768FC2">
      <w:numFmt w:val="bullet"/>
      <w:lvlText w:val="–"/>
      <w:lvlJc w:val="left"/>
      <w:pPr>
        <w:ind w:left="1214" w:hanging="360"/>
      </w:pPr>
      <w:rPr>
        <w:rFonts w:ascii="Georgia" w:eastAsia="Georgia" w:hAnsi="Georgia" w:cs="Georgia" w:hint="default"/>
        <w:sz w:val="21"/>
      </w:rPr>
    </w:lvl>
    <w:lvl w:ilvl="2" w:tplc="10090005" w:tentative="1">
      <w:start w:val="1"/>
      <w:numFmt w:val="bullet"/>
      <w:lvlText w:val=""/>
      <w:lvlJc w:val="left"/>
      <w:pPr>
        <w:ind w:left="1934" w:hanging="360"/>
      </w:pPr>
      <w:rPr>
        <w:rFonts w:ascii="Wingdings" w:hAnsi="Wingdings" w:hint="default"/>
      </w:rPr>
    </w:lvl>
    <w:lvl w:ilvl="3" w:tplc="10090001" w:tentative="1">
      <w:start w:val="1"/>
      <w:numFmt w:val="bullet"/>
      <w:lvlText w:val=""/>
      <w:lvlJc w:val="left"/>
      <w:pPr>
        <w:ind w:left="2654" w:hanging="360"/>
      </w:pPr>
      <w:rPr>
        <w:rFonts w:ascii="Symbol" w:hAnsi="Symbol" w:hint="default"/>
      </w:rPr>
    </w:lvl>
    <w:lvl w:ilvl="4" w:tplc="10090003" w:tentative="1">
      <w:start w:val="1"/>
      <w:numFmt w:val="bullet"/>
      <w:lvlText w:val="o"/>
      <w:lvlJc w:val="left"/>
      <w:pPr>
        <w:ind w:left="3374" w:hanging="360"/>
      </w:pPr>
      <w:rPr>
        <w:rFonts w:ascii="Courier New" w:hAnsi="Courier New" w:cs="Courier New" w:hint="default"/>
      </w:rPr>
    </w:lvl>
    <w:lvl w:ilvl="5" w:tplc="10090005" w:tentative="1">
      <w:start w:val="1"/>
      <w:numFmt w:val="bullet"/>
      <w:lvlText w:val=""/>
      <w:lvlJc w:val="left"/>
      <w:pPr>
        <w:ind w:left="4094" w:hanging="360"/>
      </w:pPr>
      <w:rPr>
        <w:rFonts w:ascii="Wingdings" w:hAnsi="Wingdings" w:hint="default"/>
      </w:rPr>
    </w:lvl>
    <w:lvl w:ilvl="6" w:tplc="10090001" w:tentative="1">
      <w:start w:val="1"/>
      <w:numFmt w:val="bullet"/>
      <w:lvlText w:val=""/>
      <w:lvlJc w:val="left"/>
      <w:pPr>
        <w:ind w:left="4814" w:hanging="360"/>
      </w:pPr>
      <w:rPr>
        <w:rFonts w:ascii="Symbol" w:hAnsi="Symbol" w:hint="default"/>
      </w:rPr>
    </w:lvl>
    <w:lvl w:ilvl="7" w:tplc="10090003" w:tentative="1">
      <w:start w:val="1"/>
      <w:numFmt w:val="bullet"/>
      <w:lvlText w:val="o"/>
      <w:lvlJc w:val="left"/>
      <w:pPr>
        <w:ind w:left="5534" w:hanging="360"/>
      </w:pPr>
      <w:rPr>
        <w:rFonts w:ascii="Courier New" w:hAnsi="Courier New" w:cs="Courier New" w:hint="default"/>
      </w:rPr>
    </w:lvl>
    <w:lvl w:ilvl="8" w:tplc="10090005" w:tentative="1">
      <w:start w:val="1"/>
      <w:numFmt w:val="bullet"/>
      <w:lvlText w:val=""/>
      <w:lvlJc w:val="left"/>
      <w:pPr>
        <w:ind w:left="6254" w:hanging="360"/>
      </w:pPr>
      <w:rPr>
        <w:rFonts w:ascii="Wingdings" w:hAnsi="Wingdings" w:hint="default"/>
      </w:rPr>
    </w:lvl>
  </w:abstractNum>
  <w:abstractNum w:abstractNumId="2">
    <w:nsid w:val="14617838"/>
    <w:multiLevelType w:val="hybridMultilevel"/>
    <w:tmpl w:val="8F2AE618"/>
    <w:lvl w:ilvl="0" w:tplc="B002E230">
      <w:start w:val="1"/>
      <w:numFmt w:val="bullet"/>
      <w:pStyle w:val="ListItem1"/>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7B7DD8"/>
    <w:multiLevelType w:val="hybridMultilevel"/>
    <w:tmpl w:val="3EA6F6DE"/>
    <w:lvl w:ilvl="0" w:tplc="8DD82C20">
      <w:start w:val="1"/>
      <w:numFmt w:val="lowerLetter"/>
      <w:pStyle w:val="TableListNumber2"/>
      <w:lvlText w:val="%1."/>
      <w:lvlJc w:val="left"/>
      <w:pPr>
        <w:tabs>
          <w:tab w:val="num" w:pos="454"/>
        </w:tabs>
        <w:ind w:left="454" w:hanging="227"/>
      </w:pPr>
      <w:rPr>
        <w:rFonts w:hint="default"/>
      </w:rPr>
    </w:lvl>
    <w:lvl w:ilvl="1" w:tplc="0CF0D032" w:tentative="1">
      <w:start w:val="1"/>
      <w:numFmt w:val="lowerLetter"/>
      <w:lvlText w:val="%2."/>
      <w:lvlJc w:val="left"/>
      <w:pPr>
        <w:tabs>
          <w:tab w:val="num" w:pos="1440"/>
        </w:tabs>
        <w:ind w:left="1440" w:hanging="360"/>
      </w:pPr>
    </w:lvl>
    <w:lvl w:ilvl="2" w:tplc="915AA28E" w:tentative="1">
      <w:start w:val="1"/>
      <w:numFmt w:val="lowerRoman"/>
      <w:lvlText w:val="%3."/>
      <w:lvlJc w:val="right"/>
      <w:pPr>
        <w:tabs>
          <w:tab w:val="num" w:pos="2160"/>
        </w:tabs>
        <w:ind w:left="2160" w:hanging="180"/>
      </w:pPr>
    </w:lvl>
    <w:lvl w:ilvl="3" w:tplc="A1BC3ADA" w:tentative="1">
      <w:start w:val="1"/>
      <w:numFmt w:val="decimal"/>
      <w:lvlText w:val="%4."/>
      <w:lvlJc w:val="left"/>
      <w:pPr>
        <w:tabs>
          <w:tab w:val="num" w:pos="2880"/>
        </w:tabs>
        <w:ind w:left="2880" w:hanging="360"/>
      </w:pPr>
    </w:lvl>
    <w:lvl w:ilvl="4" w:tplc="1F2C4A98" w:tentative="1">
      <w:start w:val="1"/>
      <w:numFmt w:val="lowerLetter"/>
      <w:lvlText w:val="%5."/>
      <w:lvlJc w:val="left"/>
      <w:pPr>
        <w:tabs>
          <w:tab w:val="num" w:pos="3600"/>
        </w:tabs>
        <w:ind w:left="3600" w:hanging="360"/>
      </w:pPr>
    </w:lvl>
    <w:lvl w:ilvl="5" w:tplc="22CAF596" w:tentative="1">
      <w:start w:val="1"/>
      <w:numFmt w:val="lowerRoman"/>
      <w:lvlText w:val="%6."/>
      <w:lvlJc w:val="right"/>
      <w:pPr>
        <w:tabs>
          <w:tab w:val="num" w:pos="4320"/>
        </w:tabs>
        <w:ind w:left="4320" w:hanging="180"/>
      </w:pPr>
    </w:lvl>
    <w:lvl w:ilvl="6" w:tplc="33A2397C" w:tentative="1">
      <w:start w:val="1"/>
      <w:numFmt w:val="decimal"/>
      <w:lvlText w:val="%7."/>
      <w:lvlJc w:val="left"/>
      <w:pPr>
        <w:tabs>
          <w:tab w:val="num" w:pos="5040"/>
        </w:tabs>
        <w:ind w:left="5040" w:hanging="360"/>
      </w:pPr>
    </w:lvl>
    <w:lvl w:ilvl="7" w:tplc="A3F69A0A" w:tentative="1">
      <w:start w:val="1"/>
      <w:numFmt w:val="lowerLetter"/>
      <w:lvlText w:val="%8."/>
      <w:lvlJc w:val="left"/>
      <w:pPr>
        <w:tabs>
          <w:tab w:val="num" w:pos="5760"/>
        </w:tabs>
        <w:ind w:left="5760" w:hanging="360"/>
      </w:pPr>
    </w:lvl>
    <w:lvl w:ilvl="8" w:tplc="0680C9BC" w:tentative="1">
      <w:start w:val="1"/>
      <w:numFmt w:val="lowerRoman"/>
      <w:lvlText w:val="%9."/>
      <w:lvlJc w:val="right"/>
      <w:pPr>
        <w:tabs>
          <w:tab w:val="num" w:pos="6480"/>
        </w:tabs>
        <w:ind w:left="6480" w:hanging="180"/>
      </w:pPr>
    </w:lvl>
  </w:abstractNum>
  <w:abstractNum w:abstractNumId="5">
    <w:nsid w:val="17C75B61"/>
    <w:multiLevelType w:val="multilevel"/>
    <w:tmpl w:val="2208DE62"/>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0665BC"/>
    <w:multiLevelType w:val="hybridMultilevel"/>
    <w:tmpl w:val="C48A82D0"/>
    <w:lvl w:ilvl="0" w:tplc="E480B242">
      <w:start w:val="1"/>
      <w:numFmt w:val="decimal"/>
      <w:pStyle w:val="ListNumber"/>
      <w:lvlText w:val="%1."/>
      <w:lvlJc w:val="left"/>
      <w:pPr>
        <w:tabs>
          <w:tab w:val="num" w:pos="284"/>
        </w:tabs>
        <w:ind w:left="284"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8">
    <w:nsid w:val="27440C8B"/>
    <w:multiLevelType w:val="multilevel"/>
    <w:tmpl w:val="59E651A8"/>
    <w:name w:val="StandardBulletedList"/>
    <w:lvl w:ilvl="0">
      <w:start w:val="1"/>
      <w:numFmt w:val="bullet"/>
      <w:pStyle w:val="Bullet"/>
      <w:lvlText w:val="•"/>
      <w:lvlJc w:val="left"/>
      <w:pPr>
        <w:tabs>
          <w:tab w:val="num" w:pos="520"/>
        </w:tabs>
        <w:ind w:left="520" w:hanging="520"/>
      </w:pPr>
      <w:rPr>
        <w:rFonts w:ascii="Times New Roman" w:hAnsi="Times New Roman" w:cs="Times New Roman"/>
        <w:b w:val="0"/>
        <w:i w:val="0"/>
      </w:rPr>
    </w:lvl>
    <w:lvl w:ilvl="1">
      <w:start w:val="1"/>
      <w:numFmt w:val="bullet"/>
      <w:pStyle w:val="Dash"/>
      <w:lvlText w:val="–"/>
      <w:lvlJc w:val="left"/>
      <w:pPr>
        <w:tabs>
          <w:tab w:val="num" w:pos="1040"/>
        </w:tabs>
        <w:ind w:left="1040" w:hanging="520"/>
      </w:pPr>
      <w:rPr>
        <w:rFonts w:ascii="Times New Roman" w:hAnsi="Times New Roman" w:cs="Times New Roman"/>
        <w:b w:val="0"/>
        <w:i w:val="0"/>
      </w:rPr>
    </w:lvl>
    <w:lvl w:ilvl="2">
      <w:start w:val="1"/>
      <w:numFmt w:val="bullet"/>
      <w:pStyle w:val="DoubleDo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nsid w:val="2C7D6D29"/>
    <w:multiLevelType w:val="hybridMultilevel"/>
    <w:tmpl w:val="32484104"/>
    <w:lvl w:ilvl="0" w:tplc="62946066">
      <w:start w:val="1"/>
      <w:numFmt w:val="bullet"/>
      <w:lvlText w:val=""/>
      <w:lvlJc w:val="left"/>
      <w:pPr>
        <w:tabs>
          <w:tab w:val="num" w:pos="360"/>
        </w:tabs>
        <w:ind w:left="360" w:hanging="360"/>
      </w:pPr>
      <w:rPr>
        <w:rFonts w:ascii="SymbolPS" w:hAnsi="SymbolP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nsid w:val="31C75947"/>
    <w:multiLevelType w:val="multilevel"/>
    <w:tmpl w:val="2208DE62"/>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233F6B"/>
    <w:multiLevelType w:val="hybridMultilevel"/>
    <w:tmpl w:val="53929CB2"/>
    <w:lvl w:ilvl="0" w:tplc="4BF08BBC">
      <w:start w:val="1"/>
      <w:numFmt w:val="lowerLetter"/>
      <w:pStyle w:val="BoxListNumber2"/>
      <w:lvlText w:val="%1."/>
      <w:lvlJc w:val="left"/>
      <w:pPr>
        <w:tabs>
          <w:tab w:val="num" w:pos="567"/>
        </w:tabs>
        <w:ind w:left="567" w:hanging="283"/>
      </w:pPr>
      <w:rPr>
        <w:rFonts w:hint="default"/>
      </w:rPr>
    </w:lvl>
    <w:lvl w:ilvl="1" w:tplc="50BEE3B6" w:tentative="1">
      <w:start w:val="1"/>
      <w:numFmt w:val="lowerLetter"/>
      <w:lvlText w:val="%2."/>
      <w:lvlJc w:val="left"/>
      <w:pPr>
        <w:tabs>
          <w:tab w:val="num" w:pos="1440"/>
        </w:tabs>
        <w:ind w:left="1440" w:hanging="360"/>
      </w:pPr>
    </w:lvl>
    <w:lvl w:ilvl="2" w:tplc="42320E2C" w:tentative="1">
      <w:start w:val="1"/>
      <w:numFmt w:val="lowerRoman"/>
      <w:lvlText w:val="%3."/>
      <w:lvlJc w:val="right"/>
      <w:pPr>
        <w:tabs>
          <w:tab w:val="num" w:pos="2160"/>
        </w:tabs>
        <w:ind w:left="2160" w:hanging="180"/>
      </w:pPr>
    </w:lvl>
    <w:lvl w:ilvl="3" w:tplc="F6C6CFC8" w:tentative="1">
      <w:start w:val="1"/>
      <w:numFmt w:val="decimal"/>
      <w:lvlText w:val="%4."/>
      <w:lvlJc w:val="left"/>
      <w:pPr>
        <w:tabs>
          <w:tab w:val="num" w:pos="2880"/>
        </w:tabs>
        <w:ind w:left="2880" w:hanging="360"/>
      </w:pPr>
    </w:lvl>
    <w:lvl w:ilvl="4" w:tplc="CEF07D82" w:tentative="1">
      <w:start w:val="1"/>
      <w:numFmt w:val="lowerLetter"/>
      <w:lvlText w:val="%5."/>
      <w:lvlJc w:val="left"/>
      <w:pPr>
        <w:tabs>
          <w:tab w:val="num" w:pos="3600"/>
        </w:tabs>
        <w:ind w:left="3600" w:hanging="360"/>
      </w:pPr>
    </w:lvl>
    <w:lvl w:ilvl="5" w:tplc="80466B0E" w:tentative="1">
      <w:start w:val="1"/>
      <w:numFmt w:val="lowerRoman"/>
      <w:lvlText w:val="%6."/>
      <w:lvlJc w:val="right"/>
      <w:pPr>
        <w:tabs>
          <w:tab w:val="num" w:pos="4320"/>
        </w:tabs>
        <w:ind w:left="4320" w:hanging="180"/>
      </w:pPr>
    </w:lvl>
    <w:lvl w:ilvl="6" w:tplc="6F768DF2" w:tentative="1">
      <w:start w:val="1"/>
      <w:numFmt w:val="decimal"/>
      <w:lvlText w:val="%7."/>
      <w:lvlJc w:val="left"/>
      <w:pPr>
        <w:tabs>
          <w:tab w:val="num" w:pos="5040"/>
        </w:tabs>
        <w:ind w:left="5040" w:hanging="360"/>
      </w:pPr>
    </w:lvl>
    <w:lvl w:ilvl="7" w:tplc="EB9E99A6" w:tentative="1">
      <w:start w:val="1"/>
      <w:numFmt w:val="lowerLetter"/>
      <w:lvlText w:val="%8."/>
      <w:lvlJc w:val="left"/>
      <w:pPr>
        <w:tabs>
          <w:tab w:val="num" w:pos="5760"/>
        </w:tabs>
        <w:ind w:left="5760" w:hanging="360"/>
      </w:pPr>
    </w:lvl>
    <w:lvl w:ilvl="8" w:tplc="10620196" w:tentative="1">
      <w:start w:val="1"/>
      <w:numFmt w:val="lowerRoman"/>
      <w:lvlText w:val="%9."/>
      <w:lvlJc w:val="right"/>
      <w:pPr>
        <w:tabs>
          <w:tab w:val="num" w:pos="6480"/>
        </w:tabs>
        <w:ind w:left="6480" w:hanging="180"/>
      </w:pPr>
    </w:lvl>
  </w:abstractNum>
  <w:abstractNum w:abstractNumId="13">
    <w:nsid w:val="3C4A1F87"/>
    <w:multiLevelType w:val="multilevel"/>
    <w:tmpl w:val="8FA2C71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DE95D13"/>
    <w:multiLevelType w:val="multilevel"/>
    <w:tmpl w:val="477E3BFC"/>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F2653BC"/>
    <w:multiLevelType w:val="multilevel"/>
    <w:tmpl w:val="2208DE62"/>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3A71DB4"/>
    <w:multiLevelType w:val="multilevel"/>
    <w:tmpl w:val="C48A82D0"/>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CD579B"/>
    <w:multiLevelType w:val="hybridMultilevel"/>
    <w:tmpl w:val="36F2514A"/>
    <w:lvl w:ilvl="0" w:tplc="89CE486A">
      <w:start w:val="1"/>
      <w:numFmt w:val="bullet"/>
      <w:pStyle w:val="BoxListBullet"/>
      <w:lvlText w:val="&gt;"/>
      <w:lvlJc w:val="left"/>
      <w:pPr>
        <w:tabs>
          <w:tab w:val="num" w:pos="284"/>
        </w:tabs>
        <w:ind w:left="284" w:hanging="284"/>
      </w:pPr>
      <w:rPr>
        <w:rFonts w:hint="default"/>
        <w:color w:val="auto"/>
      </w:rPr>
    </w:lvl>
    <w:lvl w:ilvl="1" w:tplc="6284DF08" w:tentative="1">
      <w:start w:val="1"/>
      <w:numFmt w:val="bullet"/>
      <w:lvlText w:val="o"/>
      <w:lvlJc w:val="left"/>
      <w:pPr>
        <w:tabs>
          <w:tab w:val="num" w:pos="1440"/>
        </w:tabs>
        <w:ind w:left="1440" w:hanging="360"/>
      </w:pPr>
      <w:rPr>
        <w:rFonts w:ascii="Courier New" w:hAnsi="Courier New" w:cs="Courier New" w:hint="default"/>
      </w:rPr>
    </w:lvl>
    <w:lvl w:ilvl="2" w:tplc="EE26B592" w:tentative="1">
      <w:start w:val="1"/>
      <w:numFmt w:val="bullet"/>
      <w:lvlText w:val=""/>
      <w:lvlJc w:val="left"/>
      <w:pPr>
        <w:tabs>
          <w:tab w:val="num" w:pos="2160"/>
        </w:tabs>
        <w:ind w:left="2160" w:hanging="360"/>
      </w:pPr>
      <w:rPr>
        <w:rFonts w:ascii="Wingdings" w:hAnsi="Wingdings" w:hint="default"/>
      </w:rPr>
    </w:lvl>
    <w:lvl w:ilvl="3" w:tplc="38E2A910" w:tentative="1">
      <w:start w:val="1"/>
      <w:numFmt w:val="bullet"/>
      <w:lvlText w:val=""/>
      <w:lvlJc w:val="left"/>
      <w:pPr>
        <w:tabs>
          <w:tab w:val="num" w:pos="2880"/>
        </w:tabs>
        <w:ind w:left="2880" w:hanging="360"/>
      </w:pPr>
      <w:rPr>
        <w:rFonts w:ascii="Symbol" w:hAnsi="Symbol" w:hint="default"/>
      </w:rPr>
    </w:lvl>
    <w:lvl w:ilvl="4" w:tplc="73809782" w:tentative="1">
      <w:start w:val="1"/>
      <w:numFmt w:val="bullet"/>
      <w:lvlText w:val="o"/>
      <w:lvlJc w:val="left"/>
      <w:pPr>
        <w:tabs>
          <w:tab w:val="num" w:pos="3600"/>
        </w:tabs>
        <w:ind w:left="3600" w:hanging="360"/>
      </w:pPr>
      <w:rPr>
        <w:rFonts w:ascii="Courier New" w:hAnsi="Courier New" w:cs="Courier New" w:hint="default"/>
      </w:rPr>
    </w:lvl>
    <w:lvl w:ilvl="5" w:tplc="D9F88548" w:tentative="1">
      <w:start w:val="1"/>
      <w:numFmt w:val="bullet"/>
      <w:lvlText w:val=""/>
      <w:lvlJc w:val="left"/>
      <w:pPr>
        <w:tabs>
          <w:tab w:val="num" w:pos="4320"/>
        </w:tabs>
        <w:ind w:left="4320" w:hanging="360"/>
      </w:pPr>
      <w:rPr>
        <w:rFonts w:ascii="Wingdings" w:hAnsi="Wingdings" w:hint="default"/>
      </w:rPr>
    </w:lvl>
    <w:lvl w:ilvl="6" w:tplc="80CECDB8" w:tentative="1">
      <w:start w:val="1"/>
      <w:numFmt w:val="bullet"/>
      <w:lvlText w:val=""/>
      <w:lvlJc w:val="left"/>
      <w:pPr>
        <w:tabs>
          <w:tab w:val="num" w:pos="5040"/>
        </w:tabs>
        <w:ind w:left="5040" w:hanging="360"/>
      </w:pPr>
      <w:rPr>
        <w:rFonts w:ascii="Symbol" w:hAnsi="Symbol" w:hint="default"/>
      </w:rPr>
    </w:lvl>
    <w:lvl w:ilvl="7" w:tplc="AF7EE39A" w:tentative="1">
      <w:start w:val="1"/>
      <w:numFmt w:val="bullet"/>
      <w:lvlText w:val="o"/>
      <w:lvlJc w:val="left"/>
      <w:pPr>
        <w:tabs>
          <w:tab w:val="num" w:pos="5760"/>
        </w:tabs>
        <w:ind w:left="5760" w:hanging="360"/>
      </w:pPr>
      <w:rPr>
        <w:rFonts w:ascii="Courier New" w:hAnsi="Courier New" w:cs="Courier New" w:hint="default"/>
      </w:rPr>
    </w:lvl>
    <w:lvl w:ilvl="8" w:tplc="41F4BAE2" w:tentative="1">
      <w:start w:val="1"/>
      <w:numFmt w:val="bullet"/>
      <w:lvlText w:val=""/>
      <w:lvlJc w:val="left"/>
      <w:pPr>
        <w:tabs>
          <w:tab w:val="num" w:pos="6480"/>
        </w:tabs>
        <w:ind w:left="6480" w:hanging="360"/>
      </w:pPr>
      <w:rPr>
        <w:rFonts w:ascii="Wingdings" w:hAnsi="Wingdings" w:hint="default"/>
      </w:rPr>
    </w:lvl>
  </w:abstractNum>
  <w:abstractNum w:abstractNumId="18">
    <w:nsid w:val="4A25244D"/>
    <w:multiLevelType w:val="multilevel"/>
    <w:tmpl w:val="2208DE62"/>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598A5214"/>
    <w:multiLevelType w:val="hybridMultilevel"/>
    <w:tmpl w:val="0B5AC610"/>
    <w:lvl w:ilvl="0" w:tplc="2DDCA126">
      <w:start w:val="1"/>
      <w:numFmt w:val="decimal"/>
      <w:pStyle w:val="TableListNumber"/>
      <w:lvlText w:val="%1."/>
      <w:lvlJc w:val="left"/>
      <w:pPr>
        <w:tabs>
          <w:tab w:val="num" w:pos="227"/>
        </w:tabs>
        <w:ind w:left="227" w:hanging="227"/>
      </w:pPr>
      <w:rPr>
        <w:rFonts w:hint="default"/>
      </w:rPr>
    </w:lvl>
    <w:lvl w:ilvl="1" w:tplc="D5E6926C" w:tentative="1">
      <w:start w:val="1"/>
      <w:numFmt w:val="lowerLetter"/>
      <w:lvlText w:val="%2."/>
      <w:lvlJc w:val="left"/>
      <w:pPr>
        <w:tabs>
          <w:tab w:val="num" w:pos="1440"/>
        </w:tabs>
        <w:ind w:left="1440" w:hanging="360"/>
      </w:pPr>
    </w:lvl>
    <w:lvl w:ilvl="2" w:tplc="C2107512" w:tentative="1">
      <w:start w:val="1"/>
      <w:numFmt w:val="lowerRoman"/>
      <w:lvlText w:val="%3."/>
      <w:lvlJc w:val="right"/>
      <w:pPr>
        <w:tabs>
          <w:tab w:val="num" w:pos="2160"/>
        </w:tabs>
        <w:ind w:left="2160" w:hanging="180"/>
      </w:pPr>
    </w:lvl>
    <w:lvl w:ilvl="3" w:tplc="AF48E3AC" w:tentative="1">
      <w:start w:val="1"/>
      <w:numFmt w:val="decimal"/>
      <w:lvlText w:val="%4."/>
      <w:lvlJc w:val="left"/>
      <w:pPr>
        <w:tabs>
          <w:tab w:val="num" w:pos="2880"/>
        </w:tabs>
        <w:ind w:left="2880" w:hanging="360"/>
      </w:pPr>
    </w:lvl>
    <w:lvl w:ilvl="4" w:tplc="C2B8B8EC" w:tentative="1">
      <w:start w:val="1"/>
      <w:numFmt w:val="lowerLetter"/>
      <w:lvlText w:val="%5."/>
      <w:lvlJc w:val="left"/>
      <w:pPr>
        <w:tabs>
          <w:tab w:val="num" w:pos="3600"/>
        </w:tabs>
        <w:ind w:left="3600" w:hanging="360"/>
      </w:pPr>
    </w:lvl>
    <w:lvl w:ilvl="5" w:tplc="AD3E9D9C" w:tentative="1">
      <w:start w:val="1"/>
      <w:numFmt w:val="lowerRoman"/>
      <w:lvlText w:val="%6."/>
      <w:lvlJc w:val="right"/>
      <w:pPr>
        <w:tabs>
          <w:tab w:val="num" w:pos="4320"/>
        </w:tabs>
        <w:ind w:left="4320" w:hanging="180"/>
      </w:pPr>
    </w:lvl>
    <w:lvl w:ilvl="6" w:tplc="D39A6AB0" w:tentative="1">
      <w:start w:val="1"/>
      <w:numFmt w:val="decimal"/>
      <w:lvlText w:val="%7."/>
      <w:lvlJc w:val="left"/>
      <w:pPr>
        <w:tabs>
          <w:tab w:val="num" w:pos="5040"/>
        </w:tabs>
        <w:ind w:left="5040" w:hanging="360"/>
      </w:pPr>
    </w:lvl>
    <w:lvl w:ilvl="7" w:tplc="64A44EF8" w:tentative="1">
      <w:start w:val="1"/>
      <w:numFmt w:val="lowerLetter"/>
      <w:lvlText w:val="%8."/>
      <w:lvlJc w:val="left"/>
      <w:pPr>
        <w:tabs>
          <w:tab w:val="num" w:pos="5760"/>
        </w:tabs>
        <w:ind w:left="5760" w:hanging="360"/>
      </w:pPr>
    </w:lvl>
    <w:lvl w:ilvl="8" w:tplc="15B4EFEE" w:tentative="1">
      <w:start w:val="1"/>
      <w:numFmt w:val="lowerRoman"/>
      <w:lvlText w:val="%9."/>
      <w:lvlJc w:val="right"/>
      <w:pPr>
        <w:tabs>
          <w:tab w:val="num" w:pos="6480"/>
        </w:tabs>
        <w:ind w:left="6480" w:hanging="180"/>
      </w:pPr>
    </w:lvl>
  </w:abstractNum>
  <w:abstractNum w:abstractNumId="22">
    <w:nsid w:val="63EC277D"/>
    <w:multiLevelType w:val="hybridMultilevel"/>
    <w:tmpl w:val="5622DCD2"/>
    <w:lvl w:ilvl="0" w:tplc="F280E2B4">
      <w:start w:val="1"/>
      <w:numFmt w:val="bullet"/>
      <w:pStyle w:val="Quote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4F264CF"/>
    <w:multiLevelType w:val="multilevel"/>
    <w:tmpl w:val="13DEAC94"/>
    <w:lvl w:ilvl="0">
      <w:start w:val="1"/>
      <w:numFmt w:val="none"/>
      <w:pStyle w:val="Heading1"/>
      <w:suff w:val="nothing"/>
      <w:lvlText w:val=""/>
      <w:lvlJc w:val="left"/>
      <w:pPr>
        <w:ind w:left="-32767" w:firstLine="0"/>
      </w:pPr>
      <w:rPr>
        <w:rFonts w:hint="default"/>
        <w:b w:val="0"/>
        <w:i w:val="0"/>
        <w:color w:val="54534A"/>
      </w:rPr>
    </w:lvl>
    <w:lvl w:ilvl="1">
      <w:start w:val="1"/>
      <w:numFmt w:val="none"/>
      <w:pStyle w:val="Heading2"/>
      <w:suff w:val="nothing"/>
      <w:lvlText w:val=""/>
      <w:lvlJc w:val="left"/>
      <w:pPr>
        <w:ind w:left="-32767" w:firstLine="0"/>
      </w:pPr>
      <w:rPr>
        <w:rFonts w:hint="default"/>
      </w:rPr>
    </w:lvl>
    <w:lvl w:ilvl="2">
      <w:start w:val="1"/>
      <w:numFmt w:val="none"/>
      <w:lvlRestart w:val="0"/>
      <w:pStyle w:val="Heading3"/>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24">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4"/>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6">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F7E0715"/>
    <w:multiLevelType w:val="multilevel"/>
    <w:tmpl w:val="8FA2C71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2EF101B"/>
    <w:multiLevelType w:val="hybridMultilevel"/>
    <w:tmpl w:val="6AF47514"/>
    <w:lvl w:ilvl="0" w:tplc="1009000B">
      <w:start w:val="1"/>
      <w:numFmt w:val="bullet"/>
      <w:lvlText w:val=""/>
      <w:lvlJc w:val="left"/>
      <w:pPr>
        <w:ind w:left="720" w:hanging="360"/>
      </w:pPr>
      <w:rPr>
        <w:rFonts w:ascii="Wingdings" w:hAnsi="Wingdings" w:hint="default"/>
      </w:rPr>
    </w:lvl>
    <w:lvl w:ilvl="1" w:tplc="F210EF20">
      <w:start w:val="1"/>
      <w:numFmt w:val="bullet"/>
      <w:pStyle w:val="ListItem2"/>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6C063F2"/>
    <w:multiLevelType w:val="hybridMultilevel"/>
    <w:tmpl w:val="6526D5AC"/>
    <w:lvl w:ilvl="0" w:tplc="E5CE9CC6">
      <w:start w:val="1"/>
      <w:numFmt w:val="decimal"/>
      <w:pStyle w:val="TableCaption"/>
      <w:lvlText w:val="Table %1:"/>
      <w:lvlJc w:val="left"/>
      <w:pPr>
        <w:ind w:left="854" w:hanging="360"/>
      </w:pPr>
      <w:rPr>
        <w:rFonts w:hint="default"/>
      </w:rPr>
    </w:lvl>
    <w:lvl w:ilvl="1" w:tplc="10090019" w:tentative="1">
      <w:start w:val="1"/>
      <w:numFmt w:val="lowerLetter"/>
      <w:lvlText w:val="%2."/>
      <w:lvlJc w:val="left"/>
      <w:pPr>
        <w:ind w:left="1574" w:hanging="360"/>
      </w:pPr>
    </w:lvl>
    <w:lvl w:ilvl="2" w:tplc="1009001B" w:tentative="1">
      <w:start w:val="1"/>
      <w:numFmt w:val="lowerRoman"/>
      <w:lvlText w:val="%3."/>
      <w:lvlJc w:val="right"/>
      <w:pPr>
        <w:ind w:left="2294" w:hanging="180"/>
      </w:pPr>
    </w:lvl>
    <w:lvl w:ilvl="3" w:tplc="1009000F" w:tentative="1">
      <w:start w:val="1"/>
      <w:numFmt w:val="decimal"/>
      <w:lvlText w:val="%4."/>
      <w:lvlJc w:val="left"/>
      <w:pPr>
        <w:ind w:left="3014" w:hanging="360"/>
      </w:pPr>
    </w:lvl>
    <w:lvl w:ilvl="4" w:tplc="10090019" w:tentative="1">
      <w:start w:val="1"/>
      <w:numFmt w:val="lowerLetter"/>
      <w:lvlText w:val="%5."/>
      <w:lvlJc w:val="left"/>
      <w:pPr>
        <w:ind w:left="3734" w:hanging="360"/>
      </w:pPr>
    </w:lvl>
    <w:lvl w:ilvl="5" w:tplc="1009001B" w:tentative="1">
      <w:start w:val="1"/>
      <w:numFmt w:val="lowerRoman"/>
      <w:lvlText w:val="%6."/>
      <w:lvlJc w:val="right"/>
      <w:pPr>
        <w:ind w:left="4454" w:hanging="180"/>
      </w:pPr>
    </w:lvl>
    <w:lvl w:ilvl="6" w:tplc="1009000F" w:tentative="1">
      <w:start w:val="1"/>
      <w:numFmt w:val="decimal"/>
      <w:lvlText w:val="%7."/>
      <w:lvlJc w:val="left"/>
      <w:pPr>
        <w:ind w:left="5174" w:hanging="360"/>
      </w:pPr>
    </w:lvl>
    <w:lvl w:ilvl="7" w:tplc="10090019" w:tentative="1">
      <w:start w:val="1"/>
      <w:numFmt w:val="lowerLetter"/>
      <w:lvlText w:val="%8."/>
      <w:lvlJc w:val="left"/>
      <w:pPr>
        <w:ind w:left="5894" w:hanging="360"/>
      </w:pPr>
    </w:lvl>
    <w:lvl w:ilvl="8" w:tplc="1009001B" w:tentative="1">
      <w:start w:val="1"/>
      <w:numFmt w:val="lowerRoman"/>
      <w:lvlText w:val="%9."/>
      <w:lvlJc w:val="right"/>
      <w:pPr>
        <w:ind w:left="6614" w:hanging="180"/>
      </w:pPr>
    </w:lvl>
  </w:abstractNum>
  <w:abstractNum w:abstractNumId="30">
    <w:nsid w:val="776E17ED"/>
    <w:multiLevelType w:val="multilevel"/>
    <w:tmpl w:val="7D24443E"/>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9E1124E"/>
    <w:multiLevelType w:val="hybridMultilevel"/>
    <w:tmpl w:val="6D42E656"/>
    <w:lvl w:ilvl="0" w:tplc="6AD86708">
      <w:start w:val="1"/>
      <w:numFmt w:val="lowerLetter"/>
      <w:pStyle w:val="ListNumber2"/>
      <w:lvlText w:val="%1."/>
      <w:lvlJc w:val="left"/>
      <w:pPr>
        <w:tabs>
          <w:tab w:val="num" w:pos="567"/>
        </w:tabs>
        <w:ind w:left="567" w:hanging="283"/>
      </w:pPr>
      <w:rPr>
        <w:rFonts w:hint="default"/>
      </w:rPr>
    </w:lvl>
    <w:lvl w:ilvl="1" w:tplc="2C74CBA8" w:tentative="1">
      <w:start w:val="1"/>
      <w:numFmt w:val="lowerLetter"/>
      <w:lvlText w:val="%2."/>
      <w:lvlJc w:val="left"/>
      <w:pPr>
        <w:tabs>
          <w:tab w:val="num" w:pos="1440"/>
        </w:tabs>
        <w:ind w:left="1440" w:hanging="360"/>
      </w:pPr>
    </w:lvl>
    <w:lvl w:ilvl="2" w:tplc="9EA82554" w:tentative="1">
      <w:start w:val="1"/>
      <w:numFmt w:val="lowerRoman"/>
      <w:lvlText w:val="%3."/>
      <w:lvlJc w:val="right"/>
      <w:pPr>
        <w:tabs>
          <w:tab w:val="num" w:pos="2160"/>
        </w:tabs>
        <w:ind w:left="2160" w:hanging="180"/>
      </w:pPr>
    </w:lvl>
    <w:lvl w:ilvl="3" w:tplc="829E7AB2" w:tentative="1">
      <w:start w:val="1"/>
      <w:numFmt w:val="decimal"/>
      <w:lvlText w:val="%4."/>
      <w:lvlJc w:val="left"/>
      <w:pPr>
        <w:tabs>
          <w:tab w:val="num" w:pos="2880"/>
        </w:tabs>
        <w:ind w:left="2880" w:hanging="360"/>
      </w:pPr>
    </w:lvl>
    <w:lvl w:ilvl="4" w:tplc="96A018BA" w:tentative="1">
      <w:start w:val="1"/>
      <w:numFmt w:val="lowerLetter"/>
      <w:lvlText w:val="%5."/>
      <w:lvlJc w:val="left"/>
      <w:pPr>
        <w:tabs>
          <w:tab w:val="num" w:pos="3600"/>
        </w:tabs>
        <w:ind w:left="3600" w:hanging="360"/>
      </w:pPr>
    </w:lvl>
    <w:lvl w:ilvl="5" w:tplc="12B28CC0" w:tentative="1">
      <w:start w:val="1"/>
      <w:numFmt w:val="lowerRoman"/>
      <w:lvlText w:val="%6."/>
      <w:lvlJc w:val="right"/>
      <w:pPr>
        <w:tabs>
          <w:tab w:val="num" w:pos="4320"/>
        </w:tabs>
        <w:ind w:left="4320" w:hanging="180"/>
      </w:pPr>
    </w:lvl>
    <w:lvl w:ilvl="6" w:tplc="22A0B6CA" w:tentative="1">
      <w:start w:val="1"/>
      <w:numFmt w:val="decimal"/>
      <w:lvlText w:val="%7."/>
      <w:lvlJc w:val="left"/>
      <w:pPr>
        <w:tabs>
          <w:tab w:val="num" w:pos="5040"/>
        </w:tabs>
        <w:ind w:left="5040" w:hanging="360"/>
      </w:pPr>
    </w:lvl>
    <w:lvl w:ilvl="7" w:tplc="EE92ECC2" w:tentative="1">
      <w:start w:val="1"/>
      <w:numFmt w:val="lowerLetter"/>
      <w:lvlText w:val="%8."/>
      <w:lvlJc w:val="left"/>
      <w:pPr>
        <w:tabs>
          <w:tab w:val="num" w:pos="5760"/>
        </w:tabs>
        <w:ind w:left="5760" w:hanging="360"/>
      </w:pPr>
    </w:lvl>
    <w:lvl w:ilvl="8" w:tplc="6FBC0B5E" w:tentative="1">
      <w:start w:val="1"/>
      <w:numFmt w:val="lowerRoman"/>
      <w:lvlText w:val="%9."/>
      <w:lvlJc w:val="right"/>
      <w:pPr>
        <w:tabs>
          <w:tab w:val="num" w:pos="6480"/>
        </w:tabs>
        <w:ind w:left="6480" w:hanging="180"/>
      </w:pPr>
    </w:lvl>
  </w:abstractNum>
  <w:abstractNum w:abstractNumId="32">
    <w:nsid w:val="7A3B7CB8"/>
    <w:multiLevelType w:val="multilevel"/>
    <w:tmpl w:val="43A690FE"/>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F7A528B"/>
    <w:multiLevelType w:val="hybridMultilevel"/>
    <w:tmpl w:val="4ADC517C"/>
    <w:lvl w:ilvl="0" w:tplc="1284D65E">
      <w:start w:val="1"/>
      <w:numFmt w:val="bullet"/>
      <w:pStyle w:val="ListBullet"/>
      <w:lvlText w:val="&gt;"/>
      <w:lvlJc w:val="left"/>
      <w:pPr>
        <w:tabs>
          <w:tab w:val="num" w:pos="284"/>
        </w:tabs>
        <w:ind w:left="284" w:hanging="284"/>
      </w:pPr>
      <w:rPr>
        <w:rFonts w:hint="default"/>
        <w:color w:val="auto"/>
        <w:position w:val="3"/>
      </w:rPr>
    </w:lvl>
    <w:lvl w:ilvl="1" w:tplc="95A0B8D2" w:tentative="1">
      <w:start w:val="1"/>
      <w:numFmt w:val="bullet"/>
      <w:lvlText w:val="o"/>
      <w:lvlJc w:val="left"/>
      <w:pPr>
        <w:tabs>
          <w:tab w:val="num" w:pos="1440"/>
        </w:tabs>
        <w:ind w:left="1440" w:hanging="360"/>
      </w:pPr>
      <w:rPr>
        <w:rFonts w:ascii="Courier New" w:hAnsi="Courier New" w:cs="Courier New" w:hint="default"/>
      </w:rPr>
    </w:lvl>
    <w:lvl w:ilvl="2" w:tplc="F1DC2DE4" w:tentative="1">
      <w:start w:val="1"/>
      <w:numFmt w:val="bullet"/>
      <w:lvlText w:val=""/>
      <w:lvlJc w:val="left"/>
      <w:pPr>
        <w:tabs>
          <w:tab w:val="num" w:pos="2160"/>
        </w:tabs>
        <w:ind w:left="2160" w:hanging="360"/>
      </w:pPr>
      <w:rPr>
        <w:rFonts w:ascii="Wingdings" w:hAnsi="Wingdings" w:hint="default"/>
      </w:rPr>
    </w:lvl>
    <w:lvl w:ilvl="3" w:tplc="FC12ECC6" w:tentative="1">
      <w:start w:val="1"/>
      <w:numFmt w:val="bullet"/>
      <w:lvlText w:val=""/>
      <w:lvlJc w:val="left"/>
      <w:pPr>
        <w:tabs>
          <w:tab w:val="num" w:pos="2880"/>
        </w:tabs>
        <w:ind w:left="2880" w:hanging="360"/>
      </w:pPr>
      <w:rPr>
        <w:rFonts w:ascii="Symbol" w:hAnsi="Symbol" w:hint="default"/>
      </w:rPr>
    </w:lvl>
    <w:lvl w:ilvl="4" w:tplc="2E90AEF0" w:tentative="1">
      <w:start w:val="1"/>
      <w:numFmt w:val="bullet"/>
      <w:lvlText w:val="o"/>
      <w:lvlJc w:val="left"/>
      <w:pPr>
        <w:tabs>
          <w:tab w:val="num" w:pos="3600"/>
        </w:tabs>
        <w:ind w:left="3600" w:hanging="360"/>
      </w:pPr>
      <w:rPr>
        <w:rFonts w:ascii="Courier New" w:hAnsi="Courier New" w:cs="Courier New" w:hint="default"/>
      </w:rPr>
    </w:lvl>
    <w:lvl w:ilvl="5" w:tplc="E21CCBC0" w:tentative="1">
      <w:start w:val="1"/>
      <w:numFmt w:val="bullet"/>
      <w:lvlText w:val=""/>
      <w:lvlJc w:val="left"/>
      <w:pPr>
        <w:tabs>
          <w:tab w:val="num" w:pos="4320"/>
        </w:tabs>
        <w:ind w:left="4320" w:hanging="360"/>
      </w:pPr>
      <w:rPr>
        <w:rFonts w:ascii="Wingdings" w:hAnsi="Wingdings" w:hint="default"/>
      </w:rPr>
    </w:lvl>
    <w:lvl w:ilvl="6" w:tplc="07CC5E6E" w:tentative="1">
      <w:start w:val="1"/>
      <w:numFmt w:val="bullet"/>
      <w:lvlText w:val=""/>
      <w:lvlJc w:val="left"/>
      <w:pPr>
        <w:tabs>
          <w:tab w:val="num" w:pos="5040"/>
        </w:tabs>
        <w:ind w:left="5040" w:hanging="360"/>
      </w:pPr>
      <w:rPr>
        <w:rFonts w:ascii="Symbol" w:hAnsi="Symbol" w:hint="default"/>
      </w:rPr>
    </w:lvl>
    <w:lvl w:ilvl="7" w:tplc="141A67D4" w:tentative="1">
      <w:start w:val="1"/>
      <w:numFmt w:val="bullet"/>
      <w:lvlText w:val="o"/>
      <w:lvlJc w:val="left"/>
      <w:pPr>
        <w:tabs>
          <w:tab w:val="num" w:pos="5760"/>
        </w:tabs>
        <w:ind w:left="5760" w:hanging="360"/>
      </w:pPr>
      <w:rPr>
        <w:rFonts w:ascii="Courier New" w:hAnsi="Courier New" w:cs="Courier New" w:hint="default"/>
      </w:rPr>
    </w:lvl>
    <w:lvl w:ilvl="8" w:tplc="982C5728"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4"/>
  </w:num>
  <w:num w:numId="3">
    <w:abstractNumId w:val="12"/>
  </w:num>
  <w:num w:numId="4">
    <w:abstractNumId w:val="20"/>
  </w:num>
  <w:num w:numId="5">
    <w:abstractNumId w:val="17"/>
  </w:num>
  <w:num w:numId="6">
    <w:abstractNumId w:val="11"/>
  </w:num>
  <w:num w:numId="7">
    <w:abstractNumId w:val="23"/>
  </w:num>
  <w:num w:numId="8">
    <w:abstractNumId w:val="24"/>
  </w:num>
  <w:num w:numId="9">
    <w:abstractNumId w:val="3"/>
  </w:num>
  <w:num w:numId="10">
    <w:abstractNumId w:val="19"/>
  </w:num>
  <w:num w:numId="11">
    <w:abstractNumId w:val="26"/>
  </w:num>
  <w:num w:numId="12">
    <w:abstractNumId w:val="7"/>
  </w:num>
  <w:num w:numId="13">
    <w:abstractNumId w:val="6"/>
  </w:num>
  <w:num w:numId="14">
    <w:abstractNumId w:val="31"/>
  </w:num>
  <w:num w:numId="15">
    <w:abstractNumId w:val="33"/>
  </w:num>
  <w:num w:numId="16">
    <w:abstractNumId w:val="25"/>
  </w:num>
  <w:num w:numId="17">
    <w:abstractNumId w:val="22"/>
  </w:num>
  <w:num w:numId="18">
    <w:abstractNumId w:val="9"/>
  </w:num>
  <w:num w:numId="19">
    <w:abstractNumId w:val="6"/>
    <w:lvlOverride w:ilvl="0">
      <w:startOverride w:val="1"/>
    </w:lvlOverride>
  </w:num>
  <w:num w:numId="20">
    <w:abstractNumId w:val="8"/>
  </w:num>
  <w:num w:numId="21">
    <w:abstractNumId w:val="0"/>
  </w:num>
  <w:num w:numId="22">
    <w:abstractNumId w:val="14"/>
  </w:num>
  <w:num w:numId="23">
    <w:abstractNumId w:val="6"/>
    <w:lvlOverride w:ilvl="0">
      <w:startOverride w:val="1"/>
    </w:lvlOverride>
  </w:num>
  <w:num w:numId="24">
    <w:abstractNumId w:val="30"/>
  </w:num>
  <w:num w:numId="25">
    <w:abstractNumId w:val="32"/>
  </w:num>
  <w:num w:numId="26">
    <w:abstractNumId w:val="13"/>
  </w:num>
  <w:num w:numId="27">
    <w:abstractNumId w:val="27"/>
  </w:num>
  <w:num w:numId="28">
    <w:abstractNumId w:val="6"/>
    <w:lvlOverride w:ilvl="0">
      <w:startOverride w:val="1"/>
    </w:lvlOverride>
  </w:num>
  <w:num w:numId="29">
    <w:abstractNumId w:val="6"/>
    <w:lvlOverride w:ilvl="0">
      <w:startOverride w:val="1"/>
    </w:lvlOverride>
  </w:num>
  <w:num w:numId="30">
    <w:abstractNumId w:val="15"/>
  </w:num>
  <w:num w:numId="31">
    <w:abstractNumId w:val="18"/>
  </w:num>
  <w:num w:numId="32">
    <w:abstractNumId w:val="10"/>
  </w:num>
  <w:num w:numId="33">
    <w:abstractNumId w:val="5"/>
  </w:num>
  <w:num w:numId="34">
    <w:abstractNumId w:val="6"/>
    <w:lvlOverride w:ilvl="0">
      <w:startOverride w:val="1"/>
    </w:lvlOverride>
  </w:num>
  <w:num w:numId="35">
    <w:abstractNumId w:val="16"/>
  </w:num>
  <w:num w:numId="36">
    <w:abstractNumId w:val="33"/>
  </w:num>
  <w:num w:numId="37">
    <w:abstractNumId w:val="2"/>
  </w:num>
  <w:num w:numId="38">
    <w:abstractNumId w:val="1"/>
  </w:num>
  <w:num w:numId="39">
    <w:abstractNumId w:val="28"/>
  </w:num>
  <w:num w:numId="40">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2049">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678"/>
    <w:rsid w:val="00001D1F"/>
    <w:rsid w:val="00002939"/>
    <w:rsid w:val="00004368"/>
    <w:rsid w:val="00011550"/>
    <w:rsid w:val="0001170C"/>
    <w:rsid w:val="000129D7"/>
    <w:rsid w:val="0001356A"/>
    <w:rsid w:val="00014038"/>
    <w:rsid w:val="0001508D"/>
    <w:rsid w:val="00015DBC"/>
    <w:rsid w:val="00016771"/>
    <w:rsid w:val="00016CBA"/>
    <w:rsid w:val="00017D33"/>
    <w:rsid w:val="00017E33"/>
    <w:rsid w:val="000211DA"/>
    <w:rsid w:val="00021B44"/>
    <w:rsid w:val="0002235F"/>
    <w:rsid w:val="00022D41"/>
    <w:rsid w:val="000234E0"/>
    <w:rsid w:val="0002352A"/>
    <w:rsid w:val="00023C42"/>
    <w:rsid w:val="00025641"/>
    <w:rsid w:val="000257E7"/>
    <w:rsid w:val="00030588"/>
    <w:rsid w:val="0003385B"/>
    <w:rsid w:val="00034B41"/>
    <w:rsid w:val="00034E45"/>
    <w:rsid w:val="00035E2A"/>
    <w:rsid w:val="00037673"/>
    <w:rsid w:val="00040628"/>
    <w:rsid w:val="00042C62"/>
    <w:rsid w:val="000433AB"/>
    <w:rsid w:val="000442DA"/>
    <w:rsid w:val="00044D5B"/>
    <w:rsid w:val="00044EDD"/>
    <w:rsid w:val="000452A6"/>
    <w:rsid w:val="0004636D"/>
    <w:rsid w:val="00046974"/>
    <w:rsid w:val="000513B2"/>
    <w:rsid w:val="00053BB3"/>
    <w:rsid w:val="00053D8A"/>
    <w:rsid w:val="00060A32"/>
    <w:rsid w:val="00061389"/>
    <w:rsid w:val="00063C90"/>
    <w:rsid w:val="00064EC9"/>
    <w:rsid w:val="000655EB"/>
    <w:rsid w:val="00065C12"/>
    <w:rsid w:val="00067F6E"/>
    <w:rsid w:val="00070BAE"/>
    <w:rsid w:val="00070F05"/>
    <w:rsid w:val="000722A1"/>
    <w:rsid w:val="00074C9B"/>
    <w:rsid w:val="00075C1B"/>
    <w:rsid w:val="00075E37"/>
    <w:rsid w:val="00075F52"/>
    <w:rsid w:val="000765D3"/>
    <w:rsid w:val="000766F0"/>
    <w:rsid w:val="00076703"/>
    <w:rsid w:val="000805B2"/>
    <w:rsid w:val="00082E97"/>
    <w:rsid w:val="000833A0"/>
    <w:rsid w:val="00085585"/>
    <w:rsid w:val="00085E50"/>
    <w:rsid w:val="00086164"/>
    <w:rsid w:val="000863C3"/>
    <w:rsid w:val="00090C8C"/>
    <w:rsid w:val="00092F37"/>
    <w:rsid w:val="000950AF"/>
    <w:rsid w:val="00095E76"/>
    <w:rsid w:val="00096B1B"/>
    <w:rsid w:val="00097A76"/>
    <w:rsid w:val="000A0794"/>
    <w:rsid w:val="000A3437"/>
    <w:rsid w:val="000A4433"/>
    <w:rsid w:val="000A5BCC"/>
    <w:rsid w:val="000A7400"/>
    <w:rsid w:val="000A7708"/>
    <w:rsid w:val="000A7AD4"/>
    <w:rsid w:val="000B0232"/>
    <w:rsid w:val="000B108C"/>
    <w:rsid w:val="000B13AB"/>
    <w:rsid w:val="000B146D"/>
    <w:rsid w:val="000B4054"/>
    <w:rsid w:val="000B56CF"/>
    <w:rsid w:val="000B5B55"/>
    <w:rsid w:val="000B6330"/>
    <w:rsid w:val="000B7FF7"/>
    <w:rsid w:val="000C0125"/>
    <w:rsid w:val="000C0807"/>
    <w:rsid w:val="000C0D83"/>
    <w:rsid w:val="000C45A2"/>
    <w:rsid w:val="000C6046"/>
    <w:rsid w:val="000D074E"/>
    <w:rsid w:val="000D2A82"/>
    <w:rsid w:val="000D32D5"/>
    <w:rsid w:val="000D444F"/>
    <w:rsid w:val="000D47A5"/>
    <w:rsid w:val="000E0333"/>
    <w:rsid w:val="000E0A6D"/>
    <w:rsid w:val="000E2E8A"/>
    <w:rsid w:val="000E595E"/>
    <w:rsid w:val="000E5C21"/>
    <w:rsid w:val="000F17DE"/>
    <w:rsid w:val="000F3FD2"/>
    <w:rsid w:val="000F706A"/>
    <w:rsid w:val="000F7DB9"/>
    <w:rsid w:val="000F7EBB"/>
    <w:rsid w:val="0010001A"/>
    <w:rsid w:val="001020A5"/>
    <w:rsid w:val="00104CCC"/>
    <w:rsid w:val="001104EF"/>
    <w:rsid w:val="00112CEA"/>
    <w:rsid w:val="001136AF"/>
    <w:rsid w:val="00115A8C"/>
    <w:rsid w:val="00115D91"/>
    <w:rsid w:val="001204E2"/>
    <w:rsid w:val="0012066A"/>
    <w:rsid w:val="00121584"/>
    <w:rsid w:val="001250BF"/>
    <w:rsid w:val="001260C2"/>
    <w:rsid w:val="00127B7F"/>
    <w:rsid w:val="00127C65"/>
    <w:rsid w:val="001307C5"/>
    <w:rsid w:val="00132E41"/>
    <w:rsid w:val="00135A06"/>
    <w:rsid w:val="00135A4C"/>
    <w:rsid w:val="001360A4"/>
    <w:rsid w:val="0013625E"/>
    <w:rsid w:val="00136E47"/>
    <w:rsid w:val="00136FF9"/>
    <w:rsid w:val="00137BA1"/>
    <w:rsid w:val="0014049B"/>
    <w:rsid w:val="00141818"/>
    <w:rsid w:val="0014252B"/>
    <w:rsid w:val="0014282B"/>
    <w:rsid w:val="00142A4D"/>
    <w:rsid w:val="00142E47"/>
    <w:rsid w:val="00143525"/>
    <w:rsid w:val="001436A7"/>
    <w:rsid w:val="00144611"/>
    <w:rsid w:val="00144B1B"/>
    <w:rsid w:val="00145DE3"/>
    <w:rsid w:val="00146DB8"/>
    <w:rsid w:val="00146E87"/>
    <w:rsid w:val="0014787F"/>
    <w:rsid w:val="00152D98"/>
    <w:rsid w:val="001564B4"/>
    <w:rsid w:val="00156521"/>
    <w:rsid w:val="0015666A"/>
    <w:rsid w:val="00156A18"/>
    <w:rsid w:val="001619D2"/>
    <w:rsid w:val="0016217F"/>
    <w:rsid w:val="001644AA"/>
    <w:rsid w:val="00165C4D"/>
    <w:rsid w:val="00166BE1"/>
    <w:rsid w:val="001702D7"/>
    <w:rsid w:val="001707ED"/>
    <w:rsid w:val="00170B04"/>
    <w:rsid w:val="00172093"/>
    <w:rsid w:val="0017313D"/>
    <w:rsid w:val="001756DD"/>
    <w:rsid w:val="00175CFE"/>
    <w:rsid w:val="00175F44"/>
    <w:rsid w:val="00176371"/>
    <w:rsid w:val="00176846"/>
    <w:rsid w:val="001772C7"/>
    <w:rsid w:val="0017783F"/>
    <w:rsid w:val="00177AE1"/>
    <w:rsid w:val="00180E63"/>
    <w:rsid w:val="00180EC6"/>
    <w:rsid w:val="0018248D"/>
    <w:rsid w:val="00182E7D"/>
    <w:rsid w:val="001838B3"/>
    <w:rsid w:val="00183E75"/>
    <w:rsid w:val="001840DC"/>
    <w:rsid w:val="0018451B"/>
    <w:rsid w:val="00184C6E"/>
    <w:rsid w:val="00187D56"/>
    <w:rsid w:val="00190A25"/>
    <w:rsid w:val="00193384"/>
    <w:rsid w:val="001933F7"/>
    <w:rsid w:val="001957F2"/>
    <w:rsid w:val="0019627A"/>
    <w:rsid w:val="00197485"/>
    <w:rsid w:val="001A0653"/>
    <w:rsid w:val="001A157D"/>
    <w:rsid w:val="001A1DF0"/>
    <w:rsid w:val="001A4314"/>
    <w:rsid w:val="001A4CB0"/>
    <w:rsid w:val="001A4F3D"/>
    <w:rsid w:val="001A64D6"/>
    <w:rsid w:val="001A676A"/>
    <w:rsid w:val="001A76CD"/>
    <w:rsid w:val="001A7A00"/>
    <w:rsid w:val="001B06AF"/>
    <w:rsid w:val="001B0BC3"/>
    <w:rsid w:val="001B11EB"/>
    <w:rsid w:val="001B1559"/>
    <w:rsid w:val="001B2030"/>
    <w:rsid w:val="001B3A25"/>
    <w:rsid w:val="001B40B6"/>
    <w:rsid w:val="001B7441"/>
    <w:rsid w:val="001B7D36"/>
    <w:rsid w:val="001C0295"/>
    <w:rsid w:val="001C1650"/>
    <w:rsid w:val="001C18A5"/>
    <w:rsid w:val="001C27DD"/>
    <w:rsid w:val="001C420E"/>
    <w:rsid w:val="001C54D5"/>
    <w:rsid w:val="001C557B"/>
    <w:rsid w:val="001C68A6"/>
    <w:rsid w:val="001C6E03"/>
    <w:rsid w:val="001C6E25"/>
    <w:rsid w:val="001C7FAB"/>
    <w:rsid w:val="001D0D54"/>
    <w:rsid w:val="001D0D75"/>
    <w:rsid w:val="001D21D0"/>
    <w:rsid w:val="001D24B1"/>
    <w:rsid w:val="001D2D04"/>
    <w:rsid w:val="001D5233"/>
    <w:rsid w:val="001D65A4"/>
    <w:rsid w:val="001E521E"/>
    <w:rsid w:val="001E5458"/>
    <w:rsid w:val="001E61C0"/>
    <w:rsid w:val="001E77A7"/>
    <w:rsid w:val="001E7C2A"/>
    <w:rsid w:val="001F0E53"/>
    <w:rsid w:val="001F0E62"/>
    <w:rsid w:val="001F1365"/>
    <w:rsid w:val="001F2327"/>
    <w:rsid w:val="001F353B"/>
    <w:rsid w:val="001F39C9"/>
    <w:rsid w:val="001F4CD3"/>
    <w:rsid w:val="001F4E51"/>
    <w:rsid w:val="001F5AA9"/>
    <w:rsid w:val="0020096A"/>
    <w:rsid w:val="0020245F"/>
    <w:rsid w:val="002028B6"/>
    <w:rsid w:val="00203160"/>
    <w:rsid w:val="0020410B"/>
    <w:rsid w:val="00205AA6"/>
    <w:rsid w:val="00206493"/>
    <w:rsid w:val="0021017E"/>
    <w:rsid w:val="00212975"/>
    <w:rsid w:val="00213176"/>
    <w:rsid w:val="00214C9D"/>
    <w:rsid w:val="002178C9"/>
    <w:rsid w:val="00221AEE"/>
    <w:rsid w:val="00221D50"/>
    <w:rsid w:val="00222F3B"/>
    <w:rsid w:val="00223D7A"/>
    <w:rsid w:val="00226029"/>
    <w:rsid w:val="00226880"/>
    <w:rsid w:val="0022688E"/>
    <w:rsid w:val="002274D0"/>
    <w:rsid w:val="00227783"/>
    <w:rsid w:val="00227D6B"/>
    <w:rsid w:val="00230BD1"/>
    <w:rsid w:val="00230F10"/>
    <w:rsid w:val="00231CB6"/>
    <w:rsid w:val="00232097"/>
    <w:rsid w:val="00233570"/>
    <w:rsid w:val="00233D7A"/>
    <w:rsid w:val="00234583"/>
    <w:rsid w:val="00234D37"/>
    <w:rsid w:val="00236C53"/>
    <w:rsid w:val="00237451"/>
    <w:rsid w:val="0024071E"/>
    <w:rsid w:val="00240A07"/>
    <w:rsid w:val="00243468"/>
    <w:rsid w:val="0024348E"/>
    <w:rsid w:val="00244F96"/>
    <w:rsid w:val="002452D0"/>
    <w:rsid w:val="0024542D"/>
    <w:rsid w:val="0024630C"/>
    <w:rsid w:val="00247D70"/>
    <w:rsid w:val="00247F6A"/>
    <w:rsid w:val="002505BE"/>
    <w:rsid w:val="00250D70"/>
    <w:rsid w:val="00250FF8"/>
    <w:rsid w:val="002515F6"/>
    <w:rsid w:val="0025173D"/>
    <w:rsid w:val="00253146"/>
    <w:rsid w:val="00253B3E"/>
    <w:rsid w:val="002540AA"/>
    <w:rsid w:val="00254403"/>
    <w:rsid w:val="00254E43"/>
    <w:rsid w:val="00254E51"/>
    <w:rsid w:val="00257199"/>
    <w:rsid w:val="002600C7"/>
    <w:rsid w:val="00260CE2"/>
    <w:rsid w:val="0026347A"/>
    <w:rsid w:val="00263B78"/>
    <w:rsid w:val="00264411"/>
    <w:rsid w:val="00266A89"/>
    <w:rsid w:val="00266B56"/>
    <w:rsid w:val="00266C05"/>
    <w:rsid w:val="002702DD"/>
    <w:rsid w:val="00272699"/>
    <w:rsid w:val="0027351E"/>
    <w:rsid w:val="0027441E"/>
    <w:rsid w:val="0027483C"/>
    <w:rsid w:val="0028173F"/>
    <w:rsid w:val="00281D52"/>
    <w:rsid w:val="002820D7"/>
    <w:rsid w:val="00286E03"/>
    <w:rsid w:val="00287F57"/>
    <w:rsid w:val="00291B3A"/>
    <w:rsid w:val="00291BFB"/>
    <w:rsid w:val="00292656"/>
    <w:rsid w:val="00292AFC"/>
    <w:rsid w:val="00292C3C"/>
    <w:rsid w:val="002935C4"/>
    <w:rsid w:val="00294AA6"/>
    <w:rsid w:val="00294D4C"/>
    <w:rsid w:val="00296270"/>
    <w:rsid w:val="00297150"/>
    <w:rsid w:val="00297DF9"/>
    <w:rsid w:val="00297FB3"/>
    <w:rsid w:val="002A1D2F"/>
    <w:rsid w:val="002A1DB6"/>
    <w:rsid w:val="002A1DE3"/>
    <w:rsid w:val="002A2305"/>
    <w:rsid w:val="002A477C"/>
    <w:rsid w:val="002A4BB1"/>
    <w:rsid w:val="002A561C"/>
    <w:rsid w:val="002A59DA"/>
    <w:rsid w:val="002A6CE4"/>
    <w:rsid w:val="002B02EA"/>
    <w:rsid w:val="002B1624"/>
    <w:rsid w:val="002B1C3F"/>
    <w:rsid w:val="002B1D0E"/>
    <w:rsid w:val="002B2514"/>
    <w:rsid w:val="002B3053"/>
    <w:rsid w:val="002B33AD"/>
    <w:rsid w:val="002B3473"/>
    <w:rsid w:val="002B3E15"/>
    <w:rsid w:val="002B4651"/>
    <w:rsid w:val="002B7D4C"/>
    <w:rsid w:val="002C018F"/>
    <w:rsid w:val="002C0F44"/>
    <w:rsid w:val="002C159E"/>
    <w:rsid w:val="002C1A7F"/>
    <w:rsid w:val="002C23D1"/>
    <w:rsid w:val="002C257C"/>
    <w:rsid w:val="002C5AF0"/>
    <w:rsid w:val="002C7822"/>
    <w:rsid w:val="002C79E4"/>
    <w:rsid w:val="002C7E12"/>
    <w:rsid w:val="002D1678"/>
    <w:rsid w:val="002D468F"/>
    <w:rsid w:val="002D4A3B"/>
    <w:rsid w:val="002D5DED"/>
    <w:rsid w:val="002D657C"/>
    <w:rsid w:val="002D6E19"/>
    <w:rsid w:val="002D7A0A"/>
    <w:rsid w:val="002E000E"/>
    <w:rsid w:val="002E0115"/>
    <w:rsid w:val="002E1709"/>
    <w:rsid w:val="002E1AC2"/>
    <w:rsid w:val="002E2AC8"/>
    <w:rsid w:val="002E2CDD"/>
    <w:rsid w:val="002E499B"/>
    <w:rsid w:val="002E613E"/>
    <w:rsid w:val="002E626C"/>
    <w:rsid w:val="002E7196"/>
    <w:rsid w:val="002E7F6A"/>
    <w:rsid w:val="002F056E"/>
    <w:rsid w:val="002F1AB4"/>
    <w:rsid w:val="002F3393"/>
    <w:rsid w:val="002F36D2"/>
    <w:rsid w:val="002F3C1A"/>
    <w:rsid w:val="002F3E97"/>
    <w:rsid w:val="002F4300"/>
    <w:rsid w:val="002F489A"/>
    <w:rsid w:val="002F686A"/>
    <w:rsid w:val="002F7D7C"/>
    <w:rsid w:val="003023FD"/>
    <w:rsid w:val="0030414F"/>
    <w:rsid w:val="00305213"/>
    <w:rsid w:val="00305565"/>
    <w:rsid w:val="00310C02"/>
    <w:rsid w:val="0031131B"/>
    <w:rsid w:val="00312B95"/>
    <w:rsid w:val="00312E50"/>
    <w:rsid w:val="00314712"/>
    <w:rsid w:val="003147DD"/>
    <w:rsid w:val="00315D84"/>
    <w:rsid w:val="00316AAC"/>
    <w:rsid w:val="00321C81"/>
    <w:rsid w:val="00322444"/>
    <w:rsid w:val="003225AB"/>
    <w:rsid w:val="00323965"/>
    <w:rsid w:val="00324BFE"/>
    <w:rsid w:val="00330A76"/>
    <w:rsid w:val="00330D74"/>
    <w:rsid w:val="00332945"/>
    <w:rsid w:val="00333127"/>
    <w:rsid w:val="003341A9"/>
    <w:rsid w:val="00334B60"/>
    <w:rsid w:val="003360B5"/>
    <w:rsid w:val="003363BC"/>
    <w:rsid w:val="003368B5"/>
    <w:rsid w:val="003369D5"/>
    <w:rsid w:val="00336FAC"/>
    <w:rsid w:val="003379F3"/>
    <w:rsid w:val="00337AAE"/>
    <w:rsid w:val="003405D1"/>
    <w:rsid w:val="00340BB8"/>
    <w:rsid w:val="00341566"/>
    <w:rsid w:val="00342A5A"/>
    <w:rsid w:val="003438E4"/>
    <w:rsid w:val="00345C2F"/>
    <w:rsid w:val="0034794C"/>
    <w:rsid w:val="00347D10"/>
    <w:rsid w:val="00347E04"/>
    <w:rsid w:val="0035098F"/>
    <w:rsid w:val="003522B0"/>
    <w:rsid w:val="003528DD"/>
    <w:rsid w:val="00352A66"/>
    <w:rsid w:val="00354CF6"/>
    <w:rsid w:val="003557A9"/>
    <w:rsid w:val="0035655A"/>
    <w:rsid w:val="00357879"/>
    <w:rsid w:val="00360C27"/>
    <w:rsid w:val="003612F5"/>
    <w:rsid w:val="0036152B"/>
    <w:rsid w:val="00361A07"/>
    <w:rsid w:val="00362300"/>
    <w:rsid w:val="00362945"/>
    <w:rsid w:val="003638DE"/>
    <w:rsid w:val="00363DA6"/>
    <w:rsid w:val="003643A3"/>
    <w:rsid w:val="00364493"/>
    <w:rsid w:val="00364555"/>
    <w:rsid w:val="0036493C"/>
    <w:rsid w:val="00364A17"/>
    <w:rsid w:val="00365BED"/>
    <w:rsid w:val="00365ECE"/>
    <w:rsid w:val="00366135"/>
    <w:rsid w:val="00366EAE"/>
    <w:rsid w:val="0037000D"/>
    <w:rsid w:val="00372980"/>
    <w:rsid w:val="00372C90"/>
    <w:rsid w:val="00373509"/>
    <w:rsid w:val="00373545"/>
    <w:rsid w:val="00373D61"/>
    <w:rsid w:val="003813B0"/>
    <w:rsid w:val="00381894"/>
    <w:rsid w:val="00382704"/>
    <w:rsid w:val="00382BC2"/>
    <w:rsid w:val="003852FD"/>
    <w:rsid w:val="003864C0"/>
    <w:rsid w:val="00386714"/>
    <w:rsid w:val="00386BBA"/>
    <w:rsid w:val="00386D59"/>
    <w:rsid w:val="003870E2"/>
    <w:rsid w:val="003908F2"/>
    <w:rsid w:val="0039171C"/>
    <w:rsid w:val="00391E80"/>
    <w:rsid w:val="00393C49"/>
    <w:rsid w:val="00395037"/>
    <w:rsid w:val="003950F3"/>
    <w:rsid w:val="00396AAB"/>
    <w:rsid w:val="00396E51"/>
    <w:rsid w:val="00396FEE"/>
    <w:rsid w:val="00397745"/>
    <w:rsid w:val="00397842"/>
    <w:rsid w:val="003A12E4"/>
    <w:rsid w:val="003A1A4E"/>
    <w:rsid w:val="003A2AFB"/>
    <w:rsid w:val="003A3E3B"/>
    <w:rsid w:val="003A437D"/>
    <w:rsid w:val="003A5F6E"/>
    <w:rsid w:val="003A7C69"/>
    <w:rsid w:val="003B00E4"/>
    <w:rsid w:val="003B01D4"/>
    <w:rsid w:val="003B0602"/>
    <w:rsid w:val="003B3833"/>
    <w:rsid w:val="003B5B3A"/>
    <w:rsid w:val="003B669E"/>
    <w:rsid w:val="003B6AF8"/>
    <w:rsid w:val="003C0541"/>
    <w:rsid w:val="003C4418"/>
    <w:rsid w:val="003D0E84"/>
    <w:rsid w:val="003D277A"/>
    <w:rsid w:val="003D3374"/>
    <w:rsid w:val="003D3401"/>
    <w:rsid w:val="003D41D9"/>
    <w:rsid w:val="003D51B3"/>
    <w:rsid w:val="003D7C66"/>
    <w:rsid w:val="003E0008"/>
    <w:rsid w:val="003E15BE"/>
    <w:rsid w:val="003E4703"/>
    <w:rsid w:val="003E4C57"/>
    <w:rsid w:val="003E4E42"/>
    <w:rsid w:val="003E57D8"/>
    <w:rsid w:val="003E6A24"/>
    <w:rsid w:val="003E74A4"/>
    <w:rsid w:val="003F0648"/>
    <w:rsid w:val="003F159A"/>
    <w:rsid w:val="003F23B0"/>
    <w:rsid w:val="003F291D"/>
    <w:rsid w:val="003F2F80"/>
    <w:rsid w:val="003F4406"/>
    <w:rsid w:val="003F4998"/>
    <w:rsid w:val="003F6535"/>
    <w:rsid w:val="003F7DFD"/>
    <w:rsid w:val="00402C87"/>
    <w:rsid w:val="00403EC1"/>
    <w:rsid w:val="00404981"/>
    <w:rsid w:val="00404EA8"/>
    <w:rsid w:val="004069E3"/>
    <w:rsid w:val="00407CFC"/>
    <w:rsid w:val="00410D4E"/>
    <w:rsid w:val="00411191"/>
    <w:rsid w:val="00412510"/>
    <w:rsid w:val="00412989"/>
    <w:rsid w:val="004131F2"/>
    <w:rsid w:val="00414418"/>
    <w:rsid w:val="00414690"/>
    <w:rsid w:val="004146C9"/>
    <w:rsid w:val="004157E4"/>
    <w:rsid w:val="00416765"/>
    <w:rsid w:val="004174E5"/>
    <w:rsid w:val="00420072"/>
    <w:rsid w:val="004202ED"/>
    <w:rsid w:val="00420F93"/>
    <w:rsid w:val="0042107B"/>
    <w:rsid w:val="0042222F"/>
    <w:rsid w:val="00422524"/>
    <w:rsid w:val="00422662"/>
    <w:rsid w:val="004226D0"/>
    <w:rsid w:val="004229B0"/>
    <w:rsid w:val="00424189"/>
    <w:rsid w:val="00425388"/>
    <w:rsid w:val="00427DB3"/>
    <w:rsid w:val="0043018B"/>
    <w:rsid w:val="00433FEB"/>
    <w:rsid w:val="0043622D"/>
    <w:rsid w:val="00442BE6"/>
    <w:rsid w:val="00444513"/>
    <w:rsid w:val="0044452B"/>
    <w:rsid w:val="00445908"/>
    <w:rsid w:val="00446BFE"/>
    <w:rsid w:val="00447DBC"/>
    <w:rsid w:val="00447F42"/>
    <w:rsid w:val="0045116A"/>
    <w:rsid w:val="0045153A"/>
    <w:rsid w:val="00451E60"/>
    <w:rsid w:val="00452C48"/>
    <w:rsid w:val="00452E9D"/>
    <w:rsid w:val="0045304C"/>
    <w:rsid w:val="004530AC"/>
    <w:rsid w:val="00453EB3"/>
    <w:rsid w:val="00454368"/>
    <w:rsid w:val="004547C0"/>
    <w:rsid w:val="00454AE8"/>
    <w:rsid w:val="00454BC9"/>
    <w:rsid w:val="004559D3"/>
    <w:rsid w:val="00456D32"/>
    <w:rsid w:val="0045720E"/>
    <w:rsid w:val="00457853"/>
    <w:rsid w:val="00457902"/>
    <w:rsid w:val="00460B25"/>
    <w:rsid w:val="00461AD2"/>
    <w:rsid w:val="00462797"/>
    <w:rsid w:val="00464228"/>
    <w:rsid w:val="00467537"/>
    <w:rsid w:val="0047058E"/>
    <w:rsid w:val="00471026"/>
    <w:rsid w:val="004732C0"/>
    <w:rsid w:val="00473A93"/>
    <w:rsid w:val="00474394"/>
    <w:rsid w:val="004744D3"/>
    <w:rsid w:val="00475EFF"/>
    <w:rsid w:val="00476144"/>
    <w:rsid w:val="00476D47"/>
    <w:rsid w:val="0047786B"/>
    <w:rsid w:val="004822A1"/>
    <w:rsid w:val="00482EF4"/>
    <w:rsid w:val="0048343C"/>
    <w:rsid w:val="00483A17"/>
    <w:rsid w:val="00483DD5"/>
    <w:rsid w:val="004845F1"/>
    <w:rsid w:val="00484BC2"/>
    <w:rsid w:val="00486334"/>
    <w:rsid w:val="00486E8C"/>
    <w:rsid w:val="004872E3"/>
    <w:rsid w:val="00487630"/>
    <w:rsid w:val="004900C1"/>
    <w:rsid w:val="00490743"/>
    <w:rsid w:val="00491178"/>
    <w:rsid w:val="004914D1"/>
    <w:rsid w:val="00492FC4"/>
    <w:rsid w:val="00493037"/>
    <w:rsid w:val="00494CD3"/>
    <w:rsid w:val="00494FB3"/>
    <w:rsid w:val="004955A5"/>
    <w:rsid w:val="00495EF4"/>
    <w:rsid w:val="00496D19"/>
    <w:rsid w:val="00496DF9"/>
    <w:rsid w:val="00497240"/>
    <w:rsid w:val="004A0473"/>
    <w:rsid w:val="004A154E"/>
    <w:rsid w:val="004A15DE"/>
    <w:rsid w:val="004A2EFC"/>
    <w:rsid w:val="004A472E"/>
    <w:rsid w:val="004A4B6B"/>
    <w:rsid w:val="004B0361"/>
    <w:rsid w:val="004B0943"/>
    <w:rsid w:val="004B3904"/>
    <w:rsid w:val="004B41FD"/>
    <w:rsid w:val="004B42F1"/>
    <w:rsid w:val="004B5051"/>
    <w:rsid w:val="004B6157"/>
    <w:rsid w:val="004B7492"/>
    <w:rsid w:val="004B7C61"/>
    <w:rsid w:val="004C0BCC"/>
    <w:rsid w:val="004C0E63"/>
    <w:rsid w:val="004C1644"/>
    <w:rsid w:val="004C3546"/>
    <w:rsid w:val="004C3568"/>
    <w:rsid w:val="004C4638"/>
    <w:rsid w:val="004C4CCE"/>
    <w:rsid w:val="004C60B8"/>
    <w:rsid w:val="004C7DD7"/>
    <w:rsid w:val="004D12BE"/>
    <w:rsid w:val="004D18D0"/>
    <w:rsid w:val="004D27D6"/>
    <w:rsid w:val="004D29F7"/>
    <w:rsid w:val="004D2F5D"/>
    <w:rsid w:val="004D5771"/>
    <w:rsid w:val="004D7513"/>
    <w:rsid w:val="004D79AD"/>
    <w:rsid w:val="004E493E"/>
    <w:rsid w:val="004E6274"/>
    <w:rsid w:val="004E63CC"/>
    <w:rsid w:val="004F096E"/>
    <w:rsid w:val="004F0BE2"/>
    <w:rsid w:val="004F256B"/>
    <w:rsid w:val="004F3F9B"/>
    <w:rsid w:val="004F4E2F"/>
    <w:rsid w:val="004F72C7"/>
    <w:rsid w:val="004F75A1"/>
    <w:rsid w:val="004F79BD"/>
    <w:rsid w:val="004F7F47"/>
    <w:rsid w:val="00502E98"/>
    <w:rsid w:val="005031B6"/>
    <w:rsid w:val="00506BC4"/>
    <w:rsid w:val="00507A63"/>
    <w:rsid w:val="00507D05"/>
    <w:rsid w:val="00510FCB"/>
    <w:rsid w:val="00513602"/>
    <w:rsid w:val="005157A6"/>
    <w:rsid w:val="00516C82"/>
    <w:rsid w:val="005204B1"/>
    <w:rsid w:val="0052067C"/>
    <w:rsid w:val="00522F30"/>
    <w:rsid w:val="00525212"/>
    <w:rsid w:val="00531479"/>
    <w:rsid w:val="0053175E"/>
    <w:rsid w:val="005335EE"/>
    <w:rsid w:val="00533C43"/>
    <w:rsid w:val="005343DE"/>
    <w:rsid w:val="005348EF"/>
    <w:rsid w:val="00534EE6"/>
    <w:rsid w:val="005351E9"/>
    <w:rsid w:val="005353FE"/>
    <w:rsid w:val="005363D4"/>
    <w:rsid w:val="005374AC"/>
    <w:rsid w:val="005445D6"/>
    <w:rsid w:val="00545090"/>
    <w:rsid w:val="00546C44"/>
    <w:rsid w:val="00550773"/>
    <w:rsid w:val="005510FE"/>
    <w:rsid w:val="005515E4"/>
    <w:rsid w:val="00556B35"/>
    <w:rsid w:val="00560887"/>
    <w:rsid w:val="00561EE2"/>
    <w:rsid w:val="00562998"/>
    <w:rsid w:val="005631AD"/>
    <w:rsid w:val="005639EA"/>
    <w:rsid w:val="00564BCE"/>
    <w:rsid w:val="00565097"/>
    <w:rsid w:val="005667D5"/>
    <w:rsid w:val="005722A1"/>
    <w:rsid w:val="00572319"/>
    <w:rsid w:val="00572841"/>
    <w:rsid w:val="00573B43"/>
    <w:rsid w:val="00575350"/>
    <w:rsid w:val="00580DC4"/>
    <w:rsid w:val="0058536F"/>
    <w:rsid w:val="00585433"/>
    <w:rsid w:val="0058729F"/>
    <w:rsid w:val="005879C7"/>
    <w:rsid w:val="0059107D"/>
    <w:rsid w:val="005910A3"/>
    <w:rsid w:val="00591DD6"/>
    <w:rsid w:val="005925E4"/>
    <w:rsid w:val="00592A83"/>
    <w:rsid w:val="00593B07"/>
    <w:rsid w:val="00593E3E"/>
    <w:rsid w:val="005942EA"/>
    <w:rsid w:val="005943A7"/>
    <w:rsid w:val="00596832"/>
    <w:rsid w:val="005A1052"/>
    <w:rsid w:val="005A341D"/>
    <w:rsid w:val="005A3AA3"/>
    <w:rsid w:val="005A3FE0"/>
    <w:rsid w:val="005A4AE7"/>
    <w:rsid w:val="005B1691"/>
    <w:rsid w:val="005B23B0"/>
    <w:rsid w:val="005B25BE"/>
    <w:rsid w:val="005B2981"/>
    <w:rsid w:val="005B522F"/>
    <w:rsid w:val="005B7159"/>
    <w:rsid w:val="005B7710"/>
    <w:rsid w:val="005C10C7"/>
    <w:rsid w:val="005C206D"/>
    <w:rsid w:val="005C2445"/>
    <w:rsid w:val="005C2C17"/>
    <w:rsid w:val="005C349D"/>
    <w:rsid w:val="005C4005"/>
    <w:rsid w:val="005C4BD3"/>
    <w:rsid w:val="005C6FD6"/>
    <w:rsid w:val="005C7A9F"/>
    <w:rsid w:val="005D0AF9"/>
    <w:rsid w:val="005D1ADD"/>
    <w:rsid w:val="005D1E18"/>
    <w:rsid w:val="005D2151"/>
    <w:rsid w:val="005D244B"/>
    <w:rsid w:val="005D2B37"/>
    <w:rsid w:val="005D4715"/>
    <w:rsid w:val="005D6F2C"/>
    <w:rsid w:val="005E0A0B"/>
    <w:rsid w:val="005E13DA"/>
    <w:rsid w:val="005E1812"/>
    <w:rsid w:val="005E1AF2"/>
    <w:rsid w:val="005E1D7A"/>
    <w:rsid w:val="005E2411"/>
    <w:rsid w:val="005E344F"/>
    <w:rsid w:val="005E3CEF"/>
    <w:rsid w:val="005E51D2"/>
    <w:rsid w:val="005E6A91"/>
    <w:rsid w:val="005E725C"/>
    <w:rsid w:val="005F168A"/>
    <w:rsid w:val="005F177B"/>
    <w:rsid w:val="005F1840"/>
    <w:rsid w:val="005F218A"/>
    <w:rsid w:val="005F2846"/>
    <w:rsid w:val="005F2F06"/>
    <w:rsid w:val="005F356A"/>
    <w:rsid w:val="005F492C"/>
    <w:rsid w:val="005F5193"/>
    <w:rsid w:val="005F5C10"/>
    <w:rsid w:val="005F5C2F"/>
    <w:rsid w:val="005F710E"/>
    <w:rsid w:val="005F7879"/>
    <w:rsid w:val="006007F6"/>
    <w:rsid w:val="0060099A"/>
    <w:rsid w:val="00600A18"/>
    <w:rsid w:val="00600B0F"/>
    <w:rsid w:val="00601D94"/>
    <w:rsid w:val="00602D21"/>
    <w:rsid w:val="00604147"/>
    <w:rsid w:val="00605815"/>
    <w:rsid w:val="00605C82"/>
    <w:rsid w:val="0060617B"/>
    <w:rsid w:val="00607E92"/>
    <w:rsid w:val="006100C3"/>
    <w:rsid w:val="00611067"/>
    <w:rsid w:val="006124A0"/>
    <w:rsid w:val="00613C78"/>
    <w:rsid w:val="0061404D"/>
    <w:rsid w:val="00614A27"/>
    <w:rsid w:val="00615247"/>
    <w:rsid w:val="006155FC"/>
    <w:rsid w:val="00615695"/>
    <w:rsid w:val="006203BD"/>
    <w:rsid w:val="0062059B"/>
    <w:rsid w:val="00622EC6"/>
    <w:rsid w:val="006247BA"/>
    <w:rsid w:val="00624C5C"/>
    <w:rsid w:val="0062509D"/>
    <w:rsid w:val="00627E76"/>
    <w:rsid w:val="00631D33"/>
    <w:rsid w:val="006323A6"/>
    <w:rsid w:val="00632B1F"/>
    <w:rsid w:val="006352C0"/>
    <w:rsid w:val="00635A99"/>
    <w:rsid w:val="00636A86"/>
    <w:rsid w:val="00645987"/>
    <w:rsid w:val="0065046E"/>
    <w:rsid w:val="006504EE"/>
    <w:rsid w:val="00650B00"/>
    <w:rsid w:val="0065259E"/>
    <w:rsid w:val="0065282A"/>
    <w:rsid w:val="00652F48"/>
    <w:rsid w:val="006536A9"/>
    <w:rsid w:val="00657235"/>
    <w:rsid w:val="00657C61"/>
    <w:rsid w:val="00657CB6"/>
    <w:rsid w:val="00657E00"/>
    <w:rsid w:val="006613A9"/>
    <w:rsid w:val="006625B4"/>
    <w:rsid w:val="006640FE"/>
    <w:rsid w:val="00671255"/>
    <w:rsid w:val="00672BEE"/>
    <w:rsid w:val="00674192"/>
    <w:rsid w:val="00674467"/>
    <w:rsid w:val="0067448D"/>
    <w:rsid w:val="00674D83"/>
    <w:rsid w:val="00676250"/>
    <w:rsid w:val="006762E5"/>
    <w:rsid w:val="006764C8"/>
    <w:rsid w:val="006777A0"/>
    <w:rsid w:val="006813C8"/>
    <w:rsid w:val="00681A3E"/>
    <w:rsid w:val="00682A07"/>
    <w:rsid w:val="00683B97"/>
    <w:rsid w:val="00683CCF"/>
    <w:rsid w:val="00683DC7"/>
    <w:rsid w:val="00683E06"/>
    <w:rsid w:val="006846ED"/>
    <w:rsid w:val="0068568E"/>
    <w:rsid w:val="00685B51"/>
    <w:rsid w:val="00685E07"/>
    <w:rsid w:val="0068669C"/>
    <w:rsid w:val="0069068B"/>
    <w:rsid w:val="006931D5"/>
    <w:rsid w:val="006938F8"/>
    <w:rsid w:val="00693C55"/>
    <w:rsid w:val="00694103"/>
    <w:rsid w:val="006974FC"/>
    <w:rsid w:val="0069794A"/>
    <w:rsid w:val="006A0482"/>
    <w:rsid w:val="006A13BF"/>
    <w:rsid w:val="006A28A2"/>
    <w:rsid w:val="006A4046"/>
    <w:rsid w:val="006A53F6"/>
    <w:rsid w:val="006A6C55"/>
    <w:rsid w:val="006B432F"/>
    <w:rsid w:val="006B7C24"/>
    <w:rsid w:val="006B7CF9"/>
    <w:rsid w:val="006C0139"/>
    <w:rsid w:val="006C111C"/>
    <w:rsid w:val="006C1AEE"/>
    <w:rsid w:val="006C27E2"/>
    <w:rsid w:val="006C2915"/>
    <w:rsid w:val="006C3927"/>
    <w:rsid w:val="006C51F7"/>
    <w:rsid w:val="006C5881"/>
    <w:rsid w:val="006C6452"/>
    <w:rsid w:val="006C6761"/>
    <w:rsid w:val="006D0368"/>
    <w:rsid w:val="006D2333"/>
    <w:rsid w:val="006D2DEC"/>
    <w:rsid w:val="006D3DBE"/>
    <w:rsid w:val="006D571E"/>
    <w:rsid w:val="006D6CC7"/>
    <w:rsid w:val="006D70CD"/>
    <w:rsid w:val="006D7C85"/>
    <w:rsid w:val="006E1CA2"/>
    <w:rsid w:val="006E2C54"/>
    <w:rsid w:val="006E2C81"/>
    <w:rsid w:val="006E343F"/>
    <w:rsid w:val="006E42F5"/>
    <w:rsid w:val="006E4AA9"/>
    <w:rsid w:val="006E5385"/>
    <w:rsid w:val="006E53D1"/>
    <w:rsid w:val="006E6DB3"/>
    <w:rsid w:val="006E7CC1"/>
    <w:rsid w:val="006F0B6B"/>
    <w:rsid w:val="006F1E01"/>
    <w:rsid w:val="006F3700"/>
    <w:rsid w:val="006F47C8"/>
    <w:rsid w:val="006F4AF5"/>
    <w:rsid w:val="006F51F9"/>
    <w:rsid w:val="006F642B"/>
    <w:rsid w:val="006F715C"/>
    <w:rsid w:val="006F7A23"/>
    <w:rsid w:val="0070010D"/>
    <w:rsid w:val="007004DA"/>
    <w:rsid w:val="00701726"/>
    <w:rsid w:val="00701B94"/>
    <w:rsid w:val="007031E2"/>
    <w:rsid w:val="00703733"/>
    <w:rsid w:val="00711B43"/>
    <w:rsid w:val="007122CC"/>
    <w:rsid w:val="007132D4"/>
    <w:rsid w:val="00716799"/>
    <w:rsid w:val="0072229D"/>
    <w:rsid w:val="007339FC"/>
    <w:rsid w:val="00733A81"/>
    <w:rsid w:val="0073548A"/>
    <w:rsid w:val="007375CF"/>
    <w:rsid w:val="00737F14"/>
    <w:rsid w:val="00740BD4"/>
    <w:rsid w:val="00742F5B"/>
    <w:rsid w:val="0074328B"/>
    <w:rsid w:val="00745010"/>
    <w:rsid w:val="007500A2"/>
    <w:rsid w:val="00751A18"/>
    <w:rsid w:val="0075228E"/>
    <w:rsid w:val="0075426C"/>
    <w:rsid w:val="00754B6C"/>
    <w:rsid w:val="007558C3"/>
    <w:rsid w:val="007609DE"/>
    <w:rsid w:val="00760D7B"/>
    <w:rsid w:val="00762176"/>
    <w:rsid w:val="00764239"/>
    <w:rsid w:val="0076664B"/>
    <w:rsid w:val="00766D48"/>
    <w:rsid w:val="00770CD1"/>
    <w:rsid w:val="00773ADD"/>
    <w:rsid w:val="00774FA0"/>
    <w:rsid w:val="00776680"/>
    <w:rsid w:val="00777A11"/>
    <w:rsid w:val="0078013B"/>
    <w:rsid w:val="00780E9B"/>
    <w:rsid w:val="00784027"/>
    <w:rsid w:val="007848F3"/>
    <w:rsid w:val="00784C7B"/>
    <w:rsid w:val="007857B4"/>
    <w:rsid w:val="007864C1"/>
    <w:rsid w:val="00786718"/>
    <w:rsid w:val="007904DA"/>
    <w:rsid w:val="00791CE4"/>
    <w:rsid w:val="00794312"/>
    <w:rsid w:val="0079518B"/>
    <w:rsid w:val="00797D46"/>
    <w:rsid w:val="007A01CC"/>
    <w:rsid w:val="007A0524"/>
    <w:rsid w:val="007A2597"/>
    <w:rsid w:val="007A25C9"/>
    <w:rsid w:val="007A2B4F"/>
    <w:rsid w:val="007A2D4A"/>
    <w:rsid w:val="007A32BB"/>
    <w:rsid w:val="007A4679"/>
    <w:rsid w:val="007A4C9D"/>
    <w:rsid w:val="007A5DFF"/>
    <w:rsid w:val="007A692D"/>
    <w:rsid w:val="007A7A10"/>
    <w:rsid w:val="007B149E"/>
    <w:rsid w:val="007B1980"/>
    <w:rsid w:val="007B19B1"/>
    <w:rsid w:val="007B1D16"/>
    <w:rsid w:val="007B239A"/>
    <w:rsid w:val="007B2DB4"/>
    <w:rsid w:val="007B3B56"/>
    <w:rsid w:val="007B403A"/>
    <w:rsid w:val="007B4213"/>
    <w:rsid w:val="007B4677"/>
    <w:rsid w:val="007B497F"/>
    <w:rsid w:val="007B4ED1"/>
    <w:rsid w:val="007B67E9"/>
    <w:rsid w:val="007B794B"/>
    <w:rsid w:val="007C0DEC"/>
    <w:rsid w:val="007C1ECE"/>
    <w:rsid w:val="007C3820"/>
    <w:rsid w:val="007C3B0F"/>
    <w:rsid w:val="007C4C18"/>
    <w:rsid w:val="007C5A47"/>
    <w:rsid w:val="007C78FB"/>
    <w:rsid w:val="007D1A32"/>
    <w:rsid w:val="007D3FA4"/>
    <w:rsid w:val="007D4AB3"/>
    <w:rsid w:val="007D5153"/>
    <w:rsid w:val="007D620F"/>
    <w:rsid w:val="007E14BD"/>
    <w:rsid w:val="007E31EA"/>
    <w:rsid w:val="007E3B25"/>
    <w:rsid w:val="007E3B7D"/>
    <w:rsid w:val="007E5A22"/>
    <w:rsid w:val="007E7710"/>
    <w:rsid w:val="007F2008"/>
    <w:rsid w:val="007F211A"/>
    <w:rsid w:val="007F22AC"/>
    <w:rsid w:val="007F29E1"/>
    <w:rsid w:val="007F42E3"/>
    <w:rsid w:val="007F4388"/>
    <w:rsid w:val="007F4788"/>
    <w:rsid w:val="007F618A"/>
    <w:rsid w:val="00801104"/>
    <w:rsid w:val="00801432"/>
    <w:rsid w:val="00802290"/>
    <w:rsid w:val="00803305"/>
    <w:rsid w:val="0080375B"/>
    <w:rsid w:val="00803FCC"/>
    <w:rsid w:val="008041F5"/>
    <w:rsid w:val="00804F53"/>
    <w:rsid w:val="0081042F"/>
    <w:rsid w:val="00810F6E"/>
    <w:rsid w:val="008120AF"/>
    <w:rsid w:val="008125B6"/>
    <w:rsid w:val="00812625"/>
    <w:rsid w:val="008133C0"/>
    <w:rsid w:val="0081416B"/>
    <w:rsid w:val="00814DBF"/>
    <w:rsid w:val="00817759"/>
    <w:rsid w:val="00817C8F"/>
    <w:rsid w:val="00820982"/>
    <w:rsid w:val="008213C2"/>
    <w:rsid w:val="0082170D"/>
    <w:rsid w:val="0082187A"/>
    <w:rsid w:val="00822223"/>
    <w:rsid w:val="00822802"/>
    <w:rsid w:val="00823F93"/>
    <w:rsid w:val="00825521"/>
    <w:rsid w:val="00831989"/>
    <w:rsid w:val="00831EBD"/>
    <w:rsid w:val="00832AAC"/>
    <w:rsid w:val="00836BE4"/>
    <w:rsid w:val="00837256"/>
    <w:rsid w:val="008378B4"/>
    <w:rsid w:val="00840A1A"/>
    <w:rsid w:val="00840D02"/>
    <w:rsid w:val="0084228E"/>
    <w:rsid w:val="008431E0"/>
    <w:rsid w:val="00843A16"/>
    <w:rsid w:val="00844665"/>
    <w:rsid w:val="00845E4B"/>
    <w:rsid w:val="00846735"/>
    <w:rsid w:val="00846837"/>
    <w:rsid w:val="00846E42"/>
    <w:rsid w:val="00847EC1"/>
    <w:rsid w:val="00850601"/>
    <w:rsid w:val="00852698"/>
    <w:rsid w:val="008527C1"/>
    <w:rsid w:val="00852948"/>
    <w:rsid w:val="00852981"/>
    <w:rsid w:val="00853065"/>
    <w:rsid w:val="00854598"/>
    <w:rsid w:val="008553DE"/>
    <w:rsid w:val="0085596E"/>
    <w:rsid w:val="00855BA4"/>
    <w:rsid w:val="00856BDC"/>
    <w:rsid w:val="00857CBA"/>
    <w:rsid w:val="00861C4F"/>
    <w:rsid w:val="00862D0B"/>
    <w:rsid w:val="00863D30"/>
    <w:rsid w:val="008642DF"/>
    <w:rsid w:val="0086434F"/>
    <w:rsid w:val="00864FC3"/>
    <w:rsid w:val="00865AD8"/>
    <w:rsid w:val="00866CE0"/>
    <w:rsid w:val="00866F3D"/>
    <w:rsid w:val="008705DA"/>
    <w:rsid w:val="00871754"/>
    <w:rsid w:val="008721CC"/>
    <w:rsid w:val="00872226"/>
    <w:rsid w:val="0087239F"/>
    <w:rsid w:val="00872B47"/>
    <w:rsid w:val="00874730"/>
    <w:rsid w:val="0087502D"/>
    <w:rsid w:val="008751CE"/>
    <w:rsid w:val="00875C0F"/>
    <w:rsid w:val="00875F84"/>
    <w:rsid w:val="008773C3"/>
    <w:rsid w:val="00877623"/>
    <w:rsid w:val="008824EE"/>
    <w:rsid w:val="00882B7E"/>
    <w:rsid w:val="00882D96"/>
    <w:rsid w:val="00883EFA"/>
    <w:rsid w:val="00885A80"/>
    <w:rsid w:val="008867F6"/>
    <w:rsid w:val="00887818"/>
    <w:rsid w:val="00891DFB"/>
    <w:rsid w:val="00892C54"/>
    <w:rsid w:val="00893260"/>
    <w:rsid w:val="008952E6"/>
    <w:rsid w:val="0089533A"/>
    <w:rsid w:val="00896227"/>
    <w:rsid w:val="008A063A"/>
    <w:rsid w:val="008A0CAF"/>
    <w:rsid w:val="008A146D"/>
    <w:rsid w:val="008A20D3"/>
    <w:rsid w:val="008A37E3"/>
    <w:rsid w:val="008A5294"/>
    <w:rsid w:val="008A6398"/>
    <w:rsid w:val="008A73CB"/>
    <w:rsid w:val="008A79AF"/>
    <w:rsid w:val="008A7FE6"/>
    <w:rsid w:val="008A7FE8"/>
    <w:rsid w:val="008B02D1"/>
    <w:rsid w:val="008B14A2"/>
    <w:rsid w:val="008B1A8D"/>
    <w:rsid w:val="008B1C28"/>
    <w:rsid w:val="008B31F8"/>
    <w:rsid w:val="008B4506"/>
    <w:rsid w:val="008B4929"/>
    <w:rsid w:val="008B66AC"/>
    <w:rsid w:val="008B7A52"/>
    <w:rsid w:val="008B7F12"/>
    <w:rsid w:val="008C00EC"/>
    <w:rsid w:val="008C0773"/>
    <w:rsid w:val="008C0CE5"/>
    <w:rsid w:val="008C1F78"/>
    <w:rsid w:val="008C28DB"/>
    <w:rsid w:val="008C5589"/>
    <w:rsid w:val="008C5ABC"/>
    <w:rsid w:val="008C5C88"/>
    <w:rsid w:val="008D095A"/>
    <w:rsid w:val="008D1FCD"/>
    <w:rsid w:val="008D6943"/>
    <w:rsid w:val="008D75EB"/>
    <w:rsid w:val="008E0A3D"/>
    <w:rsid w:val="008E0A75"/>
    <w:rsid w:val="008E0EAF"/>
    <w:rsid w:val="008E1805"/>
    <w:rsid w:val="008E6453"/>
    <w:rsid w:val="008E685D"/>
    <w:rsid w:val="008F3C77"/>
    <w:rsid w:val="008F51BE"/>
    <w:rsid w:val="008F753C"/>
    <w:rsid w:val="009027ED"/>
    <w:rsid w:val="00903409"/>
    <w:rsid w:val="00903846"/>
    <w:rsid w:val="0090525F"/>
    <w:rsid w:val="009108C7"/>
    <w:rsid w:val="00911B9C"/>
    <w:rsid w:val="00915D0C"/>
    <w:rsid w:val="00917927"/>
    <w:rsid w:val="009201BE"/>
    <w:rsid w:val="00920B05"/>
    <w:rsid w:val="009215E1"/>
    <w:rsid w:val="00921A74"/>
    <w:rsid w:val="00921F07"/>
    <w:rsid w:val="00924453"/>
    <w:rsid w:val="009254FA"/>
    <w:rsid w:val="00925BAC"/>
    <w:rsid w:val="00927A4E"/>
    <w:rsid w:val="00932EB4"/>
    <w:rsid w:val="009340B2"/>
    <w:rsid w:val="00934C7F"/>
    <w:rsid w:val="009369AB"/>
    <w:rsid w:val="00936BC3"/>
    <w:rsid w:val="009374CE"/>
    <w:rsid w:val="00940371"/>
    <w:rsid w:val="00940671"/>
    <w:rsid w:val="0094076F"/>
    <w:rsid w:val="00940ECD"/>
    <w:rsid w:val="00941A6A"/>
    <w:rsid w:val="00941C25"/>
    <w:rsid w:val="00942B42"/>
    <w:rsid w:val="0094326B"/>
    <w:rsid w:val="0094415E"/>
    <w:rsid w:val="0094416B"/>
    <w:rsid w:val="00944757"/>
    <w:rsid w:val="00946625"/>
    <w:rsid w:val="00951733"/>
    <w:rsid w:val="009518A2"/>
    <w:rsid w:val="009519FC"/>
    <w:rsid w:val="00952317"/>
    <w:rsid w:val="00953A8D"/>
    <w:rsid w:val="0095448D"/>
    <w:rsid w:val="00955A39"/>
    <w:rsid w:val="0095692A"/>
    <w:rsid w:val="00957D8E"/>
    <w:rsid w:val="0096040D"/>
    <w:rsid w:val="009606C6"/>
    <w:rsid w:val="00960AA9"/>
    <w:rsid w:val="00960D9D"/>
    <w:rsid w:val="009622C7"/>
    <w:rsid w:val="009663D4"/>
    <w:rsid w:val="00970F6A"/>
    <w:rsid w:val="009712C8"/>
    <w:rsid w:val="0097190C"/>
    <w:rsid w:val="009765DD"/>
    <w:rsid w:val="009775E7"/>
    <w:rsid w:val="0098097B"/>
    <w:rsid w:val="00981906"/>
    <w:rsid w:val="00981EA1"/>
    <w:rsid w:val="00982E10"/>
    <w:rsid w:val="00985129"/>
    <w:rsid w:val="00985BC6"/>
    <w:rsid w:val="00990CCF"/>
    <w:rsid w:val="009918D7"/>
    <w:rsid w:val="009919C7"/>
    <w:rsid w:val="009932CC"/>
    <w:rsid w:val="0099432E"/>
    <w:rsid w:val="0099453D"/>
    <w:rsid w:val="00994EBE"/>
    <w:rsid w:val="00995187"/>
    <w:rsid w:val="009951C5"/>
    <w:rsid w:val="00996D23"/>
    <w:rsid w:val="00997A92"/>
    <w:rsid w:val="009A0530"/>
    <w:rsid w:val="009A0A11"/>
    <w:rsid w:val="009A0F15"/>
    <w:rsid w:val="009A1504"/>
    <w:rsid w:val="009A1864"/>
    <w:rsid w:val="009A1C69"/>
    <w:rsid w:val="009A28D5"/>
    <w:rsid w:val="009A3393"/>
    <w:rsid w:val="009A43A3"/>
    <w:rsid w:val="009A5FEB"/>
    <w:rsid w:val="009A7A34"/>
    <w:rsid w:val="009B0288"/>
    <w:rsid w:val="009B077D"/>
    <w:rsid w:val="009B0FA0"/>
    <w:rsid w:val="009B4D87"/>
    <w:rsid w:val="009B5599"/>
    <w:rsid w:val="009B5BD8"/>
    <w:rsid w:val="009C0E72"/>
    <w:rsid w:val="009C0FD7"/>
    <w:rsid w:val="009C1CA1"/>
    <w:rsid w:val="009C3C8C"/>
    <w:rsid w:val="009C3E2A"/>
    <w:rsid w:val="009C4B4C"/>
    <w:rsid w:val="009C4C54"/>
    <w:rsid w:val="009C4FD2"/>
    <w:rsid w:val="009C7161"/>
    <w:rsid w:val="009C76C1"/>
    <w:rsid w:val="009D05EC"/>
    <w:rsid w:val="009D11D6"/>
    <w:rsid w:val="009D3AF6"/>
    <w:rsid w:val="009D4019"/>
    <w:rsid w:val="009D628C"/>
    <w:rsid w:val="009E11BA"/>
    <w:rsid w:val="009E141B"/>
    <w:rsid w:val="009E2D6C"/>
    <w:rsid w:val="009E660D"/>
    <w:rsid w:val="009F137E"/>
    <w:rsid w:val="009F289C"/>
    <w:rsid w:val="009F50D8"/>
    <w:rsid w:val="009F7E80"/>
    <w:rsid w:val="00A01EA7"/>
    <w:rsid w:val="00A03535"/>
    <w:rsid w:val="00A045A2"/>
    <w:rsid w:val="00A04B6D"/>
    <w:rsid w:val="00A06DD7"/>
    <w:rsid w:val="00A12BCC"/>
    <w:rsid w:val="00A14318"/>
    <w:rsid w:val="00A14F4E"/>
    <w:rsid w:val="00A1553A"/>
    <w:rsid w:val="00A167FB"/>
    <w:rsid w:val="00A174F5"/>
    <w:rsid w:val="00A20DC9"/>
    <w:rsid w:val="00A20E1D"/>
    <w:rsid w:val="00A2149E"/>
    <w:rsid w:val="00A241E3"/>
    <w:rsid w:val="00A32095"/>
    <w:rsid w:val="00A32C7A"/>
    <w:rsid w:val="00A32E70"/>
    <w:rsid w:val="00A33E33"/>
    <w:rsid w:val="00A34D08"/>
    <w:rsid w:val="00A404A5"/>
    <w:rsid w:val="00A43557"/>
    <w:rsid w:val="00A443D2"/>
    <w:rsid w:val="00A44D85"/>
    <w:rsid w:val="00A45025"/>
    <w:rsid w:val="00A45844"/>
    <w:rsid w:val="00A51077"/>
    <w:rsid w:val="00A51224"/>
    <w:rsid w:val="00A53A6B"/>
    <w:rsid w:val="00A5433B"/>
    <w:rsid w:val="00A54383"/>
    <w:rsid w:val="00A54C60"/>
    <w:rsid w:val="00A54E1A"/>
    <w:rsid w:val="00A55164"/>
    <w:rsid w:val="00A55441"/>
    <w:rsid w:val="00A56A48"/>
    <w:rsid w:val="00A56DEC"/>
    <w:rsid w:val="00A57D82"/>
    <w:rsid w:val="00A60B48"/>
    <w:rsid w:val="00A612FF"/>
    <w:rsid w:val="00A614D0"/>
    <w:rsid w:val="00A62BFB"/>
    <w:rsid w:val="00A62C4C"/>
    <w:rsid w:val="00A6320C"/>
    <w:rsid w:val="00A6462A"/>
    <w:rsid w:val="00A65D21"/>
    <w:rsid w:val="00A65FDE"/>
    <w:rsid w:val="00A6602B"/>
    <w:rsid w:val="00A66423"/>
    <w:rsid w:val="00A66E8A"/>
    <w:rsid w:val="00A71943"/>
    <w:rsid w:val="00A730EF"/>
    <w:rsid w:val="00A7361D"/>
    <w:rsid w:val="00A7456C"/>
    <w:rsid w:val="00A75588"/>
    <w:rsid w:val="00A772B5"/>
    <w:rsid w:val="00A778FF"/>
    <w:rsid w:val="00A77D5D"/>
    <w:rsid w:val="00A80635"/>
    <w:rsid w:val="00A80AA2"/>
    <w:rsid w:val="00A82118"/>
    <w:rsid w:val="00A8261A"/>
    <w:rsid w:val="00A82EA9"/>
    <w:rsid w:val="00A87BD4"/>
    <w:rsid w:val="00A91E7F"/>
    <w:rsid w:val="00A9381D"/>
    <w:rsid w:val="00A95C14"/>
    <w:rsid w:val="00A95FAA"/>
    <w:rsid w:val="00A9666F"/>
    <w:rsid w:val="00A97BA6"/>
    <w:rsid w:val="00A97C92"/>
    <w:rsid w:val="00AA0797"/>
    <w:rsid w:val="00AA2B27"/>
    <w:rsid w:val="00AA2F4F"/>
    <w:rsid w:val="00AA4BFF"/>
    <w:rsid w:val="00AB0069"/>
    <w:rsid w:val="00AB18A3"/>
    <w:rsid w:val="00AB24E1"/>
    <w:rsid w:val="00AB2AB3"/>
    <w:rsid w:val="00AB3D71"/>
    <w:rsid w:val="00AB6EAC"/>
    <w:rsid w:val="00AC005A"/>
    <w:rsid w:val="00AC07A4"/>
    <w:rsid w:val="00AC223C"/>
    <w:rsid w:val="00AC271E"/>
    <w:rsid w:val="00AC37E0"/>
    <w:rsid w:val="00AC49C1"/>
    <w:rsid w:val="00AC6449"/>
    <w:rsid w:val="00AC67A5"/>
    <w:rsid w:val="00AC78E2"/>
    <w:rsid w:val="00AD0EF9"/>
    <w:rsid w:val="00AD1F3F"/>
    <w:rsid w:val="00AD2944"/>
    <w:rsid w:val="00AD35EF"/>
    <w:rsid w:val="00AD4A4D"/>
    <w:rsid w:val="00AD57B1"/>
    <w:rsid w:val="00AD58AC"/>
    <w:rsid w:val="00AD612A"/>
    <w:rsid w:val="00AD6521"/>
    <w:rsid w:val="00AD7A2D"/>
    <w:rsid w:val="00AE2F42"/>
    <w:rsid w:val="00AE33A9"/>
    <w:rsid w:val="00AE4666"/>
    <w:rsid w:val="00AE5255"/>
    <w:rsid w:val="00AE649A"/>
    <w:rsid w:val="00AF140A"/>
    <w:rsid w:val="00AF1F7E"/>
    <w:rsid w:val="00AF2CDB"/>
    <w:rsid w:val="00AF3559"/>
    <w:rsid w:val="00AF422A"/>
    <w:rsid w:val="00AF4251"/>
    <w:rsid w:val="00AF4AEB"/>
    <w:rsid w:val="00AF4B81"/>
    <w:rsid w:val="00AF539D"/>
    <w:rsid w:val="00AF59B9"/>
    <w:rsid w:val="00AF5A5E"/>
    <w:rsid w:val="00AF6B62"/>
    <w:rsid w:val="00AF7241"/>
    <w:rsid w:val="00AF7CF6"/>
    <w:rsid w:val="00B001E4"/>
    <w:rsid w:val="00B011E2"/>
    <w:rsid w:val="00B0153A"/>
    <w:rsid w:val="00B03A6C"/>
    <w:rsid w:val="00B03CE1"/>
    <w:rsid w:val="00B045F0"/>
    <w:rsid w:val="00B04889"/>
    <w:rsid w:val="00B04DC4"/>
    <w:rsid w:val="00B052C3"/>
    <w:rsid w:val="00B05CA8"/>
    <w:rsid w:val="00B06013"/>
    <w:rsid w:val="00B06CAC"/>
    <w:rsid w:val="00B07049"/>
    <w:rsid w:val="00B1380A"/>
    <w:rsid w:val="00B13902"/>
    <w:rsid w:val="00B13FA7"/>
    <w:rsid w:val="00B14244"/>
    <w:rsid w:val="00B1506B"/>
    <w:rsid w:val="00B238AA"/>
    <w:rsid w:val="00B24B2E"/>
    <w:rsid w:val="00B24DB2"/>
    <w:rsid w:val="00B251E2"/>
    <w:rsid w:val="00B25570"/>
    <w:rsid w:val="00B2579E"/>
    <w:rsid w:val="00B25DA5"/>
    <w:rsid w:val="00B260DF"/>
    <w:rsid w:val="00B31660"/>
    <w:rsid w:val="00B3394C"/>
    <w:rsid w:val="00B33AC0"/>
    <w:rsid w:val="00B34081"/>
    <w:rsid w:val="00B35386"/>
    <w:rsid w:val="00B356C3"/>
    <w:rsid w:val="00B35BF4"/>
    <w:rsid w:val="00B362C6"/>
    <w:rsid w:val="00B37E3B"/>
    <w:rsid w:val="00B4013E"/>
    <w:rsid w:val="00B403C3"/>
    <w:rsid w:val="00B40BE8"/>
    <w:rsid w:val="00B41994"/>
    <w:rsid w:val="00B42655"/>
    <w:rsid w:val="00B42754"/>
    <w:rsid w:val="00B43119"/>
    <w:rsid w:val="00B44BDA"/>
    <w:rsid w:val="00B44C5F"/>
    <w:rsid w:val="00B4503B"/>
    <w:rsid w:val="00B453F2"/>
    <w:rsid w:val="00B462E6"/>
    <w:rsid w:val="00B46EBD"/>
    <w:rsid w:val="00B50EC3"/>
    <w:rsid w:val="00B51489"/>
    <w:rsid w:val="00B5163B"/>
    <w:rsid w:val="00B51651"/>
    <w:rsid w:val="00B525EE"/>
    <w:rsid w:val="00B53D18"/>
    <w:rsid w:val="00B55021"/>
    <w:rsid w:val="00B562C4"/>
    <w:rsid w:val="00B571D5"/>
    <w:rsid w:val="00B57273"/>
    <w:rsid w:val="00B6012E"/>
    <w:rsid w:val="00B6112C"/>
    <w:rsid w:val="00B618DB"/>
    <w:rsid w:val="00B61C6C"/>
    <w:rsid w:val="00B622E7"/>
    <w:rsid w:val="00B6264B"/>
    <w:rsid w:val="00B62A41"/>
    <w:rsid w:val="00B62C96"/>
    <w:rsid w:val="00B6380C"/>
    <w:rsid w:val="00B63F5E"/>
    <w:rsid w:val="00B63F64"/>
    <w:rsid w:val="00B641A3"/>
    <w:rsid w:val="00B6545B"/>
    <w:rsid w:val="00B6556C"/>
    <w:rsid w:val="00B66115"/>
    <w:rsid w:val="00B6734D"/>
    <w:rsid w:val="00B67AA9"/>
    <w:rsid w:val="00B72B76"/>
    <w:rsid w:val="00B72F4B"/>
    <w:rsid w:val="00B73DAC"/>
    <w:rsid w:val="00B744B2"/>
    <w:rsid w:val="00B746D3"/>
    <w:rsid w:val="00B7597A"/>
    <w:rsid w:val="00B75E8C"/>
    <w:rsid w:val="00B7603F"/>
    <w:rsid w:val="00B76E5E"/>
    <w:rsid w:val="00B77063"/>
    <w:rsid w:val="00B77EF4"/>
    <w:rsid w:val="00B815E2"/>
    <w:rsid w:val="00B84367"/>
    <w:rsid w:val="00B846D4"/>
    <w:rsid w:val="00B84A71"/>
    <w:rsid w:val="00B8544D"/>
    <w:rsid w:val="00B871A9"/>
    <w:rsid w:val="00B878CE"/>
    <w:rsid w:val="00B87B22"/>
    <w:rsid w:val="00B87F9C"/>
    <w:rsid w:val="00B906FF"/>
    <w:rsid w:val="00B9211C"/>
    <w:rsid w:val="00B92EEC"/>
    <w:rsid w:val="00B950A5"/>
    <w:rsid w:val="00B97541"/>
    <w:rsid w:val="00BA1CA0"/>
    <w:rsid w:val="00BA455A"/>
    <w:rsid w:val="00BA5528"/>
    <w:rsid w:val="00BA688E"/>
    <w:rsid w:val="00BA6BDA"/>
    <w:rsid w:val="00BB0742"/>
    <w:rsid w:val="00BB1B0D"/>
    <w:rsid w:val="00BB6818"/>
    <w:rsid w:val="00BC013C"/>
    <w:rsid w:val="00BC0541"/>
    <w:rsid w:val="00BC0C96"/>
    <w:rsid w:val="00BC328D"/>
    <w:rsid w:val="00BC395B"/>
    <w:rsid w:val="00BC3F67"/>
    <w:rsid w:val="00BC45BA"/>
    <w:rsid w:val="00BC5F4E"/>
    <w:rsid w:val="00BC5FDE"/>
    <w:rsid w:val="00BC7297"/>
    <w:rsid w:val="00BC72EA"/>
    <w:rsid w:val="00BD0240"/>
    <w:rsid w:val="00BD0537"/>
    <w:rsid w:val="00BD0822"/>
    <w:rsid w:val="00BD1E79"/>
    <w:rsid w:val="00BD2C19"/>
    <w:rsid w:val="00BD4986"/>
    <w:rsid w:val="00BD4AC0"/>
    <w:rsid w:val="00BD5E01"/>
    <w:rsid w:val="00BD6D74"/>
    <w:rsid w:val="00BD799F"/>
    <w:rsid w:val="00BE0125"/>
    <w:rsid w:val="00BE0A98"/>
    <w:rsid w:val="00BE1867"/>
    <w:rsid w:val="00BE1E52"/>
    <w:rsid w:val="00BE2C8C"/>
    <w:rsid w:val="00BE38FC"/>
    <w:rsid w:val="00BE5FB6"/>
    <w:rsid w:val="00BE79DB"/>
    <w:rsid w:val="00BF11D7"/>
    <w:rsid w:val="00BF467C"/>
    <w:rsid w:val="00BF52C1"/>
    <w:rsid w:val="00BF5982"/>
    <w:rsid w:val="00BF59B0"/>
    <w:rsid w:val="00BF6936"/>
    <w:rsid w:val="00BF7D62"/>
    <w:rsid w:val="00C0130E"/>
    <w:rsid w:val="00C0272E"/>
    <w:rsid w:val="00C02B41"/>
    <w:rsid w:val="00C04D36"/>
    <w:rsid w:val="00C04DB4"/>
    <w:rsid w:val="00C05EB3"/>
    <w:rsid w:val="00C06FCE"/>
    <w:rsid w:val="00C07C03"/>
    <w:rsid w:val="00C10562"/>
    <w:rsid w:val="00C10747"/>
    <w:rsid w:val="00C10EB5"/>
    <w:rsid w:val="00C12025"/>
    <w:rsid w:val="00C133C8"/>
    <w:rsid w:val="00C1447E"/>
    <w:rsid w:val="00C15F7E"/>
    <w:rsid w:val="00C21159"/>
    <w:rsid w:val="00C21650"/>
    <w:rsid w:val="00C24D41"/>
    <w:rsid w:val="00C265C0"/>
    <w:rsid w:val="00C27482"/>
    <w:rsid w:val="00C27872"/>
    <w:rsid w:val="00C30595"/>
    <w:rsid w:val="00C30AAD"/>
    <w:rsid w:val="00C311B3"/>
    <w:rsid w:val="00C32EE4"/>
    <w:rsid w:val="00C33326"/>
    <w:rsid w:val="00C33CB2"/>
    <w:rsid w:val="00C33D9D"/>
    <w:rsid w:val="00C34219"/>
    <w:rsid w:val="00C35637"/>
    <w:rsid w:val="00C36AC4"/>
    <w:rsid w:val="00C418FA"/>
    <w:rsid w:val="00C44424"/>
    <w:rsid w:val="00C44FA7"/>
    <w:rsid w:val="00C472A4"/>
    <w:rsid w:val="00C47AB5"/>
    <w:rsid w:val="00C537EB"/>
    <w:rsid w:val="00C61A21"/>
    <w:rsid w:val="00C62EDF"/>
    <w:rsid w:val="00C630B4"/>
    <w:rsid w:val="00C654F4"/>
    <w:rsid w:val="00C66654"/>
    <w:rsid w:val="00C706EC"/>
    <w:rsid w:val="00C71F95"/>
    <w:rsid w:val="00C72C64"/>
    <w:rsid w:val="00C73585"/>
    <w:rsid w:val="00C73C0D"/>
    <w:rsid w:val="00C7436B"/>
    <w:rsid w:val="00C745DF"/>
    <w:rsid w:val="00C7586A"/>
    <w:rsid w:val="00C76480"/>
    <w:rsid w:val="00C77547"/>
    <w:rsid w:val="00C778E6"/>
    <w:rsid w:val="00C80C7A"/>
    <w:rsid w:val="00C81E07"/>
    <w:rsid w:val="00C8388D"/>
    <w:rsid w:val="00C839A9"/>
    <w:rsid w:val="00C83FB4"/>
    <w:rsid w:val="00C849C6"/>
    <w:rsid w:val="00C85048"/>
    <w:rsid w:val="00C85CA8"/>
    <w:rsid w:val="00C85D6A"/>
    <w:rsid w:val="00C874E9"/>
    <w:rsid w:val="00C9040A"/>
    <w:rsid w:val="00C90AFC"/>
    <w:rsid w:val="00C94693"/>
    <w:rsid w:val="00C94898"/>
    <w:rsid w:val="00CA0F31"/>
    <w:rsid w:val="00CA2D32"/>
    <w:rsid w:val="00CA3FE6"/>
    <w:rsid w:val="00CA6414"/>
    <w:rsid w:val="00CA74DC"/>
    <w:rsid w:val="00CA79EE"/>
    <w:rsid w:val="00CB297D"/>
    <w:rsid w:val="00CB2AB7"/>
    <w:rsid w:val="00CB6101"/>
    <w:rsid w:val="00CC0083"/>
    <w:rsid w:val="00CC2542"/>
    <w:rsid w:val="00CC27F3"/>
    <w:rsid w:val="00CC3194"/>
    <w:rsid w:val="00CC3562"/>
    <w:rsid w:val="00CC407A"/>
    <w:rsid w:val="00CC4D63"/>
    <w:rsid w:val="00CC5DF5"/>
    <w:rsid w:val="00CC5E5B"/>
    <w:rsid w:val="00CC61A5"/>
    <w:rsid w:val="00CC772A"/>
    <w:rsid w:val="00CC7951"/>
    <w:rsid w:val="00CC7E08"/>
    <w:rsid w:val="00CD0F6C"/>
    <w:rsid w:val="00CD1168"/>
    <w:rsid w:val="00CD14DB"/>
    <w:rsid w:val="00CD1A60"/>
    <w:rsid w:val="00CD6D72"/>
    <w:rsid w:val="00CD7B93"/>
    <w:rsid w:val="00CE0348"/>
    <w:rsid w:val="00CE1573"/>
    <w:rsid w:val="00CE2E0F"/>
    <w:rsid w:val="00CE5FE4"/>
    <w:rsid w:val="00CE6283"/>
    <w:rsid w:val="00CE67AA"/>
    <w:rsid w:val="00CE6F33"/>
    <w:rsid w:val="00CE73B5"/>
    <w:rsid w:val="00CE791D"/>
    <w:rsid w:val="00CE79D7"/>
    <w:rsid w:val="00CE7CE3"/>
    <w:rsid w:val="00CF2071"/>
    <w:rsid w:val="00CF244E"/>
    <w:rsid w:val="00CF278D"/>
    <w:rsid w:val="00CF2FE9"/>
    <w:rsid w:val="00CF37C7"/>
    <w:rsid w:val="00CF3CF8"/>
    <w:rsid w:val="00CF474D"/>
    <w:rsid w:val="00CF5A64"/>
    <w:rsid w:val="00CF6622"/>
    <w:rsid w:val="00CF749A"/>
    <w:rsid w:val="00D0089A"/>
    <w:rsid w:val="00D014C7"/>
    <w:rsid w:val="00D01548"/>
    <w:rsid w:val="00D02D1C"/>
    <w:rsid w:val="00D04D5F"/>
    <w:rsid w:val="00D04DD6"/>
    <w:rsid w:val="00D04DFA"/>
    <w:rsid w:val="00D0597F"/>
    <w:rsid w:val="00D05F35"/>
    <w:rsid w:val="00D06393"/>
    <w:rsid w:val="00D06E5E"/>
    <w:rsid w:val="00D06F79"/>
    <w:rsid w:val="00D10597"/>
    <w:rsid w:val="00D11FEC"/>
    <w:rsid w:val="00D120A3"/>
    <w:rsid w:val="00D13288"/>
    <w:rsid w:val="00D13AF8"/>
    <w:rsid w:val="00D1584B"/>
    <w:rsid w:val="00D176DF"/>
    <w:rsid w:val="00D20601"/>
    <w:rsid w:val="00D219E9"/>
    <w:rsid w:val="00D2205B"/>
    <w:rsid w:val="00D23418"/>
    <w:rsid w:val="00D23D1B"/>
    <w:rsid w:val="00D24606"/>
    <w:rsid w:val="00D2620A"/>
    <w:rsid w:val="00D27C63"/>
    <w:rsid w:val="00D3056A"/>
    <w:rsid w:val="00D3064D"/>
    <w:rsid w:val="00D30AED"/>
    <w:rsid w:val="00D30F84"/>
    <w:rsid w:val="00D31091"/>
    <w:rsid w:val="00D33CFE"/>
    <w:rsid w:val="00D33DDE"/>
    <w:rsid w:val="00D34DA4"/>
    <w:rsid w:val="00D34E84"/>
    <w:rsid w:val="00D35C1D"/>
    <w:rsid w:val="00D35ECA"/>
    <w:rsid w:val="00D363F0"/>
    <w:rsid w:val="00D3752F"/>
    <w:rsid w:val="00D40DDE"/>
    <w:rsid w:val="00D42D78"/>
    <w:rsid w:val="00D43970"/>
    <w:rsid w:val="00D43CA5"/>
    <w:rsid w:val="00D44CA5"/>
    <w:rsid w:val="00D45B63"/>
    <w:rsid w:val="00D46E12"/>
    <w:rsid w:val="00D50734"/>
    <w:rsid w:val="00D507C0"/>
    <w:rsid w:val="00D513CC"/>
    <w:rsid w:val="00D5172A"/>
    <w:rsid w:val="00D56435"/>
    <w:rsid w:val="00D6026A"/>
    <w:rsid w:val="00D60602"/>
    <w:rsid w:val="00D62755"/>
    <w:rsid w:val="00D62AA4"/>
    <w:rsid w:val="00D6318F"/>
    <w:rsid w:val="00D650BB"/>
    <w:rsid w:val="00D6540A"/>
    <w:rsid w:val="00D674AF"/>
    <w:rsid w:val="00D70107"/>
    <w:rsid w:val="00D70438"/>
    <w:rsid w:val="00D717AD"/>
    <w:rsid w:val="00D720AD"/>
    <w:rsid w:val="00D723E8"/>
    <w:rsid w:val="00D72D1D"/>
    <w:rsid w:val="00D74A18"/>
    <w:rsid w:val="00D74D3E"/>
    <w:rsid w:val="00D757C6"/>
    <w:rsid w:val="00D75C41"/>
    <w:rsid w:val="00D8021D"/>
    <w:rsid w:val="00D80529"/>
    <w:rsid w:val="00D80CC0"/>
    <w:rsid w:val="00D80F78"/>
    <w:rsid w:val="00D815CA"/>
    <w:rsid w:val="00D81AC3"/>
    <w:rsid w:val="00D81C59"/>
    <w:rsid w:val="00D82A5B"/>
    <w:rsid w:val="00D84637"/>
    <w:rsid w:val="00D8473B"/>
    <w:rsid w:val="00D85780"/>
    <w:rsid w:val="00D925AA"/>
    <w:rsid w:val="00D9283D"/>
    <w:rsid w:val="00D930DD"/>
    <w:rsid w:val="00D9341C"/>
    <w:rsid w:val="00D94B7D"/>
    <w:rsid w:val="00DA0B1A"/>
    <w:rsid w:val="00DA1560"/>
    <w:rsid w:val="00DA214F"/>
    <w:rsid w:val="00DA3176"/>
    <w:rsid w:val="00DA4C44"/>
    <w:rsid w:val="00DA4C48"/>
    <w:rsid w:val="00DA4E21"/>
    <w:rsid w:val="00DA71EF"/>
    <w:rsid w:val="00DA7A18"/>
    <w:rsid w:val="00DB0913"/>
    <w:rsid w:val="00DB1347"/>
    <w:rsid w:val="00DB28CE"/>
    <w:rsid w:val="00DB29BC"/>
    <w:rsid w:val="00DB2A2A"/>
    <w:rsid w:val="00DB479F"/>
    <w:rsid w:val="00DB55B6"/>
    <w:rsid w:val="00DB5EA7"/>
    <w:rsid w:val="00DB5F21"/>
    <w:rsid w:val="00DB6D7C"/>
    <w:rsid w:val="00DB7183"/>
    <w:rsid w:val="00DC090A"/>
    <w:rsid w:val="00DC0B71"/>
    <w:rsid w:val="00DC0E7E"/>
    <w:rsid w:val="00DC2D72"/>
    <w:rsid w:val="00DC30EA"/>
    <w:rsid w:val="00DC4FE9"/>
    <w:rsid w:val="00DC5918"/>
    <w:rsid w:val="00DC6C8D"/>
    <w:rsid w:val="00DC6E4B"/>
    <w:rsid w:val="00DC73A5"/>
    <w:rsid w:val="00DD0236"/>
    <w:rsid w:val="00DD1318"/>
    <w:rsid w:val="00DD4100"/>
    <w:rsid w:val="00DD6354"/>
    <w:rsid w:val="00DD76A4"/>
    <w:rsid w:val="00DD7A01"/>
    <w:rsid w:val="00DD7A7D"/>
    <w:rsid w:val="00DD7C65"/>
    <w:rsid w:val="00DE03E4"/>
    <w:rsid w:val="00DE1134"/>
    <w:rsid w:val="00DE1AEB"/>
    <w:rsid w:val="00DE2247"/>
    <w:rsid w:val="00DE25BD"/>
    <w:rsid w:val="00DE2A34"/>
    <w:rsid w:val="00DE37AE"/>
    <w:rsid w:val="00DE4732"/>
    <w:rsid w:val="00DE6668"/>
    <w:rsid w:val="00DE6987"/>
    <w:rsid w:val="00DE7339"/>
    <w:rsid w:val="00DF1246"/>
    <w:rsid w:val="00DF30C0"/>
    <w:rsid w:val="00E0080A"/>
    <w:rsid w:val="00E00F31"/>
    <w:rsid w:val="00E02242"/>
    <w:rsid w:val="00E025D7"/>
    <w:rsid w:val="00E0300E"/>
    <w:rsid w:val="00E04AE0"/>
    <w:rsid w:val="00E05CA7"/>
    <w:rsid w:val="00E070D0"/>
    <w:rsid w:val="00E11464"/>
    <w:rsid w:val="00E11517"/>
    <w:rsid w:val="00E12834"/>
    <w:rsid w:val="00E13727"/>
    <w:rsid w:val="00E1440E"/>
    <w:rsid w:val="00E15630"/>
    <w:rsid w:val="00E1647B"/>
    <w:rsid w:val="00E17AB3"/>
    <w:rsid w:val="00E20254"/>
    <w:rsid w:val="00E209F0"/>
    <w:rsid w:val="00E219EB"/>
    <w:rsid w:val="00E22C13"/>
    <w:rsid w:val="00E23129"/>
    <w:rsid w:val="00E23B4F"/>
    <w:rsid w:val="00E25045"/>
    <w:rsid w:val="00E2677C"/>
    <w:rsid w:val="00E26D83"/>
    <w:rsid w:val="00E271CD"/>
    <w:rsid w:val="00E27A1E"/>
    <w:rsid w:val="00E306E9"/>
    <w:rsid w:val="00E307DC"/>
    <w:rsid w:val="00E323CF"/>
    <w:rsid w:val="00E334B9"/>
    <w:rsid w:val="00E33905"/>
    <w:rsid w:val="00E33F8C"/>
    <w:rsid w:val="00E342D1"/>
    <w:rsid w:val="00E34B96"/>
    <w:rsid w:val="00E37502"/>
    <w:rsid w:val="00E37DA9"/>
    <w:rsid w:val="00E40127"/>
    <w:rsid w:val="00E413C3"/>
    <w:rsid w:val="00E43074"/>
    <w:rsid w:val="00E431C8"/>
    <w:rsid w:val="00E437F3"/>
    <w:rsid w:val="00E44926"/>
    <w:rsid w:val="00E44E09"/>
    <w:rsid w:val="00E45D53"/>
    <w:rsid w:val="00E46DBD"/>
    <w:rsid w:val="00E509D6"/>
    <w:rsid w:val="00E51708"/>
    <w:rsid w:val="00E51729"/>
    <w:rsid w:val="00E51D0A"/>
    <w:rsid w:val="00E5270E"/>
    <w:rsid w:val="00E53139"/>
    <w:rsid w:val="00E53A8F"/>
    <w:rsid w:val="00E5435E"/>
    <w:rsid w:val="00E55A81"/>
    <w:rsid w:val="00E56450"/>
    <w:rsid w:val="00E56DA8"/>
    <w:rsid w:val="00E60ACC"/>
    <w:rsid w:val="00E60C4B"/>
    <w:rsid w:val="00E60D52"/>
    <w:rsid w:val="00E60E21"/>
    <w:rsid w:val="00E64E26"/>
    <w:rsid w:val="00E6570E"/>
    <w:rsid w:val="00E65D51"/>
    <w:rsid w:val="00E66638"/>
    <w:rsid w:val="00E6706E"/>
    <w:rsid w:val="00E70576"/>
    <w:rsid w:val="00E70B14"/>
    <w:rsid w:val="00E71FE5"/>
    <w:rsid w:val="00E7211D"/>
    <w:rsid w:val="00E754C2"/>
    <w:rsid w:val="00E757CA"/>
    <w:rsid w:val="00E75D48"/>
    <w:rsid w:val="00E76750"/>
    <w:rsid w:val="00E773CD"/>
    <w:rsid w:val="00E774C9"/>
    <w:rsid w:val="00E77D0C"/>
    <w:rsid w:val="00E80964"/>
    <w:rsid w:val="00E8209F"/>
    <w:rsid w:val="00E83D43"/>
    <w:rsid w:val="00E841A6"/>
    <w:rsid w:val="00E84BCB"/>
    <w:rsid w:val="00E85160"/>
    <w:rsid w:val="00E85905"/>
    <w:rsid w:val="00E85D20"/>
    <w:rsid w:val="00E87C0D"/>
    <w:rsid w:val="00E90DC4"/>
    <w:rsid w:val="00E9163F"/>
    <w:rsid w:val="00E91CB7"/>
    <w:rsid w:val="00E93851"/>
    <w:rsid w:val="00E955B0"/>
    <w:rsid w:val="00E956E8"/>
    <w:rsid w:val="00EA022D"/>
    <w:rsid w:val="00EA04DC"/>
    <w:rsid w:val="00EA0743"/>
    <w:rsid w:val="00EA0D10"/>
    <w:rsid w:val="00EA0F2C"/>
    <w:rsid w:val="00EA19CB"/>
    <w:rsid w:val="00EA26EA"/>
    <w:rsid w:val="00EA2C8F"/>
    <w:rsid w:val="00EA302F"/>
    <w:rsid w:val="00EA5045"/>
    <w:rsid w:val="00EA5D64"/>
    <w:rsid w:val="00EA613A"/>
    <w:rsid w:val="00EA6A8C"/>
    <w:rsid w:val="00EB05BC"/>
    <w:rsid w:val="00EB0D0A"/>
    <w:rsid w:val="00EB258D"/>
    <w:rsid w:val="00EB2AD1"/>
    <w:rsid w:val="00EB2F9F"/>
    <w:rsid w:val="00EB3067"/>
    <w:rsid w:val="00EB353E"/>
    <w:rsid w:val="00EB3AA1"/>
    <w:rsid w:val="00EB56E0"/>
    <w:rsid w:val="00EB5C85"/>
    <w:rsid w:val="00EB5DDF"/>
    <w:rsid w:val="00EB6E66"/>
    <w:rsid w:val="00EC0129"/>
    <w:rsid w:val="00EC3CEC"/>
    <w:rsid w:val="00EC4625"/>
    <w:rsid w:val="00ED139E"/>
    <w:rsid w:val="00ED1759"/>
    <w:rsid w:val="00ED1FD6"/>
    <w:rsid w:val="00ED27A5"/>
    <w:rsid w:val="00ED3ECB"/>
    <w:rsid w:val="00ED445D"/>
    <w:rsid w:val="00ED461C"/>
    <w:rsid w:val="00ED5E2B"/>
    <w:rsid w:val="00ED64D5"/>
    <w:rsid w:val="00EE01C2"/>
    <w:rsid w:val="00EE1DC1"/>
    <w:rsid w:val="00EE2FEA"/>
    <w:rsid w:val="00EE37A2"/>
    <w:rsid w:val="00EE3B12"/>
    <w:rsid w:val="00EE5AF3"/>
    <w:rsid w:val="00EE5E91"/>
    <w:rsid w:val="00EE5F8C"/>
    <w:rsid w:val="00EE73BC"/>
    <w:rsid w:val="00EE7AC8"/>
    <w:rsid w:val="00EF00AA"/>
    <w:rsid w:val="00EF2045"/>
    <w:rsid w:val="00EF3996"/>
    <w:rsid w:val="00F0026A"/>
    <w:rsid w:val="00F021E7"/>
    <w:rsid w:val="00F026C1"/>
    <w:rsid w:val="00F039D1"/>
    <w:rsid w:val="00F04025"/>
    <w:rsid w:val="00F057CD"/>
    <w:rsid w:val="00F05BEC"/>
    <w:rsid w:val="00F05D0F"/>
    <w:rsid w:val="00F05DB4"/>
    <w:rsid w:val="00F12CA2"/>
    <w:rsid w:val="00F13358"/>
    <w:rsid w:val="00F1456D"/>
    <w:rsid w:val="00F14DA0"/>
    <w:rsid w:val="00F15387"/>
    <w:rsid w:val="00F15D8B"/>
    <w:rsid w:val="00F15F46"/>
    <w:rsid w:val="00F17D58"/>
    <w:rsid w:val="00F228F5"/>
    <w:rsid w:val="00F23FD4"/>
    <w:rsid w:val="00F24143"/>
    <w:rsid w:val="00F241BE"/>
    <w:rsid w:val="00F24962"/>
    <w:rsid w:val="00F25038"/>
    <w:rsid w:val="00F2735C"/>
    <w:rsid w:val="00F3124A"/>
    <w:rsid w:val="00F31D41"/>
    <w:rsid w:val="00F34539"/>
    <w:rsid w:val="00F35005"/>
    <w:rsid w:val="00F359FB"/>
    <w:rsid w:val="00F364CB"/>
    <w:rsid w:val="00F36E13"/>
    <w:rsid w:val="00F37601"/>
    <w:rsid w:val="00F4058E"/>
    <w:rsid w:val="00F41F07"/>
    <w:rsid w:val="00F4220F"/>
    <w:rsid w:val="00F423B8"/>
    <w:rsid w:val="00F43F58"/>
    <w:rsid w:val="00F45507"/>
    <w:rsid w:val="00F46014"/>
    <w:rsid w:val="00F466BB"/>
    <w:rsid w:val="00F47670"/>
    <w:rsid w:val="00F51371"/>
    <w:rsid w:val="00F51AF6"/>
    <w:rsid w:val="00F525FA"/>
    <w:rsid w:val="00F527F1"/>
    <w:rsid w:val="00F52A13"/>
    <w:rsid w:val="00F53764"/>
    <w:rsid w:val="00F551E9"/>
    <w:rsid w:val="00F55A95"/>
    <w:rsid w:val="00F56113"/>
    <w:rsid w:val="00F5640F"/>
    <w:rsid w:val="00F56735"/>
    <w:rsid w:val="00F56B3A"/>
    <w:rsid w:val="00F60F94"/>
    <w:rsid w:val="00F61098"/>
    <w:rsid w:val="00F615F9"/>
    <w:rsid w:val="00F62055"/>
    <w:rsid w:val="00F620BE"/>
    <w:rsid w:val="00F64DC5"/>
    <w:rsid w:val="00F73938"/>
    <w:rsid w:val="00F73E87"/>
    <w:rsid w:val="00F74224"/>
    <w:rsid w:val="00F747A9"/>
    <w:rsid w:val="00F76696"/>
    <w:rsid w:val="00F76C7D"/>
    <w:rsid w:val="00F77295"/>
    <w:rsid w:val="00F77A84"/>
    <w:rsid w:val="00F8009D"/>
    <w:rsid w:val="00F80397"/>
    <w:rsid w:val="00F80438"/>
    <w:rsid w:val="00F83117"/>
    <w:rsid w:val="00F87905"/>
    <w:rsid w:val="00F91A0D"/>
    <w:rsid w:val="00F9229E"/>
    <w:rsid w:val="00F92724"/>
    <w:rsid w:val="00F92A12"/>
    <w:rsid w:val="00F942E2"/>
    <w:rsid w:val="00F9523B"/>
    <w:rsid w:val="00F9546E"/>
    <w:rsid w:val="00F9560B"/>
    <w:rsid w:val="00F95755"/>
    <w:rsid w:val="00F96E67"/>
    <w:rsid w:val="00F96E92"/>
    <w:rsid w:val="00F97069"/>
    <w:rsid w:val="00FA0700"/>
    <w:rsid w:val="00FA13CB"/>
    <w:rsid w:val="00FA2BE9"/>
    <w:rsid w:val="00FA31AE"/>
    <w:rsid w:val="00FA4DF5"/>
    <w:rsid w:val="00FA4FCD"/>
    <w:rsid w:val="00FB1DA4"/>
    <w:rsid w:val="00FB2973"/>
    <w:rsid w:val="00FB42CF"/>
    <w:rsid w:val="00FB511E"/>
    <w:rsid w:val="00FB7B5E"/>
    <w:rsid w:val="00FC07DD"/>
    <w:rsid w:val="00FC1603"/>
    <w:rsid w:val="00FC2B86"/>
    <w:rsid w:val="00FC48B5"/>
    <w:rsid w:val="00FC4CA2"/>
    <w:rsid w:val="00FC6FF3"/>
    <w:rsid w:val="00FC7629"/>
    <w:rsid w:val="00FC7B2A"/>
    <w:rsid w:val="00FD3D67"/>
    <w:rsid w:val="00FD536A"/>
    <w:rsid w:val="00FD547F"/>
    <w:rsid w:val="00FD6A11"/>
    <w:rsid w:val="00FD7187"/>
    <w:rsid w:val="00FD74FF"/>
    <w:rsid w:val="00FE3CEC"/>
    <w:rsid w:val="00FE4145"/>
    <w:rsid w:val="00FE5F2D"/>
    <w:rsid w:val="00FE607C"/>
    <w:rsid w:val="00FE6A1F"/>
    <w:rsid w:val="00FE743E"/>
    <w:rsid w:val="00FF04FB"/>
    <w:rsid w:val="00FF0810"/>
    <w:rsid w:val="00FF11E6"/>
    <w:rsid w:val="00FF20E9"/>
    <w:rsid w:val="00FF32F3"/>
    <w:rsid w:val="00FF5B06"/>
    <w:rsid w:val="00FF79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a9a98,#ddcf56,#ad495d,#ab9c8f,#b5d3d2,#7e6d5f,#f26631,#54534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caption"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FE"/>
    <w:rPr>
      <w:szCs w:val="24"/>
      <w:lang w:val="en-AU" w:eastAsia="en-AU"/>
    </w:rPr>
  </w:style>
  <w:style w:type="paragraph" w:styleId="Heading1">
    <w:name w:val="heading 1"/>
    <w:basedOn w:val="Normal"/>
    <w:next w:val="BodyText"/>
    <w:qFormat/>
    <w:rsid w:val="00A612FF"/>
    <w:pPr>
      <w:keepNext/>
      <w:numPr>
        <w:numId w:val="7"/>
      </w:numPr>
      <w:spacing w:before="460" w:after="100" w:line="320" w:lineRule="atLeast"/>
      <w:ind w:left="0"/>
      <w:outlineLvl w:val="0"/>
    </w:pPr>
    <w:rPr>
      <w:rFonts w:ascii="Franklin Gothic Demi" w:hAnsi="Franklin Gothic Demi"/>
      <w:color w:val="AD495D"/>
      <w:kern w:val="28"/>
      <w:sz w:val="28"/>
      <w:szCs w:val="28"/>
    </w:rPr>
  </w:style>
  <w:style w:type="paragraph" w:styleId="Heading2">
    <w:name w:val="heading 2"/>
    <w:basedOn w:val="Heading1"/>
    <w:next w:val="BodyText"/>
    <w:qFormat/>
    <w:rsid w:val="00A66E8A"/>
    <w:pPr>
      <w:numPr>
        <w:ilvl w:val="1"/>
      </w:numPr>
      <w:spacing w:before="380" w:after="0" w:line="280" w:lineRule="atLeast"/>
      <w:outlineLvl w:val="1"/>
    </w:pPr>
    <w:rPr>
      <w:rFonts w:ascii="Franklin Gothic Medium" w:hAnsi="Franklin Gothic Medium"/>
      <w:color w:val="5A9A98"/>
      <w:sz w:val="24"/>
      <w:szCs w:val="24"/>
    </w:rPr>
  </w:style>
  <w:style w:type="paragraph" w:styleId="Heading3">
    <w:name w:val="heading 3"/>
    <w:basedOn w:val="Heading2"/>
    <w:next w:val="BodyText"/>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12CEA"/>
    <w:pPr>
      <w:spacing w:after="240" w:line="280" w:lineRule="atLeast"/>
    </w:pPr>
    <w:rPr>
      <w:rFonts w:ascii="Georgia" w:eastAsia="Georgia" w:hAnsi="Georgia"/>
      <w:sz w:val="19"/>
      <w:szCs w:val="19"/>
    </w:rPr>
  </w:style>
  <w:style w:type="character" w:customStyle="1" w:styleId="BodyTextChar">
    <w:name w:val="Body Text Char"/>
    <w:basedOn w:val="DefaultParagraphFont"/>
    <w:link w:val="BodyText"/>
    <w:rsid w:val="00112CEA"/>
    <w:rPr>
      <w:rFonts w:ascii="Georgia" w:eastAsia="Georgia" w:hAnsi="Georgia"/>
      <w:sz w:val="19"/>
      <w:szCs w:val="19"/>
      <w:lang w:val="en-AU" w:eastAsia="en-AU"/>
    </w:rPr>
  </w:style>
  <w:style w:type="character" w:customStyle="1" w:styleId="DraftingNote">
    <w:name w:val="Drafting Note"/>
    <w:basedOn w:val="DefaultParagraphFont"/>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7"/>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rsid w:val="002C5AF0"/>
    <w:pPr>
      <w:numPr>
        <w:numId w:val="15"/>
      </w:numPr>
    </w:pPr>
  </w:style>
  <w:style w:type="paragraph" w:styleId="ListBullet2">
    <w:name w:val="List Bullet 2"/>
    <w:basedOn w:val="ListBullet"/>
    <w:rsid w:val="00D42D78"/>
    <w:pPr>
      <w:numPr>
        <w:numId w:val="12"/>
      </w:numPr>
      <w:ind w:left="568" w:hanging="284"/>
    </w:pPr>
  </w:style>
  <w:style w:type="paragraph" w:styleId="ListNumber">
    <w:name w:val="List Number"/>
    <w:basedOn w:val="ListBullet"/>
    <w:rsid w:val="006C5881"/>
    <w:pPr>
      <w:numPr>
        <w:numId w:val="13"/>
      </w:numPr>
    </w:pPr>
  </w:style>
  <w:style w:type="paragraph" w:styleId="ListNumber2">
    <w:name w:val="List Number 2"/>
    <w:basedOn w:val="ListNumber"/>
    <w:rsid w:val="00D42D78"/>
    <w:pPr>
      <w:numPr>
        <w:numId w:val="14"/>
      </w:numPr>
      <w:ind w:left="568" w:hanging="284"/>
    </w:pPr>
  </w:style>
  <w:style w:type="paragraph" w:styleId="Quote">
    <w:name w:val="Quote"/>
    <w:basedOn w:val="BodyText"/>
    <w:next w:val="BodyText"/>
    <w:qFormat/>
    <w:rsid w:val="00B84A71"/>
    <w:pPr>
      <w:spacing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CA0F31"/>
    <w:pPr>
      <w:widowControl w:val="0"/>
      <w:spacing w:before="10" w:line="248" w:lineRule="auto"/>
      <w:ind w:left="134"/>
    </w:pPr>
    <w:rPr>
      <w:rFonts w:asciiTheme="minorBidi" w:eastAsia="Franklin Gothic Book" w:hAnsiTheme="minorBidi" w:cstheme="minorBidi"/>
      <w:color w:val="AD495D"/>
      <w:spacing w:val="-10"/>
      <w:sz w:val="40"/>
      <w:szCs w:val="40"/>
      <w:lang w:val="en-US" w:eastAsia="en-US"/>
    </w:rPr>
  </w:style>
  <w:style w:type="paragraph" w:styleId="Subtitle">
    <w:name w:val="Subtitle"/>
    <w:basedOn w:val="Title"/>
    <w:next w:val="Date"/>
    <w:link w:val="SubtitleChar"/>
    <w:qFormat/>
    <w:rsid w:val="005B522F"/>
    <w:pPr>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basedOn w:val="DefaultParagraphFont"/>
    <w:semiHidden/>
    <w:rsid w:val="007A2D4A"/>
    <w:rPr>
      <w:rFonts w:ascii="Franklin Gothic Medium" w:hAnsi="Franklin Gothic Medium"/>
      <w:color w:val="54534A"/>
      <w:sz w:val="14"/>
      <w:szCs w:val="14"/>
    </w:rPr>
  </w:style>
  <w:style w:type="paragraph" w:styleId="TOC1">
    <w:name w:val="toc 1"/>
    <w:basedOn w:val="BodyText"/>
    <w:next w:val="BodyText"/>
    <w:uiPriority w:val="39"/>
    <w:qFormat/>
    <w:rsid w:val="00DE7339"/>
    <w:pPr>
      <w:spacing w:before="360" w:after="0" w:line="240" w:lineRule="auto"/>
    </w:pPr>
    <w:rPr>
      <w:rFonts w:asciiTheme="majorHAnsi" w:eastAsia="Times New Roman" w:hAnsiTheme="majorHAnsi"/>
      <w:b/>
      <w:bCs/>
      <w:caps/>
      <w:sz w:val="24"/>
      <w:szCs w:val="28"/>
    </w:rPr>
  </w:style>
  <w:style w:type="paragraph" w:styleId="TOC2">
    <w:name w:val="toc 2"/>
    <w:basedOn w:val="TOC1"/>
    <w:next w:val="TOC1"/>
    <w:uiPriority w:val="39"/>
    <w:qFormat/>
    <w:rsid w:val="00DE7339"/>
    <w:pPr>
      <w:spacing w:before="240"/>
    </w:pPr>
    <w:rPr>
      <w:rFonts w:asciiTheme="minorHAnsi" w:hAnsiTheme="minorHAnsi"/>
      <w:caps w:val="0"/>
      <w:sz w:val="20"/>
      <w:szCs w:val="24"/>
    </w:rPr>
  </w:style>
  <w:style w:type="paragraph" w:customStyle="1" w:styleId="Reporttype">
    <w:name w:val="Report type"/>
    <w:basedOn w:val="BodyText"/>
    <w:semiHidden/>
    <w:rsid w:val="00F15D8B"/>
    <w:pPr>
      <w:spacing w:line="400" w:lineRule="atLeast"/>
    </w:pPr>
    <w:rPr>
      <w:rFonts w:ascii="Arial" w:hAnsi="Arial"/>
      <w:color w:val="00467F"/>
      <w:spacing w:val="-2"/>
      <w:sz w:val="36"/>
      <w:szCs w:val="36"/>
    </w:rPr>
  </w:style>
  <w:style w:type="character" w:customStyle="1" w:styleId="Subtitlebox">
    <w:name w:val="Subtitle box"/>
    <w:aliases w:val="figure &amp; table,chart &amp; table"/>
    <w:basedOn w:val="DefaultParagraphFont"/>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basedOn w:val="DefaultParagraphFont"/>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qFormat/>
    <w:rsid w:val="00F9523B"/>
    <w:pPr>
      <w:spacing w:before="0"/>
      <w:ind w:left="200"/>
    </w:pPr>
    <w:rPr>
      <w:b w:val="0"/>
      <w:bCs w:val="0"/>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spacing w:after="0" w:line="240" w:lineRule="auto"/>
      <w:ind w:left="800"/>
    </w:pPr>
    <w:rPr>
      <w:rFonts w:asciiTheme="minorHAnsi" w:eastAsia="Times New Roman" w:hAnsiTheme="minorHAnsi"/>
      <w:sz w:val="20"/>
      <w:szCs w:val="24"/>
    </w:rPr>
  </w:style>
  <w:style w:type="character" w:styleId="CommentReference">
    <w:name w:val="annotation reference"/>
    <w:basedOn w:val="DefaultParagraphFont"/>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basedOn w:val="DefaultParagraphFont"/>
    <w:semiHidden/>
    <w:rsid w:val="00FB1DA4"/>
    <w:rPr>
      <w:rFonts w:ascii="Franklin Gothic Book" w:hAnsi="Franklin Gothic Book"/>
      <w:w w:val="100"/>
      <w:position w:val="6"/>
      <w:sz w:val="12"/>
      <w:szCs w:val="12"/>
      <w:vertAlign w:val="baseline"/>
    </w:rPr>
  </w:style>
  <w:style w:type="paragraph" w:styleId="FootnoteText">
    <w:name w:val="footnote text"/>
    <w:basedOn w:val="BodyText"/>
    <w:semiHidden/>
    <w:rsid w:val="00281D52"/>
    <w:pPr>
      <w:spacing w:after="0" w:line="180" w:lineRule="atLeast"/>
      <w:ind w:left="284" w:hanging="284"/>
    </w:pPr>
    <w:rPr>
      <w:rFonts w:ascii="Franklin Gothic Book" w:hAnsi="Franklin Gothic Book"/>
      <w:sz w:val="14"/>
      <w:szCs w:val="14"/>
    </w:rPr>
  </w:style>
  <w:style w:type="character" w:styleId="Hyperlink">
    <w:name w:val="Hyperlink"/>
    <w:basedOn w:val="DefaultParagraphFont"/>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spacing w:before="0"/>
      <w:ind w:left="1000"/>
    </w:pPr>
    <w:rPr>
      <w:rFonts w:asciiTheme="minorHAnsi" w:hAnsiTheme="minorHAnsi"/>
      <w:b w:val="0"/>
      <w:bCs w:val="0"/>
      <w:caps w:val="0"/>
      <w:sz w:val="20"/>
      <w:szCs w:val="24"/>
    </w:r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6"/>
      </w:numPr>
      <w:spacing w:after="0" w:line="180" w:lineRule="atLeast"/>
    </w:pPr>
    <w:rPr>
      <w:sz w:val="14"/>
      <w:szCs w:val="14"/>
    </w:rPr>
  </w:style>
  <w:style w:type="character" w:styleId="FollowedHyperlink">
    <w:name w:val="FollowedHyperlink"/>
    <w:basedOn w:val="DefaultParagraphFont"/>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basedOn w:val="DefaultParagraphFont"/>
    <w:link w:val="TableListBullet2"/>
    <w:rsid w:val="00C05EB3"/>
    <w:rPr>
      <w:rFonts w:ascii="Franklin Gothic Book" w:hAnsi="Franklin Gothic Book"/>
      <w:sz w:val="17"/>
      <w:szCs w:val="17"/>
      <w:lang w:val="en-AU" w:eastAsia="en-US" w:bidi="ar-SA"/>
    </w:rPr>
  </w:style>
  <w:style w:type="character" w:customStyle="1" w:styleId="NoteCharChar">
    <w:name w:val="Note Char Char"/>
    <w:basedOn w:val="DefaultParagraphFont"/>
    <w:link w:val="Note"/>
    <w:rsid w:val="008D75EB"/>
    <w:rPr>
      <w:rFonts w:ascii="Franklin Gothic Book" w:hAnsi="Franklin Gothic Book"/>
      <w:sz w:val="14"/>
      <w:szCs w:val="14"/>
      <w:lang w:val="en-AU" w:eastAsia="en-US" w:bidi="ar-SA"/>
    </w:rPr>
  </w:style>
  <w:style w:type="character" w:customStyle="1" w:styleId="NoteNumberCharChar">
    <w:name w:val="Note Number Char Char"/>
    <w:basedOn w:val="DefaultParagraphFont"/>
    <w:link w:val="NoteNumber"/>
    <w:rsid w:val="00EE7AC8"/>
    <w:rPr>
      <w:rFonts w:ascii="Franklin Gothic Book" w:hAnsi="Franklin Gothic Book"/>
      <w:sz w:val="14"/>
      <w:szCs w:val="14"/>
      <w:lang w:val="en-AU" w:eastAsia="en-US" w:bidi="ar-SA"/>
    </w:rPr>
  </w:style>
  <w:style w:type="character" w:customStyle="1" w:styleId="TitleChar">
    <w:name w:val="Title Char"/>
    <w:basedOn w:val="DefaultParagraphFont"/>
    <w:link w:val="Title"/>
    <w:rsid w:val="00CA0F31"/>
    <w:rPr>
      <w:rFonts w:asciiTheme="minorBidi" w:eastAsia="Franklin Gothic Book" w:hAnsiTheme="minorBidi" w:cstheme="minorBidi"/>
      <w:color w:val="AD495D"/>
      <w:spacing w:val="-10"/>
      <w:sz w:val="40"/>
      <w:szCs w:val="40"/>
    </w:rPr>
  </w:style>
  <w:style w:type="character" w:customStyle="1" w:styleId="SubtitleChar">
    <w:name w:val="Subtitle Char"/>
    <w:basedOn w:val="TitleChar"/>
    <w:link w:val="Subtitle"/>
    <w:rsid w:val="005B522F"/>
    <w:rPr>
      <w:rFonts w:ascii="Franklin Gothic Book" w:eastAsia="Franklin Gothic Book" w:hAnsi="Franklin Gothic Book" w:cstheme="minorBidi"/>
      <w:color w:val="FFFFFF"/>
      <w:spacing w:val="-10"/>
      <w:kern w:val="28"/>
      <w:sz w:val="32"/>
      <w:szCs w:val="32"/>
      <w:lang w:val="en-AU" w:eastAsia="en-AU" w:bidi="ar-SA"/>
    </w:rPr>
  </w:style>
  <w:style w:type="character" w:customStyle="1" w:styleId="DateChar">
    <w:name w:val="Date Char"/>
    <w:basedOn w:val="SubtitleChar"/>
    <w:link w:val="Date"/>
    <w:rsid w:val="00A53A6B"/>
    <w:rPr>
      <w:rFonts w:ascii="Franklin Gothic Book" w:eastAsia="Franklin Gothic Book" w:hAnsi="Franklin Gothic Book" w:cstheme="minorBidi"/>
      <w:color w:val="FFFFFF"/>
      <w:spacing w:val="-10"/>
      <w:kern w:val="28"/>
      <w:sz w:val="24"/>
      <w:szCs w:val="24"/>
      <w:lang w:val="en-AU" w:eastAsia="en-AU" w:bidi="ar-SA"/>
    </w:rPr>
  </w:style>
  <w:style w:type="character" w:customStyle="1" w:styleId="AuthorCharChar">
    <w:name w:val="Author Char Char"/>
    <w:basedOn w:val="DateChar"/>
    <w:link w:val="Author"/>
    <w:rsid w:val="0075426C"/>
    <w:rPr>
      <w:rFonts w:ascii="Franklin Gothic Medium" w:eastAsia="Franklin Gothic Book" w:hAnsi="Franklin Gothic Medium" w:cstheme="minorBidi"/>
      <w:color w:val="FFFFFF"/>
      <w:spacing w:val="-2"/>
      <w:kern w:val="28"/>
      <w:sz w:val="24"/>
      <w:szCs w:val="24"/>
      <w:lang w:val="en-AU" w:eastAsia="en-AU" w:bidi="ar-SA"/>
    </w:rPr>
  </w:style>
  <w:style w:type="character" w:customStyle="1" w:styleId="PositionCharChar">
    <w:name w:val="Position Char Char"/>
    <w:basedOn w:val="AuthorCharChar"/>
    <w:link w:val="Position"/>
    <w:rsid w:val="0075426C"/>
    <w:rPr>
      <w:rFonts w:ascii="Franklin Gothic Book" w:eastAsia="Franklin Gothic Book" w:hAnsi="Franklin Gothic Book" w:cstheme="minorBidi"/>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character" w:customStyle="1" w:styleId="CharChar4">
    <w:name w:val="Char Char4"/>
    <w:basedOn w:val="DefaultParagraphFont"/>
    <w:rsid w:val="00701B94"/>
    <w:rPr>
      <w:rFonts w:ascii="Georgia" w:hAnsi="Georgia"/>
      <w:sz w:val="19"/>
      <w:szCs w:val="19"/>
      <w:lang w:val="en-AU" w:eastAsia="en-AU" w:bidi="ar-SA"/>
    </w:rPr>
  </w:style>
  <w:style w:type="character" w:customStyle="1" w:styleId="BoxTextChar">
    <w:name w:val="Box Text Char"/>
    <w:basedOn w:val="DefaultParagraphFont"/>
    <w:link w:val="BoxText"/>
    <w:rsid w:val="00CA6414"/>
    <w:rPr>
      <w:rFonts w:ascii="Franklin Gothic Book" w:hAnsi="Franklin Gothic Book"/>
      <w:sz w:val="18"/>
      <w:szCs w:val="18"/>
      <w:lang w:val="en-AU" w:eastAsia="en-AU" w:bidi="ar-SA"/>
    </w:rPr>
  </w:style>
  <w:style w:type="character" w:customStyle="1" w:styleId="CharChar3">
    <w:name w:val="Char Char3"/>
    <w:basedOn w:val="DefaultParagraphFont"/>
    <w:rsid w:val="00BD0537"/>
    <w:rPr>
      <w:rFonts w:ascii="Georgia" w:hAnsi="Georgia"/>
      <w:sz w:val="19"/>
      <w:szCs w:val="19"/>
      <w:lang w:val="en-AU" w:eastAsia="en-AU" w:bidi="ar-SA"/>
    </w:rPr>
  </w:style>
  <w:style w:type="paragraph" w:customStyle="1" w:styleId="SingleParagraph">
    <w:name w:val="Single Paragraph"/>
    <w:basedOn w:val="Normal"/>
    <w:rsid w:val="00F97069"/>
    <w:pPr>
      <w:spacing w:line="320" w:lineRule="exact"/>
    </w:pPr>
    <w:rPr>
      <w:rFonts w:ascii="Palatino" w:hAnsi="Palatino"/>
      <w:color w:val="000000"/>
      <w:sz w:val="22"/>
      <w:szCs w:val="22"/>
    </w:rPr>
  </w:style>
  <w:style w:type="paragraph" w:customStyle="1" w:styleId="Bullet">
    <w:name w:val="Bullet"/>
    <w:basedOn w:val="Normal"/>
    <w:rsid w:val="00F97069"/>
    <w:pPr>
      <w:numPr>
        <w:numId w:val="20"/>
      </w:numPr>
      <w:spacing w:after="240" w:line="320" w:lineRule="exact"/>
    </w:pPr>
    <w:rPr>
      <w:rFonts w:ascii="Palatino" w:hAnsi="Palatino"/>
      <w:color w:val="000000"/>
      <w:sz w:val="22"/>
      <w:szCs w:val="22"/>
    </w:rPr>
  </w:style>
  <w:style w:type="paragraph" w:customStyle="1" w:styleId="Dash">
    <w:name w:val="Dash"/>
    <w:basedOn w:val="Normal"/>
    <w:rsid w:val="00F97069"/>
    <w:pPr>
      <w:numPr>
        <w:ilvl w:val="1"/>
        <w:numId w:val="20"/>
      </w:numPr>
      <w:spacing w:after="240" w:line="320" w:lineRule="exact"/>
    </w:pPr>
    <w:rPr>
      <w:rFonts w:ascii="Palatino" w:hAnsi="Palatino"/>
      <w:color w:val="000000"/>
      <w:sz w:val="22"/>
      <w:szCs w:val="22"/>
    </w:rPr>
  </w:style>
  <w:style w:type="paragraph" w:customStyle="1" w:styleId="DoubleDot">
    <w:name w:val="Double Dot"/>
    <w:basedOn w:val="Normal"/>
    <w:rsid w:val="00F97069"/>
    <w:pPr>
      <w:numPr>
        <w:ilvl w:val="2"/>
        <w:numId w:val="20"/>
      </w:numPr>
      <w:spacing w:after="240" w:line="320" w:lineRule="exact"/>
    </w:pPr>
    <w:rPr>
      <w:rFonts w:ascii="Palatino" w:hAnsi="Palatino"/>
      <w:color w:val="000000"/>
      <w:sz w:val="22"/>
      <w:szCs w:val="22"/>
    </w:rPr>
  </w:style>
  <w:style w:type="paragraph" w:styleId="ListBullet5">
    <w:name w:val="List Bullet 5"/>
    <w:basedOn w:val="Normal"/>
    <w:autoRedefine/>
    <w:semiHidden/>
    <w:rsid w:val="00F97069"/>
    <w:pPr>
      <w:numPr>
        <w:numId w:val="21"/>
      </w:numPr>
      <w:spacing w:after="240" w:line="320" w:lineRule="exact"/>
    </w:pPr>
    <w:rPr>
      <w:rFonts w:ascii="Palatino" w:hAnsi="Palatino"/>
      <w:color w:val="000000"/>
      <w:sz w:val="22"/>
      <w:szCs w:val="22"/>
    </w:rPr>
  </w:style>
  <w:style w:type="paragraph" w:customStyle="1" w:styleId="TableGraphic">
    <w:name w:val="TableGraphic"/>
    <w:basedOn w:val="Normal"/>
    <w:next w:val="Normal"/>
    <w:rsid w:val="0028173F"/>
    <w:pPr>
      <w:spacing w:after="120"/>
    </w:pPr>
    <w:rPr>
      <w:rFonts w:ascii="Palatino" w:hAnsi="Palatino"/>
      <w:sz w:val="22"/>
      <w:szCs w:val="20"/>
    </w:rPr>
  </w:style>
  <w:style w:type="paragraph" w:styleId="DocumentMap">
    <w:name w:val="Document Map"/>
    <w:basedOn w:val="Normal"/>
    <w:semiHidden/>
    <w:rsid w:val="00CB6101"/>
    <w:pPr>
      <w:shd w:val="clear" w:color="auto" w:fill="000080"/>
    </w:pPr>
    <w:rPr>
      <w:rFonts w:ascii="Tahoma" w:hAnsi="Tahoma" w:cs="Tahoma"/>
      <w:szCs w:val="20"/>
    </w:rPr>
  </w:style>
  <w:style w:type="character" w:styleId="Emphasis">
    <w:name w:val="Emphasis"/>
    <w:basedOn w:val="DefaultParagraphFont"/>
    <w:qFormat/>
    <w:rsid w:val="001838B3"/>
    <w:rPr>
      <w:b/>
      <w:bCs/>
      <w:i w:val="0"/>
      <w:iCs w:val="0"/>
    </w:rPr>
  </w:style>
  <w:style w:type="paragraph" w:styleId="TOCHeading">
    <w:name w:val="TOC Heading"/>
    <w:basedOn w:val="Heading1"/>
    <w:next w:val="Normal"/>
    <w:uiPriority w:val="39"/>
    <w:unhideWhenUsed/>
    <w:qFormat/>
    <w:rsid w:val="00E70B14"/>
    <w:pPr>
      <w:keepLines/>
      <w:numPr>
        <w:numId w:val="0"/>
      </w:numPr>
      <w:spacing w:before="240" w:after="0" w:line="259" w:lineRule="auto"/>
      <w:outlineLvl w:val="9"/>
    </w:pPr>
    <w:rPr>
      <w:rFonts w:asciiTheme="majorHAnsi" w:eastAsiaTheme="majorEastAsia" w:hAnsiTheme="majorHAnsi" w:cstheme="majorBidi"/>
      <w:color w:val="2E74B5" w:themeColor="accent1" w:themeShade="BF"/>
      <w:kern w:val="0"/>
      <w:sz w:val="32"/>
      <w:szCs w:val="32"/>
      <w:lang w:val="en-US" w:eastAsia="en-US"/>
    </w:rPr>
  </w:style>
  <w:style w:type="paragraph" w:customStyle="1" w:styleId="H1A">
    <w:name w:val="H1A"/>
    <w:basedOn w:val="Normal"/>
    <w:qFormat/>
    <w:rsid w:val="00112CEA"/>
    <w:pPr>
      <w:keepNext/>
      <w:spacing w:before="360" w:after="360" w:line="320" w:lineRule="atLeast"/>
      <w:outlineLvl w:val="0"/>
    </w:pPr>
    <w:rPr>
      <w:rFonts w:ascii="Franklin Gothic Demi" w:eastAsia="Franklin Gothic Demi" w:hAnsi="Franklin Gothic Demi"/>
      <w:color w:val="AD495D"/>
      <w:kern w:val="28"/>
      <w:sz w:val="28"/>
      <w:szCs w:val="28"/>
    </w:rPr>
  </w:style>
  <w:style w:type="paragraph" w:customStyle="1" w:styleId="Style1">
    <w:name w:val="Style1"/>
    <w:basedOn w:val="BodyText"/>
    <w:qFormat/>
    <w:rsid w:val="00837256"/>
  </w:style>
  <w:style w:type="paragraph" w:customStyle="1" w:styleId="H2">
    <w:name w:val="H2"/>
    <w:basedOn w:val="Normal"/>
    <w:qFormat/>
    <w:rsid w:val="00E23B4F"/>
    <w:pPr>
      <w:keepNext/>
      <w:spacing w:before="240" w:after="240" w:line="280" w:lineRule="atLeast"/>
      <w:outlineLvl w:val="1"/>
    </w:pPr>
    <w:rPr>
      <w:rFonts w:ascii="Franklin Gothic Medium" w:eastAsia="Franklin Gothic Medium" w:hAnsi="Franklin Gothic Medium"/>
      <w:color w:val="5A9A98"/>
      <w:kern w:val="28"/>
      <w:sz w:val="24"/>
    </w:rPr>
  </w:style>
  <w:style w:type="paragraph" w:customStyle="1" w:styleId="H2A">
    <w:name w:val="H2A"/>
    <w:basedOn w:val="Normal"/>
    <w:qFormat/>
    <w:rsid w:val="00810F6E"/>
    <w:pPr>
      <w:keepNext/>
      <w:spacing w:before="300" w:line="260" w:lineRule="atLeast"/>
      <w:outlineLvl w:val="2"/>
    </w:pPr>
    <w:rPr>
      <w:rFonts w:ascii="Franklin Gothic Medium" w:hAnsi="Franklin Gothic Medium"/>
      <w:color w:val="54534A"/>
      <w:kern w:val="28"/>
      <w:sz w:val="22"/>
      <w:szCs w:val="22"/>
    </w:rPr>
  </w:style>
  <w:style w:type="paragraph" w:customStyle="1" w:styleId="H3">
    <w:name w:val="H3"/>
    <w:basedOn w:val="H2A"/>
    <w:qFormat/>
    <w:rsid w:val="002F686A"/>
  </w:style>
  <w:style w:type="paragraph" w:customStyle="1" w:styleId="Title1">
    <w:name w:val="Title1"/>
    <w:basedOn w:val="Normal"/>
    <w:qFormat/>
    <w:rsid w:val="00810F6E"/>
    <w:pPr>
      <w:pageBreakBefore/>
      <w:spacing w:after="1800" w:line="540" w:lineRule="atLeast"/>
    </w:pPr>
    <w:rPr>
      <w:rFonts w:ascii="Franklin Gothic Book" w:hAnsi="Franklin Gothic Book"/>
      <w:noProof/>
      <w:color w:val="AD495D"/>
      <w:spacing w:val="-10"/>
      <w:kern w:val="28"/>
      <w:sz w:val="46"/>
      <w:szCs w:val="46"/>
      <w:lang w:val="en-US" w:eastAsia="en-US"/>
    </w:rPr>
  </w:style>
  <w:style w:type="paragraph" w:customStyle="1" w:styleId="H3A">
    <w:name w:val="H3A"/>
    <w:basedOn w:val="Heading2"/>
    <w:qFormat/>
    <w:rsid w:val="00CB297D"/>
    <w:pPr>
      <w:numPr>
        <w:ilvl w:val="0"/>
        <w:numId w:val="0"/>
      </w:numPr>
    </w:pPr>
  </w:style>
  <w:style w:type="paragraph" w:customStyle="1" w:styleId="H2B">
    <w:name w:val="H2B"/>
    <w:basedOn w:val="H3A"/>
    <w:qFormat/>
    <w:rsid w:val="002F686A"/>
    <w:pPr>
      <w:spacing w:before="100"/>
    </w:pPr>
  </w:style>
  <w:style w:type="paragraph" w:customStyle="1" w:styleId="H4">
    <w:name w:val="H4"/>
    <w:basedOn w:val="BodyText"/>
    <w:qFormat/>
    <w:rsid w:val="002F686A"/>
    <w:rPr>
      <w:i/>
    </w:rPr>
  </w:style>
  <w:style w:type="paragraph" w:customStyle="1" w:styleId="H4A">
    <w:name w:val="H4A"/>
    <w:basedOn w:val="Normal"/>
    <w:qFormat/>
    <w:rsid w:val="002F686A"/>
    <w:pPr>
      <w:spacing w:before="160" w:line="280" w:lineRule="atLeast"/>
    </w:pPr>
    <w:rPr>
      <w:rFonts w:ascii="Georgia" w:hAnsi="Georgia"/>
      <w:i/>
      <w:sz w:val="19"/>
    </w:rPr>
  </w:style>
  <w:style w:type="paragraph" w:styleId="TOC4">
    <w:name w:val="toc 4"/>
    <w:basedOn w:val="Normal"/>
    <w:next w:val="Normal"/>
    <w:autoRedefine/>
    <w:uiPriority w:val="39"/>
    <w:rsid w:val="00A1553A"/>
    <w:pPr>
      <w:ind w:left="400"/>
    </w:pPr>
    <w:rPr>
      <w:rFonts w:asciiTheme="minorHAnsi" w:hAnsiTheme="minorHAnsi"/>
    </w:rPr>
  </w:style>
  <w:style w:type="paragraph" w:styleId="ListParagraph">
    <w:name w:val="List Paragraph"/>
    <w:basedOn w:val="Normal"/>
    <w:uiPriority w:val="34"/>
    <w:qFormat/>
    <w:rsid w:val="00112CEA"/>
    <w:pPr>
      <w:ind w:left="720"/>
      <w:contextualSpacing/>
    </w:pPr>
  </w:style>
  <w:style w:type="paragraph" w:customStyle="1" w:styleId="ListItem2">
    <w:name w:val="List Item 2"/>
    <w:basedOn w:val="ListParagraph"/>
    <w:qFormat/>
    <w:rsid w:val="00E23B4F"/>
    <w:pPr>
      <w:numPr>
        <w:ilvl w:val="1"/>
        <w:numId w:val="39"/>
      </w:numPr>
      <w:spacing w:after="120" w:line="360" w:lineRule="auto"/>
      <w:ind w:left="1434" w:right="934" w:hanging="357"/>
      <w:contextualSpacing w:val="0"/>
    </w:pPr>
    <w:rPr>
      <w:rFonts w:ascii="Georgia" w:eastAsia="Georgia" w:hAnsi="Georgia" w:cs="Georgia"/>
      <w:spacing w:val="1"/>
      <w:sz w:val="19"/>
      <w:szCs w:val="19"/>
    </w:rPr>
  </w:style>
  <w:style w:type="paragraph" w:customStyle="1" w:styleId="ListItem1">
    <w:name w:val="List Item 1"/>
    <w:basedOn w:val="ListParagraph"/>
    <w:qFormat/>
    <w:rsid w:val="00E23B4F"/>
    <w:pPr>
      <w:numPr>
        <w:numId w:val="37"/>
      </w:numPr>
      <w:spacing w:after="240"/>
      <w:ind w:left="714" w:right="-23" w:hanging="357"/>
      <w:contextualSpacing w:val="0"/>
    </w:pPr>
    <w:rPr>
      <w:rFonts w:ascii="Georgia" w:eastAsia="Georgia" w:hAnsi="Georgia" w:cs="Georgia"/>
      <w:sz w:val="19"/>
      <w:szCs w:val="19"/>
    </w:rPr>
  </w:style>
  <w:style w:type="paragraph" w:customStyle="1" w:styleId="TableCaption">
    <w:name w:val="Table Caption"/>
    <w:basedOn w:val="Caption"/>
    <w:next w:val="BodyText"/>
    <w:qFormat/>
    <w:rsid w:val="00E23B4F"/>
    <w:pPr>
      <w:numPr>
        <w:numId w:val="40"/>
      </w:numPr>
      <w:ind w:left="0" w:right="-20" w:firstLine="0"/>
    </w:pPr>
    <w:rPr>
      <w:rFonts w:eastAsia="Franklin Gothic Demi" w:cs="Franklin Gothic Demi"/>
      <w:color w:val="767171" w:themeColor="background2" w:themeShade="80"/>
      <w:sz w:val="20"/>
      <w:szCs w:val="20"/>
    </w:rPr>
  </w:style>
  <w:style w:type="paragraph" w:customStyle="1" w:styleId="TableText">
    <w:name w:val="Table Text"/>
    <w:basedOn w:val="Normal"/>
    <w:qFormat/>
    <w:rsid w:val="00364493"/>
    <w:pPr>
      <w:tabs>
        <w:tab w:val="left" w:pos="7340"/>
      </w:tabs>
      <w:spacing w:line="224" w:lineRule="exact"/>
      <w:ind w:left="-24" w:right="-20"/>
    </w:pPr>
    <w:rPr>
      <w:rFonts w:ascii="Franklin Gothic Book" w:eastAsia="Franklin Gothic Book" w:hAnsi="Franklin Gothic Book" w:cs="Franklin Gothic Book"/>
      <w:position w:val="2"/>
      <w:sz w:val="17"/>
      <w:szCs w:val="17"/>
    </w:rPr>
  </w:style>
  <w:style w:type="paragraph" w:customStyle="1" w:styleId="TableNote">
    <w:name w:val="Table Note"/>
    <w:basedOn w:val="Normal"/>
    <w:qFormat/>
    <w:rsid w:val="00364493"/>
    <w:pPr>
      <w:ind w:left="134" w:right="-20"/>
    </w:pPr>
    <w:rPr>
      <w:rFonts w:ascii="Franklin Gothic Book" w:eastAsia="Franklin Gothic Book" w:hAnsi="Franklin Gothic Book" w:cs="Franklin Gothic Book"/>
      <w:sz w:val="14"/>
      <w:szCs w:val="14"/>
    </w:rPr>
  </w:style>
  <w:style w:type="paragraph" w:customStyle="1" w:styleId="TitleDate">
    <w:name w:val="Title Date"/>
    <w:basedOn w:val="Subtitle"/>
    <w:qFormat/>
    <w:rsid w:val="00E025D7"/>
    <w:pPr>
      <w:spacing w:before="0" w:after="1200"/>
      <w:ind w:left="136" w:right="-23"/>
    </w:pPr>
    <w:rPr>
      <w:rFonts w:cs="Franklin Gothic Book"/>
      <w:w w:val="98"/>
      <w:sz w:val="24"/>
    </w:rPr>
  </w:style>
  <w:style w:type="paragraph" w:styleId="TOC5">
    <w:name w:val="toc 5"/>
    <w:basedOn w:val="Normal"/>
    <w:next w:val="Normal"/>
    <w:autoRedefine/>
    <w:rsid w:val="00CA0F31"/>
    <w:pPr>
      <w:ind w:left="600"/>
    </w:pPr>
    <w:rPr>
      <w:rFonts w:asciiTheme="minorHAnsi" w:hAnsiTheme="minorHAnsi"/>
    </w:rPr>
  </w:style>
  <w:style w:type="paragraph" w:styleId="TOC8">
    <w:name w:val="toc 8"/>
    <w:basedOn w:val="Normal"/>
    <w:next w:val="Normal"/>
    <w:autoRedefine/>
    <w:rsid w:val="00CA0F31"/>
    <w:pPr>
      <w:ind w:left="1200"/>
    </w:pPr>
    <w:rPr>
      <w:rFonts w:asciiTheme="minorHAnsi" w:hAnsiTheme="minorHAnsi"/>
    </w:rPr>
  </w:style>
  <w:style w:type="paragraph" w:styleId="TOC9">
    <w:name w:val="toc 9"/>
    <w:basedOn w:val="Normal"/>
    <w:next w:val="Normal"/>
    <w:autoRedefine/>
    <w:rsid w:val="00CA0F31"/>
    <w:pPr>
      <w:ind w:left="1400"/>
    </w:pPr>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caption"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FE"/>
    <w:rPr>
      <w:szCs w:val="24"/>
      <w:lang w:val="en-AU" w:eastAsia="en-AU"/>
    </w:rPr>
  </w:style>
  <w:style w:type="paragraph" w:styleId="Heading1">
    <w:name w:val="heading 1"/>
    <w:basedOn w:val="Normal"/>
    <w:next w:val="BodyText"/>
    <w:qFormat/>
    <w:rsid w:val="00A612FF"/>
    <w:pPr>
      <w:keepNext/>
      <w:numPr>
        <w:numId w:val="7"/>
      </w:numPr>
      <w:spacing w:before="460" w:after="100" w:line="320" w:lineRule="atLeast"/>
      <w:ind w:left="0"/>
      <w:outlineLvl w:val="0"/>
    </w:pPr>
    <w:rPr>
      <w:rFonts w:ascii="Franklin Gothic Demi" w:hAnsi="Franklin Gothic Demi"/>
      <w:color w:val="AD495D"/>
      <w:kern w:val="28"/>
      <w:sz w:val="28"/>
      <w:szCs w:val="28"/>
    </w:rPr>
  </w:style>
  <w:style w:type="paragraph" w:styleId="Heading2">
    <w:name w:val="heading 2"/>
    <w:basedOn w:val="Heading1"/>
    <w:next w:val="BodyText"/>
    <w:qFormat/>
    <w:rsid w:val="00A66E8A"/>
    <w:pPr>
      <w:numPr>
        <w:ilvl w:val="1"/>
      </w:numPr>
      <w:spacing w:before="380" w:after="0" w:line="280" w:lineRule="atLeast"/>
      <w:outlineLvl w:val="1"/>
    </w:pPr>
    <w:rPr>
      <w:rFonts w:ascii="Franklin Gothic Medium" w:hAnsi="Franklin Gothic Medium"/>
      <w:color w:val="5A9A98"/>
      <w:sz w:val="24"/>
      <w:szCs w:val="24"/>
    </w:rPr>
  </w:style>
  <w:style w:type="paragraph" w:styleId="Heading3">
    <w:name w:val="heading 3"/>
    <w:basedOn w:val="Heading2"/>
    <w:next w:val="BodyText"/>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12CEA"/>
    <w:pPr>
      <w:spacing w:after="240" w:line="280" w:lineRule="atLeast"/>
    </w:pPr>
    <w:rPr>
      <w:rFonts w:ascii="Georgia" w:eastAsia="Georgia" w:hAnsi="Georgia"/>
      <w:sz w:val="19"/>
      <w:szCs w:val="19"/>
    </w:rPr>
  </w:style>
  <w:style w:type="character" w:customStyle="1" w:styleId="BodyTextChar">
    <w:name w:val="Body Text Char"/>
    <w:basedOn w:val="DefaultParagraphFont"/>
    <w:link w:val="BodyText"/>
    <w:rsid w:val="00112CEA"/>
    <w:rPr>
      <w:rFonts w:ascii="Georgia" w:eastAsia="Georgia" w:hAnsi="Georgia"/>
      <w:sz w:val="19"/>
      <w:szCs w:val="19"/>
      <w:lang w:val="en-AU" w:eastAsia="en-AU"/>
    </w:rPr>
  </w:style>
  <w:style w:type="character" w:customStyle="1" w:styleId="DraftingNote">
    <w:name w:val="Drafting Note"/>
    <w:basedOn w:val="DefaultParagraphFont"/>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7"/>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rsid w:val="002C5AF0"/>
    <w:pPr>
      <w:numPr>
        <w:numId w:val="15"/>
      </w:numPr>
    </w:pPr>
  </w:style>
  <w:style w:type="paragraph" w:styleId="ListBullet2">
    <w:name w:val="List Bullet 2"/>
    <w:basedOn w:val="ListBullet"/>
    <w:rsid w:val="00D42D78"/>
    <w:pPr>
      <w:numPr>
        <w:numId w:val="12"/>
      </w:numPr>
      <w:ind w:left="568" w:hanging="284"/>
    </w:pPr>
  </w:style>
  <w:style w:type="paragraph" w:styleId="ListNumber">
    <w:name w:val="List Number"/>
    <w:basedOn w:val="ListBullet"/>
    <w:rsid w:val="006C5881"/>
    <w:pPr>
      <w:numPr>
        <w:numId w:val="13"/>
      </w:numPr>
    </w:pPr>
  </w:style>
  <w:style w:type="paragraph" w:styleId="ListNumber2">
    <w:name w:val="List Number 2"/>
    <w:basedOn w:val="ListNumber"/>
    <w:rsid w:val="00D42D78"/>
    <w:pPr>
      <w:numPr>
        <w:numId w:val="14"/>
      </w:numPr>
      <w:ind w:left="568" w:hanging="284"/>
    </w:pPr>
  </w:style>
  <w:style w:type="paragraph" w:styleId="Quote">
    <w:name w:val="Quote"/>
    <w:basedOn w:val="BodyText"/>
    <w:next w:val="BodyText"/>
    <w:qFormat/>
    <w:rsid w:val="00B84A71"/>
    <w:pPr>
      <w:spacing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CA0F31"/>
    <w:pPr>
      <w:widowControl w:val="0"/>
      <w:spacing w:before="10" w:line="248" w:lineRule="auto"/>
      <w:ind w:left="134"/>
    </w:pPr>
    <w:rPr>
      <w:rFonts w:asciiTheme="minorBidi" w:eastAsia="Franklin Gothic Book" w:hAnsiTheme="minorBidi" w:cstheme="minorBidi"/>
      <w:color w:val="AD495D"/>
      <w:spacing w:val="-10"/>
      <w:sz w:val="40"/>
      <w:szCs w:val="40"/>
      <w:lang w:val="en-US" w:eastAsia="en-US"/>
    </w:rPr>
  </w:style>
  <w:style w:type="paragraph" w:styleId="Subtitle">
    <w:name w:val="Subtitle"/>
    <w:basedOn w:val="Title"/>
    <w:next w:val="Date"/>
    <w:link w:val="SubtitleChar"/>
    <w:qFormat/>
    <w:rsid w:val="005B522F"/>
    <w:pPr>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basedOn w:val="DefaultParagraphFont"/>
    <w:semiHidden/>
    <w:rsid w:val="007A2D4A"/>
    <w:rPr>
      <w:rFonts w:ascii="Franklin Gothic Medium" w:hAnsi="Franklin Gothic Medium"/>
      <w:color w:val="54534A"/>
      <w:sz w:val="14"/>
      <w:szCs w:val="14"/>
    </w:rPr>
  </w:style>
  <w:style w:type="paragraph" w:styleId="TOC1">
    <w:name w:val="toc 1"/>
    <w:basedOn w:val="BodyText"/>
    <w:next w:val="BodyText"/>
    <w:uiPriority w:val="39"/>
    <w:qFormat/>
    <w:rsid w:val="00DE7339"/>
    <w:pPr>
      <w:spacing w:before="360" w:after="0" w:line="240" w:lineRule="auto"/>
    </w:pPr>
    <w:rPr>
      <w:rFonts w:asciiTheme="majorHAnsi" w:eastAsia="Times New Roman" w:hAnsiTheme="majorHAnsi"/>
      <w:b/>
      <w:bCs/>
      <w:caps/>
      <w:sz w:val="24"/>
      <w:szCs w:val="28"/>
    </w:rPr>
  </w:style>
  <w:style w:type="paragraph" w:styleId="TOC2">
    <w:name w:val="toc 2"/>
    <w:basedOn w:val="TOC1"/>
    <w:next w:val="TOC1"/>
    <w:uiPriority w:val="39"/>
    <w:qFormat/>
    <w:rsid w:val="00DE7339"/>
    <w:pPr>
      <w:spacing w:before="240"/>
    </w:pPr>
    <w:rPr>
      <w:rFonts w:asciiTheme="minorHAnsi" w:hAnsiTheme="minorHAnsi"/>
      <w:caps w:val="0"/>
      <w:sz w:val="20"/>
      <w:szCs w:val="24"/>
    </w:rPr>
  </w:style>
  <w:style w:type="paragraph" w:customStyle="1" w:styleId="Reporttype">
    <w:name w:val="Report type"/>
    <w:basedOn w:val="BodyText"/>
    <w:semiHidden/>
    <w:rsid w:val="00F15D8B"/>
    <w:pPr>
      <w:spacing w:line="400" w:lineRule="atLeast"/>
    </w:pPr>
    <w:rPr>
      <w:rFonts w:ascii="Arial" w:hAnsi="Arial"/>
      <w:color w:val="00467F"/>
      <w:spacing w:val="-2"/>
      <w:sz w:val="36"/>
      <w:szCs w:val="36"/>
    </w:rPr>
  </w:style>
  <w:style w:type="character" w:customStyle="1" w:styleId="Subtitlebox">
    <w:name w:val="Subtitle box"/>
    <w:aliases w:val="figure &amp; table,chart &amp; table"/>
    <w:basedOn w:val="DefaultParagraphFont"/>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basedOn w:val="DefaultParagraphFont"/>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qFormat/>
    <w:rsid w:val="00F9523B"/>
    <w:pPr>
      <w:spacing w:before="0"/>
      <w:ind w:left="200"/>
    </w:pPr>
    <w:rPr>
      <w:b w:val="0"/>
      <w:bCs w:val="0"/>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spacing w:after="0" w:line="240" w:lineRule="auto"/>
      <w:ind w:left="800"/>
    </w:pPr>
    <w:rPr>
      <w:rFonts w:asciiTheme="minorHAnsi" w:eastAsia="Times New Roman" w:hAnsiTheme="minorHAnsi"/>
      <w:sz w:val="20"/>
      <w:szCs w:val="24"/>
    </w:rPr>
  </w:style>
  <w:style w:type="character" w:styleId="CommentReference">
    <w:name w:val="annotation reference"/>
    <w:basedOn w:val="DefaultParagraphFont"/>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basedOn w:val="DefaultParagraphFont"/>
    <w:semiHidden/>
    <w:rsid w:val="00FB1DA4"/>
    <w:rPr>
      <w:rFonts w:ascii="Franklin Gothic Book" w:hAnsi="Franklin Gothic Book"/>
      <w:w w:val="100"/>
      <w:position w:val="6"/>
      <w:sz w:val="12"/>
      <w:szCs w:val="12"/>
      <w:vertAlign w:val="baseline"/>
    </w:rPr>
  </w:style>
  <w:style w:type="paragraph" w:styleId="FootnoteText">
    <w:name w:val="footnote text"/>
    <w:basedOn w:val="BodyText"/>
    <w:semiHidden/>
    <w:rsid w:val="00281D52"/>
    <w:pPr>
      <w:spacing w:after="0" w:line="180" w:lineRule="atLeast"/>
      <w:ind w:left="284" w:hanging="284"/>
    </w:pPr>
    <w:rPr>
      <w:rFonts w:ascii="Franklin Gothic Book" w:hAnsi="Franklin Gothic Book"/>
      <w:sz w:val="14"/>
      <w:szCs w:val="14"/>
    </w:rPr>
  </w:style>
  <w:style w:type="character" w:styleId="Hyperlink">
    <w:name w:val="Hyperlink"/>
    <w:basedOn w:val="DefaultParagraphFont"/>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spacing w:before="0"/>
      <w:ind w:left="1000"/>
    </w:pPr>
    <w:rPr>
      <w:rFonts w:asciiTheme="minorHAnsi" w:hAnsiTheme="minorHAnsi"/>
      <w:b w:val="0"/>
      <w:bCs w:val="0"/>
      <w:caps w:val="0"/>
      <w:sz w:val="20"/>
      <w:szCs w:val="24"/>
    </w:r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6"/>
      </w:numPr>
      <w:spacing w:after="0" w:line="180" w:lineRule="atLeast"/>
    </w:pPr>
    <w:rPr>
      <w:sz w:val="14"/>
      <w:szCs w:val="14"/>
    </w:rPr>
  </w:style>
  <w:style w:type="character" w:styleId="FollowedHyperlink">
    <w:name w:val="FollowedHyperlink"/>
    <w:basedOn w:val="DefaultParagraphFont"/>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basedOn w:val="DefaultParagraphFont"/>
    <w:link w:val="TableListBullet2"/>
    <w:rsid w:val="00C05EB3"/>
    <w:rPr>
      <w:rFonts w:ascii="Franklin Gothic Book" w:hAnsi="Franklin Gothic Book"/>
      <w:sz w:val="17"/>
      <w:szCs w:val="17"/>
      <w:lang w:val="en-AU" w:eastAsia="en-US" w:bidi="ar-SA"/>
    </w:rPr>
  </w:style>
  <w:style w:type="character" w:customStyle="1" w:styleId="NoteCharChar">
    <w:name w:val="Note Char Char"/>
    <w:basedOn w:val="DefaultParagraphFont"/>
    <w:link w:val="Note"/>
    <w:rsid w:val="008D75EB"/>
    <w:rPr>
      <w:rFonts w:ascii="Franklin Gothic Book" w:hAnsi="Franklin Gothic Book"/>
      <w:sz w:val="14"/>
      <w:szCs w:val="14"/>
      <w:lang w:val="en-AU" w:eastAsia="en-US" w:bidi="ar-SA"/>
    </w:rPr>
  </w:style>
  <w:style w:type="character" w:customStyle="1" w:styleId="NoteNumberCharChar">
    <w:name w:val="Note Number Char Char"/>
    <w:basedOn w:val="DefaultParagraphFont"/>
    <w:link w:val="NoteNumber"/>
    <w:rsid w:val="00EE7AC8"/>
    <w:rPr>
      <w:rFonts w:ascii="Franklin Gothic Book" w:hAnsi="Franklin Gothic Book"/>
      <w:sz w:val="14"/>
      <w:szCs w:val="14"/>
      <w:lang w:val="en-AU" w:eastAsia="en-US" w:bidi="ar-SA"/>
    </w:rPr>
  </w:style>
  <w:style w:type="character" w:customStyle="1" w:styleId="TitleChar">
    <w:name w:val="Title Char"/>
    <w:basedOn w:val="DefaultParagraphFont"/>
    <w:link w:val="Title"/>
    <w:rsid w:val="00CA0F31"/>
    <w:rPr>
      <w:rFonts w:asciiTheme="minorBidi" w:eastAsia="Franklin Gothic Book" w:hAnsiTheme="minorBidi" w:cstheme="minorBidi"/>
      <w:color w:val="AD495D"/>
      <w:spacing w:val="-10"/>
      <w:sz w:val="40"/>
      <w:szCs w:val="40"/>
    </w:rPr>
  </w:style>
  <w:style w:type="character" w:customStyle="1" w:styleId="SubtitleChar">
    <w:name w:val="Subtitle Char"/>
    <w:basedOn w:val="TitleChar"/>
    <w:link w:val="Subtitle"/>
    <w:rsid w:val="005B522F"/>
    <w:rPr>
      <w:rFonts w:ascii="Franklin Gothic Book" w:eastAsia="Franklin Gothic Book" w:hAnsi="Franklin Gothic Book" w:cstheme="minorBidi"/>
      <w:color w:val="FFFFFF"/>
      <w:spacing w:val="-10"/>
      <w:kern w:val="28"/>
      <w:sz w:val="32"/>
      <w:szCs w:val="32"/>
      <w:lang w:val="en-AU" w:eastAsia="en-AU" w:bidi="ar-SA"/>
    </w:rPr>
  </w:style>
  <w:style w:type="character" w:customStyle="1" w:styleId="DateChar">
    <w:name w:val="Date Char"/>
    <w:basedOn w:val="SubtitleChar"/>
    <w:link w:val="Date"/>
    <w:rsid w:val="00A53A6B"/>
    <w:rPr>
      <w:rFonts w:ascii="Franklin Gothic Book" w:eastAsia="Franklin Gothic Book" w:hAnsi="Franklin Gothic Book" w:cstheme="minorBidi"/>
      <w:color w:val="FFFFFF"/>
      <w:spacing w:val="-10"/>
      <w:kern w:val="28"/>
      <w:sz w:val="24"/>
      <w:szCs w:val="24"/>
      <w:lang w:val="en-AU" w:eastAsia="en-AU" w:bidi="ar-SA"/>
    </w:rPr>
  </w:style>
  <w:style w:type="character" w:customStyle="1" w:styleId="AuthorCharChar">
    <w:name w:val="Author Char Char"/>
    <w:basedOn w:val="DateChar"/>
    <w:link w:val="Author"/>
    <w:rsid w:val="0075426C"/>
    <w:rPr>
      <w:rFonts w:ascii="Franklin Gothic Medium" w:eastAsia="Franklin Gothic Book" w:hAnsi="Franklin Gothic Medium" w:cstheme="minorBidi"/>
      <w:color w:val="FFFFFF"/>
      <w:spacing w:val="-2"/>
      <w:kern w:val="28"/>
      <w:sz w:val="24"/>
      <w:szCs w:val="24"/>
      <w:lang w:val="en-AU" w:eastAsia="en-AU" w:bidi="ar-SA"/>
    </w:rPr>
  </w:style>
  <w:style w:type="character" w:customStyle="1" w:styleId="PositionCharChar">
    <w:name w:val="Position Char Char"/>
    <w:basedOn w:val="AuthorCharChar"/>
    <w:link w:val="Position"/>
    <w:rsid w:val="0075426C"/>
    <w:rPr>
      <w:rFonts w:ascii="Franklin Gothic Book" w:eastAsia="Franklin Gothic Book" w:hAnsi="Franklin Gothic Book" w:cstheme="minorBidi"/>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character" w:customStyle="1" w:styleId="CharChar4">
    <w:name w:val="Char Char4"/>
    <w:basedOn w:val="DefaultParagraphFont"/>
    <w:rsid w:val="00701B94"/>
    <w:rPr>
      <w:rFonts w:ascii="Georgia" w:hAnsi="Georgia"/>
      <w:sz w:val="19"/>
      <w:szCs w:val="19"/>
      <w:lang w:val="en-AU" w:eastAsia="en-AU" w:bidi="ar-SA"/>
    </w:rPr>
  </w:style>
  <w:style w:type="character" w:customStyle="1" w:styleId="BoxTextChar">
    <w:name w:val="Box Text Char"/>
    <w:basedOn w:val="DefaultParagraphFont"/>
    <w:link w:val="BoxText"/>
    <w:rsid w:val="00CA6414"/>
    <w:rPr>
      <w:rFonts w:ascii="Franklin Gothic Book" w:hAnsi="Franklin Gothic Book"/>
      <w:sz w:val="18"/>
      <w:szCs w:val="18"/>
      <w:lang w:val="en-AU" w:eastAsia="en-AU" w:bidi="ar-SA"/>
    </w:rPr>
  </w:style>
  <w:style w:type="character" w:customStyle="1" w:styleId="CharChar3">
    <w:name w:val="Char Char3"/>
    <w:basedOn w:val="DefaultParagraphFont"/>
    <w:rsid w:val="00BD0537"/>
    <w:rPr>
      <w:rFonts w:ascii="Georgia" w:hAnsi="Georgia"/>
      <w:sz w:val="19"/>
      <w:szCs w:val="19"/>
      <w:lang w:val="en-AU" w:eastAsia="en-AU" w:bidi="ar-SA"/>
    </w:rPr>
  </w:style>
  <w:style w:type="paragraph" w:customStyle="1" w:styleId="SingleParagraph">
    <w:name w:val="Single Paragraph"/>
    <w:basedOn w:val="Normal"/>
    <w:rsid w:val="00F97069"/>
    <w:pPr>
      <w:spacing w:line="320" w:lineRule="exact"/>
    </w:pPr>
    <w:rPr>
      <w:rFonts w:ascii="Palatino" w:hAnsi="Palatino"/>
      <w:color w:val="000000"/>
      <w:sz w:val="22"/>
      <w:szCs w:val="22"/>
    </w:rPr>
  </w:style>
  <w:style w:type="paragraph" w:customStyle="1" w:styleId="Bullet">
    <w:name w:val="Bullet"/>
    <w:basedOn w:val="Normal"/>
    <w:rsid w:val="00F97069"/>
    <w:pPr>
      <w:numPr>
        <w:numId w:val="20"/>
      </w:numPr>
      <w:spacing w:after="240" w:line="320" w:lineRule="exact"/>
    </w:pPr>
    <w:rPr>
      <w:rFonts w:ascii="Palatino" w:hAnsi="Palatino"/>
      <w:color w:val="000000"/>
      <w:sz w:val="22"/>
      <w:szCs w:val="22"/>
    </w:rPr>
  </w:style>
  <w:style w:type="paragraph" w:customStyle="1" w:styleId="Dash">
    <w:name w:val="Dash"/>
    <w:basedOn w:val="Normal"/>
    <w:rsid w:val="00F97069"/>
    <w:pPr>
      <w:numPr>
        <w:ilvl w:val="1"/>
        <w:numId w:val="20"/>
      </w:numPr>
      <w:spacing w:after="240" w:line="320" w:lineRule="exact"/>
    </w:pPr>
    <w:rPr>
      <w:rFonts w:ascii="Palatino" w:hAnsi="Palatino"/>
      <w:color w:val="000000"/>
      <w:sz w:val="22"/>
      <w:szCs w:val="22"/>
    </w:rPr>
  </w:style>
  <w:style w:type="paragraph" w:customStyle="1" w:styleId="DoubleDot">
    <w:name w:val="Double Dot"/>
    <w:basedOn w:val="Normal"/>
    <w:rsid w:val="00F97069"/>
    <w:pPr>
      <w:numPr>
        <w:ilvl w:val="2"/>
        <w:numId w:val="20"/>
      </w:numPr>
      <w:spacing w:after="240" w:line="320" w:lineRule="exact"/>
    </w:pPr>
    <w:rPr>
      <w:rFonts w:ascii="Palatino" w:hAnsi="Palatino"/>
      <w:color w:val="000000"/>
      <w:sz w:val="22"/>
      <w:szCs w:val="22"/>
    </w:rPr>
  </w:style>
  <w:style w:type="paragraph" w:styleId="ListBullet5">
    <w:name w:val="List Bullet 5"/>
    <w:basedOn w:val="Normal"/>
    <w:autoRedefine/>
    <w:semiHidden/>
    <w:rsid w:val="00F97069"/>
    <w:pPr>
      <w:numPr>
        <w:numId w:val="21"/>
      </w:numPr>
      <w:spacing w:after="240" w:line="320" w:lineRule="exact"/>
    </w:pPr>
    <w:rPr>
      <w:rFonts w:ascii="Palatino" w:hAnsi="Palatino"/>
      <w:color w:val="000000"/>
      <w:sz w:val="22"/>
      <w:szCs w:val="22"/>
    </w:rPr>
  </w:style>
  <w:style w:type="paragraph" w:customStyle="1" w:styleId="TableGraphic">
    <w:name w:val="TableGraphic"/>
    <w:basedOn w:val="Normal"/>
    <w:next w:val="Normal"/>
    <w:rsid w:val="0028173F"/>
    <w:pPr>
      <w:spacing w:after="120"/>
    </w:pPr>
    <w:rPr>
      <w:rFonts w:ascii="Palatino" w:hAnsi="Palatino"/>
      <w:sz w:val="22"/>
      <w:szCs w:val="20"/>
    </w:rPr>
  </w:style>
  <w:style w:type="paragraph" w:styleId="DocumentMap">
    <w:name w:val="Document Map"/>
    <w:basedOn w:val="Normal"/>
    <w:semiHidden/>
    <w:rsid w:val="00CB6101"/>
    <w:pPr>
      <w:shd w:val="clear" w:color="auto" w:fill="000080"/>
    </w:pPr>
    <w:rPr>
      <w:rFonts w:ascii="Tahoma" w:hAnsi="Tahoma" w:cs="Tahoma"/>
      <w:szCs w:val="20"/>
    </w:rPr>
  </w:style>
  <w:style w:type="character" w:styleId="Emphasis">
    <w:name w:val="Emphasis"/>
    <w:basedOn w:val="DefaultParagraphFont"/>
    <w:qFormat/>
    <w:rsid w:val="001838B3"/>
    <w:rPr>
      <w:b/>
      <w:bCs/>
      <w:i w:val="0"/>
      <w:iCs w:val="0"/>
    </w:rPr>
  </w:style>
  <w:style w:type="paragraph" w:styleId="TOCHeading">
    <w:name w:val="TOC Heading"/>
    <w:basedOn w:val="Heading1"/>
    <w:next w:val="Normal"/>
    <w:uiPriority w:val="39"/>
    <w:unhideWhenUsed/>
    <w:qFormat/>
    <w:rsid w:val="00E70B14"/>
    <w:pPr>
      <w:keepLines/>
      <w:numPr>
        <w:numId w:val="0"/>
      </w:numPr>
      <w:spacing w:before="240" w:after="0" w:line="259" w:lineRule="auto"/>
      <w:outlineLvl w:val="9"/>
    </w:pPr>
    <w:rPr>
      <w:rFonts w:asciiTheme="majorHAnsi" w:eastAsiaTheme="majorEastAsia" w:hAnsiTheme="majorHAnsi" w:cstheme="majorBidi"/>
      <w:color w:val="2E74B5" w:themeColor="accent1" w:themeShade="BF"/>
      <w:kern w:val="0"/>
      <w:sz w:val="32"/>
      <w:szCs w:val="32"/>
      <w:lang w:val="en-US" w:eastAsia="en-US"/>
    </w:rPr>
  </w:style>
  <w:style w:type="paragraph" w:customStyle="1" w:styleId="H1A">
    <w:name w:val="H1A"/>
    <w:basedOn w:val="Normal"/>
    <w:qFormat/>
    <w:rsid w:val="00112CEA"/>
    <w:pPr>
      <w:keepNext/>
      <w:spacing w:before="360" w:after="360" w:line="320" w:lineRule="atLeast"/>
      <w:outlineLvl w:val="0"/>
    </w:pPr>
    <w:rPr>
      <w:rFonts w:ascii="Franklin Gothic Demi" w:eastAsia="Franklin Gothic Demi" w:hAnsi="Franklin Gothic Demi"/>
      <w:color w:val="AD495D"/>
      <w:kern w:val="28"/>
      <w:sz w:val="28"/>
      <w:szCs w:val="28"/>
    </w:rPr>
  </w:style>
  <w:style w:type="paragraph" w:customStyle="1" w:styleId="Style1">
    <w:name w:val="Style1"/>
    <w:basedOn w:val="BodyText"/>
    <w:qFormat/>
    <w:rsid w:val="00837256"/>
  </w:style>
  <w:style w:type="paragraph" w:customStyle="1" w:styleId="H2">
    <w:name w:val="H2"/>
    <w:basedOn w:val="Normal"/>
    <w:qFormat/>
    <w:rsid w:val="00E23B4F"/>
    <w:pPr>
      <w:keepNext/>
      <w:spacing w:before="240" w:after="240" w:line="280" w:lineRule="atLeast"/>
      <w:outlineLvl w:val="1"/>
    </w:pPr>
    <w:rPr>
      <w:rFonts w:ascii="Franklin Gothic Medium" w:eastAsia="Franklin Gothic Medium" w:hAnsi="Franklin Gothic Medium"/>
      <w:color w:val="5A9A98"/>
      <w:kern w:val="28"/>
      <w:sz w:val="24"/>
    </w:rPr>
  </w:style>
  <w:style w:type="paragraph" w:customStyle="1" w:styleId="H2A">
    <w:name w:val="H2A"/>
    <w:basedOn w:val="Normal"/>
    <w:qFormat/>
    <w:rsid w:val="00810F6E"/>
    <w:pPr>
      <w:keepNext/>
      <w:spacing w:before="300" w:line="260" w:lineRule="atLeast"/>
      <w:outlineLvl w:val="2"/>
    </w:pPr>
    <w:rPr>
      <w:rFonts w:ascii="Franklin Gothic Medium" w:hAnsi="Franklin Gothic Medium"/>
      <w:color w:val="54534A"/>
      <w:kern w:val="28"/>
      <w:sz w:val="22"/>
      <w:szCs w:val="22"/>
    </w:rPr>
  </w:style>
  <w:style w:type="paragraph" w:customStyle="1" w:styleId="H3">
    <w:name w:val="H3"/>
    <w:basedOn w:val="H2A"/>
    <w:qFormat/>
    <w:rsid w:val="002F686A"/>
  </w:style>
  <w:style w:type="paragraph" w:customStyle="1" w:styleId="Title1">
    <w:name w:val="Title1"/>
    <w:basedOn w:val="Normal"/>
    <w:qFormat/>
    <w:rsid w:val="00810F6E"/>
    <w:pPr>
      <w:pageBreakBefore/>
      <w:spacing w:after="1800" w:line="540" w:lineRule="atLeast"/>
    </w:pPr>
    <w:rPr>
      <w:rFonts w:ascii="Franklin Gothic Book" w:hAnsi="Franklin Gothic Book"/>
      <w:noProof/>
      <w:color w:val="AD495D"/>
      <w:spacing w:val="-10"/>
      <w:kern w:val="28"/>
      <w:sz w:val="46"/>
      <w:szCs w:val="46"/>
      <w:lang w:val="en-US" w:eastAsia="en-US"/>
    </w:rPr>
  </w:style>
  <w:style w:type="paragraph" w:customStyle="1" w:styleId="H3A">
    <w:name w:val="H3A"/>
    <w:basedOn w:val="Heading2"/>
    <w:qFormat/>
    <w:rsid w:val="00CB297D"/>
    <w:pPr>
      <w:numPr>
        <w:ilvl w:val="0"/>
        <w:numId w:val="0"/>
      </w:numPr>
    </w:pPr>
  </w:style>
  <w:style w:type="paragraph" w:customStyle="1" w:styleId="H2B">
    <w:name w:val="H2B"/>
    <w:basedOn w:val="H3A"/>
    <w:qFormat/>
    <w:rsid w:val="002F686A"/>
    <w:pPr>
      <w:spacing w:before="100"/>
    </w:pPr>
  </w:style>
  <w:style w:type="paragraph" w:customStyle="1" w:styleId="H4">
    <w:name w:val="H4"/>
    <w:basedOn w:val="BodyText"/>
    <w:qFormat/>
    <w:rsid w:val="002F686A"/>
    <w:rPr>
      <w:i/>
    </w:rPr>
  </w:style>
  <w:style w:type="paragraph" w:customStyle="1" w:styleId="H4A">
    <w:name w:val="H4A"/>
    <w:basedOn w:val="Normal"/>
    <w:qFormat/>
    <w:rsid w:val="002F686A"/>
    <w:pPr>
      <w:spacing w:before="160" w:line="280" w:lineRule="atLeast"/>
    </w:pPr>
    <w:rPr>
      <w:rFonts w:ascii="Georgia" w:hAnsi="Georgia"/>
      <w:i/>
      <w:sz w:val="19"/>
    </w:rPr>
  </w:style>
  <w:style w:type="paragraph" w:styleId="TOC4">
    <w:name w:val="toc 4"/>
    <w:basedOn w:val="Normal"/>
    <w:next w:val="Normal"/>
    <w:autoRedefine/>
    <w:uiPriority w:val="39"/>
    <w:rsid w:val="00A1553A"/>
    <w:pPr>
      <w:ind w:left="400"/>
    </w:pPr>
    <w:rPr>
      <w:rFonts w:asciiTheme="minorHAnsi" w:hAnsiTheme="minorHAnsi"/>
    </w:rPr>
  </w:style>
  <w:style w:type="paragraph" w:styleId="ListParagraph">
    <w:name w:val="List Paragraph"/>
    <w:basedOn w:val="Normal"/>
    <w:uiPriority w:val="34"/>
    <w:qFormat/>
    <w:rsid w:val="00112CEA"/>
    <w:pPr>
      <w:ind w:left="720"/>
      <w:contextualSpacing/>
    </w:pPr>
  </w:style>
  <w:style w:type="paragraph" w:customStyle="1" w:styleId="ListItem2">
    <w:name w:val="List Item 2"/>
    <w:basedOn w:val="ListParagraph"/>
    <w:qFormat/>
    <w:rsid w:val="00E23B4F"/>
    <w:pPr>
      <w:numPr>
        <w:ilvl w:val="1"/>
        <w:numId w:val="39"/>
      </w:numPr>
      <w:spacing w:after="120" w:line="360" w:lineRule="auto"/>
      <w:ind w:left="1434" w:right="934" w:hanging="357"/>
      <w:contextualSpacing w:val="0"/>
    </w:pPr>
    <w:rPr>
      <w:rFonts w:ascii="Georgia" w:eastAsia="Georgia" w:hAnsi="Georgia" w:cs="Georgia"/>
      <w:spacing w:val="1"/>
      <w:sz w:val="19"/>
      <w:szCs w:val="19"/>
    </w:rPr>
  </w:style>
  <w:style w:type="paragraph" w:customStyle="1" w:styleId="ListItem1">
    <w:name w:val="List Item 1"/>
    <w:basedOn w:val="ListParagraph"/>
    <w:qFormat/>
    <w:rsid w:val="00E23B4F"/>
    <w:pPr>
      <w:numPr>
        <w:numId w:val="37"/>
      </w:numPr>
      <w:spacing w:after="240"/>
      <w:ind w:left="714" w:right="-23" w:hanging="357"/>
      <w:contextualSpacing w:val="0"/>
    </w:pPr>
    <w:rPr>
      <w:rFonts w:ascii="Georgia" w:eastAsia="Georgia" w:hAnsi="Georgia" w:cs="Georgia"/>
      <w:sz w:val="19"/>
      <w:szCs w:val="19"/>
    </w:rPr>
  </w:style>
  <w:style w:type="paragraph" w:customStyle="1" w:styleId="TableCaption">
    <w:name w:val="Table Caption"/>
    <w:basedOn w:val="Caption"/>
    <w:next w:val="BodyText"/>
    <w:qFormat/>
    <w:rsid w:val="00E23B4F"/>
    <w:pPr>
      <w:numPr>
        <w:numId w:val="40"/>
      </w:numPr>
      <w:ind w:left="0" w:right="-20" w:firstLine="0"/>
    </w:pPr>
    <w:rPr>
      <w:rFonts w:eastAsia="Franklin Gothic Demi" w:cs="Franklin Gothic Demi"/>
      <w:color w:val="767171" w:themeColor="background2" w:themeShade="80"/>
      <w:sz w:val="20"/>
      <w:szCs w:val="20"/>
    </w:rPr>
  </w:style>
  <w:style w:type="paragraph" w:customStyle="1" w:styleId="TableText">
    <w:name w:val="Table Text"/>
    <w:basedOn w:val="Normal"/>
    <w:qFormat/>
    <w:rsid w:val="00364493"/>
    <w:pPr>
      <w:tabs>
        <w:tab w:val="left" w:pos="7340"/>
      </w:tabs>
      <w:spacing w:line="224" w:lineRule="exact"/>
      <w:ind w:left="-24" w:right="-20"/>
    </w:pPr>
    <w:rPr>
      <w:rFonts w:ascii="Franklin Gothic Book" w:eastAsia="Franklin Gothic Book" w:hAnsi="Franklin Gothic Book" w:cs="Franklin Gothic Book"/>
      <w:position w:val="2"/>
      <w:sz w:val="17"/>
      <w:szCs w:val="17"/>
    </w:rPr>
  </w:style>
  <w:style w:type="paragraph" w:customStyle="1" w:styleId="TableNote">
    <w:name w:val="Table Note"/>
    <w:basedOn w:val="Normal"/>
    <w:qFormat/>
    <w:rsid w:val="00364493"/>
    <w:pPr>
      <w:ind w:left="134" w:right="-20"/>
    </w:pPr>
    <w:rPr>
      <w:rFonts w:ascii="Franklin Gothic Book" w:eastAsia="Franklin Gothic Book" w:hAnsi="Franklin Gothic Book" w:cs="Franklin Gothic Book"/>
      <w:sz w:val="14"/>
      <w:szCs w:val="14"/>
    </w:rPr>
  </w:style>
  <w:style w:type="paragraph" w:customStyle="1" w:styleId="TitleDate">
    <w:name w:val="Title Date"/>
    <w:basedOn w:val="Subtitle"/>
    <w:qFormat/>
    <w:rsid w:val="00E025D7"/>
    <w:pPr>
      <w:spacing w:before="0" w:after="1200"/>
      <w:ind w:left="136" w:right="-23"/>
    </w:pPr>
    <w:rPr>
      <w:rFonts w:cs="Franklin Gothic Book"/>
      <w:w w:val="98"/>
      <w:sz w:val="24"/>
    </w:rPr>
  </w:style>
  <w:style w:type="paragraph" w:styleId="TOC5">
    <w:name w:val="toc 5"/>
    <w:basedOn w:val="Normal"/>
    <w:next w:val="Normal"/>
    <w:autoRedefine/>
    <w:rsid w:val="00CA0F31"/>
    <w:pPr>
      <w:ind w:left="600"/>
    </w:pPr>
    <w:rPr>
      <w:rFonts w:asciiTheme="minorHAnsi" w:hAnsiTheme="minorHAnsi"/>
    </w:rPr>
  </w:style>
  <w:style w:type="paragraph" w:styleId="TOC8">
    <w:name w:val="toc 8"/>
    <w:basedOn w:val="Normal"/>
    <w:next w:val="Normal"/>
    <w:autoRedefine/>
    <w:rsid w:val="00CA0F31"/>
    <w:pPr>
      <w:ind w:left="1200"/>
    </w:pPr>
    <w:rPr>
      <w:rFonts w:asciiTheme="minorHAnsi" w:hAnsiTheme="minorHAnsi"/>
    </w:rPr>
  </w:style>
  <w:style w:type="paragraph" w:styleId="TOC9">
    <w:name w:val="toc 9"/>
    <w:basedOn w:val="Normal"/>
    <w:next w:val="Normal"/>
    <w:autoRedefine/>
    <w:rsid w:val="00CA0F31"/>
    <w:pPr>
      <w:ind w:left="1400"/>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19250">
      <w:bodyDiv w:val="1"/>
      <w:marLeft w:val="0"/>
      <w:marRight w:val="0"/>
      <w:marTop w:val="0"/>
      <w:marBottom w:val="0"/>
      <w:divBdr>
        <w:top w:val="none" w:sz="0" w:space="0" w:color="auto"/>
        <w:left w:val="none" w:sz="0" w:space="0" w:color="auto"/>
        <w:bottom w:val="none" w:sz="0" w:space="0" w:color="auto"/>
        <w:right w:val="none" w:sz="0" w:space="0" w:color="auto"/>
      </w:divBdr>
    </w:div>
    <w:div w:id="653487778">
      <w:bodyDiv w:val="1"/>
      <w:marLeft w:val="0"/>
      <w:marRight w:val="0"/>
      <w:marTop w:val="0"/>
      <w:marBottom w:val="0"/>
      <w:divBdr>
        <w:top w:val="none" w:sz="0" w:space="0" w:color="auto"/>
        <w:left w:val="none" w:sz="0" w:space="0" w:color="auto"/>
        <w:bottom w:val="none" w:sz="0" w:space="0" w:color="auto"/>
        <w:right w:val="none" w:sz="0" w:space="0" w:color="auto"/>
      </w:divBdr>
    </w:div>
    <w:div w:id="969936949">
      <w:bodyDiv w:val="1"/>
      <w:marLeft w:val="0"/>
      <w:marRight w:val="0"/>
      <w:marTop w:val="0"/>
      <w:marBottom w:val="0"/>
      <w:divBdr>
        <w:top w:val="none" w:sz="0" w:space="0" w:color="auto"/>
        <w:left w:val="none" w:sz="0" w:space="0" w:color="auto"/>
        <w:bottom w:val="none" w:sz="0" w:space="0" w:color="auto"/>
        <w:right w:val="none" w:sz="0" w:space="0" w:color="auto"/>
      </w:divBdr>
    </w:div>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 w:id="1610314553">
      <w:bodyDiv w:val="1"/>
      <w:marLeft w:val="0"/>
      <w:marRight w:val="0"/>
      <w:marTop w:val="0"/>
      <w:marBottom w:val="0"/>
      <w:divBdr>
        <w:top w:val="none" w:sz="0" w:space="0" w:color="auto"/>
        <w:left w:val="none" w:sz="0" w:space="0" w:color="auto"/>
        <w:bottom w:val="none" w:sz="0" w:space="0" w:color="auto"/>
        <w:right w:val="none" w:sz="0" w:space="0" w:color="auto"/>
      </w:divBdr>
    </w:div>
    <w:div w:id="1710300748">
      <w:bodyDiv w:val="1"/>
      <w:marLeft w:val="0"/>
      <w:marRight w:val="0"/>
      <w:marTop w:val="0"/>
      <w:marBottom w:val="0"/>
      <w:divBdr>
        <w:top w:val="none" w:sz="0" w:space="0" w:color="auto"/>
        <w:left w:val="none" w:sz="0" w:space="0" w:color="auto"/>
        <w:bottom w:val="none" w:sz="0" w:space="0" w:color="auto"/>
        <w:right w:val="none" w:sz="0" w:space="0" w:color="auto"/>
      </w:divBdr>
    </w:div>
    <w:div w:id="213471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Templates\AusAID,%20New%20look\APPR%20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390AA5-3242-41F4-9B17-990F6691ABD1}"/>
</file>

<file path=customXml/itemProps2.xml><?xml version="1.0" encoding="utf-8"?>
<ds:datastoreItem xmlns:ds="http://schemas.openxmlformats.org/officeDocument/2006/customXml" ds:itemID="{65ED750F-55B5-4533-957C-8F5399DC3136}"/>
</file>

<file path=customXml/itemProps3.xml><?xml version="1.0" encoding="utf-8"?>
<ds:datastoreItem xmlns:ds="http://schemas.openxmlformats.org/officeDocument/2006/customXml" ds:itemID="{2511AF9E-D8C2-462E-840D-E54CA07C3AE7}"/>
</file>

<file path=customXml/itemProps4.xml><?xml version="1.0" encoding="utf-8"?>
<ds:datastoreItem xmlns:ds="http://schemas.openxmlformats.org/officeDocument/2006/customXml" ds:itemID="{B9D641AE-3D18-4CE6-A3B5-B1B4C97CF389}"/>
</file>

<file path=customXml/itemProps5.xml><?xml version="1.0" encoding="utf-8"?>
<ds:datastoreItem xmlns:ds="http://schemas.openxmlformats.org/officeDocument/2006/customXml" ds:itemID="{F9550DD6-A97B-4C71-A83E-092ED9E296D6}"/>
</file>

<file path=docProps/app.xml><?xml version="1.0" encoding="utf-8"?>
<Properties xmlns="http://schemas.openxmlformats.org/officeDocument/2006/extended-properties" xmlns:vt="http://schemas.openxmlformats.org/officeDocument/2006/docPropsVTypes">
  <Template>APPR 2009.dot</Template>
  <TotalTime>8</TotalTime>
  <Pages>8</Pages>
  <Words>2795</Words>
  <Characters>15938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APPR 2009</vt:lpstr>
    </vt:vector>
  </TitlesOfParts>
  <Manager>AusAID ADG OPS</Manager>
  <Company>ByWord Services</Company>
  <LinksUpToDate>false</LinksUpToDate>
  <CharactersWithSpaces>18696</CharactersWithSpaces>
  <SharedDoc>false</SharedDoc>
  <HLinks>
    <vt:vector size="6" baseType="variant">
      <vt:variant>
        <vt:i4>4849744</vt:i4>
      </vt:variant>
      <vt:variant>
        <vt:i4>0</vt:i4>
      </vt:variant>
      <vt:variant>
        <vt:i4>0</vt:i4>
      </vt:variant>
      <vt:variant>
        <vt:i4>5</vt:i4>
      </vt:variant>
      <vt:variant>
        <vt:lpwstr>http://www.ausaid.gov.au/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 2009</dc:title>
  <dc:creator>Gaye Moore</dc:creator>
  <cp:keywords>APPR</cp:keywords>
  <dc:description>Current to January 2011</dc:description>
  <cp:lastModifiedBy>aelrayes</cp:lastModifiedBy>
  <cp:revision>3</cp:revision>
  <cp:lastPrinted>2011-03-28T08:38:00Z</cp:lastPrinted>
  <dcterms:created xsi:type="dcterms:W3CDTF">2013-07-04T22:44:00Z</dcterms:created>
  <dcterms:modified xsi:type="dcterms:W3CDTF">2013-07-04T22:52:00Z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111200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0x01010050F19AC2165D2E47A5E6B7F563E4CF00</vt:lpwstr>
  </property>
  <property fmtid="{D5CDD505-2E9C-101B-9397-08002B2CF9AE}" pid="11" name="PublishingContact">
    <vt:lpwstr/>
  </property>
  <property fmtid="{D5CDD505-2E9C-101B-9397-08002B2CF9AE}" pid="12" name="WCMSPublicationSubCategory">
    <vt:lpwstr/>
  </property>
  <property fmtid="{D5CDD505-2E9C-101B-9397-08002B2CF9AE}" pid="13" name="WCMSIPSSubCategory">
    <vt:lpwstr/>
  </property>
  <property fmtid="{D5CDD505-2E9C-101B-9397-08002B2CF9AE}" pid="14" name="PublishingRollupImage">
    <vt:lpwstr/>
  </property>
  <property fmtid="{D5CDD505-2E9C-101B-9397-08002B2CF9AE}" pid="15" name="AusAIDAggregationLevel">
    <vt:lpwstr/>
  </property>
  <property fmtid="{D5CDD505-2E9C-101B-9397-08002B2CF9AE}" pid="16" name="WCMSStatus">
    <vt:lpwstr/>
  </property>
  <property fmtid="{D5CDD505-2E9C-101B-9397-08002B2CF9AE}" pid="17" name="PublishingContactEmail">
    <vt:lpwstr/>
  </property>
  <property fmtid="{D5CDD505-2E9C-101B-9397-08002B2CF9AE}" pid="18" name="WCMSPrintedMedia">
    <vt:bool>false</vt:bool>
  </property>
  <property fmtid="{D5CDD505-2E9C-101B-9397-08002B2CF9AE}" pid="19" name="WCMSIPSCategory">
    <vt:lpwstr/>
  </property>
  <property fmtid="{D5CDD505-2E9C-101B-9397-08002B2CF9AE}" pid="20" name="RSS Feed Link">
    <vt:lpwstr/>
  </property>
  <property fmtid="{D5CDD505-2E9C-101B-9397-08002B2CF9AE}" pid="21" name="WCMSDocumentLink">
    <vt:lpwstr/>
  </property>
  <property fmtid="{D5CDD505-2E9C-101B-9397-08002B2CF9AE}" pid="22" name="WCMSReportDisclaimer">
    <vt:bool>false</vt:bool>
  </property>
  <property fmtid="{D5CDD505-2E9C-101B-9397-08002B2CF9AE}" pid="23" name="PublishingVariationRelationshipLinkFieldID">
    <vt:lpwstr/>
  </property>
  <property fmtid="{D5CDD505-2E9C-101B-9397-08002B2CF9AE}" pid="24" name="WCMSPublicationCategory">
    <vt:lpwstr/>
  </property>
  <property fmtid="{D5CDD505-2E9C-101B-9397-08002B2CF9AE}" pid="25" name="WCMSElectronicMedia">
    <vt:bool>false</vt:bool>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Audience">
    <vt:lpwstr/>
  </property>
  <property fmtid="{D5CDD505-2E9C-101B-9397-08002B2CF9AE}" pid="37" name="WCMSDescription">
    <vt:lpwstr/>
  </property>
  <property fmtid="{D5CDD505-2E9C-101B-9397-08002B2CF9AE}" pid="39" name="WCMSOtherCategory">
    <vt:lpwstr/>
  </property>
  <property fmtid="{D5CDD505-2E9C-101B-9397-08002B2CF9AE}" pid="40" name="AusAIDPageDescriptionMetadata">
    <vt:lpwstr/>
  </property>
  <property fmtid="{D5CDD505-2E9C-101B-9397-08002B2CF9AE}" pid="41" name="WCMSTheme">
    <vt:lpwstr/>
  </property>
  <property fmtid="{D5CDD505-2E9C-101B-9397-08002B2CF9AE}" pid="42" name="WCMSISBNISSN">
    <vt:lpwstr/>
  </property>
  <property fmtid="{D5CDD505-2E9C-101B-9397-08002B2CF9AE}" pid="43" name="PublishingContactPicture">
    <vt:lpwstr/>
  </property>
  <property fmtid="{D5CDD505-2E9C-101B-9397-08002B2CF9AE}" pid="44" name="PublishingVariationGroupID">
    <vt:lpwstr/>
  </property>
  <property fmtid="{D5CDD505-2E9C-101B-9397-08002B2CF9AE}" pid="45" name="AusAIDIdentifierMetadata">
    <vt:lpwstr/>
  </property>
  <property fmtid="{D5CDD505-2E9C-101B-9397-08002B2CF9AE}" pid="46" name="PublishingContactName">
    <vt:lpwstr/>
  </property>
  <property fmtid="{D5CDD505-2E9C-101B-9397-08002B2CF9AE}" pid="47" name="WCMSRegion">
    <vt:lpwstr/>
  </property>
  <property fmtid="{D5CDD505-2E9C-101B-9397-08002B2CF9AE}" pid="48" name="WCMSPublicationAuthor">
    <vt:lpwstr/>
  </property>
  <property fmtid="{D5CDD505-2E9C-101B-9397-08002B2CF9AE}" pid="49" name="display_urn">
    <vt:lpwstr>System Account</vt:lpwstr>
  </property>
</Properties>
</file>