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630DE" w14:textId="268A82FB" w:rsidR="00183CED" w:rsidRPr="00E127BF" w:rsidRDefault="00183CED" w:rsidP="00184903">
      <w:pPr>
        <w:pStyle w:val="Heading1"/>
        <w:spacing w:after="300"/>
        <w:jc w:val="center"/>
        <w:rPr>
          <w:rFonts w:asciiTheme="minorHAnsi" w:hAnsiTheme="minorHAnsi"/>
          <w:color w:val="auto"/>
          <w:sz w:val="32"/>
          <w:szCs w:val="32"/>
        </w:rPr>
      </w:pPr>
      <w:bookmarkStart w:id="0" w:name="_Toc475348267"/>
      <w:bookmarkStart w:id="1" w:name="_GoBack"/>
      <w:bookmarkEnd w:id="1"/>
      <w:r w:rsidRPr="00E127BF">
        <w:rPr>
          <w:rFonts w:asciiTheme="minorHAnsi" w:hAnsiTheme="minorHAnsi"/>
          <w:color w:val="auto"/>
          <w:sz w:val="32"/>
          <w:szCs w:val="32"/>
        </w:rPr>
        <w:t xml:space="preserve">Timor-leste </w:t>
      </w:r>
      <w:r w:rsidR="00184903">
        <w:rPr>
          <w:rFonts w:asciiTheme="minorHAnsi" w:hAnsiTheme="minorHAnsi"/>
          <w:color w:val="auto"/>
          <w:sz w:val="32"/>
          <w:szCs w:val="32"/>
        </w:rPr>
        <w:t xml:space="preserve">DISABILITY SPECIFIC PARTNERS AND PROGRAM </w:t>
      </w:r>
      <w:r w:rsidRPr="00E127BF">
        <w:rPr>
          <w:rFonts w:asciiTheme="minorHAnsi" w:hAnsiTheme="minorHAnsi"/>
          <w:color w:val="auto"/>
          <w:sz w:val="32"/>
          <w:szCs w:val="32"/>
        </w:rPr>
        <w:t>review</w:t>
      </w:r>
    </w:p>
    <w:p w14:paraId="04FD9CE1" w14:textId="77777777" w:rsidR="00183CED" w:rsidRPr="00E127BF" w:rsidRDefault="00183CED" w:rsidP="00183CED">
      <w:pPr>
        <w:pStyle w:val="Heading1"/>
        <w:spacing w:after="300"/>
        <w:jc w:val="center"/>
        <w:rPr>
          <w:rFonts w:asciiTheme="minorHAnsi" w:hAnsiTheme="minorHAnsi"/>
          <w:color w:val="auto"/>
          <w:sz w:val="32"/>
          <w:szCs w:val="32"/>
        </w:rPr>
      </w:pPr>
    </w:p>
    <w:p w14:paraId="10780A41" w14:textId="7DF54FCE" w:rsidR="00B60CCC" w:rsidRPr="00E127BF" w:rsidRDefault="00B60CCC" w:rsidP="00183CED">
      <w:pPr>
        <w:pStyle w:val="Heading1"/>
        <w:spacing w:after="300"/>
        <w:ind w:left="720" w:firstLine="720"/>
        <w:jc w:val="center"/>
        <w:rPr>
          <w:rFonts w:asciiTheme="minorHAnsi" w:hAnsiTheme="minorHAnsi"/>
          <w:color w:val="auto"/>
          <w:sz w:val="32"/>
          <w:szCs w:val="32"/>
        </w:rPr>
      </w:pPr>
      <w:r w:rsidRPr="00E127BF">
        <w:rPr>
          <w:rFonts w:asciiTheme="minorHAnsi" w:hAnsiTheme="minorHAnsi"/>
          <w:color w:val="auto"/>
          <w:sz w:val="32"/>
          <w:szCs w:val="32"/>
        </w:rPr>
        <w:t>Management Response</w:t>
      </w:r>
      <w:bookmarkEnd w:id="0"/>
      <w:r w:rsidR="00183CED" w:rsidRPr="00E127BF">
        <w:rPr>
          <w:rFonts w:asciiTheme="minorHAnsi" w:hAnsiTheme="minorHAnsi"/>
          <w:color w:val="auto"/>
          <w:sz w:val="32"/>
          <w:szCs w:val="32"/>
        </w:rPr>
        <w:t xml:space="preserve"> - </w:t>
      </w:r>
      <w:r w:rsidR="00E94F44">
        <w:rPr>
          <w:rFonts w:asciiTheme="minorHAnsi" w:hAnsiTheme="minorHAnsi"/>
          <w:color w:val="auto"/>
          <w:sz w:val="32"/>
          <w:szCs w:val="32"/>
        </w:rPr>
        <w:t>DECEMBER</w:t>
      </w:r>
      <w:r w:rsidR="00183CED" w:rsidRPr="00E127BF">
        <w:rPr>
          <w:rFonts w:asciiTheme="minorHAnsi" w:hAnsiTheme="minorHAnsi"/>
          <w:color w:val="auto"/>
          <w:sz w:val="32"/>
          <w:szCs w:val="32"/>
        </w:rPr>
        <w:t xml:space="preserve"> 201</w:t>
      </w:r>
      <w:r w:rsidR="00E94F44">
        <w:rPr>
          <w:rFonts w:asciiTheme="minorHAnsi" w:hAnsiTheme="minorHAnsi"/>
          <w:color w:val="auto"/>
          <w:sz w:val="32"/>
          <w:szCs w:val="32"/>
        </w:rPr>
        <w:t>9</w:t>
      </w:r>
      <w:r w:rsidRPr="00E127BF">
        <w:rPr>
          <w:rFonts w:asciiTheme="minorHAnsi" w:hAnsiTheme="minorHAnsi"/>
          <w:sz w:val="32"/>
          <w:szCs w:val="32"/>
        </w:rPr>
        <w:t>Guidance</w:t>
      </w:r>
    </w:p>
    <w:p w14:paraId="361F582B" w14:textId="77777777" w:rsidR="009003E4" w:rsidRDefault="009003E4" w:rsidP="00B60CCC">
      <w:pPr>
        <w:pStyle w:val="Heading3"/>
        <w:rPr>
          <w:rFonts w:asciiTheme="minorHAnsi" w:hAnsiTheme="minorHAnsi"/>
        </w:rPr>
      </w:pPr>
    </w:p>
    <w:p w14:paraId="5F9A8C31" w14:textId="77777777" w:rsidR="009003E4" w:rsidRPr="009003E4" w:rsidRDefault="009003E4" w:rsidP="009003E4">
      <w:pPr>
        <w:keepNext/>
        <w:keepLines/>
        <w:spacing w:before="480" w:after="120" w:line="360" w:lineRule="atLeast"/>
        <w:contextualSpacing/>
        <w:outlineLvl w:val="2"/>
        <w:rPr>
          <w:rFonts w:ascii="Calibri" w:eastAsia="MS Gothic" w:hAnsi="Calibri" w:cs="Times New Roman"/>
          <w:bCs/>
          <w:color w:val="495965"/>
          <w:sz w:val="30"/>
          <w:szCs w:val="26"/>
          <w:lang w:val="en-AU"/>
        </w:rPr>
      </w:pPr>
      <w:r w:rsidRPr="009003E4">
        <w:rPr>
          <w:rFonts w:ascii="Calibri" w:eastAsia="MS Gothic" w:hAnsi="Calibri" w:cs="Times New Roman"/>
          <w:bCs/>
          <w:color w:val="495965"/>
          <w:sz w:val="30"/>
          <w:szCs w:val="26"/>
          <w:lang w:val="en-AU"/>
        </w:rPr>
        <w:t xml:space="preserve">Summary of management response </w:t>
      </w:r>
    </w:p>
    <w:p w14:paraId="41488D3C" w14:textId="068AC04E" w:rsidR="009003E4" w:rsidRDefault="009003E4" w:rsidP="009003E4">
      <w:pPr>
        <w:rPr>
          <w:rFonts w:ascii="Calibri Light" w:eastAsia="Calibri Light" w:hAnsi="Calibri Light" w:cs="Times New Roman"/>
          <w:color w:val="495965"/>
        </w:rPr>
      </w:pPr>
    </w:p>
    <w:p w14:paraId="3A5C2887" w14:textId="07B4A390" w:rsidR="007248E0" w:rsidRDefault="002155BE" w:rsidP="007248E0">
      <w:pPr>
        <w:spacing w:before="0" w:after="0"/>
        <w:rPr>
          <w:rFonts w:ascii="Calibri Light" w:eastAsia="Calibri Light" w:hAnsi="Calibri Light" w:cs="Times New Roman"/>
          <w:color w:val="495965"/>
        </w:rPr>
      </w:pPr>
      <w:r>
        <w:rPr>
          <w:rFonts w:ascii="Calibri Light" w:eastAsia="Calibri Light" w:hAnsi="Calibri Light" w:cs="Times New Roman"/>
          <w:color w:val="495965"/>
        </w:rPr>
        <w:t>The Australian Department of Foreign Affairs and Trade (DFAT) broadly agrees with the findings of the review</w:t>
      </w:r>
      <w:r w:rsidR="007248E0">
        <w:rPr>
          <w:rFonts w:ascii="Calibri Light" w:eastAsia="Calibri Light" w:hAnsi="Calibri Light" w:cs="Times New Roman"/>
          <w:color w:val="495965"/>
        </w:rPr>
        <w:t>. Overall, t</w:t>
      </w:r>
      <w:r w:rsidR="007248E0" w:rsidRPr="007248E0">
        <w:rPr>
          <w:rFonts w:ascii="Calibri Light" w:eastAsia="Calibri Light" w:hAnsi="Calibri Light" w:cs="Times New Roman"/>
          <w:color w:val="495965"/>
        </w:rPr>
        <w:t xml:space="preserve">he </w:t>
      </w:r>
      <w:r w:rsidR="007248E0">
        <w:rPr>
          <w:rFonts w:ascii="Calibri Light" w:eastAsia="Calibri Light" w:hAnsi="Calibri Light" w:cs="Times New Roman"/>
          <w:color w:val="495965"/>
        </w:rPr>
        <w:t xml:space="preserve">review found that the activities supported by the Australia Timor-Leste Partnership for Human Development (PHD) </w:t>
      </w:r>
      <w:r w:rsidR="007248E0" w:rsidRPr="007248E0">
        <w:rPr>
          <w:rFonts w:ascii="Calibri Light" w:eastAsia="Calibri Light" w:hAnsi="Calibri Light" w:cs="Times New Roman"/>
          <w:color w:val="495965"/>
        </w:rPr>
        <w:t>ha</w:t>
      </w:r>
      <w:r w:rsidR="007248E0">
        <w:rPr>
          <w:rFonts w:ascii="Calibri Light" w:eastAsia="Calibri Light" w:hAnsi="Calibri Light" w:cs="Times New Roman"/>
          <w:color w:val="495965"/>
        </w:rPr>
        <w:t>ve</w:t>
      </w:r>
      <w:r w:rsidR="007248E0" w:rsidRPr="007248E0">
        <w:rPr>
          <w:rFonts w:ascii="Calibri Light" w:eastAsia="Calibri Light" w:hAnsi="Calibri Light" w:cs="Times New Roman"/>
          <w:color w:val="495965"/>
        </w:rPr>
        <w:t xml:space="preserve"> contributed to progress in the </w:t>
      </w:r>
      <w:r w:rsidR="007248E0">
        <w:rPr>
          <w:rFonts w:ascii="Calibri Light" w:eastAsia="Calibri Light" w:hAnsi="Calibri Light" w:cs="Times New Roman"/>
          <w:color w:val="495965"/>
        </w:rPr>
        <w:t xml:space="preserve">key areas of awareness raising and </w:t>
      </w:r>
      <w:r w:rsidR="007248E0" w:rsidRPr="007248E0">
        <w:rPr>
          <w:rFonts w:ascii="Calibri Light" w:eastAsia="Calibri Light" w:hAnsi="Calibri Light" w:cs="Times New Roman"/>
          <w:color w:val="495965"/>
        </w:rPr>
        <w:t>improving knowledge about the rights of people with disabilities</w:t>
      </w:r>
      <w:r w:rsidR="007248E0">
        <w:rPr>
          <w:rFonts w:ascii="Calibri Light" w:eastAsia="Calibri Light" w:hAnsi="Calibri Light" w:cs="Times New Roman"/>
          <w:color w:val="495965"/>
        </w:rPr>
        <w:t>. There was also</w:t>
      </w:r>
      <w:r w:rsidR="007248E0" w:rsidRPr="007248E0">
        <w:rPr>
          <w:rFonts w:ascii="Calibri Light" w:eastAsia="Calibri Light" w:hAnsi="Calibri Light" w:cs="Times New Roman"/>
          <w:color w:val="495965"/>
        </w:rPr>
        <w:t xml:space="preserve"> evidence of effective inclusive practice supporting positive change at a local level for individuals with disabilities and their families.</w:t>
      </w:r>
    </w:p>
    <w:p w14:paraId="37F38C0D" w14:textId="77777777" w:rsidR="007248E0" w:rsidRDefault="007248E0" w:rsidP="007248E0">
      <w:pPr>
        <w:spacing w:before="0" w:after="0"/>
        <w:rPr>
          <w:rFonts w:ascii="Calibri Light" w:eastAsia="Calibri Light" w:hAnsi="Calibri Light" w:cs="Times New Roman"/>
          <w:color w:val="495965"/>
        </w:rPr>
      </w:pPr>
    </w:p>
    <w:p w14:paraId="14001CEC" w14:textId="4C7AF0DD" w:rsidR="002155BE" w:rsidRDefault="007248E0" w:rsidP="007248E0">
      <w:pPr>
        <w:spacing w:before="0" w:after="0"/>
        <w:rPr>
          <w:rFonts w:ascii="Calibri Light" w:eastAsia="Calibri Light" w:hAnsi="Calibri Light" w:cs="Times New Roman"/>
          <w:color w:val="495965"/>
        </w:rPr>
      </w:pPr>
      <w:r>
        <w:rPr>
          <w:rFonts w:ascii="Calibri Light" w:eastAsia="Calibri Light" w:hAnsi="Calibri Light" w:cs="Times New Roman"/>
          <w:color w:val="495965"/>
        </w:rPr>
        <w:t>The review also made 15 recommendations to improve the implementation of current activities and to inform future decision-making. I</w:t>
      </w:r>
      <w:r w:rsidR="002155BE">
        <w:rPr>
          <w:rFonts w:ascii="Calibri Light" w:eastAsia="Calibri Light" w:hAnsi="Calibri Light" w:cs="Times New Roman"/>
          <w:color w:val="495965"/>
        </w:rPr>
        <w:t>n co</w:t>
      </w:r>
      <w:r>
        <w:rPr>
          <w:rFonts w:ascii="Calibri Light" w:eastAsia="Calibri Light" w:hAnsi="Calibri Light" w:cs="Times New Roman"/>
          <w:color w:val="495965"/>
        </w:rPr>
        <w:t>llaboration with PHD, DFAT</w:t>
      </w:r>
      <w:r w:rsidR="002155BE">
        <w:rPr>
          <w:rFonts w:ascii="Calibri Light" w:eastAsia="Calibri Light" w:hAnsi="Calibri Light" w:cs="Times New Roman"/>
          <w:color w:val="495965"/>
        </w:rPr>
        <w:t xml:space="preserve"> has put in place a number of actions in order to implement the recommendations. These actions are set out in the response to the recommendations below.</w:t>
      </w:r>
    </w:p>
    <w:p w14:paraId="5203721F" w14:textId="77777777" w:rsidR="007248E0" w:rsidRDefault="007248E0" w:rsidP="007248E0">
      <w:pPr>
        <w:spacing w:before="0" w:after="0"/>
        <w:rPr>
          <w:rFonts w:ascii="Calibri Light" w:eastAsia="Calibri Light" w:hAnsi="Calibri Light" w:cs="Times New Roman"/>
          <w:color w:val="495965"/>
        </w:rPr>
      </w:pPr>
    </w:p>
    <w:p w14:paraId="2F67E0E1" w14:textId="55075271" w:rsidR="002155BE" w:rsidRDefault="002155BE" w:rsidP="007248E0">
      <w:pPr>
        <w:spacing w:before="0" w:after="0"/>
        <w:rPr>
          <w:rFonts w:ascii="Calibri Light" w:eastAsia="Calibri Light" w:hAnsi="Calibri Light" w:cs="Times New Roman"/>
          <w:color w:val="495965"/>
        </w:rPr>
      </w:pPr>
      <w:r>
        <w:rPr>
          <w:rFonts w:ascii="Calibri Light" w:eastAsia="Calibri Light" w:hAnsi="Calibri Light" w:cs="Times New Roman"/>
          <w:color w:val="495965"/>
        </w:rPr>
        <w:t>The Government of Australia (GoA) remains committed to disability inclusive investment in Timor-Leste</w:t>
      </w:r>
      <w:r w:rsidR="00EC526C">
        <w:rPr>
          <w:rFonts w:ascii="Calibri Light" w:eastAsia="Calibri Light" w:hAnsi="Calibri Light" w:cs="Times New Roman"/>
          <w:color w:val="495965"/>
        </w:rPr>
        <w:t xml:space="preserve">, as set out in the 2017 Foreign Policy White Paper and </w:t>
      </w:r>
      <w:r w:rsidR="005D2318">
        <w:rPr>
          <w:rFonts w:ascii="Calibri Light" w:eastAsia="Calibri Light" w:hAnsi="Calibri Light" w:cs="Times New Roman"/>
          <w:color w:val="495965"/>
        </w:rPr>
        <w:t>DFAT’s</w:t>
      </w:r>
      <w:r w:rsidR="005D2318" w:rsidRPr="005D2318">
        <w:t xml:space="preserve"> </w:t>
      </w:r>
      <w:r w:rsidR="005D2318" w:rsidRPr="005D2318">
        <w:rPr>
          <w:rFonts w:ascii="Calibri Light" w:eastAsia="Calibri Light" w:hAnsi="Calibri Light" w:cs="Times New Roman"/>
          <w:color w:val="495965"/>
        </w:rPr>
        <w:t>Development for All 2015-2020: Strategy for strengthening disability-inclusive development in Australia’s aid program</w:t>
      </w:r>
      <w:r>
        <w:rPr>
          <w:rFonts w:ascii="Calibri Light" w:eastAsia="Calibri Light" w:hAnsi="Calibri Light" w:cs="Times New Roman"/>
          <w:color w:val="495965"/>
        </w:rPr>
        <w:t>. The Government of Timor-Leste</w:t>
      </w:r>
      <w:r w:rsidR="00EC526C">
        <w:rPr>
          <w:rFonts w:ascii="Calibri Light" w:eastAsia="Calibri Light" w:hAnsi="Calibri Light" w:cs="Times New Roman"/>
          <w:color w:val="495965"/>
        </w:rPr>
        <w:t xml:space="preserve"> (GoTL)</w:t>
      </w:r>
      <w:r>
        <w:rPr>
          <w:rFonts w:ascii="Calibri Light" w:eastAsia="Calibri Light" w:hAnsi="Calibri Light" w:cs="Times New Roman"/>
          <w:color w:val="495965"/>
        </w:rPr>
        <w:t xml:space="preserve"> is also supportive, </w:t>
      </w:r>
      <w:r w:rsidR="005D2318">
        <w:rPr>
          <w:rFonts w:ascii="Calibri Light" w:eastAsia="Calibri Light" w:hAnsi="Calibri Light" w:cs="Times New Roman"/>
          <w:color w:val="495965"/>
        </w:rPr>
        <w:t xml:space="preserve">as set out in the </w:t>
      </w:r>
      <w:r w:rsidR="005D2318" w:rsidRPr="005D2318">
        <w:rPr>
          <w:rFonts w:ascii="Calibri Light" w:eastAsia="Calibri Light" w:hAnsi="Calibri Light" w:cs="Times New Roman"/>
          <w:color w:val="495965"/>
        </w:rPr>
        <w:t>Program of the Eighth Constitutional Government</w:t>
      </w:r>
      <w:r w:rsidR="005D2318">
        <w:rPr>
          <w:rFonts w:ascii="Calibri Light" w:eastAsia="Calibri Light" w:hAnsi="Calibri Light" w:cs="Times New Roman"/>
          <w:color w:val="495965"/>
        </w:rPr>
        <w:t xml:space="preserve"> and </w:t>
      </w:r>
      <w:r>
        <w:rPr>
          <w:rFonts w:ascii="Calibri Light" w:eastAsia="Calibri Light" w:hAnsi="Calibri Light" w:cs="Times New Roman"/>
          <w:color w:val="495965"/>
        </w:rPr>
        <w:t>as indicated by the development of their new Disability National Action Plan 2020-2024</w:t>
      </w:r>
      <w:r w:rsidR="00EC526C">
        <w:rPr>
          <w:rFonts w:ascii="Calibri Light" w:eastAsia="Calibri Light" w:hAnsi="Calibri Light" w:cs="Times New Roman"/>
          <w:color w:val="495965"/>
        </w:rPr>
        <w:t xml:space="preserve">. </w:t>
      </w:r>
      <w:r>
        <w:rPr>
          <w:rFonts w:ascii="Calibri Light" w:eastAsia="Calibri Light" w:hAnsi="Calibri Light" w:cs="Times New Roman"/>
          <w:color w:val="495965"/>
        </w:rPr>
        <w:t xml:space="preserve">In the </w:t>
      </w:r>
      <w:r w:rsidR="005F61F0">
        <w:rPr>
          <w:rFonts w:ascii="Calibri Light" w:eastAsia="Calibri Light" w:hAnsi="Calibri Light" w:cs="Times New Roman"/>
          <w:color w:val="495965"/>
        </w:rPr>
        <w:t>medium-term,</w:t>
      </w:r>
      <w:r>
        <w:rPr>
          <w:rFonts w:ascii="Calibri Light" w:eastAsia="Calibri Light" w:hAnsi="Calibri Light" w:cs="Times New Roman"/>
          <w:color w:val="495965"/>
        </w:rPr>
        <w:t xml:space="preserve"> the exact nature of </w:t>
      </w:r>
      <w:r w:rsidR="00EC526C">
        <w:rPr>
          <w:rFonts w:ascii="Calibri Light" w:eastAsia="Calibri Light" w:hAnsi="Calibri Light" w:cs="Times New Roman"/>
          <w:color w:val="495965"/>
        </w:rPr>
        <w:t xml:space="preserve">Australia’s support for disability inclusive development </w:t>
      </w:r>
      <w:r w:rsidR="00F377D9">
        <w:rPr>
          <w:rFonts w:ascii="Calibri Light" w:eastAsia="Calibri Light" w:hAnsi="Calibri Light" w:cs="Times New Roman"/>
          <w:color w:val="495965"/>
        </w:rPr>
        <w:t xml:space="preserve">in Timor-Leste </w:t>
      </w:r>
      <w:r w:rsidR="00EC526C">
        <w:rPr>
          <w:rFonts w:ascii="Calibri Light" w:eastAsia="Calibri Light" w:hAnsi="Calibri Light" w:cs="Times New Roman"/>
          <w:color w:val="495965"/>
        </w:rPr>
        <w:t xml:space="preserve">will be guided by the new </w:t>
      </w:r>
      <w:r w:rsidR="00EF27CE">
        <w:rPr>
          <w:rFonts w:ascii="Calibri Light" w:eastAsia="Calibri Light" w:hAnsi="Calibri Light" w:cs="Times New Roman"/>
          <w:color w:val="495965"/>
        </w:rPr>
        <w:t xml:space="preserve">international </w:t>
      </w:r>
      <w:r w:rsidR="00EC526C">
        <w:rPr>
          <w:rFonts w:ascii="Calibri Light" w:eastAsia="Calibri Light" w:hAnsi="Calibri Light" w:cs="Times New Roman"/>
          <w:color w:val="495965"/>
        </w:rPr>
        <w:t xml:space="preserve">development policy currently being </w:t>
      </w:r>
      <w:r w:rsidR="00EF27CE">
        <w:rPr>
          <w:rFonts w:ascii="Calibri Light" w:eastAsia="Calibri Light" w:hAnsi="Calibri Light" w:cs="Times New Roman"/>
          <w:color w:val="495965"/>
        </w:rPr>
        <w:t>prepared</w:t>
      </w:r>
      <w:r w:rsidR="00EC526C">
        <w:rPr>
          <w:rFonts w:ascii="Calibri Light" w:eastAsia="Calibri Light" w:hAnsi="Calibri Light" w:cs="Times New Roman"/>
          <w:color w:val="495965"/>
        </w:rPr>
        <w:t xml:space="preserve"> by </w:t>
      </w:r>
      <w:r w:rsidR="00EF27CE">
        <w:rPr>
          <w:rFonts w:ascii="Calibri Light" w:eastAsia="Calibri Light" w:hAnsi="Calibri Light" w:cs="Times New Roman"/>
          <w:color w:val="495965"/>
        </w:rPr>
        <w:t>the Australian Government</w:t>
      </w:r>
      <w:r w:rsidR="00EC526C">
        <w:rPr>
          <w:rFonts w:ascii="Calibri Light" w:eastAsia="Calibri Light" w:hAnsi="Calibri Light" w:cs="Times New Roman"/>
          <w:color w:val="495965"/>
        </w:rPr>
        <w:t xml:space="preserve">, as well as Australia’s new Aid Investment Plan </w:t>
      </w:r>
      <w:r w:rsidR="002A74D0">
        <w:rPr>
          <w:rFonts w:ascii="Calibri Light" w:eastAsia="Calibri Light" w:hAnsi="Calibri Light" w:cs="Times New Roman"/>
          <w:color w:val="495965"/>
        </w:rPr>
        <w:t xml:space="preserve">(AIP) </w:t>
      </w:r>
      <w:r w:rsidR="00EC526C">
        <w:rPr>
          <w:rFonts w:ascii="Calibri Light" w:eastAsia="Calibri Light" w:hAnsi="Calibri Light" w:cs="Times New Roman"/>
          <w:color w:val="495965"/>
        </w:rPr>
        <w:t xml:space="preserve">for Timor-Leste, which is </w:t>
      </w:r>
      <w:r w:rsidR="005F61F0">
        <w:rPr>
          <w:rFonts w:ascii="Calibri Light" w:eastAsia="Calibri Light" w:hAnsi="Calibri Light" w:cs="Times New Roman"/>
          <w:color w:val="495965"/>
        </w:rPr>
        <w:t>also under</w:t>
      </w:r>
      <w:r w:rsidR="00EC526C">
        <w:rPr>
          <w:rFonts w:ascii="Calibri Light" w:eastAsia="Calibri Light" w:hAnsi="Calibri Light" w:cs="Times New Roman"/>
          <w:color w:val="495965"/>
        </w:rPr>
        <w:t xml:space="preserve"> develop</w:t>
      </w:r>
      <w:r w:rsidR="005F61F0">
        <w:rPr>
          <w:rFonts w:ascii="Calibri Light" w:eastAsia="Calibri Light" w:hAnsi="Calibri Light" w:cs="Times New Roman"/>
          <w:color w:val="495965"/>
        </w:rPr>
        <w:t>ment</w:t>
      </w:r>
      <w:r w:rsidR="00EC526C">
        <w:rPr>
          <w:rFonts w:ascii="Calibri Light" w:eastAsia="Calibri Light" w:hAnsi="Calibri Light" w:cs="Times New Roman"/>
          <w:color w:val="495965"/>
        </w:rPr>
        <w:t>.</w:t>
      </w:r>
    </w:p>
    <w:p w14:paraId="1C4AD339" w14:textId="7D960493" w:rsidR="005D2318" w:rsidRDefault="005D2318" w:rsidP="007248E0">
      <w:pPr>
        <w:spacing w:before="0" w:after="0"/>
        <w:rPr>
          <w:rFonts w:ascii="Calibri Light" w:eastAsia="Calibri Light" w:hAnsi="Calibri Light" w:cs="Times New Roman"/>
          <w:color w:val="495965"/>
        </w:rPr>
      </w:pPr>
    </w:p>
    <w:p w14:paraId="493B8BEC" w14:textId="3D09BCF0" w:rsidR="00EC526C" w:rsidRDefault="007248E0" w:rsidP="005F61F0">
      <w:pPr>
        <w:spacing w:before="0" w:after="0"/>
        <w:rPr>
          <w:rFonts w:ascii="Calibri Light" w:eastAsia="Calibri Light" w:hAnsi="Calibri Light" w:cs="Times New Roman"/>
          <w:color w:val="495965"/>
        </w:rPr>
      </w:pPr>
      <w:r>
        <w:rPr>
          <w:rFonts w:ascii="Calibri Light" w:eastAsia="Calibri Light" w:hAnsi="Calibri Light" w:cs="Times New Roman"/>
          <w:color w:val="495965"/>
        </w:rPr>
        <w:t xml:space="preserve">Input </w:t>
      </w:r>
      <w:r w:rsidR="005F61F0">
        <w:rPr>
          <w:rFonts w:ascii="Calibri Light" w:eastAsia="Calibri Light" w:hAnsi="Calibri Light" w:cs="Times New Roman"/>
          <w:color w:val="495965"/>
        </w:rPr>
        <w:t>on disability inclusion in</w:t>
      </w:r>
      <w:r>
        <w:rPr>
          <w:rFonts w:ascii="Calibri Light" w:eastAsia="Calibri Light" w:hAnsi="Calibri Light" w:cs="Times New Roman"/>
          <w:color w:val="495965"/>
        </w:rPr>
        <w:t xml:space="preserve"> the </w:t>
      </w:r>
      <w:r w:rsidR="002A74D0">
        <w:rPr>
          <w:rFonts w:ascii="Calibri Light" w:eastAsia="Calibri Light" w:hAnsi="Calibri Light" w:cs="Times New Roman"/>
          <w:color w:val="495965"/>
        </w:rPr>
        <w:t>AIP</w:t>
      </w:r>
      <w:r w:rsidR="005F61F0">
        <w:rPr>
          <w:rFonts w:ascii="Calibri Light" w:eastAsia="Calibri Light" w:hAnsi="Calibri Light" w:cs="Times New Roman"/>
          <w:color w:val="495965"/>
        </w:rPr>
        <w:t xml:space="preserve"> for Timor-Leste</w:t>
      </w:r>
      <w:r>
        <w:rPr>
          <w:rFonts w:ascii="Calibri Light" w:eastAsia="Calibri Light" w:hAnsi="Calibri Light" w:cs="Times New Roman"/>
          <w:color w:val="495965"/>
        </w:rPr>
        <w:t xml:space="preserve"> will be guided</w:t>
      </w:r>
      <w:r w:rsidR="005F61F0">
        <w:rPr>
          <w:rFonts w:ascii="Calibri Light" w:eastAsia="Calibri Light" w:hAnsi="Calibri Light" w:cs="Times New Roman"/>
          <w:color w:val="495965"/>
        </w:rPr>
        <w:t xml:space="preserve"> in part</w:t>
      </w:r>
      <w:r>
        <w:rPr>
          <w:rFonts w:ascii="Calibri Light" w:eastAsia="Calibri Light" w:hAnsi="Calibri Light" w:cs="Times New Roman"/>
          <w:color w:val="495965"/>
        </w:rPr>
        <w:t xml:space="preserve"> by the </w:t>
      </w:r>
      <w:r w:rsidR="00C82118">
        <w:rPr>
          <w:rFonts w:ascii="Calibri Light" w:eastAsia="Calibri Light" w:hAnsi="Calibri Light" w:cs="Times New Roman"/>
          <w:color w:val="495965"/>
        </w:rPr>
        <w:t xml:space="preserve">additional work that is being undertaken by PHD to </w:t>
      </w:r>
      <w:r w:rsidR="005F61F0">
        <w:rPr>
          <w:rFonts w:ascii="Calibri Light" w:eastAsia="Calibri Light" w:hAnsi="Calibri Light" w:cs="Times New Roman"/>
          <w:color w:val="495965"/>
        </w:rPr>
        <w:t>capture outcomes and lessons learned from current activities</w:t>
      </w:r>
      <w:r w:rsidR="00C82118">
        <w:rPr>
          <w:rFonts w:ascii="Calibri Light" w:eastAsia="Calibri Light" w:hAnsi="Calibri Light" w:cs="Times New Roman"/>
          <w:color w:val="495965"/>
        </w:rPr>
        <w:t xml:space="preserve"> (the </w:t>
      </w:r>
      <w:r w:rsidR="00C82118">
        <w:rPr>
          <w:rFonts w:ascii="Calibri Light" w:eastAsia="Calibri Light" w:hAnsi="Calibri Light" w:cs="Times New Roman"/>
          <w:i/>
          <w:color w:val="495965"/>
        </w:rPr>
        <w:t>PHD Disability Inclusion Review</w:t>
      </w:r>
      <w:r w:rsidR="00C82118">
        <w:rPr>
          <w:rFonts w:ascii="Calibri Light" w:eastAsia="Calibri Light" w:hAnsi="Calibri Light" w:cs="Times New Roman"/>
          <w:color w:val="495965"/>
        </w:rPr>
        <w:t>). This responds directly to recommendation</w:t>
      </w:r>
      <w:r w:rsidR="004B369A">
        <w:rPr>
          <w:rFonts w:ascii="Calibri Light" w:eastAsia="Calibri Light" w:hAnsi="Calibri Light" w:cs="Times New Roman"/>
          <w:color w:val="495965"/>
        </w:rPr>
        <w:t>s</w:t>
      </w:r>
      <w:r w:rsidR="00C82118">
        <w:rPr>
          <w:rFonts w:ascii="Calibri Light" w:eastAsia="Calibri Light" w:hAnsi="Calibri Light" w:cs="Times New Roman"/>
          <w:color w:val="495965"/>
        </w:rPr>
        <w:t xml:space="preserve"> 8 </w:t>
      </w:r>
      <w:r w:rsidR="004B369A">
        <w:rPr>
          <w:rFonts w:ascii="Calibri Light" w:eastAsia="Calibri Light" w:hAnsi="Calibri Light" w:cs="Times New Roman"/>
          <w:color w:val="495965"/>
        </w:rPr>
        <w:t xml:space="preserve">and 14 </w:t>
      </w:r>
      <w:r w:rsidR="00C82118">
        <w:rPr>
          <w:rFonts w:ascii="Calibri Light" w:eastAsia="Calibri Light" w:hAnsi="Calibri Light" w:cs="Times New Roman"/>
          <w:color w:val="495965"/>
        </w:rPr>
        <w:t xml:space="preserve">of this review </w:t>
      </w:r>
      <w:r w:rsidR="005F61F0">
        <w:rPr>
          <w:rFonts w:ascii="Calibri Light" w:eastAsia="Calibri Light" w:hAnsi="Calibri Light" w:cs="Times New Roman"/>
          <w:color w:val="495965"/>
        </w:rPr>
        <w:t>– and will also allow information to be captured on PHD’s disability mainstreaming activities. These activities were not covered by the recently completed review due to time and budget constraints.</w:t>
      </w:r>
    </w:p>
    <w:p w14:paraId="4D508147" w14:textId="2745227F" w:rsidR="00B60CCC" w:rsidRDefault="005D2318" w:rsidP="005F61F0">
      <w:pPr>
        <w:suppressAutoHyphens w:val="0"/>
        <w:spacing w:before="0" w:after="160" w:line="259" w:lineRule="auto"/>
        <w:rPr>
          <w:sz w:val="30"/>
          <w:szCs w:val="30"/>
        </w:rPr>
      </w:pPr>
      <w:r>
        <w:rPr>
          <w:sz w:val="30"/>
          <w:szCs w:val="30"/>
        </w:rPr>
        <w:br w:type="page"/>
      </w:r>
      <w:r w:rsidR="00B60CCC" w:rsidRPr="009003E4">
        <w:rPr>
          <w:sz w:val="30"/>
          <w:szCs w:val="30"/>
        </w:rPr>
        <w:lastRenderedPageBreak/>
        <w:t xml:space="preserve">Individual management </w:t>
      </w:r>
      <w:r>
        <w:rPr>
          <w:sz w:val="30"/>
          <w:szCs w:val="30"/>
        </w:rPr>
        <w:t>response to the recommendations</w:t>
      </w:r>
    </w:p>
    <w:tbl>
      <w:tblPr>
        <w:tblStyle w:val="DFATTable1"/>
        <w:tblW w:w="13958" w:type="dxa"/>
        <w:tblLayout w:type="fixed"/>
        <w:tblLook w:val="04A0" w:firstRow="1" w:lastRow="0" w:firstColumn="1" w:lastColumn="0" w:noHBand="0" w:noVBand="1"/>
        <w:tblCaption w:val="Individual management response to the recommendations."/>
        <w:tblDescription w:val="Recommendation: Recommendation 1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
      </w:tblPr>
      <w:tblGrid>
        <w:gridCol w:w="4391"/>
        <w:gridCol w:w="1279"/>
        <w:gridCol w:w="3152"/>
        <w:gridCol w:w="3450"/>
        <w:gridCol w:w="1686"/>
      </w:tblGrid>
      <w:tr w:rsidR="0022226C" w:rsidRPr="0050110D" w14:paraId="164FC501" w14:textId="77777777" w:rsidTr="0022226C">
        <w:trPr>
          <w:cnfStyle w:val="100000000000" w:firstRow="1" w:lastRow="0" w:firstColumn="0" w:lastColumn="0" w:oddVBand="0" w:evenVBand="0" w:oddHBand="0"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4391" w:type="dxa"/>
            <w:hideMark/>
          </w:tcPr>
          <w:p w14:paraId="247C5C0F" w14:textId="77777777" w:rsidR="0022226C" w:rsidRPr="0050110D" w:rsidRDefault="0022226C" w:rsidP="00057A4F">
            <w:pPr>
              <w:pStyle w:val="TableHeaderRow"/>
              <w:rPr>
                <w:rFonts w:asciiTheme="minorHAnsi" w:hAnsiTheme="minorHAnsi"/>
                <w:szCs w:val="22"/>
              </w:rPr>
            </w:pPr>
            <w:r w:rsidRPr="0050110D">
              <w:rPr>
                <w:rFonts w:asciiTheme="minorHAnsi" w:hAnsiTheme="minorHAnsi"/>
                <w:szCs w:val="22"/>
              </w:rPr>
              <w:t>Recommendation</w:t>
            </w:r>
          </w:p>
        </w:tc>
        <w:tc>
          <w:tcPr>
            <w:tcW w:w="1279" w:type="dxa"/>
            <w:hideMark/>
          </w:tcPr>
          <w:p w14:paraId="51E46811" w14:textId="67CD6B99" w:rsidR="0022226C" w:rsidRPr="0050110D" w:rsidRDefault="0022226C" w:rsidP="00A101F7">
            <w:pPr>
              <w:pStyle w:val="TableHeaderRow"/>
              <w:cnfStyle w:val="100000000000" w:firstRow="1" w:lastRow="0" w:firstColumn="0" w:lastColumn="0" w:oddVBand="0" w:evenVBand="0" w:oddHBand="0" w:evenHBand="0" w:firstRowFirstColumn="0" w:firstRowLastColumn="0" w:lastRowFirstColumn="0" w:lastRowLastColumn="0"/>
              <w:rPr>
                <w:rFonts w:asciiTheme="minorHAnsi" w:hAnsiTheme="minorHAnsi"/>
                <w:szCs w:val="22"/>
              </w:rPr>
            </w:pPr>
            <w:r w:rsidRPr="0050110D">
              <w:rPr>
                <w:rFonts w:asciiTheme="minorHAnsi" w:hAnsiTheme="minorHAnsi"/>
                <w:szCs w:val="22"/>
              </w:rPr>
              <w:t xml:space="preserve">Response </w:t>
            </w:r>
          </w:p>
        </w:tc>
        <w:tc>
          <w:tcPr>
            <w:tcW w:w="3152" w:type="dxa"/>
          </w:tcPr>
          <w:p w14:paraId="2773BE0F" w14:textId="77024D75" w:rsidR="0022226C" w:rsidRPr="0050110D" w:rsidRDefault="0022226C" w:rsidP="00057A4F">
            <w:pPr>
              <w:pStyle w:val="TableHeaderRow"/>
              <w:cnfStyle w:val="100000000000" w:firstRow="1" w:lastRow="0" w:firstColumn="0" w:lastColumn="0" w:oddVBand="0" w:evenVBand="0" w:oddHBand="0" w:evenHBand="0" w:firstRowFirstColumn="0" w:firstRowLastColumn="0" w:lastRowFirstColumn="0" w:lastRowLastColumn="0"/>
              <w:rPr>
                <w:rFonts w:asciiTheme="minorHAnsi" w:hAnsiTheme="minorHAnsi"/>
                <w:szCs w:val="22"/>
              </w:rPr>
            </w:pPr>
            <w:r>
              <w:rPr>
                <w:rFonts w:asciiTheme="minorHAnsi" w:hAnsiTheme="minorHAnsi"/>
                <w:szCs w:val="22"/>
              </w:rPr>
              <w:t>Explanation</w:t>
            </w:r>
          </w:p>
        </w:tc>
        <w:tc>
          <w:tcPr>
            <w:tcW w:w="3450" w:type="dxa"/>
            <w:hideMark/>
          </w:tcPr>
          <w:p w14:paraId="3D99849E" w14:textId="4FE1E0A3" w:rsidR="0022226C" w:rsidRPr="0050110D" w:rsidRDefault="0022226C" w:rsidP="00057A4F">
            <w:pPr>
              <w:pStyle w:val="TableHeaderRow"/>
              <w:cnfStyle w:val="100000000000" w:firstRow="1" w:lastRow="0" w:firstColumn="0" w:lastColumn="0" w:oddVBand="0" w:evenVBand="0" w:oddHBand="0" w:evenHBand="0" w:firstRowFirstColumn="0" w:firstRowLastColumn="0" w:lastRowFirstColumn="0" w:lastRowLastColumn="0"/>
              <w:rPr>
                <w:rFonts w:asciiTheme="minorHAnsi" w:hAnsiTheme="minorHAnsi"/>
                <w:szCs w:val="22"/>
              </w:rPr>
            </w:pPr>
            <w:r w:rsidRPr="0050110D">
              <w:rPr>
                <w:rFonts w:asciiTheme="minorHAnsi" w:hAnsiTheme="minorHAnsi"/>
                <w:szCs w:val="22"/>
              </w:rPr>
              <w:t xml:space="preserve">Action plan </w:t>
            </w:r>
          </w:p>
        </w:tc>
        <w:tc>
          <w:tcPr>
            <w:tcW w:w="1686" w:type="dxa"/>
            <w:hideMark/>
          </w:tcPr>
          <w:p w14:paraId="12BDCC35" w14:textId="4C0279FE" w:rsidR="0022226C" w:rsidRPr="0050110D" w:rsidRDefault="0022226C" w:rsidP="00057A4F">
            <w:pPr>
              <w:pStyle w:val="TableHeaderRow"/>
              <w:cnfStyle w:val="100000000000" w:firstRow="1" w:lastRow="0" w:firstColumn="0" w:lastColumn="0" w:oddVBand="0" w:evenVBand="0" w:oddHBand="0" w:evenHBand="0" w:firstRowFirstColumn="0" w:firstRowLastColumn="0" w:lastRowFirstColumn="0" w:lastRowLastColumn="0"/>
              <w:rPr>
                <w:rFonts w:asciiTheme="minorHAnsi" w:hAnsiTheme="minorHAnsi"/>
                <w:szCs w:val="22"/>
              </w:rPr>
            </w:pPr>
            <w:r w:rsidRPr="0050110D">
              <w:rPr>
                <w:rFonts w:asciiTheme="minorHAnsi" w:hAnsiTheme="minorHAnsi"/>
                <w:szCs w:val="22"/>
              </w:rPr>
              <w:t>Timeframe</w:t>
            </w:r>
          </w:p>
        </w:tc>
      </w:tr>
      <w:tr w:rsidR="0022226C" w:rsidRPr="0050110D" w14:paraId="5382EC81" w14:textId="77777777" w:rsidTr="0022226C">
        <w:trPr>
          <w:cnfStyle w:val="000000100000" w:firstRow="0" w:lastRow="0" w:firstColumn="0" w:lastColumn="0" w:oddVBand="0" w:evenVBand="0" w:oddHBand="1" w:evenHBand="0" w:firstRowFirstColumn="0" w:firstRowLastColumn="0" w:lastRowFirstColumn="0" w:lastRowLastColumn="0"/>
          <w:trHeight w:val="3376"/>
        </w:trPr>
        <w:tc>
          <w:tcPr>
            <w:cnfStyle w:val="001000000000" w:firstRow="0" w:lastRow="0" w:firstColumn="1" w:lastColumn="0" w:oddVBand="0" w:evenVBand="0" w:oddHBand="0" w:evenHBand="0" w:firstRowFirstColumn="0" w:firstRowLastColumn="0" w:lastRowFirstColumn="0" w:lastRowLastColumn="0"/>
            <w:tcW w:w="4391" w:type="dxa"/>
          </w:tcPr>
          <w:p w14:paraId="0D45703D" w14:textId="77777777" w:rsidR="0022226C" w:rsidRPr="0091182E" w:rsidRDefault="0022226C" w:rsidP="00A101F7">
            <w:pPr>
              <w:pStyle w:val="Heading3"/>
              <w:spacing w:before="0"/>
              <w:outlineLvl w:val="2"/>
              <w:rPr>
                <w:rFonts w:asciiTheme="minorHAnsi" w:hAnsiTheme="minorHAnsi"/>
                <w:sz w:val="22"/>
                <w:szCs w:val="22"/>
              </w:rPr>
            </w:pPr>
            <w:r w:rsidRPr="0091182E">
              <w:rPr>
                <w:rFonts w:asciiTheme="minorHAnsi" w:hAnsiTheme="minorHAnsi"/>
                <w:sz w:val="22"/>
                <w:szCs w:val="22"/>
              </w:rPr>
              <w:t>Recommendation 1</w:t>
            </w:r>
          </w:p>
          <w:p w14:paraId="6E6CF2CF" w14:textId="4686D4C3" w:rsidR="0022226C" w:rsidRPr="0091182E" w:rsidRDefault="0022226C" w:rsidP="004B369A">
            <w:pPr>
              <w:rPr>
                <w:rFonts w:asciiTheme="minorHAnsi" w:hAnsiTheme="minorHAnsi"/>
              </w:rPr>
            </w:pPr>
            <w:r w:rsidRPr="0091182E">
              <w:rPr>
                <w:rFonts w:asciiTheme="minorHAnsi" w:hAnsiTheme="minorHAnsi"/>
              </w:rPr>
              <w:t xml:space="preserve">The GoA should continue in the long term to prioritise and as is feasible maintain the current level of investment in disability inclusive development in Timor-Leste through its bilateral investments, and through the </w:t>
            </w:r>
            <w:r w:rsidR="004B369A" w:rsidRPr="0091182E">
              <w:rPr>
                <w:rFonts w:asciiTheme="minorHAnsi" w:hAnsiTheme="minorHAnsi"/>
              </w:rPr>
              <w:t>support</w:t>
            </w:r>
            <w:r w:rsidRPr="0091182E">
              <w:rPr>
                <w:rFonts w:asciiTheme="minorHAnsi" w:hAnsiTheme="minorHAnsi"/>
              </w:rPr>
              <w:t xml:space="preserve"> it provides through other channels to international and local NGOs, DPOs and to UN programs.</w:t>
            </w:r>
          </w:p>
        </w:tc>
        <w:tc>
          <w:tcPr>
            <w:tcW w:w="1279" w:type="dxa"/>
            <w:shd w:val="clear" w:color="auto" w:fill="92D050"/>
            <w:hideMark/>
          </w:tcPr>
          <w:p w14:paraId="64ABD866" w14:textId="425057D7" w:rsidR="0022226C" w:rsidRPr="0091182E" w:rsidRDefault="00E94F44" w:rsidP="004E78AA">
            <w:pPr>
              <w:pStyle w:val="Heading3"/>
              <w:spacing w:before="120"/>
              <w:outlineLvl w:val="2"/>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1182E">
              <w:rPr>
                <w:rFonts w:asciiTheme="minorHAnsi" w:hAnsiTheme="minorHAnsi"/>
                <w:sz w:val="22"/>
                <w:szCs w:val="22"/>
              </w:rPr>
              <w:t>Agree</w:t>
            </w:r>
          </w:p>
        </w:tc>
        <w:tc>
          <w:tcPr>
            <w:tcW w:w="3152" w:type="dxa"/>
          </w:tcPr>
          <w:p w14:paraId="27F85184" w14:textId="1EB7FC61" w:rsidR="0022226C" w:rsidRDefault="0022226C" w:rsidP="00C82118">
            <w:pPr>
              <w:pStyle w:val="BodyText"/>
              <w:cnfStyle w:val="000000100000" w:firstRow="0" w:lastRow="0" w:firstColumn="0" w:lastColumn="0" w:oddVBand="0" w:evenVBand="0" w:oddHBand="1" w:evenHBand="0" w:firstRowFirstColumn="0" w:firstRowLastColumn="0" w:lastRowFirstColumn="0" w:lastRowLastColumn="0"/>
            </w:pPr>
            <w:r w:rsidRPr="0091182E">
              <w:t xml:space="preserve">DFAT’s Development for All Strategy outlines </w:t>
            </w:r>
            <w:r w:rsidR="000C63A8">
              <w:t>Australia’s</w:t>
            </w:r>
            <w:r w:rsidRPr="0091182E">
              <w:t xml:space="preserve"> policy commitment to disability inclusive development a</w:t>
            </w:r>
            <w:r w:rsidR="00C82118">
              <w:t>cross all development programs.</w:t>
            </w:r>
          </w:p>
          <w:p w14:paraId="6B6F788E" w14:textId="21497906" w:rsidR="00C82118" w:rsidRDefault="00C82118" w:rsidP="00C82118">
            <w:pPr>
              <w:pStyle w:val="BodyText"/>
              <w:cnfStyle w:val="000000100000" w:firstRow="0" w:lastRow="0" w:firstColumn="0" w:lastColumn="0" w:oddVBand="0" w:evenVBand="0" w:oddHBand="1" w:evenHBand="0" w:firstRowFirstColumn="0" w:firstRowLastColumn="0" w:lastRowFirstColumn="0" w:lastRowLastColumn="0"/>
            </w:pPr>
            <w:r>
              <w:t xml:space="preserve">DFAT will continue to integrate disability inclusion into </w:t>
            </w:r>
            <w:r w:rsidR="00036712">
              <w:t>all</w:t>
            </w:r>
            <w:r>
              <w:t xml:space="preserve"> our development programs.</w:t>
            </w:r>
          </w:p>
          <w:p w14:paraId="59DB094C" w14:textId="2716E20B" w:rsidR="00C82118" w:rsidRPr="0091182E" w:rsidRDefault="00C82118" w:rsidP="00D6654F">
            <w:pPr>
              <w:pStyle w:val="BodyText"/>
              <w:cnfStyle w:val="000000100000" w:firstRow="0" w:lastRow="0" w:firstColumn="0" w:lastColumn="0" w:oddVBand="0" w:evenVBand="0" w:oddHBand="1" w:evenHBand="0" w:firstRowFirstColumn="0" w:firstRowLastColumn="0" w:lastRowFirstColumn="0" w:lastRowLastColumn="0"/>
            </w:pPr>
            <w:r>
              <w:t xml:space="preserve">We will refocus our approach under PHD on mainstreaming disability inclusion into our broader </w:t>
            </w:r>
            <w:r w:rsidR="00036712">
              <w:t>investments</w:t>
            </w:r>
            <w:r w:rsidR="00F33FAD">
              <w:t>,</w:t>
            </w:r>
            <w:r w:rsidR="00036712">
              <w:t xml:space="preserve"> but</w:t>
            </w:r>
            <w:r>
              <w:t xml:space="preserve"> recognise that some disability specific </w:t>
            </w:r>
            <w:r w:rsidR="00D7293C">
              <w:t>investment may be required</w:t>
            </w:r>
            <w:r w:rsidR="000C63A8">
              <w:t xml:space="preserve"> to achieve this</w:t>
            </w:r>
            <w:r w:rsidR="00D7293C">
              <w:t xml:space="preserve"> (e.g. support for Disabled People’s Organisations (DPOs)</w:t>
            </w:r>
            <w:r w:rsidR="00036712">
              <w:t xml:space="preserve"> and </w:t>
            </w:r>
            <w:r w:rsidR="00D6654F">
              <w:t>d</w:t>
            </w:r>
            <w:r w:rsidR="00036712">
              <w:t>isability service providers</w:t>
            </w:r>
            <w:r w:rsidR="00D7293C">
              <w:t>).</w:t>
            </w:r>
          </w:p>
        </w:tc>
        <w:tc>
          <w:tcPr>
            <w:tcW w:w="3450" w:type="dxa"/>
          </w:tcPr>
          <w:p w14:paraId="32FA9350" w14:textId="590F0BF6" w:rsidR="0022226C" w:rsidRPr="0091182E" w:rsidRDefault="0022226C" w:rsidP="002A74D0">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1182E">
              <w:rPr>
                <w:rFonts w:asciiTheme="minorHAnsi" w:hAnsiTheme="minorHAnsi"/>
              </w:rPr>
              <w:t xml:space="preserve">The new </w:t>
            </w:r>
            <w:r w:rsidR="00377CAA">
              <w:rPr>
                <w:rFonts w:asciiTheme="minorHAnsi" w:hAnsiTheme="minorHAnsi"/>
              </w:rPr>
              <w:t>AIP</w:t>
            </w:r>
            <w:r w:rsidRPr="0091182E">
              <w:rPr>
                <w:rFonts w:asciiTheme="minorHAnsi" w:hAnsiTheme="minorHAnsi"/>
              </w:rPr>
              <w:t xml:space="preserve"> for Timor-Leste will consider </w:t>
            </w:r>
            <w:r w:rsidR="004E78AA" w:rsidRPr="0091182E">
              <w:rPr>
                <w:rFonts w:asciiTheme="minorHAnsi" w:hAnsiTheme="minorHAnsi"/>
              </w:rPr>
              <w:t>Australia’s prioritisation of investment in disability inclusive development.</w:t>
            </w:r>
          </w:p>
        </w:tc>
        <w:tc>
          <w:tcPr>
            <w:tcW w:w="1686" w:type="dxa"/>
          </w:tcPr>
          <w:p w14:paraId="29E33610" w14:textId="71D18610" w:rsidR="0022226C" w:rsidRPr="0091182E" w:rsidRDefault="00566CDF" w:rsidP="005E27B6">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1182E">
              <w:rPr>
                <w:rFonts w:asciiTheme="minorHAnsi" w:hAnsiTheme="minorHAnsi"/>
              </w:rPr>
              <w:t xml:space="preserve">New </w:t>
            </w:r>
            <w:r w:rsidR="00047AEF">
              <w:rPr>
                <w:rFonts w:asciiTheme="minorHAnsi" w:hAnsiTheme="minorHAnsi"/>
              </w:rPr>
              <w:t>AIP</w:t>
            </w:r>
            <w:r w:rsidR="00972D35" w:rsidRPr="0091182E">
              <w:rPr>
                <w:rFonts w:asciiTheme="minorHAnsi" w:hAnsiTheme="minorHAnsi"/>
              </w:rPr>
              <w:t xml:space="preserve"> to be developed by</w:t>
            </w:r>
            <w:r w:rsidR="0091182E" w:rsidRPr="0091182E">
              <w:rPr>
                <w:rFonts w:asciiTheme="minorHAnsi" w:hAnsiTheme="minorHAnsi"/>
              </w:rPr>
              <w:t xml:space="preserve"> </w:t>
            </w:r>
            <w:r w:rsidR="00047AEF">
              <w:rPr>
                <w:rFonts w:asciiTheme="minorHAnsi" w:hAnsiTheme="minorHAnsi"/>
              </w:rPr>
              <w:t>mid-</w:t>
            </w:r>
            <w:r w:rsidR="0091182E" w:rsidRPr="0091182E">
              <w:rPr>
                <w:rFonts w:asciiTheme="minorHAnsi" w:hAnsiTheme="minorHAnsi"/>
              </w:rPr>
              <w:t>2020.</w:t>
            </w:r>
          </w:p>
          <w:p w14:paraId="51F2325D" w14:textId="3231987F" w:rsidR="0022226C" w:rsidRPr="0091182E" w:rsidRDefault="0022226C" w:rsidP="005E27B6">
            <w:pPr>
              <w:pStyle w:val="BodyText"/>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22226C" w:rsidRPr="0050110D" w14:paraId="07711528" w14:textId="77777777" w:rsidTr="0022226C">
        <w:trPr>
          <w:cnfStyle w:val="000000010000" w:firstRow="0" w:lastRow="0" w:firstColumn="0" w:lastColumn="0" w:oddVBand="0" w:evenVBand="0" w:oddHBand="0" w:evenHBand="1" w:firstRowFirstColumn="0" w:firstRowLastColumn="0" w:lastRowFirstColumn="0" w:lastRowLastColumn="0"/>
          <w:trHeight w:val="2150"/>
        </w:trPr>
        <w:tc>
          <w:tcPr>
            <w:cnfStyle w:val="001000000000" w:firstRow="0" w:lastRow="0" w:firstColumn="1" w:lastColumn="0" w:oddVBand="0" w:evenVBand="0" w:oddHBand="0" w:evenHBand="0" w:firstRowFirstColumn="0" w:firstRowLastColumn="0" w:lastRowFirstColumn="0" w:lastRowLastColumn="0"/>
            <w:tcW w:w="4391" w:type="dxa"/>
          </w:tcPr>
          <w:p w14:paraId="640115CB" w14:textId="220562C9" w:rsidR="0022226C" w:rsidRPr="0091182E" w:rsidRDefault="0022226C" w:rsidP="0050110D">
            <w:pPr>
              <w:rPr>
                <w:rFonts w:asciiTheme="minorHAnsi" w:hAnsiTheme="minorHAnsi"/>
              </w:rPr>
            </w:pPr>
            <w:r w:rsidRPr="0091182E">
              <w:rPr>
                <w:rFonts w:asciiTheme="minorHAnsi" w:hAnsiTheme="minorHAnsi"/>
              </w:rPr>
              <w:t>Recommendation 2</w:t>
            </w:r>
          </w:p>
          <w:p w14:paraId="34FCE726" w14:textId="3A1699B3" w:rsidR="0022226C" w:rsidRPr="0091182E" w:rsidRDefault="004E78AA" w:rsidP="000649C9">
            <w:pPr>
              <w:rPr>
                <w:rFonts w:asciiTheme="minorHAnsi" w:hAnsiTheme="minorHAnsi"/>
              </w:rPr>
            </w:pPr>
            <w:r w:rsidRPr="0091182E">
              <w:rPr>
                <w:rFonts w:asciiTheme="minorHAnsi" w:hAnsiTheme="minorHAnsi"/>
              </w:rPr>
              <w:t xml:space="preserve">The GoA should use its influence as a recognised leader in disability and development to try </w:t>
            </w:r>
            <w:r w:rsidR="00F377D9" w:rsidRPr="0091182E">
              <w:rPr>
                <w:rFonts w:asciiTheme="minorHAnsi" w:hAnsiTheme="minorHAnsi"/>
              </w:rPr>
              <w:t>to</w:t>
            </w:r>
            <w:r w:rsidRPr="0091182E">
              <w:rPr>
                <w:rFonts w:asciiTheme="minorHAnsi" w:hAnsiTheme="minorHAnsi"/>
              </w:rPr>
              <w:t xml:space="preserve"> influence other bilateral and multilateral development partners to include commitments to disability in their program investments.</w:t>
            </w:r>
          </w:p>
        </w:tc>
        <w:tc>
          <w:tcPr>
            <w:tcW w:w="1279" w:type="dxa"/>
            <w:shd w:val="clear" w:color="auto" w:fill="92D050"/>
          </w:tcPr>
          <w:p w14:paraId="653C5F1D" w14:textId="0616569C" w:rsidR="0022226C" w:rsidRPr="0091182E" w:rsidRDefault="0022226C" w:rsidP="0050110D">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91182E">
              <w:rPr>
                <w:rFonts w:asciiTheme="minorHAnsi" w:hAnsiTheme="minorHAnsi"/>
              </w:rPr>
              <w:t xml:space="preserve">Agree </w:t>
            </w:r>
          </w:p>
        </w:tc>
        <w:tc>
          <w:tcPr>
            <w:tcW w:w="3152" w:type="dxa"/>
            <w:shd w:val="clear" w:color="auto" w:fill="DEEAF6" w:themeFill="accent1" w:themeFillTint="33"/>
          </w:tcPr>
          <w:p w14:paraId="0998996A" w14:textId="33EA9989" w:rsidR="00D7293C" w:rsidRPr="0091182E" w:rsidRDefault="00A37E8E" w:rsidP="00A37E8E">
            <w:pPr>
              <w:cnfStyle w:val="000000010000" w:firstRow="0" w:lastRow="0" w:firstColumn="0" w:lastColumn="0" w:oddVBand="0" w:evenVBand="0" w:oddHBand="0" w:evenHBand="1" w:firstRowFirstColumn="0" w:firstRowLastColumn="0" w:lastRowFirstColumn="0" w:lastRowLastColumn="0"/>
            </w:pPr>
            <w:r w:rsidRPr="0091182E">
              <w:t>Where possible DFAT encourages other development partners to include commitments to disability in their program investments</w:t>
            </w:r>
            <w:r w:rsidR="00036712">
              <w:t xml:space="preserve"> and encourages learning and collaboration to maximise collective impact</w:t>
            </w:r>
            <w:r w:rsidRPr="0091182E">
              <w:t>.</w:t>
            </w:r>
          </w:p>
        </w:tc>
        <w:tc>
          <w:tcPr>
            <w:tcW w:w="3450" w:type="dxa"/>
            <w:shd w:val="clear" w:color="auto" w:fill="DEEAF6" w:themeFill="accent1" w:themeFillTint="33"/>
          </w:tcPr>
          <w:p w14:paraId="4D82AEE1" w14:textId="77777777" w:rsidR="0022226C" w:rsidRDefault="00A37E8E" w:rsidP="00122168">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91182E">
              <w:rPr>
                <w:rFonts w:asciiTheme="minorHAnsi" w:hAnsiTheme="minorHAnsi"/>
              </w:rPr>
              <w:t>DFAT will maintain its public and private advocacy on disability inclusion with development partners.</w:t>
            </w:r>
          </w:p>
          <w:p w14:paraId="5819D238" w14:textId="4A10F8EE" w:rsidR="00D7293C" w:rsidRPr="0091182E" w:rsidRDefault="00D7293C" w:rsidP="00D7293C">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D7293C">
              <w:rPr>
                <w:rFonts w:asciiTheme="minorHAnsi" w:hAnsiTheme="minorHAnsi"/>
              </w:rPr>
              <w:t xml:space="preserve">DFAT is also working with </w:t>
            </w:r>
            <w:r>
              <w:rPr>
                <w:rFonts w:asciiTheme="minorHAnsi" w:hAnsiTheme="minorHAnsi"/>
              </w:rPr>
              <w:t>key DPOs</w:t>
            </w:r>
            <w:r w:rsidRPr="00D7293C">
              <w:rPr>
                <w:rFonts w:asciiTheme="minorHAnsi" w:hAnsiTheme="minorHAnsi"/>
              </w:rPr>
              <w:t xml:space="preserve"> to strengthen their </w:t>
            </w:r>
            <w:r>
              <w:rPr>
                <w:rFonts w:asciiTheme="minorHAnsi" w:hAnsiTheme="minorHAnsi"/>
              </w:rPr>
              <w:t xml:space="preserve">ability to </w:t>
            </w:r>
            <w:r>
              <w:rPr>
                <w:rFonts w:asciiTheme="minorHAnsi" w:hAnsiTheme="minorHAnsi"/>
              </w:rPr>
              <w:lastRenderedPageBreak/>
              <w:t>advocate with bilateral and multilateral development partners</w:t>
            </w:r>
          </w:p>
        </w:tc>
        <w:tc>
          <w:tcPr>
            <w:tcW w:w="1686" w:type="dxa"/>
            <w:shd w:val="clear" w:color="auto" w:fill="DEEAF6" w:themeFill="accent1" w:themeFillTint="33"/>
          </w:tcPr>
          <w:p w14:paraId="71A2A3C1" w14:textId="3E1104D0" w:rsidR="0022226C" w:rsidRPr="0091182E" w:rsidRDefault="00A37E8E" w:rsidP="00122168">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91182E">
              <w:rPr>
                <w:rFonts w:asciiTheme="minorHAnsi" w:hAnsiTheme="minorHAnsi"/>
              </w:rPr>
              <w:lastRenderedPageBreak/>
              <w:t>Ongoing.</w:t>
            </w:r>
          </w:p>
        </w:tc>
      </w:tr>
      <w:tr w:rsidR="0022226C" w:rsidRPr="0050110D" w14:paraId="2891396F" w14:textId="77777777" w:rsidTr="0022226C">
        <w:trPr>
          <w:cnfStyle w:val="000000100000" w:firstRow="0" w:lastRow="0" w:firstColumn="0" w:lastColumn="0" w:oddVBand="0" w:evenVBand="0" w:oddHBand="1" w:evenHBand="0" w:firstRowFirstColumn="0" w:firstRowLastColumn="0" w:lastRowFirstColumn="0" w:lastRowLastColumn="0"/>
          <w:trHeight w:val="2292"/>
        </w:trPr>
        <w:tc>
          <w:tcPr>
            <w:cnfStyle w:val="001000000000" w:firstRow="0" w:lastRow="0" w:firstColumn="1" w:lastColumn="0" w:oddVBand="0" w:evenVBand="0" w:oddHBand="0" w:evenHBand="0" w:firstRowFirstColumn="0" w:firstRowLastColumn="0" w:lastRowFirstColumn="0" w:lastRowLastColumn="0"/>
            <w:tcW w:w="4391" w:type="dxa"/>
          </w:tcPr>
          <w:p w14:paraId="3FC23559" w14:textId="77777777" w:rsidR="0022226C" w:rsidRPr="0091182E" w:rsidRDefault="0022226C" w:rsidP="0050110D">
            <w:pPr>
              <w:rPr>
                <w:rFonts w:asciiTheme="minorHAnsi" w:hAnsiTheme="minorHAnsi"/>
              </w:rPr>
            </w:pPr>
            <w:r w:rsidRPr="0091182E">
              <w:rPr>
                <w:rFonts w:asciiTheme="minorHAnsi" w:hAnsiTheme="minorHAnsi"/>
              </w:rPr>
              <w:t>Recommendation 3</w:t>
            </w:r>
          </w:p>
          <w:p w14:paraId="1B22465E" w14:textId="3F16B832" w:rsidR="0022226C" w:rsidRPr="0091182E" w:rsidRDefault="00A37E8E" w:rsidP="00A37E8E">
            <w:pPr>
              <w:rPr>
                <w:rFonts w:asciiTheme="minorHAnsi" w:hAnsiTheme="minorHAnsi"/>
              </w:rPr>
            </w:pPr>
            <w:r w:rsidRPr="0091182E">
              <w:rPr>
                <w:rFonts w:asciiTheme="minorHAnsi" w:hAnsiTheme="minorHAnsi"/>
              </w:rPr>
              <w:t>The current local partners ADTL, RHTO and PRADET that all have contracts with PHD should continue to be funded until the end of the 2020 DID Fund as long as they continue to meet their contractual requirements.</w:t>
            </w:r>
          </w:p>
        </w:tc>
        <w:tc>
          <w:tcPr>
            <w:tcW w:w="1279" w:type="dxa"/>
            <w:shd w:val="clear" w:color="auto" w:fill="92D050"/>
          </w:tcPr>
          <w:p w14:paraId="0CF23A7A" w14:textId="52FD0F06" w:rsidR="0022226C" w:rsidRPr="0091182E" w:rsidRDefault="0022226C" w:rsidP="0050110D">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1182E">
              <w:rPr>
                <w:rFonts w:asciiTheme="minorHAnsi" w:hAnsiTheme="minorHAnsi"/>
              </w:rPr>
              <w:t xml:space="preserve">Agree </w:t>
            </w:r>
          </w:p>
        </w:tc>
        <w:tc>
          <w:tcPr>
            <w:tcW w:w="3152" w:type="dxa"/>
          </w:tcPr>
          <w:p w14:paraId="0A022809" w14:textId="4DE12003" w:rsidR="0022226C" w:rsidRPr="0091182E" w:rsidRDefault="00A37E8E" w:rsidP="00A260C9">
            <w:pPr>
              <w:cnfStyle w:val="000000100000" w:firstRow="0" w:lastRow="0" w:firstColumn="0" w:lastColumn="0" w:oddVBand="0" w:evenVBand="0" w:oddHBand="1" w:evenHBand="0" w:firstRowFirstColumn="0" w:firstRowLastColumn="0" w:lastRowFirstColumn="0" w:lastRowLastColumn="0"/>
            </w:pPr>
            <w:r w:rsidRPr="0091182E">
              <w:t xml:space="preserve">DFAT </w:t>
            </w:r>
            <w:r w:rsidR="00535ABF" w:rsidRPr="0091182E">
              <w:t xml:space="preserve">agrees that ADTL, RHTO and PRADET should continue to </w:t>
            </w:r>
            <w:r w:rsidR="00634E06" w:rsidRPr="0091182E">
              <w:t xml:space="preserve">be </w:t>
            </w:r>
            <w:r w:rsidR="00A260C9">
              <w:t xml:space="preserve">funded until the end of the </w:t>
            </w:r>
            <w:r w:rsidR="00535ABF" w:rsidRPr="0091182E">
              <w:t>DID Fund</w:t>
            </w:r>
            <w:r w:rsidR="00A260C9">
              <w:t xml:space="preserve"> in June 2020</w:t>
            </w:r>
            <w:r w:rsidR="00535ABF" w:rsidRPr="0091182E">
              <w:t>, through PHD</w:t>
            </w:r>
            <w:r w:rsidR="00D7293C">
              <w:t>, subject to meeting contractual requirements</w:t>
            </w:r>
            <w:r w:rsidR="00535ABF" w:rsidRPr="0091182E">
              <w:t>.</w:t>
            </w:r>
          </w:p>
        </w:tc>
        <w:tc>
          <w:tcPr>
            <w:tcW w:w="3450" w:type="dxa"/>
          </w:tcPr>
          <w:p w14:paraId="43BA01E2" w14:textId="5BCACC9D" w:rsidR="0022226C" w:rsidRPr="0091182E" w:rsidRDefault="00535ABF" w:rsidP="00FC7135">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1182E">
              <w:rPr>
                <w:rFonts w:asciiTheme="minorHAnsi" w:hAnsiTheme="minorHAnsi"/>
              </w:rPr>
              <w:t xml:space="preserve">ADTL, RHTO and PRADET </w:t>
            </w:r>
            <w:r w:rsidR="00FF6BE2">
              <w:rPr>
                <w:rFonts w:asciiTheme="minorHAnsi" w:hAnsiTheme="minorHAnsi"/>
              </w:rPr>
              <w:t xml:space="preserve">have </w:t>
            </w:r>
            <w:r w:rsidRPr="0091182E">
              <w:rPr>
                <w:rFonts w:asciiTheme="minorHAnsi" w:hAnsiTheme="minorHAnsi"/>
              </w:rPr>
              <w:t>signed new agreements with PHD until June 2020.</w:t>
            </w:r>
          </w:p>
        </w:tc>
        <w:tc>
          <w:tcPr>
            <w:tcW w:w="1686" w:type="dxa"/>
          </w:tcPr>
          <w:p w14:paraId="51E71158" w14:textId="595486F0" w:rsidR="0022226C" w:rsidRPr="0091182E" w:rsidRDefault="00535ABF" w:rsidP="00E33CAF">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1182E">
              <w:rPr>
                <w:rFonts w:asciiTheme="minorHAnsi" w:hAnsiTheme="minorHAnsi"/>
              </w:rPr>
              <w:t>Agreements finalised by July 2019</w:t>
            </w:r>
            <w:r w:rsidR="00D7293C">
              <w:rPr>
                <w:rFonts w:asciiTheme="minorHAnsi" w:hAnsiTheme="minorHAnsi"/>
              </w:rPr>
              <w:t xml:space="preserve"> for the 2019-2020 financial year</w:t>
            </w:r>
            <w:r w:rsidRPr="0091182E">
              <w:rPr>
                <w:rFonts w:asciiTheme="minorHAnsi" w:hAnsiTheme="minorHAnsi"/>
              </w:rPr>
              <w:t>.</w:t>
            </w:r>
          </w:p>
        </w:tc>
      </w:tr>
      <w:tr w:rsidR="0022226C" w:rsidRPr="0050110D" w14:paraId="02D2E721" w14:textId="77777777" w:rsidTr="0022226C">
        <w:trPr>
          <w:cnfStyle w:val="000000010000" w:firstRow="0" w:lastRow="0" w:firstColumn="0" w:lastColumn="0" w:oddVBand="0" w:evenVBand="0" w:oddHBand="0" w:evenHBand="1" w:firstRowFirstColumn="0" w:firstRowLastColumn="0" w:lastRowFirstColumn="0" w:lastRowLastColumn="0"/>
          <w:trHeight w:val="1501"/>
        </w:trPr>
        <w:tc>
          <w:tcPr>
            <w:cnfStyle w:val="001000000000" w:firstRow="0" w:lastRow="0" w:firstColumn="1" w:lastColumn="0" w:oddVBand="0" w:evenVBand="0" w:oddHBand="0" w:evenHBand="0" w:firstRowFirstColumn="0" w:firstRowLastColumn="0" w:lastRowFirstColumn="0" w:lastRowLastColumn="0"/>
            <w:tcW w:w="4391" w:type="dxa"/>
          </w:tcPr>
          <w:p w14:paraId="7B88CB9D" w14:textId="77777777" w:rsidR="0022226C" w:rsidRPr="0091182E" w:rsidRDefault="0022226C" w:rsidP="0050110D">
            <w:pPr>
              <w:rPr>
                <w:rFonts w:asciiTheme="minorHAnsi" w:hAnsiTheme="minorHAnsi"/>
              </w:rPr>
            </w:pPr>
            <w:r w:rsidRPr="0091182E">
              <w:rPr>
                <w:rFonts w:asciiTheme="minorHAnsi" w:hAnsiTheme="minorHAnsi"/>
              </w:rPr>
              <w:t>Recommendation 4</w:t>
            </w:r>
          </w:p>
          <w:p w14:paraId="174D0437" w14:textId="60EBBD9C" w:rsidR="0022226C" w:rsidRPr="0091182E" w:rsidRDefault="00535ABF" w:rsidP="0012137A">
            <w:pPr>
              <w:rPr>
                <w:rFonts w:asciiTheme="minorHAnsi" w:hAnsiTheme="minorHAnsi"/>
              </w:rPr>
            </w:pPr>
            <w:r w:rsidRPr="0091182E">
              <w:rPr>
                <w:rFonts w:asciiTheme="minorHAnsi" w:hAnsiTheme="minorHAnsi"/>
              </w:rPr>
              <w:t xml:space="preserve">Decisions about direct funding of Agape in the short-term should be based on a more thorough assessment of the organisation’s commitment to disability rights and the principles of disability inclusive practice, and consideration of other organisations that offer </w:t>
            </w:r>
            <w:r w:rsidR="0012137A" w:rsidRPr="0091182E">
              <w:rPr>
                <w:rFonts w:asciiTheme="minorHAnsi" w:hAnsiTheme="minorHAnsi"/>
              </w:rPr>
              <w:t>s</w:t>
            </w:r>
            <w:r w:rsidRPr="0091182E">
              <w:rPr>
                <w:rFonts w:asciiTheme="minorHAnsi" w:hAnsiTheme="minorHAnsi"/>
              </w:rPr>
              <w:t>ign language education for deaf people and people who are hard of hearing.</w:t>
            </w:r>
          </w:p>
        </w:tc>
        <w:tc>
          <w:tcPr>
            <w:tcW w:w="1279" w:type="dxa"/>
            <w:shd w:val="clear" w:color="auto" w:fill="92D050"/>
          </w:tcPr>
          <w:p w14:paraId="00A75E58" w14:textId="541E8A51" w:rsidR="0022226C" w:rsidRPr="0091182E" w:rsidRDefault="0022226C" w:rsidP="0050110D">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91182E">
              <w:rPr>
                <w:rFonts w:asciiTheme="minorHAnsi" w:hAnsiTheme="minorHAnsi"/>
              </w:rPr>
              <w:t xml:space="preserve">Agree </w:t>
            </w:r>
          </w:p>
        </w:tc>
        <w:tc>
          <w:tcPr>
            <w:tcW w:w="3152" w:type="dxa"/>
            <w:shd w:val="clear" w:color="auto" w:fill="DEEAF6" w:themeFill="accent1" w:themeFillTint="33"/>
          </w:tcPr>
          <w:p w14:paraId="50003829" w14:textId="70019506" w:rsidR="0022226C" w:rsidRPr="0091182E" w:rsidRDefault="00FF6BE2" w:rsidP="00377CAA">
            <w:pPr>
              <w:cnfStyle w:val="000000010000" w:firstRow="0" w:lastRow="0" w:firstColumn="0" w:lastColumn="0" w:oddVBand="0" w:evenVBand="0" w:oddHBand="0" w:evenHBand="1" w:firstRowFirstColumn="0" w:firstRowLastColumn="0" w:lastRowFirstColumn="0" w:lastRowLastColumn="0"/>
            </w:pPr>
            <w:r>
              <w:t>B</w:t>
            </w:r>
            <w:r w:rsidR="00377CAA">
              <w:t xml:space="preserve">ased on previous assessments, </w:t>
            </w:r>
            <w:r w:rsidR="00535ABF" w:rsidRPr="0091182E">
              <w:t xml:space="preserve">DFAT has not </w:t>
            </w:r>
            <w:r w:rsidR="0012137A" w:rsidRPr="0091182E">
              <w:t>provided funding to A</w:t>
            </w:r>
            <w:r w:rsidR="00377CAA">
              <w:t>gape</w:t>
            </w:r>
            <w:r w:rsidR="0012137A" w:rsidRPr="0091182E">
              <w:t xml:space="preserve"> since 2018.</w:t>
            </w:r>
            <w:r w:rsidR="00377CAA">
              <w:t xml:space="preserve"> This review confirms some of the issues raised in previous assessments.</w:t>
            </w:r>
          </w:p>
        </w:tc>
        <w:tc>
          <w:tcPr>
            <w:tcW w:w="3450" w:type="dxa"/>
            <w:shd w:val="clear" w:color="auto" w:fill="DEEAF6" w:themeFill="accent1" w:themeFillTint="33"/>
          </w:tcPr>
          <w:p w14:paraId="2FDAF777" w14:textId="7D619072" w:rsidR="0022226C" w:rsidRPr="0091182E" w:rsidRDefault="0012137A" w:rsidP="00122168">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91182E">
              <w:rPr>
                <w:rFonts w:asciiTheme="minorHAnsi" w:hAnsiTheme="minorHAnsi"/>
              </w:rPr>
              <w:t>No further action required.</w:t>
            </w:r>
          </w:p>
        </w:tc>
        <w:tc>
          <w:tcPr>
            <w:tcW w:w="1686" w:type="dxa"/>
            <w:shd w:val="clear" w:color="auto" w:fill="DEEAF6" w:themeFill="accent1" w:themeFillTint="33"/>
          </w:tcPr>
          <w:p w14:paraId="7E544B1F" w14:textId="0045D546" w:rsidR="0022226C" w:rsidRPr="0091182E" w:rsidRDefault="00377CAA" w:rsidP="00122168">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Pr>
                <w:rFonts w:asciiTheme="minorHAnsi" w:hAnsiTheme="minorHAnsi"/>
              </w:rPr>
              <w:t>Completed.</w:t>
            </w:r>
          </w:p>
        </w:tc>
      </w:tr>
      <w:tr w:rsidR="0022226C" w:rsidRPr="0050110D" w14:paraId="07B9716F" w14:textId="77777777" w:rsidTr="00687829">
        <w:trPr>
          <w:cnfStyle w:val="000000100000" w:firstRow="0" w:lastRow="0" w:firstColumn="0" w:lastColumn="0" w:oddVBand="0" w:evenVBand="0" w:oddHBand="1" w:evenHBand="0" w:firstRowFirstColumn="0" w:firstRowLastColumn="0" w:lastRowFirstColumn="0" w:lastRowLastColumn="0"/>
          <w:trHeight w:val="1642"/>
        </w:trPr>
        <w:tc>
          <w:tcPr>
            <w:cnfStyle w:val="001000000000" w:firstRow="0" w:lastRow="0" w:firstColumn="1" w:lastColumn="0" w:oddVBand="0" w:evenVBand="0" w:oddHBand="0" w:evenHBand="0" w:firstRowFirstColumn="0" w:firstRowLastColumn="0" w:lastRowFirstColumn="0" w:lastRowLastColumn="0"/>
            <w:tcW w:w="4391" w:type="dxa"/>
          </w:tcPr>
          <w:p w14:paraId="6E2E2C6C" w14:textId="77777777" w:rsidR="0022226C" w:rsidRPr="0091182E" w:rsidRDefault="0022226C" w:rsidP="00122168">
            <w:pPr>
              <w:rPr>
                <w:rFonts w:asciiTheme="minorHAnsi" w:hAnsiTheme="minorHAnsi"/>
              </w:rPr>
            </w:pPr>
            <w:r w:rsidRPr="0091182E">
              <w:rPr>
                <w:rFonts w:asciiTheme="minorHAnsi" w:hAnsiTheme="minorHAnsi"/>
              </w:rPr>
              <w:lastRenderedPageBreak/>
              <w:t>Recommendation 5</w:t>
            </w:r>
          </w:p>
          <w:p w14:paraId="04C6BB72" w14:textId="6755F112" w:rsidR="0022226C" w:rsidRPr="0091182E" w:rsidRDefault="0012137A" w:rsidP="0012137A">
            <w:pPr>
              <w:rPr>
                <w:rFonts w:asciiTheme="minorHAnsi" w:hAnsiTheme="minorHAnsi"/>
              </w:rPr>
            </w:pPr>
            <w:r w:rsidRPr="0091182E">
              <w:rPr>
                <w:rFonts w:asciiTheme="minorHAnsi" w:hAnsiTheme="minorHAnsi"/>
              </w:rPr>
              <w:t>Prior to June 2020, DFAT should commission a mapping and capacity needs assessment of all DPOs and disability service providers in Timor-Leste, to help in the design of future funding mechanisms to support disability partners and help determine allocation of resources based on the needs, priorities and likelihood of contribution to impact.</w:t>
            </w:r>
          </w:p>
        </w:tc>
        <w:tc>
          <w:tcPr>
            <w:tcW w:w="1279" w:type="dxa"/>
            <w:shd w:val="clear" w:color="auto" w:fill="FFC000"/>
          </w:tcPr>
          <w:p w14:paraId="5711B74A" w14:textId="14745D0F" w:rsidR="0022226C" w:rsidRPr="0091182E" w:rsidRDefault="0022226C" w:rsidP="00122168">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1182E">
              <w:rPr>
                <w:rFonts w:asciiTheme="minorHAnsi" w:hAnsiTheme="minorHAnsi"/>
              </w:rPr>
              <w:t xml:space="preserve">Agree </w:t>
            </w:r>
            <w:r w:rsidR="00687829" w:rsidRPr="0091182E">
              <w:rPr>
                <w:rFonts w:asciiTheme="minorHAnsi" w:hAnsiTheme="minorHAnsi"/>
              </w:rPr>
              <w:t>in part</w:t>
            </w:r>
          </w:p>
        </w:tc>
        <w:tc>
          <w:tcPr>
            <w:tcW w:w="3152" w:type="dxa"/>
          </w:tcPr>
          <w:p w14:paraId="7FC7BD78" w14:textId="77777777" w:rsidR="0022226C" w:rsidRDefault="00687829" w:rsidP="00377CAA">
            <w:pPr>
              <w:cnfStyle w:val="000000100000" w:firstRow="0" w:lastRow="0" w:firstColumn="0" w:lastColumn="0" w:oddVBand="0" w:evenVBand="0" w:oddHBand="1" w:evenHBand="0" w:firstRowFirstColumn="0" w:firstRowLastColumn="0" w:lastRowFirstColumn="0" w:lastRowLastColumn="0"/>
            </w:pPr>
            <w:r w:rsidRPr="0091182E">
              <w:t xml:space="preserve">The broader </w:t>
            </w:r>
            <w:r w:rsidR="00377CAA">
              <w:rPr>
                <w:rFonts w:ascii="Calibri Light" w:eastAsia="Calibri Light" w:hAnsi="Calibri Light" w:cs="Times New Roman"/>
                <w:i/>
                <w:color w:val="495965"/>
              </w:rPr>
              <w:t>PHD Disability Inclusion Review</w:t>
            </w:r>
            <w:r w:rsidRPr="0091182E">
              <w:t xml:space="preserve"> </w:t>
            </w:r>
            <w:r w:rsidR="0091182E" w:rsidRPr="0091182E">
              <w:t>will be used to identify future funding priorities for inclusion in the new A</w:t>
            </w:r>
            <w:r w:rsidR="00377CAA">
              <w:t>IP</w:t>
            </w:r>
            <w:r w:rsidR="0091182E" w:rsidRPr="0091182E">
              <w:t>.</w:t>
            </w:r>
          </w:p>
          <w:p w14:paraId="0788D678" w14:textId="4A1B3E20" w:rsidR="00036712" w:rsidRPr="0091182E" w:rsidRDefault="00133658" w:rsidP="00F33FAD">
            <w:pPr>
              <w:cnfStyle w:val="000000100000" w:firstRow="0" w:lastRow="0" w:firstColumn="0" w:lastColumn="0" w:oddVBand="0" w:evenVBand="0" w:oddHBand="1" w:evenHBand="0" w:firstRowFirstColumn="0" w:firstRowLastColumn="0" w:lastRowFirstColumn="0" w:lastRowLastColumn="0"/>
            </w:pPr>
            <w:r>
              <w:t xml:space="preserve">Larger mapping and capacity </w:t>
            </w:r>
            <w:r w:rsidR="00D6654F">
              <w:t>needs assessment is</w:t>
            </w:r>
            <w:r>
              <w:t xml:space="preserve"> not </w:t>
            </w:r>
            <w:r w:rsidR="00F33FAD">
              <w:t>required</w:t>
            </w:r>
            <w:r w:rsidR="00D6654F">
              <w:t xml:space="preserve"> at this stage,</w:t>
            </w:r>
            <w:r>
              <w:t xml:space="preserve"> but PHD will support ADTL understand the capacity needs </w:t>
            </w:r>
            <w:r w:rsidR="00D6654F">
              <w:t xml:space="preserve">of its members </w:t>
            </w:r>
            <w:r>
              <w:t>better</w:t>
            </w:r>
            <w:r w:rsidR="00F7135F">
              <w:t xml:space="preserve"> on a </w:t>
            </w:r>
            <w:r w:rsidR="00F377D9">
              <w:t>year-to-year</w:t>
            </w:r>
            <w:r w:rsidR="00F7135F">
              <w:t xml:space="preserve"> basis</w:t>
            </w:r>
            <w:r w:rsidR="00D6654F">
              <w:t>.</w:t>
            </w:r>
          </w:p>
        </w:tc>
        <w:tc>
          <w:tcPr>
            <w:tcW w:w="3450" w:type="dxa"/>
          </w:tcPr>
          <w:p w14:paraId="483A48E0" w14:textId="77777777" w:rsidR="0022226C" w:rsidRDefault="00377CAA" w:rsidP="00E96A6D">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Review underway.</w:t>
            </w:r>
          </w:p>
          <w:p w14:paraId="5217E9AA" w14:textId="77777777" w:rsidR="00F7135F" w:rsidRDefault="00F7135F" w:rsidP="00E96A6D">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19EAE5BE" w14:textId="77777777" w:rsidR="00F7135F" w:rsidRDefault="00F7135F" w:rsidP="00E96A6D">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353E479F" w14:textId="3150E051" w:rsidR="00F7135F" w:rsidRDefault="00F7135F" w:rsidP="00E96A6D">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 xml:space="preserve">PHD provided ADTL support to undertake </w:t>
            </w:r>
            <w:r w:rsidR="00F33FAD">
              <w:rPr>
                <w:rFonts w:asciiTheme="minorHAnsi" w:hAnsiTheme="minorHAnsi"/>
              </w:rPr>
              <w:t xml:space="preserve">a </w:t>
            </w:r>
            <w:r>
              <w:rPr>
                <w:rFonts w:asciiTheme="minorHAnsi" w:hAnsiTheme="minorHAnsi"/>
              </w:rPr>
              <w:t xml:space="preserve">survey </w:t>
            </w:r>
            <w:r w:rsidR="00F377D9">
              <w:rPr>
                <w:rFonts w:asciiTheme="minorHAnsi" w:hAnsiTheme="minorHAnsi"/>
              </w:rPr>
              <w:t xml:space="preserve">of its members </w:t>
            </w:r>
            <w:r>
              <w:rPr>
                <w:rFonts w:asciiTheme="minorHAnsi" w:hAnsiTheme="minorHAnsi"/>
              </w:rPr>
              <w:t>at the Annual General Meeting in October</w:t>
            </w:r>
            <w:r w:rsidR="00D6654F">
              <w:rPr>
                <w:rFonts w:asciiTheme="minorHAnsi" w:hAnsiTheme="minorHAnsi"/>
              </w:rPr>
              <w:t xml:space="preserve"> 2019</w:t>
            </w:r>
            <w:r>
              <w:rPr>
                <w:rFonts w:asciiTheme="minorHAnsi" w:hAnsiTheme="minorHAnsi"/>
              </w:rPr>
              <w:t>. Data fr</w:t>
            </w:r>
            <w:r w:rsidR="00D6654F">
              <w:rPr>
                <w:rFonts w:asciiTheme="minorHAnsi" w:hAnsiTheme="minorHAnsi"/>
              </w:rPr>
              <w:t>o</w:t>
            </w:r>
            <w:r>
              <w:rPr>
                <w:rFonts w:asciiTheme="minorHAnsi" w:hAnsiTheme="minorHAnsi"/>
              </w:rPr>
              <w:t xml:space="preserve">m this </w:t>
            </w:r>
            <w:r w:rsidR="00D6654F">
              <w:rPr>
                <w:rFonts w:asciiTheme="minorHAnsi" w:hAnsiTheme="minorHAnsi"/>
              </w:rPr>
              <w:t>will be</w:t>
            </w:r>
            <w:r>
              <w:rPr>
                <w:rFonts w:asciiTheme="minorHAnsi" w:hAnsiTheme="minorHAnsi"/>
              </w:rPr>
              <w:t xml:space="preserve"> used to develop capacity building priorities and plans</w:t>
            </w:r>
            <w:r w:rsidR="00D6654F">
              <w:rPr>
                <w:rFonts w:asciiTheme="minorHAnsi" w:hAnsiTheme="minorHAnsi"/>
              </w:rPr>
              <w:t>.</w:t>
            </w:r>
          </w:p>
          <w:p w14:paraId="5DB17888" w14:textId="637C5E65" w:rsidR="00F7135F" w:rsidRPr="0091182E" w:rsidRDefault="00F7135F" w:rsidP="00E96A6D">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686" w:type="dxa"/>
          </w:tcPr>
          <w:p w14:paraId="13085124" w14:textId="2D9D6623" w:rsidR="0022226C" w:rsidRDefault="0091182E" w:rsidP="00122168">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1182E">
              <w:rPr>
                <w:rFonts w:asciiTheme="minorHAnsi" w:hAnsiTheme="minorHAnsi"/>
              </w:rPr>
              <w:t>Draft review report due December 2020. Final review report due</w:t>
            </w:r>
            <w:r w:rsidR="00133658">
              <w:rPr>
                <w:rFonts w:asciiTheme="minorHAnsi" w:hAnsiTheme="minorHAnsi"/>
              </w:rPr>
              <w:t xml:space="preserve"> February</w:t>
            </w:r>
            <w:r w:rsidRPr="0091182E">
              <w:rPr>
                <w:rFonts w:asciiTheme="minorHAnsi" w:hAnsiTheme="minorHAnsi"/>
              </w:rPr>
              <w:t xml:space="preserve"> 2020.</w:t>
            </w:r>
          </w:p>
          <w:p w14:paraId="7C69F3C3" w14:textId="327E928C" w:rsidR="00F7135F" w:rsidRPr="0091182E" w:rsidRDefault="00F7135F" w:rsidP="000C63A8">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 xml:space="preserve">Support to </w:t>
            </w:r>
            <w:r w:rsidR="00F377D9">
              <w:rPr>
                <w:rFonts w:asciiTheme="minorHAnsi" w:hAnsiTheme="minorHAnsi"/>
              </w:rPr>
              <w:t>ADTL ongoing</w:t>
            </w:r>
            <w:r w:rsidR="00D6654F">
              <w:rPr>
                <w:rFonts w:asciiTheme="minorHAnsi" w:hAnsiTheme="minorHAnsi"/>
              </w:rPr>
              <w:t xml:space="preserve"> in 2020.</w:t>
            </w:r>
          </w:p>
        </w:tc>
      </w:tr>
      <w:tr w:rsidR="0022226C" w:rsidRPr="0050110D" w14:paraId="1993DA58" w14:textId="77777777" w:rsidTr="0022226C">
        <w:trPr>
          <w:cnfStyle w:val="000000010000" w:firstRow="0" w:lastRow="0" w:firstColumn="0" w:lastColumn="0" w:oddVBand="0" w:evenVBand="0" w:oddHBand="0" w:evenHBand="1" w:firstRowFirstColumn="0" w:firstRowLastColumn="0" w:lastRowFirstColumn="0" w:lastRowLastColumn="0"/>
          <w:trHeight w:val="1642"/>
        </w:trPr>
        <w:tc>
          <w:tcPr>
            <w:cnfStyle w:val="001000000000" w:firstRow="0" w:lastRow="0" w:firstColumn="1" w:lastColumn="0" w:oddVBand="0" w:evenVBand="0" w:oddHBand="0" w:evenHBand="0" w:firstRowFirstColumn="0" w:firstRowLastColumn="0" w:lastRowFirstColumn="0" w:lastRowLastColumn="0"/>
            <w:tcW w:w="4391" w:type="dxa"/>
          </w:tcPr>
          <w:p w14:paraId="49458488" w14:textId="77777777" w:rsidR="0022226C" w:rsidRPr="0091182E" w:rsidRDefault="0022226C" w:rsidP="0050110D">
            <w:pPr>
              <w:rPr>
                <w:rFonts w:asciiTheme="minorHAnsi" w:hAnsiTheme="minorHAnsi"/>
              </w:rPr>
            </w:pPr>
            <w:r w:rsidRPr="0091182E">
              <w:rPr>
                <w:rFonts w:asciiTheme="minorHAnsi" w:hAnsiTheme="minorHAnsi"/>
              </w:rPr>
              <w:t>Recommendation 6</w:t>
            </w:r>
          </w:p>
          <w:p w14:paraId="322457DD" w14:textId="33E201F1" w:rsidR="0022226C" w:rsidRPr="0091182E" w:rsidRDefault="0012137A" w:rsidP="00122168">
            <w:pPr>
              <w:pStyle w:val="Default"/>
              <w:rPr>
                <w:rFonts w:asciiTheme="minorHAnsi" w:hAnsiTheme="minorHAnsi" w:cs="Times New Roman"/>
                <w:color w:val="44546A" w:themeColor="text2"/>
                <w:sz w:val="22"/>
                <w:szCs w:val="22"/>
              </w:rPr>
            </w:pPr>
            <w:r w:rsidRPr="0091182E">
              <w:rPr>
                <w:rFonts w:asciiTheme="minorHAnsi" w:hAnsiTheme="minorHAnsi" w:cs="Times New Roman"/>
                <w:color w:val="44546A" w:themeColor="text2"/>
                <w:sz w:val="22"/>
                <w:szCs w:val="22"/>
              </w:rPr>
              <w:t>DFAT should support RHTO and ADTL in the longer term because of their mandate and their national reach across the disability sector, but this decision should be based on a thorough assessment of achievements and progress made during the current funding contract period that ends in June 2020.</w:t>
            </w:r>
          </w:p>
        </w:tc>
        <w:tc>
          <w:tcPr>
            <w:tcW w:w="1279" w:type="dxa"/>
            <w:shd w:val="clear" w:color="auto" w:fill="92D050"/>
          </w:tcPr>
          <w:p w14:paraId="374B7B26" w14:textId="38F68C73" w:rsidR="0022226C" w:rsidRPr="0091182E" w:rsidRDefault="0022226C" w:rsidP="0050110D">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91182E">
              <w:rPr>
                <w:rFonts w:asciiTheme="minorHAnsi" w:hAnsiTheme="minorHAnsi"/>
              </w:rPr>
              <w:t xml:space="preserve">Agree </w:t>
            </w:r>
          </w:p>
        </w:tc>
        <w:tc>
          <w:tcPr>
            <w:tcW w:w="3152" w:type="dxa"/>
            <w:shd w:val="clear" w:color="auto" w:fill="DEEAF6" w:themeFill="accent1" w:themeFillTint="33"/>
          </w:tcPr>
          <w:p w14:paraId="1CABA814" w14:textId="1C4832D9" w:rsidR="0022226C" w:rsidRPr="0091182E" w:rsidRDefault="00854DB5" w:rsidP="000C63A8">
            <w:pPr>
              <w:cnfStyle w:val="000000010000" w:firstRow="0" w:lastRow="0" w:firstColumn="0" w:lastColumn="0" w:oddVBand="0" w:evenVBand="0" w:oddHBand="0" w:evenHBand="1" w:firstRowFirstColumn="0" w:firstRowLastColumn="0" w:lastRowFirstColumn="0" w:lastRowLastColumn="0"/>
            </w:pPr>
            <w:r w:rsidRPr="0091182E">
              <w:t xml:space="preserve">DFAT </w:t>
            </w:r>
            <w:r w:rsidR="000C63A8">
              <w:t>agrees with</w:t>
            </w:r>
            <w:r w:rsidRPr="0091182E">
              <w:t xml:space="preserve"> the idea of support</w:t>
            </w:r>
            <w:r w:rsidR="000C63A8">
              <w:t>ing</w:t>
            </w:r>
            <w:r w:rsidRPr="0091182E">
              <w:t xml:space="preserve"> RHTO and ADTL beyond June 2020</w:t>
            </w:r>
            <w:r w:rsidR="00377CAA">
              <w:t xml:space="preserve">, as ADTL is the acknowledged peak organisation for DPOs in Timor-Leste and RHTO </w:t>
            </w:r>
            <w:r w:rsidR="004B369A">
              <w:t xml:space="preserve">is the </w:t>
            </w:r>
            <w:r w:rsidR="000C63A8">
              <w:t>largest</w:t>
            </w:r>
            <w:r w:rsidR="004B369A">
              <w:t xml:space="preserve"> DPO in Timor-Leste with a national presence</w:t>
            </w:r>
            <w:r w:rsidRPr="0091182E">
              <w:t>. The exact nature</w:t>
            </w:r>
            <w:r w:rsidR="00377CAA">
              <w:t xml:space="preserve"> and quantum </w:t>
            </w:r>
            <w:r w:rsidRPr="0091182E">
              <w:t xml:space="preserve">of the support will be determined based on </w:t>
            </w:r>
            <w:r w:rsidR="00AC22C7">
              <w:t xml:space="preserve">available funding and </w:t>
            </w:r>
            <w:r w:rsidR="00687829" w:rsidRPr="0091182E">
              <w:t>the</w:t>
            </w:r>
            <w:r w:rsidR="00AC22C7">
              <w:t xml:space="preserve"> findings of the</w:t>
            </w:r>
            <w:r w:rsidR="00377CAA">
              <w:t xml:space="preserve"> </w:t>
            </w:r>
            <w:r w:rsidR="00377CAA">
              <w:rPr>
                <w:rFonts w:ascii="Calibri Light" w:eastAsia="Calibri Light" w:hAnsi="Calibri Light" w:cs="Times New Roman"/>
                <w:i/>
                <w:color w:val="495965"/>
              </w:rPr>
              <w:t>PHD Disability Inclusion Review</w:t>
            </w:r>
            <w:r w:rsidR="00377CAA" w:rsidRPr="0091182E">
              <w:t xml:space="preserve"> </w:t>
            </w:r>
            <w:r w:rsidR="00377CAA">
              <w:t xml:space="preserve">– which will include an assessment of achievements by </w:t>
            </w:r>
            <w:r w:rsidRPr="0091182E">
              <w:t>RHTO and ADTL</w:t>
            </w:r>
            <w:r w:rsidR="00377CAA">
              <w:t xml:space="preserve"> with funding through PHD</w:t>
            </w:r>
            <w:r w:rsidRPr="0091182E">
              <w:t>.</w:t>
            </w:r>
          </w:p>
        </w:tc>
        <w:tc>
          <w:tcPr>
            <w:tcW w:w="3450" w:type="dxa"/>
            <w:shd w:val="clear" w:color="auto" w:fill="DEEAF6" w:themeFill="accent1" w:themeFillTint="33"/>
          </w:tcPr>
          <w:p w14:paraId="1A1B7D25" w14:textId="25E4E4DB" w:rsidR="00D7293C" w:rsidRPr="00F7135F" w:rsidRDefault="00AC22C7" w:rsidP="00D7293C">
            <w:pPr>
              <w:cnfStyle w:val="000000010000" w:firstRow="0" w:lastRow="0" w:firstColumn="0" w:lastColumn="0" w:oddVBand="0" w:evenVBand="0" w:oddHBand="0" w:evenHBand="1" w:firstRowFirstColumn="0" w:firstRowLastColumn="0" w:lastRowFirstColumn="0" w:lastRowLastColumn="0"/>
            </w:pPr>
            <w:r w:rsidRPr="00F7135F">
              <w:t>Review underway</w:t>
            </w:r>
            <w:r w:rsidR="00B961D0" w:rsidRPr="00F7135F">
              <w:t xml:space="preserve"> </w:t>
            </w:r>
            <w:r w:rsidR="00D6654F">
              <w:t>t</w:t>
            </w:r>
            <w:r w:rsidR="00B961D0" w:rsidRPr="00F7135F">
              <w:t>o capture achievements and progress</w:t>
            </w:r>
            <w:r w:rsidR="00F33FAD">
              <w:t>.</w:t>
            </w:r>
          </w:p>
          <w:p w14:paraId="6B0B27A9" w14:textId="142EC721" w:rsidR="00B961D0" w:rsidRPr="00B961D0" w:rsidRDefault="00AC22C7" w:rsidP="00D7293C">
            <w:pPr>
              <w:cnfStyle w:val="000000010000" w:firstRow="0" w:lastRow="0" w:firstColumn="0" w:lastColumn="0" w:oddVBand="0" w:evenVBand="0" w:oddHBand="0" w:evenHBand="1" w:firstRowFirstColumn="0" w:firstRowLastColumn="0" w:lastRowFirstColumn="0" w:lastRowLastColumn="0"/>
            </w:pPr>
            <w:r w:rsidRPr="00F7135F">
              <w:t>DFAT, through PHD, is also working with RHTO and ADTL to strengthen their core capacities in order to position themselves as fee for service providers, in order to</w:t>
            </w:r>
            <w:r w:rsidR="000C63A8">
              <w:t xml:space="preserve"> diversify their funding sources and</w:t>
            </w:r>
            <w:r w:rsidRPr="00F7135F">
              <w:t xml:space="preserve"> increase their sustainability.</w:t>
            </w:r>
          </w:p>
          <w:p w14:paraId="05EA1C37" w14:textId="209E65C4" w:rsidR="00B961D0" w:rsidRPr="00B961D0" w:rsidRDefault="00B961D0" w:rsidP="00B961D0">
            <w:pPr>
              <w:pStyle w:val="CommentText"/>
              <w:cnfStyle w:val="000000010000" w:firstRow="0" w:lastRow="0" w:firstColumn="0" w:lastColumn="0" w:oddVBand="0" w:evenVBand="0" w:oddHBand="0" w:evenHBand="1" w:firstRowFirstColumn="0" w:firstRowLastColumn="0" w:lastRowFirstColumn="0" w:lastRowLastColumn="0"/>
              <w:rPr>
                <w:sz w:val="22"/>
                <w:szCs w:val="22"/>
              </w:rPr>
            </w:pPr>
            <w:r w:rsidRPr="000C63A8">
              <w:rPr>
                <w:sz w:val="22"/>
                <w:szCs w:val="22"/>
              </w:rPr>
              <w:t xml:space="preserve">DFAT is also well placed to use its convening power to bring together other donors and GoTL to facilitate policy </w:t>
            </w:r>
            <w:r w:rsidR="00F377D9" w:rsidRPr="000C63A8">
              <w:rPr>
                <w:sz w:val="22"/>
                <w:szCs w:val="22"/>
              </w:rPr>
              <w:t>dialogue, which</w:t>
            </w:r>
            <w:r w:rsidRPr="000C63A8">
              <w:rPr>
                <w:sz w:val="22"/>
                <w:szCs w:val="22"/>
              </w:rPr>
              <w:t xml:space="preserve"> could assist in identifying additional sources of disability inclusive funding, including embedd</w:t>
            </w:r>
            <w:r w:rsidR="00D6654F" w:rsidRPr="000C63A8">
              <w:rPr>
                <w:sz w:val="22"/>
                <w:szCs w:val="22"/>
              </w:rPr>
              <w:t>ing</w:t>
            </w:r>
            <w:r w:rsidRPr="000C63A8">
              <w:rPr>
                <w:sz w:val="22"/>
                <w:szCs w:val="22"/>
              </w:rPr>
              <w:t xml:space="preserve"> disability into </w:t>
            </w:r>
            <w:r w:rsidRPr="000C63A8">
              <w:rPr>
                <w:sz w:val="22"/>
                <w:szCs w:val="22"/>
              </w:rPr>
              <w:lastRenderedPageBreak/>
              <w:t xml:space="preserve">GoTL budgetary mechanisms. </w:t>
            </w:r>
            <w:r w:rsidR="00D6654F" w:rsidRPr="00F33FAD">
              <w:rPr>
                <w:sz w:val="22"/>
                <w:szCs w:val="22"/>
              </w:rPr>
              <w:t>DFAT and PHD</w:t>
            </w:r>
            <w:r w:rsidRPr="00F33FAD">
              <w:rPr>
                <w:sz w:val="22"/>
                <w:szCs w:val="22"/>
              </w:rPr>
              <w:t xml:space="preserve"> </w:t>
            </w:r>
            <w:r w:rsidR="00D6654F" w:rsidRPr="00F33FAD">
              <w:rPr>
                <w:sz w:val="22"/>
                <w:szCs w:val="22"/>
              </w:rPr>
              <w:t>will</w:t>
            </w:r>
            <w:r w:rsidRPr="00F33FAD">
              <w:rPr>
                <w:sz w:val="22"/>
                <w:szCs w:val="22"/>
              </w:rPr>
              <w:t xml:space="preserve"> use stories of success from the </w:t>
            </w:r>
            <w:r w:rsidR="00D6654F" w:rsidRPr="00F33FAD">
              <w:rPr>
                <w:rFonts w:asciiTheme="minorHAnsi" w:eastAsia="Calibri Light" w:hAnsiTheme="minorHAnsi" w:cstheme="minorHAnsi"/>
                <w:i/>
                <w:color w:val="495965"/>
                <w:sz w:val="22"/>
                <w:szCs w:val="22"/>
              </w:rPr>
              <w:t>PHD Disability Inclusion Review</w:t>
            </w:r>
            <w:r w:rsidRPr="000C63A8">
              <w:rPr>
                <w:sz w:val="22"/>
                <w:szCs w:val="22"/>
              </w:rPr>
              <w:t xml:space="preserve"> to advocate for</w:t>
            </w:r>
            <w:r w:rsidR="00D6654F" w:rsidRPr="000C63A8">
              <w:rPr>
                <w:sz w:val="22"/>
                <w:szCs w:val="22"/>
              </w:rPr>
              <w:t xml:space="preserve"> other</w:t>
            </w:r>
            <w:r w:rsidRPr="000C63A8">
              <w:rPr>
                <w:sz w:val="22"/>
                <w:szCs w:val="22"/>
              </w:rPr>
              <w:t xml:space="preserve"> funding sources.</w:t>
            </w:r>
          </w:p>
          <w:p w14:paraId="65C02DAE" w14:textId="01491990" w:rsidR="00AC22C7" w:rsidRPr="00B961D0" w:rsidRDefault="00AC22C7" w:rsidP="00D7293C">
            <w:pPr>
              <w:cnfStyle w:val="000000010000" w:firstRow="0" w:lastRow="0" w:firstColumn="0" w:lastColumn="0" w:oddVBand="0" w:evenVBand="0" w:oddHBand="0" w:evenHBand="1" w:firstRowFirstColumn="0" w:firstRowLastColumn="0" w:lastRowFirstColumn="0" w:lastRowLastColumn="0"/>
            </w:pPr>
          </w:p>
        </w:tc>
        <w:tc>
          <w:tcPr>
            <w:tcW w:w="1686" w:type="dxa"/>
            <w:shd w:val="clear" w:color="auto" w:fill="DEEAF6" w:themeFill="accent1" w:themeFillTint="33"/>
          </w:tcPr>
          <w:p w14:paraId="0F5BBEC3" w14:textId="77777777" w:rsidR="0022226C" w:rsidRDefault="00972D35" w:rsidP="00122168">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91182E">
              <w:rPr>
                <w:rFonts w:asciiTheme="minorHAnsi" w:hAnsiTheme="minorHAnsi"/>
              </w:rPr>
              <w:lastRenderedPageBreak/>
              <w:t>Draft review report due December 2020. Final review report due January 2020.</w:t>
            </w:r>
          </w:p>
          <w:p w14:paraId="3CD8340D" w14:textId="089A459B" w:rsidR="00B961D0" w:rsidRDefault="00B961D0" w:rsidP="00122168">
            <w:pPr>
              <w:cnfStyle w:val="000000010000" w:firstRow="0" w:lastRow="0" w:firstColumn="0" w:lastColumn="0" w:oddVBand="0" w:evenVBand="0" w:oddHBand="0" w:evenHBand="1" w:firstRowFirstColumn="0" w:firstRowLastColumn="0" w:lastRowFirstColumn="0" w:lastRowLastColumn="0"/>
              <w:rPr>
                <w:rFonts w:asciiTheme="minorHAnsi" w:hAnsiTheme="minorHAnsi"/>
              </w:rPr>
            </w:pPr>
          </w:p>
          <w:p w14:paraId="216D0F92" w14:textId="77777777" w:rsidR="00F33FAD" w:rsidRDefault="00F33FAD" w:rsidP="00122168">
            <w:pPr>
              <w:cnfStyle w:val="000000010000" w:firstRow="0" w:lastRow="0" w:firstColumn="0" w:lastColumn="0" w:oddVBand="0" w:evenVBand="0" w:oddHBand="0" w:evenHBand="1" w:firstRowFirstColumn="0" w:firstRowLastColumn="0" w:lastRowFirstColumn="0" w:lastRowLastColumn="0"/>
              <w:rPr>
                <w:rFonts w:asciiTheme="minorHAnsi" w:hAnsiTheme="minorHAnsi"/>
              </w:rPr>
            </w:pPr>
          </w:p>
          <w:p w14:paraId="18A553FD" w14:textId="33171A67" w:rsidR="00B961D0" w:rsidRPr="0091182E" w:rsidRDefault="00B961D0" w:rsidP="00122168">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Pr>
                <w:rFonts w:asciiTheme="minorHAnsi" w:hAnsiTheme="minorHAnsi"/>
              </w:rPr>
              <w:t>Ongoin</w:t>
            </w:r>
            <w:r w:rsidR="00F7135F">
              <w:rPr>
                <w:rFonts w:asciiTheme="minorHAnsi" w:hAnsiTheme="minorHAnsi"/>
              </w:rPr>
              <w:t>g</w:t>
            </w:r>
          </w:p>
        </w:tc>
      </w:tr>
      <w:tr w:rsidR="0022226C" w:rsidRPr="0050110D" w14:paraId="557D708D" w14:textId="77777777" w:rsidTr="0022226C">
        <w:trPr>
          <w:cnfStyle w:val="000000100000" w:firstRow="0" w:lastRow="0" w:firstColumn="0" w:lastColumn="0" w:oddVBand="0" w:evenVBand="0" w:oddHBand="1" w:evenHBand="0" w:firstRowFirstColumn="0" w:firstRowLastColumn="0" w:lastRowFirstColumn="0" w:lastRowLastColumn="0"/>
          <w:trHeight w:val="1642"/>
        </w:trPr>
        <w:tc>
          <w:tcPr>
            <w:cnfStyle w:val="001000000000" w:firstRow="0" w:lastRow="0" w:firstColumn="1" w:lastColumn="0" w:oddVBand="0" w:evenVBand="0" w:oddHBand="0" w:evenHBand="0" w:firstRowFirstColumn="0" w:firstRowLastColumn="0" w:lastRowFirstColumn="0" w:lastRowLastColumn="0"/>
            <w:tcW w:w="4391" w:type="dxa"/>
          </w:tcPr>
          <w:p w14:paraId="2BBEF5BB" w14:textId="1BA74AD4" w:rsidR="0022226C" w:rsidRPr="0091182E" w:rsidRDefault="0022226C" w:rsidP="00122168">
            <w:pPr>
              <w:rPr>
                <w:rFonts w:asciiTheme="minorHAnsi" w:hAnsiTheme="minorHAnsi"/>
              </w:rPr>
            </w:pPr>
            <w:r w:rsidRPr="0091182E">
              <w:rPr>
                <w:rFonts w:asciiTheme="minorHAnsi" w:hAnsiTheme="minorHAnsi"/>
              </w:rPr>
              <w:t>Recommendation 7</w:t>
            </w:r>
          </w:p>
          <w:p w14:paraId="5400EE97" w14:textId="1FF1AB43" w:rsidR="0022226C" w:rsidRPr="0091182E" w:rsidRDefault="00972D35" w:rsidP="00972D35">
            <w:pPr>
              <w:rPr>
                <w:rFonts w:asciiTheme="minorHAnsi" w:hAnsiTheme="minorHAnsi"/>
              </w:rPr>
            </w:pPr>
            <w:r w:rsidRPr="0091182E">
              <w:rPr>
                <w:rFonts w:asciiTheme="minorHAnsi" w:hAnsiTheme="minorHAnsi"/>
              </w:rPr>
              <w:t>If funding of partners is not to be continued beyond June 2020, PHD / DFAT needs to inform the partners well in advance (ideally not less than 6 months) of the end of the contract, to enable partners to have sufficient time to manage any implications.</w:t>
            </w:r>
          </w:p>
        </w:tc>
        <w:tc>
          <w:tcPr>
            <w:tcW w:w="1279" w:type="dxa"/>
            <w:shd w:val="clear" w:color="auto" w:fill="92D050"/>
          </w:tcPr>
          <w:p w14:paraId="42CDEB4D" w14:textId="03C35E07" w:rsidR="0022226C" w:rsidRPr="0091182E" w:rsidRDefault="0022226C" w:rsidP="00122168">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1182E">
              <w:rPr>
                <w:rFonts w:asciiTheme="minorHAnsi" w:hAnsiTheme="minorHAnsi"/>
              </w:rPr>
              <w:t xml:space="preserve">Agree </w:t>
            </w:r>
          </w:p>
        </w:tc>
        <w:tc>
          <w:tcPr>
            <w:tcW w:w="3152" w:type="dxa"/>
          </w:tcPr>
          <w:p w14:paraId="31775C00" w14:textId="77777777" w:rsidR="0022226C" w:rsidRDefault="00634E06" w:rsidP="00122168">
            <w:pPr>
              <w:cnfStyle w:val="000000100000" w:firstRow="0" w:lastRow="0" w:firstColumn="0" w:lastColumn="0" w:oddVBand="0" w:evenVBand="0" w:oddHBand="1" w:evenHBand="0" w:firstRowFirstColumn="0" w:firstRowLastColumn="0" w:lastRowFirstColumn="0" w:lastRowLastColumn="0"/>
            </w:pPr>
            <w:r w:rsidRPr="0091182E">
              <w:t>DFAT agrees that if funding is not to be continued beyond June 2020, partners need to have sufficient time to manage any implications.</w:t>
            </w:r>
          </w:p>
          <w:p w14:paraId="5A291BEB" w14:textId="2017B56B" w:rsidR="004B369A" w:rsidRPr="0091182E" w:rsidRDefault="004B369A" w:rsidP="00A260C9">
            <w:pPr>
              <w:cnfStyle w:val="000000100000" w:firstRow="0" w:lastRow="0" w:firstColumn="0" w:lastColumn="0" w:oddVBand="0" w:evenVBand="0" w:oddHBand="1" w:evenHBand="0" w:firstRowFirstColumn="0" w:firstRowLastColumn="0" w:lastRowFirstColumn="0" w:lastRowLastColumn="0"/>
            </w:pPr>
            <w:r>
              <w:t xml:space="preserve">As indicated above, DFAT is also supporting DPOs to become more </w:t>
            </w:r>
            <w:r w:rsidR="00A260C9">
              <w:t>sustainable</w:t>
            </w:r>
            <w:r>
              <w:t>.</w:t>
            </w:r>
          </w:p>
        </w:tc>
        <w:tc>
          <w:tcPr>
            <w:tcW w:w="3450" w:type="dxa"/>
          </w:tcPr>
          <w:p w14:paraId="51C7068E" w14:textId="3A7C4B20" w:rsidR="0022226C" w:rsidRPr="0091182E" w:rsidRDefault="00972D35" w:rsidP="00634E06">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1182E">
              <w:rPr>
                <w:rFonts w:asciiTheme="minorHAnsi" w:hAnsiTheme="minorHAnsi"/>
              </w:rPr>
              <w:t xml:space="preserve">DFAT </w:t>
            </w:r>
            <w:r w:rsidR="00634E06" w:rsidRPr="0091182E">
              <w:rPr>
                <w:rFonts w:asciiTheme="minorHAnsi" w:hAnsiTheme="minorHAnsi"/>
              </w:rPr>
              <w:t xml:space="preserve">and PHD </w:t>
            </w:r>
            <w:r w:rsidRPr="0091182E">
              <w:rPr>
                <w:rFonts w:asciiTheme="minorHAnsi" w:hAnsiTheme="minorHAnsi"/>
              </w:rPr>
              <w:t>ha</w:t>
            </w:r>
            <w:r w:rsidR="00634E06" w:rsidRPr="0091182E">
              <w:rPr>
                <w:rFonts w:asciiTheme="minorHAnsi" w:hAnsiTheme="minorHAnsi"/>
              </w:rPr>
              <w:t>ve</w:t>
            </w:r>
            <w:r w:rsidRPr="0091182E">
              <w:rPr>
                <w:rFonts w:asciiTheme="minorHAnsi" w:hAnsiTheme="minorHAnsi"/>
              </w:rPr>
              <w:t xml:space="preserve"> informed PRADET</w:t>
            </w:r>
            <w:r w:rsidR="00566CDF" w:rsidRPr="0091182E">
              <w:rPr>
                <w:rFonts w:asciiTheme="minorHAnsi" w:hAnsiTheme="minorHAnsi"/>
              </w:rPr>
              <w:t>,</w:t>
            </w:r>
            <w:r w:rsidRPr="0091182E">
              <w:rPr>
                <w:rFonts w:asciiTheme="minorHAnsi" w:hAnsiTheme="minorHAnsi"/>
              </w:rPr>
              <w:t xml:space="preserve"> by letter and in a meeting</w:t>
            </w:r>
            <w:r w:rsidR="00DE0EBA">
              <w:rPr>
                <w:rFonts w:asciiTheme="minorHAnsi" w:hAnsiTheme="minorHAnsi"/>
              </w:rPr>
              <w:t xml:space="preserve">, </w:t>
            </w:r>
            <w:r w:rsidRPr="0091182E">
              <w:rPr>
                <w:rFonts w:asciiTheme="minorHAnsi" w:hAnsiTheme="minorHAnsi"/>
              </w:rPr>
              <w:t>that d</w:t>
            </w:r>
            <w:r w:rsidR="00AC22C7">
              <w:rPr>
                <w:rFonts w:asciiTheme="minorHAnsi" w:hAnsiTheme="minorHAnsi"/>
              </w:rPr>
              <w:t xml:space="preserve">ue to budget restrictions </w:t>
            </w:r>
            <w:r w:rsidRPr="0091182E">
              <w:rPr>
                <w:rFonts w:asciiTheme="minorHAnsi" w:hAnsiTheme="minorHAnsi"/>
              </w:rPr>
              <w:t xml:space="preserve">DFAT will be </w:t>
            </w:r>
            <w:r w:rsidR="00AC22C7">
              <w:rPr>
                <w:rFonts w:asciiTheme="minorHAnsi" w:hAnsiTheme="minorHAnsi"/>
              </w:rPr>
              <w:t>un</w:t>
            </w:r>
            <w:r w:rsidRPr="0091182E">
              <w:rPr>
                <w:rFonts w:asciiTheme="minorHAnsi" w:hAnsiTheme="minorHAnsi"/>
              </w:rPr>
              <w:t>able to continue funding PRADE</w:t>
            </w:r>
            <w:r w:rsidR="00AC22C7">
              <w:rPr>
                <w:rFonts w:asciiTheme="minorHAnsi" w:hAnsiTheme="minorHAnsi"/>
              </w:rPr>
              <w:t>T through PHD beyond June 2020.</w:t>
            </w:r>
          </w:p>
          <w:p w14:paraId="4232EA33" w14:textId="229443DA" w:rsidR="00133658" w:rsidRPr="00133658" w:rsidRDefault="00133658" w:rsidP="00133658">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 xml:space="preserve">PHD will </w:t>
            </w:r>
            <w:r w:rsidRPr="00133658">
              <w:rPr>
                <w:rFonts w:asciiTheme="minorHAnsi" w:hAnsiTheme="minorHAnsi"/>
              </w:rPr>
              <w:t xml:space="preserve">invest in </w:t>
            </w:r>
            <w:r>
              <w:rPr>
                <w:rFonts w:asciiTheme="minorHAnsi" w:hAnsiTheme="minorHAnsi"/>
              </w:rPr>
              <w:t>supporting DPOs t</w:t>
            </w:r>
            <w:r w:rsidRPr="00133658">
              <w:rPr>
                <w:rFonts w:asciiTheme="minorHAnsi" w:hAnsiTheme="minorHAnsi"/>
              </w:rPr>
              <w:t>o ensure a smooth transition if further funding is</w:t>
            </w:r>
            <w:r>
              <w:rPr>
                <w:rFonts w:asciiTheme="minorHAnsi" w:hAnsiTheme="minorHAnsi"/>
              </w:rPr>
              <w:t xml:space="preserve"> reduced</w:t>
            </w:r>
            <w:r w:rsidRPr="00133658">
              <w:rPr>
                <w:rFonts w:asciiTheme="minorHAnsi" w:hAnsiTheme="minorHAnsi"/>
              </w:rPr>
              <w:t xml:space="preserve"> or ceased.  </w:t>
            </w:r>
          </w:p>
          <w:p w14:paraId="339EC065" w14:textId="77777777" w:rsidR="00634E06" w:rsidRDefault="00634E06" w:rsidP="00AC22C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1182E">
              <w:rPr>
                <w:rFonts w:asciiTheme="minorHAnsi" w:hAnsiTheme="minorHAnsi"/>
              </w:rPr>
              <w:t xml:space="preserve">Decisions on </w:t>
            </w:r>
            <w:r w:rsidR="00AC22C7">
              <w:rPr>
                <w:rFonts w:asciiTheme="minorHAnsi" w:hAnsiTheme="minorHAnsi"/>
              </w:rPr>
              <w:t xml:space="preserve">future support for </w:t>
            </w:r>
            <w:r w:rsidRPr="0091182E">
              <w:rPr>
                <w:rFonts w:asciiTheme="minorHAnsi" w:hAnsiTheme="minorHAnsi"/>
              </w:rPr>
              <w:t xml:space="preserve">ADTL and RHTO will be made </w:t>
            </w:r>
            <w:r w:rsidR="00AC22C7">
              <w:rPr>
                <w:rFonts w:asciiTheme="minorHAnsi" w:hAnsiTheme="minorHAnsi"/>
              </w:rPr>
              <w:t xml:space="preserve">based on the available budget and </w:t>
            </w:r>
            <w:r w:rsidR="00AC22C7" w:rsidRPr="0091182E">
              <w:t>the</w:t>
            </w:r>
            <w:r w:rsidR="00AC22C7">
              <w:t xml:space="preserve"> findings of the </w:t>
            </w:r>
            <w:r w:rsidR="00AC22C7">
              <w:rPr>
                <w:rFonts w:ascii="Calibri Light" w:eastAsia="Calibri Light" w:hAnsi="Calibri Light" w:cs="Times New Roman"/>
                <w:i/>
                <w:color w:val="495965"/>
              </w:rPr>
              <w:t>PHD Disability Inclusion Review</w:t>
            </w:r>
            <w:r w:rsidR="004B369A">
              <w:rPr>
                <w:rFonts w:asciiTheme="minorHAnsi" w:hAnsiTheme="minorHAnsi"/>
              </w:rPr>
              <w:t>.</w:t>
            </w:r>
          </w:p>
          <w:p w14:paraId="70C8B7A5" w14:textId="1D3C769A" w:rsidR="00133658" w:rsidRPr="0091182E" w:rsidRDefault="00133658" w:rsidP="00B961D0">
            <w:pPr>
              <w:pStyle w:val="CommentText"/>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686" w:type="dxa"/>
          </w:tcPr>
          <w:p w14:paraId="03BAA0BD" w14:textId="77777777" w:rsidR="0022226C" w:rsidRPr="0091182E" w:rsidRDefault="00972D35" w:rsidP="00122168">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1182E">
              <w:rPr>
                <w:rFonts w:asciiTheme="minorHAnsi" w:hAnsiTheme="minorHAnsi"/>
              </w:rPr>
              <w:t>PRADET informed July 2019.</w:t>
            </w:r>
          </w:p>
          <w:p w14:paraId="240A8AB5" w14:textId="77777777" w:rsidR="00634E06" w:rsidRPr="0091182E" w:rsidRDefault="00634E06" w:rsidP="00122168">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4B5B7233" w14:textId="77777777" w:rsidR="00133658" w:rsidRDefault="00133658" w:rsidP="00AC22C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3711FD03" w14:textId="45AD1A91" w:rsidR="00133658" w:rsidRDefault="00133658" w:rsidP="00AC22C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Ongoing</w:t>
            </w:r>
          </w:p>
          <w:p w14:paraId="2FE540C1" w14:textId="77777777" w:rsidR="00133658" w:rsidRDefault="00133658" w:rsidP="00AC22C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47D57392" w14:textId="77777777" w:rsidR="00133658" w:rsidRDefault="00133658" w:rsidP="00AC22C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691158F5" w14:textId="77777777" w:rsidR="00133658" w:rsidRDefault="00133658" w:rsidP="00AC22C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p w14:paraId="5F3A2A81" w14:textId="62BF89AB" w:rsidR="00634E06" w:rsidRPr="0091182E" w:rsidRDefault="00634E06" w:rsidP="00AC22C7">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1182E">
              <w:rPr>
                <w:rFonts w:asciiTheme="minorHAnsi" w:hAnsiTheme="minorHAnsi"/>
              </w:rPr>
              <w:t xml:space="preserve">Decision on </w:t>
            </w:r>
            <w:r w:rsidR="00AC22C7">
              <w:rPr>
                <w:rFonts w:asciiTheme="minorHAnsi" w:hAnsiTheme="minorHAnsi"/>
              </w:rPr>
              <w:t xml:space="preserve">future support </w:t>
            </w:r>
            <w:r w:rsidRPr="0091182E">
              <w:rPr>
                <w:rFonts w:asciiTheme="minorHAnsi" w:hAnsiTheme="minorHAnsi"/>
              </w:rPr>
              <w:t xml:space="preserve">for ADTL and RHTO to be made </w:t>
            </w:r>
            <w:r w:rsidR="00DE0EBA">
              <w:rPr>
                <w:rFonts w:asciiTheme="minorHAnsi" w:hAnsiTheme="minorHAnsi"/>
              </w:rPr>
              <w:t xml:space="preserve">by DFAT and PHD </w:t>
            </w:r>
            <w:r w:rsidR="00047AEF">
              <w:rPr>
                <w:rFonts w:asciiTheme="minorHAnsi" w:hAnsiTheme="minorHAnsi"/>
              </w:rPr>
              <w:t>in early</w:t>
            </w:r>
            <w:r w:rsidRPr="0091182E">
              <w:rPr>
                <w:rFonts w:asciiTheme="minorHAnsi" w:hAnsiTheme="minorHAnsi"/>
              </w:rPr>
              <w:t xml:space="preserve"> 2020.</w:t>
            </w:r>
          </w:p>
        </w:tc>
      </w:tr>
      <w:tr w:rsidR="0022226C" w:rsidRPr="0050110D" w14:paraId="0896106C" w14:textId="77777777" w:rsidTr="0022226C">
        <w:trPr>
          <w:cnfStyle w:val="000000010000" w:firstRow="0" w:lastRow="0" w:firstColumn="0" w:lastColumn="0" w:oddVBand="0" w:evenVBand="0" w:oddHBand="0" w:evenHBand="1" w:firstRowFirstColumn="0" w:firstRowLastColumn="0" w:lastRowFirstColumn="0" w:lastRowLastColumn="0"/>
          <w:trHeight w:val="1642"/>
        </w:trPr>
        <w:tc>
          <w:tcPr>
            <w:cnfStyle w:val="001000000000" w:firstRow="0" w:lastRow="0" w:firstColumn="1" w:lastColumn="0" w:oddVBand="0" w:evenVBand="0" w:oddHBand="0" w:evenHBand="0" w:firstRowFirstColumn="0" w:firstRowLastColumn="0" w:lastRowFirstColumn="0" w:lastRowLastColumn="0"/>
            <w:tcW w:w="4391" w:type="dxa"/>
          </w:tcPr>
          <w:p w14:paraId="6DFC6FF5" w14:textId="6EDAC667" w:rsidR="0022226C" w:rsidRPr="0091182E" w:rsidRDefault="0022226C" w:rsidP="00122168">
            <w:pPr>
              <w:rPr>
                <w:rFonts w:asciiTheme="minorHAnsi" w:hAnsiTheme="minorHAnsi"/>
              </w:rPr>
            </w:pPr>
            <w:r w:rsidRPr="0091182E">
              <w:rPr>
                <w:rFonts w:asciiTheme="minorHAnsi" w:hAnsiTheme="minorHAnsi"/>
              </w:rPr>
              <w:lastRenderedPageBreak/>
              <w:t>Recommendation 8</w:t>
            </w:r>
          </w:p>
          <w:p w14:paraId="1ECCA8D0" w14:textId="18CA4DAE" w:rsidR="0022226C" w:rsidRPr="0091182E" w:rsidRDefault="00634E06" w:rsidP="00634E06">
            <w:pPr>
              <w:rPr>
                <w:rFonts w:asciiTheme="minorHAnsi" w:hAnsiTheme="minorHAnsi"/>
              </w:rPr>
            </w:pPr>
            <w:r w:rsidRPr="0091182E">
              <w:rPr>
                <w:rFonts w:asciiTheme="minorHAnsi" w:hAnsiTheme="minorHAnsi"/>
              </w:rPr>
              <w:t>PHD with CBM’s advice should strengthen strategic and outcome level monitoring and establish reflection and learning processes with the disability partners and other key stakeholder groups.</w:t>
            </w:r>
          </w:p>
        </w:tc>
        <w:tc>
          <w:tcPr>
            <w:tcW w:w="1279" w:type="dxa"/>
            <w:shd w:val="clear" w:color="auto" w:fill="92D050"/>
          </w:tcPr>
          <w:p w14:paraId="2C74E7A4" w14:textId="6669111A" w:rsidR="0022226C" w:rsidRPr="0091182E" w:rsidRDefault="0022226C" w:rsidP="00122168">
            <w:pPr>
              <w:cnfStyle w:val="000000010000" w:firstRow="0" w:lastRow="0" w:firstColumn="0" w:lastColumn="0" w:oddVBand="0" w:evenVBand="0" w:oddHBand="0" w:evenHBand="1" w:firstRowFirstColumn="0" w:firstRowLastColumn="0" w:lastRowFirstColumn="0" w:lastRowLastColumn="0"/>
            </w:pPr>
            <w:r w:rsidRPr="0091182E">
              <w:rPr>
                <w:rFonts w:asciiTheme="minorHAnsi" w:hAnsiTheme="minorHAnsi"/>
              </w:rPr>
              <w:t xml:space="preserve">Agree </w:t>
            </w:r>
          </w:p>
        </w:tc>
        <w:tc>
          <w:tcPr>
            <w:tcW w:w="3152" w:type="dxa"/>
            <w:shd w:val="clear" w:color="auto" w:fill="DEEAF6" w:themeFill="accent1" w:themeFillTint="33"/>
          </w:tcPr>
          <w:p w14:paraId="684040E9" w14:textId="3DC307C8" w:rsidR="00634E06" w:rsidRPr="0091182E" w:rsidRDefault="00DE0EBA" w:rsidP="00DE0EBA">
            <w:pPr>
              <w:cnfStyle w:val="000000010000" w:firstRow="0" w:lastRow="0" w:firstColumn="0" w:lastColumn="0" w:oddVBand="0" w:evenVBand="0" w:oddHBand="0" w:evenHBand="1" w:firstRowFirstColumn="0" w:firstRowLastColumn="0" w:lastRowFirstColumn="0" w:lastRowLastColumn="0"/>
            </w:pPr>
            <w:r>
              <w:t>DFAT agree</w:t>
            </w:r>
            <w:r w:rsidR="000C63A8">
              <w:t>s</w:t>
            </w:r>
            <w:r>
              <w:t xml:space="preserve"> that this is an issue and has</w:t>
            </w:r>
            <w:r w:rsidR="00C507CD" w:rsidRPr="0091182E">
              <w:t xml:space="preserve"> raised</w:t>
            </w:r>
            <w:r w:rsidR="00634E06" w:rsidRPr="0091182E">
              <w:t xml:space="preserve"> with PHD the need for outcome data and performance monitoring of d</w:t>
            </w:r>
            <w:r>
              <w:t>isability inclusive investments</w:t>
            </w:r>
            <w:r w:rsidR="00634E06" w:rsidRPr="0091182E">
              <w:t>.</w:t>
            </w:r>
          </w:p>
        </w:tc>
        <w:tc>
          <w:tcPr>
            <w:tcW w:w="3450" w:type="dxa"/>
            <w:shd w:val="clear" w:color="auto" w:fill="DEEAF6" w:themeFill="accent1" w:themeFillTint="33"/>
          </w:tcPr>
          <w:p w14:paraId="0082895E" w14:textId="524C9870" w:rsidR="00DE0EBA" w:rsidRDefault="00C507CD" w:rsidP="00DE0EBA">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91182E">
              <w:rPr>
                <w:rFonts w:asciiTheme="minorHAnsi" w:hAnsiTheme="minorHAnsi"/>
              </w:rPr>
              <w:t xml:space="preserve">The </w:t>
            </w:r>
            <w:r w:rsidR="00DE0EBA">
              <w:rPr>
                <w:rFonts w:ascii="Calibri Light" w:eastAsia="Calibri Light" w:hAnsi="Calibri Light" w:cs="Times New Roman"/>
                <w:i/>
                <w:color w:val="495965"/>
              </w:rPr>
              <w:t>PHD Disability Inclusion Review</w:t>
            </w:r>
            <w:r w:rsidR="00DE0EBA">
              <w:rPr>
                <w:rFonts w:asciiTheme="minorHAnsi" w:hAnsiTheme="minorHAnsi"/>
              </w:rPr>
              <w:t xml:space="preserve"> </w:t>
            </w:r>
            <w:r w:rsidRPr="0091182E">
              <w:rPr>
                <w:rFonts w:asciiTheme="minorHAnsi" w:hAnsiTheme="minorHAnsi"/>
              </w:rPr>
              <w:t>will specifically look at ou</w:t>
            </w:r>
            <w:r w:rsidR="00DE0EBA">
              <w:rPr>
                <w:rFonts w:asciiTheme="minorHAnsi" w:hAnsiTheme="minorHAnsi"/>
              </w:rPr>
              <w:t>tcomes achieved</w:t>
            </w:r>
            <w:r w:rsidR="00B961D0">
              <w:rPr>
                <w:rFonts w:asciiTheme="minorHAnsi" w:hAnsiTheme="minorHAnsi"/>
              </w:rPr>
              <w:t xml:space="preserve"> </w:t>
            </w:r>
            <w:r w:rsidR="00DE0EBA">
              <w:rPr>
                <w:rFonts w:asciiTheme="minorHAnsi" w:hAnsiTheme="minorHAnsi"/>
              </w:rPr>
              <w:t>since 2016.</w:t>
            </w:r>
          </w:p>
          <w:p w14:paraId="1BE73B46" w14:textId="5F80D342" w:rsidR="0022226C" w:rsidRPr="0091182E" w:rsidRDefault="00DE0EBA" w:rsidP="007029DF">
            <w:pPr>
              <w:cnfStyle w:val="000000010000" w:firstRow="0" w:lastRow="0" w:firstColumn="0" w:lastColumn="0" w:oddVBand="0" w:evenVBand="0" w:oddHBand="0" w:evenHBand="1" w:firstRowFirstColumn="0" w:firstRowLastColumn="0" w:lastRowFirstColumn="0" w:lastRowLastColumn="0"/>
            </w:pPr>
            <w:r>
              <w:rPr>
                <w:rFonts w:asciiTheme="minorHAnsi" w:hAnsiTheme="minorHAnsi"/>
              </w:rPr>
              <w:t xml:space="preserve">PHD </w:t>
            </w:r>
            <w:r w:rsidR="007029DF">
              <w:rPr>
                <w:rFonts w:asciiTheme="minorHAnsi" w:hAnsiTheme="minorHAnsi"/>
              </w:rPr>
              <w:t>is</w:t>
            </w:r>
            <w:r>
              <w:rPr>
                <w:rFonts w:asciiTheme="minorHAnsi" w:hAnsiTheme="minorHAnsi"/>
              </w:rPr>
              <w:t xml:space="preserve"> also working with CBM and M&amp;E House to strengthen their monitoring and evaluation systems around disability inclusion</w:t>
            </w:r>
            <w:r w:rsidR="00C507CD" w:rsidRPr="0091182E">
              <w:rPr>
                <w:rFonts w:asciiTheme="minorHAnsi" w:hAnsiTheme="minorHAnsi"/>
              </w:rPr>
              <w:t>.</w:t>
            </w:r>
          </w:p>
        </w:tc>
        <w:tc>
          <w:tcPr>
            <w:tcW w:w="1686" w:type="dxa"/>
            <w:shd w:val="clear" w:color="auto" w:fill="DEEAF6" w:themeFill="accent1" w:themeFillTint="33"/>
          </w:tcPr>
          <w:p w14:paraId="2705DFA3" w14:textId="508A3136" w:rsidR="0022226C" w:rsidRPr="0091182E" w:rsidRDefault="00C507CD" w:rsidP="00122168">
            <w:pPr>
              <w:cnfStyle w:val="000000010000" w:firstRow="0" w:lastRow="0" w:firstColumn="0" w:lastColumn="0" w:oddVBand="0" w:evenVBand="0" w:oddHBand="0" w:evenHBand="1" w:firstRowFirstColumn="0" w:firstRowLastColumn="0" w:lastRowFirstColumn="0" w:lastRowLastColumn="0"/>
            </w:pPr>
            <w:r w:rsidRPr="0091182E">
              <w:t>Final review report due January 2020.</w:t>
            </w:r>
          </w:p>
          <w:p w14:paraId="5993536B" w14:textId="77777777" w:rsidR="00B961D0" w:rsidRDefault="00B961D0" w:rsidP="00C507CD">
            <w:pPr>
              <w:cnfStyle w:val="000000010000" w:firstRow="0" w:lastRow="0" w:firstColumn="0" w:lastColumn="0" w:oddVBand="0" w:evenVBand="0" w:oddHBand="0" w:evenHBand="1" w:firstRowFirstColumn="0" w:firstRowLastColumn="0" w:lastRowFirstColumn="0" w:lastRowLastColumn="0"/>
            </w:pPr>
          </w:p>
          <w:p w14:paraId="10D9A4DB" w14:textId="35B1DE68" w:rsidR="00C507CD" w:rsidRPr="0091182E" w:rsidRDefault="00B961D0" w:rsidP="00C507CD">
            <w:pPr>
              <w:cnfStyle w:val="000000010000" w:firstRow="0" w:lastRow="0" w:firstColumn="0" w:lastColumn="0" w:oddVBand="0" w:evenVBand="0" w:oddHBand="0" w:evenHBand="1" w:firstRowFirstColumn="0" w:firstRowLastColumn="0" w:lastRowFirstColumn="0" w:lastRowLastColumn="0"/>
            </w:pPr>
            <w:r>
              <w:t xml:space="preserve">Improvements to </w:t>
            </w:r>
            <w:r w:rsidR="006E31D1">
              <w:t>PHD</w:t>
            </w:r>
            <w:r>
              <w:t xml:space="preserve"> </w:t>
            </w:r>
            <w:r w:rsidR="00DE0EBA" w:rsidRPr="0091182E">
              <w:t xml:space="preserve">M&amp;E system developed by </w:t>
            </w:r>
            <w:r w:rsidRPr="00F33FAD">
              <w:t>March 2020</w:t>
            </w:r>
            <w:r w:rsidR="00F377D9" w:rsidRPr="00F33FAD">
              <w:t>, with</w:t>
            </w:r>
            <w:r w:rsidRPr="00F33FAD">
              <w:t xml:space="preserve"> continuous improvement updates</w:t>
            </w:r>
            <w:r w:rsidR="00F33FAD" w:rsidRPr="00F33FAD">
              <w:t>.</w:t>
            </w:r>
          </w:p>
        </w:tc>
      </w:tr>
      <w:tr w:rsidR="0022226C" w:rsidRPr="0050110D" w14:paraId="13365162" w14:textId="77777777" w:rsidTr="00C507CD">
        <w:trPr>
          <w:cnfStyle w:val="000000100000" w:firstRow="0" w:lastRow="0" w:firstColumn="0" w:lastColumn="0" w:oddVBand="0" w:evenVBand="0" w:oddHBand="1"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4391" w:type="dxa"/>
          </w:tcPr>
          <w:p w14:paraId="2540E8C1" w14:textId="0E01779F" w:rsidR="0022226C" w:rsidRPr="0091182E" w:rsidRDefault="0022226C" w:rsidP="00122168">
            <w:pPr>
              <w:rPr>
                <w:rFonts w:asciiTheme="minorHAnsi" w:hAnsiTheme="minorHAnsi"/>
              </w:rPr>
            </w:pPr>
            <w:r w:rsidRPr="0091182E">
              <w:rPr>
                <w:rFonts w:asciiTheme="minorHAnsi" w:hAnsiTheme="minorHAnsi"/>
              </w:rPr>
              <w:t>Recommendation 9</w:t>
            </w:r>
          </w:p>
          <w:p w14:paraId="60E1FA4B" w14:textId="170B4A19" w:rsidR="0022226C" w:rsidRPr="0091182E" w:rsidRDefault="00C507CD" w:rsidP="00A260C9">
            <w:pPr>
              <w:pStyle w:val="Default"/>
              <w:rPr>
                <w:rFonts w:asciiTheme="minorHAnsi" w:hAnsiTheme="minorHAnsi" w:cs="Times New Roman"/>
                <w:color w:val="44546A" w:themeColor="text2"/>
                <w:sz w:val="22"/>
                <w:szCs w:val="22"/>
                <w:lang w:val="en-US"/>
              </w:rPr>
            </w:pPr>
            <w:r w:rsidRPr="0091182E">
              <w:rPr>
                <w:rFonts w:asciiTheme="minorHAnsi" w:hAnsiTheme="minorHAnsi" w:cs="Times New Roman"/>
                <w:color w:val="44546A" w:themeColor="text2"/>
                <w:sz w:val="22"/>
                <w:szCs w:val="22"/>
                <w:lang w:val="en-US"/>
              </w:rPr>
              <w:t xml:space="preserve">DFAT with PHD using the expertise of the CBM managed ‘DID4all‘ facility, should as a priority follow up on the recommendations made in the 2018 management review of the independent end evaluation of the National University of Timor-Leste (UNTL), </w:t>
            </w:r>
            <w:r w:rsidR="006E31D1">
              <w:rPr>
                <w:rFonts w:asciiTheme="minorHAnsi" w:hAnsiTheme="minorHAnsi" w:cs="Times New Roman"/>
                <w:color w:val="44546A" w:themeColor="text2"/>
                <w:sz w:val="22"/>
                <w:szCs w:val="22"/>
                <w:lang w:val="en-US"/>
              </w:rPr>
              <w:t>Community Based Rehabilitation (</w:t>
            </w:r>
            <w:r w:rsidRPr="0091182E">
              <w:rPr>
                <w:rFonts w:asciiTheme="minorHAnsi" w:hAnsiTheme="minorHAnsi" w:cs="Times New Roman"/>
                <w:color w:val="44546A" w:themeColor="text2"/>
                <w:sz w:val="22"/>
                <w:szCs w:val="22"/>
                <w:lang w:val="en-US"/>
              </w:rPr>
              <w:t>CBR</w:t>
            </w:r>
            <w:r w:rsidR="006E31D1">
              <w:rPr>
                <w:rFonts w:asciiTheme="minorHAnsi" w:hAnsiTheme="minorHAnsi" w:cs="Times New Roman"/>
                <w:color w:val="44546A" w:themeColor="text2"/>
                <w:sz w:val="22"/>
                <w:szCs w:val="22"/>
                <w:lang w:val="en-US"/>
              </w:rPr>
              <w:t>)</w:t>
            </w:r>
            <w:r w:rsidRPr="0091182E">
              <w:rPr>
                <w:rFonts w:asciiTheme="minorHAnsi" w:hAnsiTheme="minorHAnsi" w:cs="Times New Roman"/>
                <w:color w:val="44546A" w:themeColor="text2"/>
                <w:sz w:val="22"/>
                <w:szCs w:val="22"/>
                <w:lang w:val="en-US"/>
              </w:rPr>
              <w:t xml:space="preserve"> course (2012- 2017), and use this the information gained to make a decision on DFAT’s funding of CBR in Timor-Leste in the short and longer term (beyond 2020).</w:t>
            </w:r>
          </w:p>
        </w:tc>
        <w:tc>
          <w:tcPr>
            <w:tcW w:w="1279" w:type="dxa"/>
            <w:shd w:val="clear" w:color="auto" w:fill="92D050"/>
          </w:tcPr>
          <w:p w14:paraId="584BF7FF" w14:textId="0E9004AF" w:rsidR="0022226C" w:rsidRPr="0091182E" w:rsidRDefault="00C507CD" w:rsidP="00122168">
            <w:pPr>
              <w:cnfStyle w:val="000000100000" w:firstRow="0" w:lastRow="0" w:firstColumn="0" w:lastColumn="0" w:oddVBand="0" w:evenVBand="0" w:oddHBand="1" w:evenHBand="0" w:firstRowFirstColumn="0" w:firstRowLastColumn="0" w:lastRowFirstColumn="0" w:lastRowLastColumn="0"/>
            </w:pPr>
            <w:r w:rsidRPr="0091182E">
              <w:rPr>
                <w:rFonts w:asciiTheme="minorHAnsi" w:hAnsiTheme="minorHAnsi"/>
              </w:rPr>
              <w:t>Agree</w:t>
            </w:r>
          </w:p>
        </w:tc>
        <w:tc>
          <w:tcPr>
            <w:tcW w:w="3152" w:type="dxa"/>
          </w:tcPr>
          <w:p w14:paraId="21CA1B18" w14:textId="63115315" w:rsidR="0022226C" w:rsidRPr="0091182E" w:rsidRDefault="00DE3024" w:rsidP="00DE0EBA">
            <w:pPr>
              <w:cnfStyle w:val="000000100000" w:firstRow="0" w:lastRow="0" w:firstColumn="0" w:lastColumn="0" w:oddVBand="0" w:evenVBand="0" w:oddHBand="1" w:evenHBand="0" w:firstRowFirstColumn="0" w:firstRowLastColumn="0" w:lastRowFirstColumn="0" w:lastRowLastColumn="0"/>
            </w:pPr>
            <w:r w:rsidRPr="0091182E">
              <w:t xml:space="preserve">Based on the </w:t>
            </w:r>
            <w:r w:rsidR="00CE1B92">
              <w:t xml:space="preserve">findings of this review, the </w:t>
            </w:r>
            <w:r w:rsidRPr="0091182E">
              <w:t>independent evaluation of the UNTL CBR course and CBM’s analysis, DFAT will not support the course beyond</w:t>
            </w:r>
            <w:r w:rsidR="00DE0EBA">
              <w:t xml:space="preserve"> June 2020.</w:t>
            </w:r>
          </w:p>
        </w:tc>
        <w:tc>
          <w:tcPr>
            <w:tcW w:w="3450" w:type="dxa"/>
          </w:tcPr>
          <w:p w14:paraId="3D2E78A1" w14:textId="77777777" w:rsidR="0022226C" w:rsidRPr="00F7135F" w:rsidRDefault="00DE3024" w:rsidP="00DE0EBA">
            <w:pPr>
              <w:cnfStyle w:val="000000100000" w:firstRow="0" w:lastRow="0" w:firstColumn="0" w:lastColumn="0" w:oddVBand="0" w:evenVBand="0" w:oddHBand="1" w:evenHBand="0" w:firstRowFirstColumn="0" w:firstRowLastColumn="0" w:lastRowFirstColumn="0" w:lastRowLastColumn="0"/>
            </w:pPr>
            <w:r w:rsidRPr="00F7135F">
              <w:t>No further funding to be provided to the UNTL CBR course through PHD</w:t>
            </w:r>
            <w:r w:rsidR="00566CDF" w:rsidRPr="00F7135F">
              <w:t xml:space="preserve"> beyond</w:t>
            </w:r>
            <w:r w:rsidR="00DE0EBA" w:rsidRPr="00F7135F">
              <w:t xml:space="preserve"> June 2020</w:t>
            </w:r>
            <w:r w:rsidRPr="00F7135F">
              <w:t>.</w:t>
            </w:r>
          </w:p>
          <w:p w14:paraId="7575C8ED" w14:textId="03AE085D" w:rsidR="00F7135F" w:rsidRPr="00F7135F" w:rsidRDefault="00F7135F" w:rsidP="00F377D9">
            <w:pPr>
              <w:pStyle w:val="CommentText"/>
              <w:cnfStyle w:val="000000100000" w:firstRow="0" w:lastRow="0" w:firstColumn="0" w:lastColumn="0" w:oddVBand="0" w:evenVBand="0" w:oddHBand="1" w:evenHBand="0" w:firstRowFirstColumn="0" w:firstRowLastColumn="0" w:lastRowFirstColumn="0" w:lastRowLastColumn="0"/>
            </w:pPr>
            <w:r>
              <w:rPr>
                <w:sz w:val="22"/>
                <w:szCs w:val="22"/>
              </w:rPr>
              <w:t>C</w:t>
            </w:r>
            <w:r w:rsidRPr="00F7135F">
              <w:rPr>
                <w:sz w:val="22"/>
                <w:szCs w:val="22"/>
              </w:rPr>
              <w:t xml:space="preserve">onsideration of </w:t>
            </w:r>
            <w:r>
              <w:rPr>
                <w:sz w:val="22"/>
                <w:szCs w:val="22"/>
              </w:rPr>
              <w:t xml:space="preserve">the </w:t>
            </w:r>
            <w:r w:rsidRPr="00F7135F">
              <w:rPr>
                <w:sz w:val="22"/>
                <w:szCs w:val="22"/>
              </w:rPr>
              <w:t>alternative options of supporting CBR</w:t>
            </w:r>
            <w:r w:rsidR="006E31D1">
              <w:rPr>
                <w:sz w:val="22"/>
                <w:szCs w:val="22"/>
              </w:rPr>
              <w:t>,</w:t>
            </w:r>
            <w:r w:rsidRPr="00F7135F">
              <w:rPr>
                <w:sz w:val="22"/>
                <w:szCs w:val="22"/>
              </w:rPr>
              <w:t xml:space="preserve"> noting the recommendation is about funding of CBR in Timor-Leste </w:t>
            </w:r>
            <w:r w:rsidRPr="00F7135F">
              <w:rPr>
                <w:rFonts w:cs="Times New Roman"/>
                <w:sz w:val="22"/>
                <w:szCs w:val="22"/>
                <w:lang w:val="en-US"/>
              </w:rPr>
              <w:t>in the short and longer term and not just the CBR course</w:t>
            </w:r>
            <w:r>
              <w:rPr>
                <w:rFonts w:cs="Times New Roman"/>
                <w:sz w:val="22"/>
                <w:szCs w:val="22"/>
                <w:lang w:val="en-US"/>
              </w:rPr>
              <w:t>, will continue</w:t>
            </w:r>
            <w:r w:rsidR="00F377D9">
              <w:rPr>
                <w:rFonts w:cs="Times New Roman"/>
                <w:sz w:val="22"/>
                <w:szCs w:val="22"/>
                <w:lang w:val="en-US"/>
              </w:rPr>
              <w:t>.</w:t>
            </w:r>
          </w:p>
        </w:tc>
        <w:tc>
          <w:tcPr>
            <w:tcW w:w="1686" w:type="dxa"/>
          </w:tcPr>
          <w:p w14:paraId="50415347" w14:textId="77777777" w:rsidR="0022226C" w:rsidRDefault="00DE0EBA" w:rsidP="00122168">
            <w:pPr>
              <w:cnfStyle w:val="000000100000" w:firstRow="0" w:lastRow="0" w:firstColumn="0" w:lastColumn="0" w:oddVBand="0" w:evenVBand="0" w:oddHBand="1" w:evenHBand="0" w:firstRowFirstColumn="0" w:firstRowLastColumn="0" w:lastRowFirstColumn="0" w:lastRowLastColumn="0"/>
            </w:pPr>
            <w:r>
              <w:t>June 2020</w:t>
            </w:r>
          </w:p>
          <w:p w14:paraId="18EC769D" w14:textId="77777777" w:rsidR="00F7135F" w:rsidRDefault="00F7135F" w:rsidP="00122168">
            <w:pPr>
              <w:cnfStyle w:val="000000100000" w:firstRow="0" w:lastRow="0" w:firstColumn="0" w:lastColumn="0" w:oddVBand="0" w:evenVBand="0" w:oddHBand="1" w:evenHBand="0" w:firstRowFirstColumn="0" w:firstRowLastColumn="0" w:lastRowFirstColumn="0" w:lastRowLastColumn="0"/>
            </w:pPr>
          </w:p>
          <w:p w14:paraId="08C892F4" w14:textId="50EDF12D" w:rsidR="00F7135F" w:rsidRDefault="00F7135F" w:rsidP="00122168">
            <w:pPr>
              <w:cnfStyle w:val="000000100000" w:firstRow="0" w:lastRow="0" w:firstColumn="0" w:lastColumn="0" w:oddVBand="0" w:evenVBand="0" w:oddHBand="1" w:evenHBand="0" w:firstRowFirstColumn="0" w:firstRowLastColumn="0" w:lastRowFirstColumn="0" w:lastRowLastColumn="0"/>
            </w:pPr>
            <w:r>
              <w:t>Ongoing</w:t>
            </w:r>
          </w:p>
          <w:p w14:paraId="42AA1D64" w14:textId="428F2699" w:rsidR="00F7135F" w:rsidRPr="0091182E" w:rsidRDefault="00F7135F" w:rsidP="00122168">
            <w:pPr>
              <w:cnfStyle w:val="000000100000" w:firstRow="0" w:lastRow="0" w:firstColumn="0" w:lastColumn="0" w:oddVBand="0" w:evenVBand="0" w:oddHBand="1" w:evenHBand="0" w:firstRowFirstColumn="0" w:firstRowLastColumn="0" w:lastRowFirstColumn="0" w:lastRowLastColumn="0"/>
            </w:pPr>
          </w:p>
        </w:tc>
      </w:tr>
      <w:tr w:rsidR="0022226C" w:rsidRPr="0050110D" w14:paraId="2B51827E" w14:textId="77777777" w:rsidTr="0022226C">
        <w:trPr>
          <w:cnfStyle w:val="000000010000" w:firstRow="0" w:lastRow="0" w:firstColumn="0" w:lastColumn="0" w:oddVBand="0" w:evenVBand="0" w:oddHBand="0" w:evenHBand="1" w:firstRowFirstColumn="0" w:firstRowLastColumn="0" w:lastRowFirstColumn="0" w:lastRowLastColumn="0"/>
          <w:trHeight w:val="1642"/>
        </w:trPr>
        <w:tc>
          <w:tcPr>
            <w:cnfStyle w:val="001000000000" w:firstRow="0" w:lastRow="0" w:firstColumn="1" w:lastColumn="0" w:oddVBand="0" w:evenVBand="0" w:oddHBand="0" w:evenHBand="0" w:firstRowFirstColumn="0" w:firstRowLastColumn="0" w:lastRowFirstColumn="0" w:lastRowLastColumn="0"/>
            <w:tcW w:w="4391" w:type="dxa"/>
          </w:tcPr>
          <w:p w14:paraId="0C7986D6" w14:textId="54435D8B" w:rsidR="0022226C" w:rsidRPr="0091182E" w:rsidRDefault="0022226C" w:rsidP="00122168">
            <w:pPr>
              <w:rPr>
                <w:rFonts w:asciiTheme="minorHAnsi" w:hAnsiTheme="minorHAnsi"/>
              </w:rPr>
            </w:pPr>
            <w:r w:rsidRPr="0091182E">
              <w:rPr>
                <w:rFonts w:asciiTheme="minorHAnsi" w:hAnsiTheme="minorHAnsi"/>
              </w:rPr>
              <w:lastRenderedPageBreak/>
              <w:t>Recommendation 10</w:t>
            </w:r>
          </w:p>
          <w:p w14:paraId="01DC2156" w14:textId="513D18B3" w:rsidR="0022226C" w:rsidRPr="0091182E" w:rsidRDefault="00566CDF" w:rsidP="006C1754">
            <w:pPr>
              <w:pStyle w:val="Default"/>
              <w:rPr>
                <w:rFonts w:asciiTheme="minorHAnsi" w:hAnsiTheme="minorHAnsi" w:cs="Times New Roman"/>
                <w:color w:val="44546A" w:themeColor="text2"/>
                <w:sz w:val="22"/>
                <w:szCs w:val="22"/>
                <w:lang w:val="en-US"/>
              </w:rPr>
            </w:pPr>
            <w:r w:rsidRPr="0091182E">
              <w:rPr>
                <w:rFonts w:asciiTheme="minorHAnsi" w:hAnsiTheme="minorHAnsi" w:cs="Times New Roman"/>
                <w:color w:val="44546A" w:themeColor="text2"/>
                <w:sz w:val="22"/>
                <w:szCs w:val="22"/>
                <w:lang w:val="en-US"/>
              </w:rPr>
              <w:t>In the short and longer term, DFAT should ensure that appropriate technical and financial resources are allocated through the bilateral program to advocate and strengthen commitment and coordination within the GoTL on key disability specific and mainstream policy reform issues, which may include locating some of the engagement and support of policy reform within the bilateral investment, Governance</w:t>
            </w:r>
            <w:r w:rsidR="006C1754" w:rsidRPr="0091182E">
              <w:rPr>
                <w:rFonts w:asciiTheme="minorHAnsi" w:hAnsiTheme="minorHAnsi" w:cs="Times New Roman"/>
                <w:color w:val="44546A" w:themeColor="text2"/>
                <w:sz w:val="22"/>
                <w:szCs w:val="22"/>
                <w:lang w:val="en-US"/>
              </w:rPr>
              <w:t xml:space="preserve"> </w:t>
            </w:r>
            <w:r w:rsidRPr="0091182E">
              <w:rPr>
                <w:rFonts w:asciiTheme="minorHAnsi" w:hAnsiTheme="minorHAnsi" w:cs="Times New Roman"/>
                <w:color w:val="44546A" w:themeColor="text2"/>
                <w:sz w:val="22"/>
                <w:szCs w:val="22"/>
                <w:lang w:val="en-US"/>
              </w:rPr>
              <w:t>for Development.</w:t>
            </w:r>
          </w:p>
        </w:tc>
        <w:tc>
          <w:tcPr>
            <w:tcW w:w="1279" w:type="dxa"/>
            <w:shd w:val="clear" w:color="auto" w:fill="92D050"/>
          </w:tcPr>
          <w:p w14:paraId="74F78C5F" w14:textId="1FC91C2B" w:rsidR="0022226C" w:rsidRPr="0091182E" w:rsidRDefault="0022226C" w:rsidP="00122168">
            <w:pPr>
              <w:cnfStyle w:val="000000010000" w:firstRow="0" w:lastRow="0" w:firstColumn="0" w:lastColumn="0" w:oddVBand="0" w:evenVBand="0" w:oddHBand="0" w:evenHBand="1" w:firstRowFirstColumn="0" w:firstRowLastColumn="0" w:lastRowFirstColumn="0" w:lastRowLastColumn="0"/>
            </w:pPr>
            <w:r w:rsidRPr="0091182E">
              <w:rPr>
                <w:rFonts w:asciiTheme="minorHAnsi" w:hAnsiTheme="minorHAnsi"/>
              </w:rPr>
              <w:t xml:space="preserve">Agree </w:t>
            </w:r>
          </w:p>
        </w:tc>
        <w:tc>
          <w:tcPr>
            <w:tcW w:w="3152" w:type="dxa"/>
            <w:shd w:val="clear" w:color="auto" w:fill="DEEAF6" w:themeFill="accent1" w:themeFillTint="33"/>
          </w:tcPr>
          <w:p w14:paraId="3EAF55C9" w14:textId="33542A7B" w:rsidR="0022226C" w:rsidRPr="0091182E" w:rsidRDefault="006C1754" w:rsidP="009316F1">
            <w:pPr>
              <w:cnfStyle w:val="000000010000" w:firstRow="0" w:lastRow="0" w:firstColumn="0" w:lastColumn="0" w:oddVBand="0" w:evenVBand="0" w:oddHBand="0" w:evenHBand="1" w:firstRowFirstColumn="0" w:firstRowLastColumn="0" w:lastRowFirstColumn="0" w:lastRowLastColumn="0"/>
            </w:pPr>
            <w:r w:rsidRPr="0091182E">
              <w:t xml:space="preserve">DFAT will </w:t>
            </w:r>
            <w:r w:rsidR="00A757F4">
              <w:t xml:space="preserve">carefully </w:t>
            </w:r>
            <w:r w:rsidRPr="0091182E">
              <w:t xml:space="preserve">consider how best to support the GoTL with disability specific </w:t>
            </w:r>
            <w:r w:rsidR="009316F1">
              <w:t xml:space="preserve">activities </w:t>
            </w:r>
            <w:r w:rsidRPr="0091182E">
              <w:t>and mainstream</w:t>
            </w:r>
            <w:r w:rsidR="009316F1">
              <w:t>ing</w:t>
            </w:r>
            <w:r w:rsidRPr="0091182E">
              <w:t xml:space="preserve"> disability inclusive issues</w:t>
            </w:r>
            <w:r w:rsidR="001D775A" w:rsidRPr="0091182E">
              <w:t>.</w:t>
            </w:r>
            <w:r w:rsidR="00CE1B92">
              <w:t xml:space="preserve"> This will be dependent on direction from </w:t>
            </w:r>
            <w:r w:rsidR="009316F1">
              <w:t>Australia’s</w:t>
            </w:r>
            <w:r w:rsidR="00CE1B92">
              <w:t xml:space="preserve"> new </w:t>
            </w:r>
            <w:r w:rsidR="009316F1">
              <w:t>international</w:t>
            </w:r>
            <w:r w:rsidR="00A260C9">
              <w:t xml:space="preserve"> </w:t>
            </w:r>
            <w:r w:rsidR="00CE1B92">
              <w:t>developme</w:t>
            </w:r>
            <w:r w:rsidR="00A757F4">
              <w:t>nt policy</w:t>
            </w:r>
            <w:r w:rsidR="009316F1">
              <w:t>,</w:t>
            </w:r>
            <w:r w:rsidR="00A757F4">
              <w:t xml:space="preserve"> and will be </w:t>
            </w:r>
            <w:r w:rsidR="00CE1B92">
              <w:t>considered in the new AIP for Timor-Leste.</w:t>
            </w:r>
          </w:p>
        </w:tc>
        <w:tc>
          <w:tcPr>
            <w:tcW w:w="3450" w:type="dxa"/>
            <w:shd w:val="clear" w:color="auto" w:fill="DEEAF6" w:themeFill="accent1" w:themeFillTint="33"/>
          </w:tcPr>
          <w:p w14:paraId="57D11831" w14:textId="307E0CBA" w:rsidR="0022226C" w:rsidRPr="0091182E" w:rsidRDefault="00CE1B92" w:rsidP="007029DF">
            <w:pPr>
              <w:cnfStyle w:val="000000010000" w:firstRow="0" w:lastRow="0" w:firstColumn="0" w:lastColumn="0" w:oddVBand="0" w:evenVBand="0" w:oddHBand="0" w:evenHBand="1" w:firstRowFirstColumn="0" w:firstRowLastColumn="0" w:lastRowFirstColumn="0" w:lastRowLastColumn="0"/>
            </w:pPr>
            <w:r>
              <w:t>DFAT’s Disab</w:t>
            </w:r>
            <w:r w:rsidR="00FD56FE">
              <w:t xml:space="preserve">ility Inclusion Section </w:t>
            </w:r>
            <w:r>
              <w:t>will provide input on the new AIP. DFAT to decide on</w:t>
            </w:r>
            <w:r w:rsidR="001D775A" w:rsidRPr="0091182E">
              <w:t xml:space="preserve"> future support for GoTL </w:t>
            </w:r>
            <w:r w:rsidR="0091182E" w:rsidRPr="0091182E">
              <w:t>on</w:t>
            </w:r>
            <w:r>
              <w:t xml:space="preserve"> </w:t>
            </w:r>
            <w:r w:rsidR="0091182E" w:rsidRPr="0091182E">
              <w:t xml:space="preserve">disability inclusion </w:t>
            </w:r>
            <w:r w:rsidR="002155BE">
              <w:t>by May</w:t>
            </w:r>
            <w:r w:rsidR="001D775A" w:rsidRPr="0091182E">
              <w:t xml:space="preserve"> 2020.</w:t>
            </w:r>
          </w:p>
        </w:tc>
        <w:tc>
          <w:tcPr>
            <w:tcW w:w="1686" w:type="dxa"/>
            <w:shd w:val="clear" w:color="auto" w:fill="DEEAF6" w:themeFill="accent1" w:themeFillTint="33"/>
          </w:tcPr>
          <w:p w14:paraId="0B99EE24" w14:textId="2D3317DA" w:rsidR="0022226C" w:rsidRPr="0091182E" w:rsidRDefault="002155BE" w:rsidP="00122168">
            <w:pPr>
              <w:cnfStyle w:val="000000010000" w:firstRow="0" w:lastRow="0" w:firstColumn="0" w:lastColumn="0" w:oddVBand="0" w:evenVBand="0" w:oddHBand="0" w:evenHBand="1" w:firstRowFirstColumn="0" w:firstRowLastColumn="0" w:lastRowFirstColumn="0" w:lastRowLastColumn="0"/>
            </w:pPr>
            <w:r>
              <w:t>May</w:t>
            </w:r>
            <w:r w:rsidR="001D775A" w:rsidRPr="0091182E">
              <w:t xml:space="preserve"> 2020</w:t>
            </w:r>
          </w:p>
        </w:tc>
      </w:tr>
      <w:tr w:rsidR="006C1754" w:rsidRPr="0050110D" w14:paraId="027D5FDA" w14:textId="77777777" w:rsidTr="0022226C">
        <w:trPr>
          <w:cnfStyle w:val="000000100000" w:firstRow="0" w:lastRow="0" w:firstColumn="0" w:lastColumn="0" w:oddVBand="0" w:evenVBand="0" w:oddHBand="1" w:evenHBand="0" w:firstRowFirstColumn="0" w:firstRowLastColumn="0" w:lastRowFirstColumn="0" w:lastRowLastColumn="0"/>
          <w:trHeight w:val="1642"/>
        </w:trPr>
        <w:tc>
          <w:tcPr>
            <w:cnfStyle w:val="001000000000" w:firstRow="0" w:lastRow="0" w:firstColumn="1" w:lastColumn="0" w:oddVBand="0" w:evenVBand="0" w:oddHBand="0" w:evenHBand="0" w:firstRowFirstColumn="0" w:firstRowLastColumn="0" w:lastRowFirstColumn="0" w:lastRowLastColumn="0"/>
            <w:tcW w:w="4391" w:type="dxa"/>
          </w:tcPr>
          <w:p w14:paraId="10807843" w14:textId="1B9BF9D8" w:rsidR="006C1754" w:rsidRPr="0091182E" w:rsidRDefault="006C1754" w:rsidP="006C1754">
            <w:pPr>
              <w:rPr>
                <w:rFonts w:asciiTheme="minorHAnsi" w:hAnsiTheme="minorHAnsi"/>
              </w:rPr>
            </w:pPr>
            <w:r w:rsidRPr="0091182E">
              <w:rPr>
                <w:rFonts w:asciiTheme="minorHAnsi" w:hAnsiTheme="minorHAnsi"/>
              </w:rPr>
              <w:t>Recommendation 11</w:t>
            </w:r>
          </w:p>
          <w:p w14:paraId="56EE001B" w14:textId="5C9972B3" w:rsidR="006C1754" w:rsidRPr="0091182E" w:rsidRDefault="006C1754" w:rsidP="006C1754">
            <w:r w:rsidRPr="0091182E">
              <w:t>CBM with PHD, should explore options for locally based resources for both organisational and technical capacity strengthening in Timor-Leste and in Indonesia and the Pacific for the DPOs, which is more relevant, cost efficient and sustainable in the medium and longer term.</w:t>
            </w:r>
          </w:p>
        </w:tc>
        <w:tc>
          <w:tcPr>
            <w:tcW w:w="1279" w:type="dxa"/>
            <w:shd w:val="clear" w:color="auto" w:fill="92D050"/>
          </w:tcPr>
          <w:p w14:paraId="0386E906" w14:textId="5C0CCB8C" w:rsidR="006C1754" w:rsidRPr="0091182E" w:rsidRDefault="006C1754" w:rsidP="00122168">
            <w:pPr>
              <w:cnfStyle w:val="000000100000" w:firstRow="0" w:lastRow="0" w:firstColumn="0" w:lastColumn="0" w:oddVBand="0" w:evenVBand="0" w:oddHBand="1" w:evenHBand="0" w:firstRowFirstColumn="0" w:firstRowLastColumn="0" w:lastRowFirstColumn="0" w:lastRowLastColumn="0"/>
            </w:pPr>
            <w:r w:rsidRPr="0091182E">
              <w:t>Agree</w:t>
            </w:r>
          </w:p>
        </w:tc>
        <w:tc>
          <w:tcPr>
            <w:tcW w:w="3152" w:type="dxa"/>
          </w:tcPr>
          <w:p w14:paraId="69A6489E" w14:textId="47AB99BC" w:rsidR="006C1754" w:rsidRPr="0091182E" w:rsidRDefault="00966F95" w:rsidP="00A909DB">
            <w:pPr>
              <w:cnfStyle w:val="000000100000" w:firstRow="0" w:lastRow="0" w:firstColumn="0" w:lastColumn="0" w:oddVBand="0" w:evenVBand="0" w:oddHBand="1" w:evenHBand="0" w:firstRowFirstColumn="0" w:firstRowLastColumn="0" w:lastRowFirstColumn="0" w:lastRowLastColumn="0"/>
            </w:pPr>
            <w:r>
              <w:t xml:space="preserve">As indicated in the review </w:t>
            </w:r>
            <w:r w:rsidR="00A909DB">
              <w:t xml:space="preserve">there are already links between DPOs and other organisations in </w:t>
            </w:r>
            <w:r>
              <w:t>Timor-Leste, Indonesia and the Pacific that could provide</w:t>
            </w:r>
            <w:r w:rsidR="00A909DB">
              <w:t xml:space="preserve"> them with</w:t>
            </w:r>
            <w:r>
              <w:t xml:space="preserve"> organisational and technical capacity support.</w:t>
            </w:r>
          </w:p>
        </w:tc>
        <w:tc>
          <w:tcPr>
            <w:tcW w:w="3450" w:type="dxa"/>
          </w:tcPr>
          <w:p w14:paraId="2B3CD381" w14:textId="4B0C47F4" w:rsidR="006C1754" w:rsidRPr="0091182E" w:rsidRDefault="001D775A" w:rsidP="00A909DB">
            <w:pPr>
              <w:cnfStyle w:val="000000100000" w:firstRow="0" w:lastRow="0" w:firstColumn="0" w:lastColumn="0" w:oddVBand="0" w:evenVBand="0" w:oddHBand="1" w:evenHBand="0" w:firstRowFirstColumn="0" w:firstRowLastColumn="0" w:lastRowFirstColumn="0" w:lastRowLastColumn="0"/>
            </w:pPr>
            <w:r w:rsidRPr="0091182E">
              <w:t xml:space="preserve">PHD </w:t>
            </w:r>
            <w:r w:rsidR="00A909DB">
              <w:t xml:space="preserve">to make recommendations for resourcing of disability inclusion </w:t>
            </w:r>
            <w:r w:rsidR="00B961D0">
              <w:t>support as part of the reorientation of the PHD disability work.</w:t>
            </w:r>
            <w:r w:rsidR="00072CBF">
              <w:t xml:space="preserve"> This will be informed by the outcomes of the </w:t>
            </w:r>
            <w:r w:rsidR="00072CBF">
              <w:rPr>
                <w:rFonts w:ascii="Calibri Light" w:eastAsia="Calibri Light" w:hAnsi="Calibri Light" w:cs="Times New Roman"/>
                <w:i/>
                <w:color w:val="495965"/>
              </w:rPr>
              <w:t>PHD Disability Inclusion Review</w:t>
            </w:r>
            <w:r w:rsidR="00072CBF">
              <w:rPr>
                <w:rFonts w:ascii="Calibri Light" w:eastAsia="Calibri Light" w:hAnsi="Calibri Light" w:cs="Times New Roman"/>
                <w:color w:val="495965"/>
              </w:rPr>
              <w:t>.</w:t>
            </w:r>
          </w:p>
        </w:tc>
        <w:tc>
          <w:tcPr>
            <w:tcW w:w="1686" w:type="dxa"/>
          </w:tcPr>
          <w:p w14:paraId="578ACA3D" w14:textId="4D1E4977" w:rsidR="006C1754" w:rsidRPr="0091182E" w:rsidRDefault="00B961D0" w:rsidP="002155BE">
            <w:pPr>
              <w:cnfStyle w:val="000000100000" w:firstRow="0" w:lastRow="0" w:firstColumn="0" w:lastColumn="0" w:oddVBand="0" w:evenVBand="0" w:oddHBand="1" w:evenHBand="0" w:firstRowFirstColumn="0" w:firstRowLastColumn="0" w:lastRowFirstColumn="0" w:lastRowLastColumn="0"/>
            </w:pPr>
            <w:r>
              <w:t>March</w:t>
            </w:r>
            <w:r w:rsidR="00A909DB">
              <w:t xml:space="preserve"> 2020</w:t>
            </w:r>
          </w:p>
        </w:tc>
      </w:tr>
      <w:tr w:rsidR="0045248A" w:rsidRPr="0050110D" w14:paraId="1DC1985C" w14:textId="77777777" w:rsidTr="004E387A">
        <w:trPr>
          <w:cnfStyle w:val="000000010000" w:firstRow="0" w:lastRow="0" w:firstColumn="0" w:lastColumn="0" w:oddVBand="0" w:evenVBand="0" w:oddHBand="0" w:evenHBand="1" w:firstRowFirstColumn="0" w:firstRowLastColumn="0" w:lastRowFirstColumn="0" w:lastRowLastColumn="0"/>
          <w:trHeight w:val="1642"/>
        </w:trPr>
        <w:tc>
          <w:tcPr>
            <w:cnfStyle w:val="001000000000" w:firstRow="0" w:lastRow="0" w:firstColumn="1" w:lastColumn="0" w:oddVBand="0" w:evenVBand="0" w:oddHBand="0" w:evenHBand="0" w:firstRowFirstColumn="0" w:firstRowLastColumn="0" w:lastRowFirstColumn="0" w:lastRowLastColumn="0"/>
            <w:tcW w:w="4391" w:type="dxa"/>
          </w:tcPr>
          <w:p w14:paraId="0718B308" w14:textId="7EC4A77C" w:rsidR="0045248A" w:rsidRPr="0091182E" w:rsidRDefault="0045248A" w:rsidP="006C1754">
            <w:r w:rsidRPr="0091182E">
              <w:t>Recommendation 12</w:t>
            </w:r>
          </w:p>
          <w:p w14:paraId="42B9B5B9" w14:textId="4F86F9EF" w:rsidR="0045248A" w:rsidRPr="0091182E" w:rsidRDefault="0045248A" w:rsidP="0045248A">
            <w:r w:rsidRPr="0091182E">
              <w:t>PHD and DFAT should agree a process for stronger and more regular coordination meetings with CBM to assist strategic review and planning, and build this into CBM’s annual plans and in-country inputs, noting this will require additional time resources be committed by DFAT.</w:t>
            </w:r>
          </w:p>
        </w:tc>
        <w:tc>
          <w:tcPr>
            <w:tcW w:w="1279" w:type="dxa"/>
            <w:shd w:val="clear" w:color="auto" w:fill="FF0000"/>
          </w:tcPr>
          <w:p w14:paraId="697D5D8F" w14:textId="3F5E96CA" w:rsidR="0045248A" w:rsidRPr="0091182E" w:rsidRDefault="004E387A" w:rsidP="004E387A">
            <w:pPr>
              <w:cnfStyle w:val="000000010000" w:firstRow="0" w:lastRow="0" w:firstColumn="0" w:lastColumn="0" w:oddVBand="0" w:evenVBand="0" w:oddHBand="0" w:evenHBand="1" w:firstRowFirstColumn="0" w:firstRowLastColumn="0" w:lastRowFirstColumn="0" w:lastRowLastColumn="0"/>
            </w:pPr>
            <w:r w:rsidRPr="0091182E">
              <w:t>Disagree</w:t>
            </w:r>
          </w:p>
        </w:tc>
        <w:tc>
          <w:tcPr>
            <w:tcW w:w="3152" w:type="dxa"/>
            <w:shd w:val="clear" w:color="auto" w:fill="DEEAF6" w:themeFill="accent1" w:themeFillTint="33"/>
          </w:tcPr>
          <w:p w14:paraId="097B319C" w14:textId="01ADE697" w:rsidR="0045248A" w:rsidRPr="0091182E" w:rsidRDefault="004E387A" w:rsidP="007609F1">
            <w:pPr>
              <w:cnfStyle w:val="000000010000" w:firstRow="0" w:lastRow="0" w:firstColumn="0" w:lastColumn="0" w:oddVBand="0" w:evenVBand="0" w:oddHBand="0" w:evenHBand="1" w:firstRowFirstColumn="0" w:firstRowLastColumn="0" w:lastRowFirstColumn="0" w:lastRowLastColumn="0"/>
            </w:pPr>
            <w:r w:rsidRPr="0091182E">
              <w:t>CBM</w:t>
            </w:r>
            <w:r w:rsidR="00FD56FE">
              <w:t>’s involvement in PHD is managed directly by PHD</w:t>
            </w:r>
            <w:r w:rsidRPr="0091182E">
              <w:t>. DFAT undertakes strategic review and planning with PHD, which is responsible for managing inputs from partners.</w:t>
            </w:r>
          </w:p>
        </w:tc>
        <w:tc>
          <w:tcPr>
            <w:tcW w:w="3450" w:type="dxa"/>
            <w:shd w:val="clear" w:color="auto" w:fill="DEEAF6" w:themeFill="accent1" w:themeFillTint="33"/>
          </w:tcPr>
          <w:p w14:paraId="562AEE69" w14:textId="07F5323D" w:rsidR="0045248A" w:rsidRPr="007609F1" w:rsidRDefault="00C00F98" w:rsidP="007609F1">
            <w:pPr>
              <w:cnfStyle w:val="000000010000" w:firstRow="0" w:lastRow="0" w:firstColumn="0" w:lastColumn="0" w:oddVBand="0" w:evenVBand="0" w:oddHBand="0" w:evenHBand="1" w:firstRowFirstColumn="0" w:firstRowLastColumn="0" w:lastRowFirstColumn="0" w:lastRowLastColumn="0"/>
            </w:pPr>
            <w:r>
              <w:t>DFA</w:t>
            </w:r>
            <w:r w:rsidR="00FD56FE">
              <w:t xml:space="preserve">T and PHD will continue to engage on strategic review </w:t>
            </w:r>
            <w:r w:rsidR="007609F1">
              <w:t xml:space="preserve">and planning, including on </w:t>
            </w:r>
            <w:r w:rsidR="002A74D0">
              <w:t>disability inclusion in PHD. This will be informed by the</w:t>
            </w:r>
            <w:r w:rsidR="007609F1">
              <w:t xml:space="preserve"> outcomes of the </w:t>
            </w:r>
            <w:r w:rsidR="007609F1">
              <w:rPr>
                <w:rFonts w:ascii="Calibri Light" w:eastAsia="Calibri Light" w:hAnsi="Calibri Light" w:cs="Times New Roman"/>
                <w:i/>
                <w:color w:val="495965"/>
              </w:rPr>
              <w:t>PHD Disability Inclusion Review</w:t>
            </w:r>
            <w:r w:rsidR="007609F1">
              <w:rPr>
                <w:rFonts w:ascii="Calibri Light" w:eastAsia="Calibri Light" w:hAnsi="Calibri Light" w:cs="Times New Roman"/>
                <w:color w:val="495965"/>
              </w:rPr>
              <w:t>.</w:t>
            </w:r>
          </w:p>
        </w:tc>
        <w:tc>
          <w:tcPr>
            <w:tcW w:w="1686" w:type="dxa"/>
            <w:shd w:val="clear" w:color="auto" w:fill="DEEAF6" w:themeFill="accent1" w:themeFillTint="33"/>
          </w:tcPr>
          <w:p w14:paraId="48090996" w14:textId="02265FBA" w:rsidR="0045248A" w:rsidRPr="0091182E" w:rsidRDefault="007609F1" w:rsidP="007609F1">
            <w:pPr>
              <w:cnfStyle w:val="000000010000" w:firstRow="0" w:lastRow="0" w:firstColumn="0" w:lastColumn="0" w:oddVBand="0" w:evenVBand="0" w:oddHBand="0" w:evenHBand="1" w:firstRowFirstColumn="0" w:firstRowLastColumn="0" w:lastRowFirstColumn="0" w:lastRowLastColumn="0"/>
            </w:pPr>
            <w:r>
              <w:t>Ongoing. Key discussions on disability inclusion in PHD in January and February 2020.</w:t>
            </w:r>
          </w:p>
        </w:tc>
      </w:tr>
      <w:tr w:rsidR="004E387A" w:rsidRPr="0050110D" w14:paraId="1AC7F300" w14:textId="77777777" w:rsidTr="004E387A">
        <w:trPr>
          <w:cnfStyle w:val="000000100000" w:firstRow="0" w:lastRow="0" w:firstColumn="0" w:lastColumn="0" w:oddVBand="0" w:evenVBand="0" w:oddHBand="1" w:evenHBand="0" w:firstRowFirstColumn="0" w:firstRowLastColumn="0" w:lastRowFirstColumn="0" w:lastRowLastColumn="0"/>
          <w:trHeight w:val="1642"/>
        </w:trPr>
        <w:tc>
          <w:tcPr>
            <w:cnfStyle w:val="001000000000" w:firstRow="0" w:lastRow="0" w:firstColumn="1" w:lastColumn="0" w:oddVBand="0" w:evenVBand="0" w:oddHBand="0" w:evenHBand="0" w:firstRowFirstColumn="0" w:firstRowLastColumn="0" w:lastRowFirstColumn="0" w:lastRowLastColumn="0"/>
            <w:tcW w:w="4391" w:type="dxa"/>
          </w:tcPr>
          <w:p w14:paraId="6426F4EF" w14:textId="70A3A8BB" w:rsidR="004E387A" w:rsidRPr="0091182E" w:rsidRDefault="004E387A" w:rsidP="006C1754">
            <w:r w:rsidRPr="0091182E">
              <w:lastRenderedPageBreak/>
              <w:t>Recommendation 13</w:t>
            </w:r>
          </w:p>
          <w:p w14:paraId="2DA3F3F1" w14:textId="52A1C469" w:rsidR="004E387A" w:rsidRPr="0091182E" w:rsidRDefault="004E387A" w:rsidP="006C1754">
            <w:r w:rsidRPr="0091182E">
              <w:t>PHD review the current responsibilities of the team responsible for disability to determine if additional capacity or change in management structure may help strengthen strategic management of the disability activities.</w:t>
            </w:r>
          </w:p>
        </w:tc>
        <w:tc>
          <w:tcPr>
            <w:tcW w:w="1279" w:type="dxa"/>
            <w:shd w:val="clear" w:color="auto" w:fill="92D050"/>
          </w:tcPr>
          <w:p w14:paraId="05D22691" w14:textId="63BA0332" w:rsidR="004E387A" w:rsidRPr="0091182E" w:rsidRDefault="004E387A" w:rsidP="004E387A">
            <w:pPr>
              <w:cnfStyle w:val="000000100000" w:firstRow="0" w:lastRow="0" w:firstColumn="0" w:lastColumn="0" w:oddVBand="0" w:evenVBand="0" w:oddHBand="1" w:evenHBand="0" w:firstRowFirstColumn="0" w:firstRowLastColumn="0" w:lastRowFirstColumn="0" w:lastRowLastColumn="0"/>
            </w:pPr>
            <w:r w:rsidRPr="0091182E">
              <w:t>Agree</w:t>
            </w:r>
          </w:p>
        </w:tc>
        <w:tc>
          <w:tcPr>
            <w:tcW w:w="3152" w:type="dxa"/>
          </w:tcPr>
          <w:p w14:paraId="6A1E3D20" w14:textId="329DFB88" w:rsidR="004E387A" w:rsidRPr="0091182E" w:rsidRDefault="004E387A" w:rsidP="00FB35F1">
            <w:pPr>
              <w:cnfStyle w:val="000000100000" w:firstRow="0" w:lastRow="0" w:firstColumn="0" w:lastColumn="0" w:oddVBand="0" w:evenVBand="0" w:oddHBand="1" w:evenHBand="0" w:firstRowFirstColumn="0" w:firstRowLastColumn="0" w:lastRowFirstColumn="0" w:lastRowLastColumn="0"/>
            </w:pPr>
            <w:r w:rsidRPr="0091182E">
              <w:t xml:space="preserve">PHD </w:t>
            </w:r>
            <w:r w:rsidR="00FB35F1">
              <w:t>is currently undergoing a Functional Review to determine the most appropriate structure based on the PHD Delivery Strategy, which was revised in 2019. The PHD Delivery Strategy emphasises mainstreaming of disability inclusion across PHD programs, with some core support for DPOs</w:t>
            </w:r>
            <w:r w:rsidR="007029DF">
              <w:t xml:space="preserve"> to enable effective mainstreaming in line with the principle of ‘nothing about us without us’</w:t>
            </w:r>
            <w:r w:rsidR="00FB35F1">
              <w:t>.</w:t>
            </w:r>
          </w:p>
        </w:tc>
        <w:tc>
          <w:tcPr>
            <w:tcW w:w="3450" w:type="dxa"/>
          </w:tcPr>
          <w:p w14:paraId="251BD429" w14:textId="2AEA0335" w:rsidR="004E387A" w:rsidRPr="0091182E" w:rsidRDefault="0011284F" w:rsidP="0011284F">
            <w:pPr>
              <w:cnfStyle w:val="000000100000" w:firstRow="0" w:lastRow="0" w:firstColumn="0" w:lastColumn="0" w:oddVBand="0" w:evenVBand="0" w:oddHBand="1" w:evenHBand="0" w:firstRowFirstColumn="0" w:firstRowLastColumn="0" w:lastRowFirstColumn="0" w:lastRowLastColumn="0"/>
            </w:pPr>
            <w:r w:rsidRPr="0091182E">
              <w:t>Any further changes to the PHD structure to be based on the Functional Review of PHD</w:t>
            </w:r>
            <w:r w:rsidR="00FB35F1">
              <w:t>, which aims to support the revised PHD Delivery Strategy</w:t>
            </w:r>
            <w:r w:rsidRPr="0091182E">
              <w:t>.</w:t>
            </w:r>
          </w:p>
        </w:tc>
        <w:tc>
          <w:tcPr>
            <w:tcW w:w="1686" w:type="dxa"/>
          </w:tcPr>
          <w:p w14:paraId="37A6F313" w14:textId="182E4A4A" w:rsidR="004E387A" w:rsidRPr="0091182E" w:rsidRDefault="0011284F" w:rsidP="007609F1">
            <w:pPr>
              <w:cnfStyle w:val="000000100000" w:firstRow="0" w:lastRow="0" w:firstColumn="0" w:lastColumn="0" w:oddVBand="0" w:evenVBand="0" w:oddHBand="1" w:evenHBand="0" w:firstRowFirstColumn="0" w:firstRowLastColumn="0" w:lastRowFirstColumn="0" w:lastRowLastColumn="0"/>
            </w:pPr>
            <w:r w:rsidRPr="0091182E">
              <w:t>Functional R</w:t>
            </w:r>
            <w:r w:rsidR="004B369A">
              <w:t xml:space="preserve">eview of PHD to be completed by </w:t>
            </w:r>
            <w:r w:rsidR="007609F1">
              <w:t xml:space="preserve">December </w:t>
            </w:r>
            <w:r w:rsidR="004B369A">
              <w:t>2020.</w:t>
            </w:r>
          </w:p>
        </w:tc>
      </w:tr>
      <w:tr w:rsidR="0011284F" w:rsidRPr="0050110D" w14:paraId="436A7ED0" w14:textId="77777777" w:rsidTr="004E387A">
        <w:trPr>
          <w:cnfStyle w:val="000000010000" w:firstRow="0" w:lastRow="0" w:firstColumn="0" w:lastColumn="0" w:oddVBand="0" w:evenVBand="0" w:oddHBand="0" w:evenHBand="1" w:firstRowFirstColumn="0" w:firstRowLastColumn="0" w:lastRowFirstColumn="0" w:lastRowLastColumn="0"/>
          <w:trHeight w:val="1642"/>
        </w:trPr>
        <w:tc>
          <w:tcPr>
            <w:cnfStyle w:val="001000000000" w:firstRow="0" w:lastRow="0" w:firstColumn="1" w:lastColumn="0" w:oddVBand="0" w:evenVBand="0" w:oddHBand="0" w:evenHBand="0" w:firstRowFirstColumn="0" w:firstRowLastColumn="0" w:lastRowFirstColumn="0" w:lastRowLastColumn="0"/>
            <w:tcW w:w="4391" w:type="dxa"/>
          </w:tcPr>
          <w:p w14:paraId="610D5704" w14:textId="77777777" w:rsidR="0011284F" w:rsidRPr="0091182E" w:rsidRDefault="0011284F" w:rsidP="006C1754">
            <w:r w:rsidRPr="0091182E">
              <w:t>Recommendation 14</w:t>
            </w:r>
          </w:p>
          <w:p w14:paraId="6F882DBF" w14:textId="7CAD6A34" w:rsidR="0011284F" w:rsidRPr="0091182E" w:rsidRDefault="0011284F" w:rsidP="0011284F">
            <w:r w:rsidRPr="0091182E">
              <w:t>PHD strengthen monitoring of the disability activities and introduce with CBM’s input more regular reflection, learning process that includes partners, and produce documentation of the results and lessons learned from implementation of disability inclusive practice.</w:t>
            </w:r>
          </w:p>
        </w:tc>
        <w:tc>
          <w:tcPr>
            <w:tcW w:w="1279" w:type="dxa"/>
            <w:shd w:val="clear" w:color="auto" w:fill="92D050"/>
          </w:tcPr>
          <w:p w14:paraId="564FE435" w14:textId="576A2F06" w:rsidR="0011284F" w:rsidRPr="0091182E" w:rsidRDefault="0011284F" w:rsidP="004E387A">
            <w:pPr>
              <w:cnfStyle w:val="000000010000" w:firstRow="0" w:lastRow="0" w:firstColumn="0" w:lastColumn="0" w:oddVBand="0" w:evenVBand="0" w:oddHBand="0" w:evenHBand="1" w:firstRowFirstColumn="0" w:firstRowLastColumn="0" w:lastRowFirstColumn="0" w:lastRowLastColumn="0"/>
            </w:pPr>
            <w:r w:rsidRPr="0091182E">
              <w:t>Agree</w:t>
            </w:r>
          </w:p>
        </w:tc>
        <w:tc>
          <w:tcPr>
            <w:tcW w:w="3152" w:type="dxa"/>
            <w:shd w:val="clear" w:color="auto" w:fill="DEEAF6" w:themeFill="accent1" w:themeFillTint="33"/>
          </w:tcPr>
          <w:p w14:paraId="51F2ADC7" w14:textId="3C94CCC5" w:rsidR="0011284F" w:rsidRPr="0091182E" w:rsidRDefault="0011284F" w:rsidP="004E387A">
            <w:pPr>
              <w:cnfStyle w:val="000000010000" w:firstRow="0" w:lastRow="0" w:firstColumn="0" w:lastColumn="0" w:oddVBand="0" w:evenVBand="0" w:oddHBand="0" w:evenHBand="1" w:firstRowFirstColumn="0" w:firstRowLastColumn="0" w:lastRowFirstColumn="0" w:lastRowLastColumn="0"/>
            </w:pPr>
            <w:r w:rsidRPr="0091182E">
              <w:t>PHD already conducts learning</w:t>
            </w:r>
            <w:r w:rsidR="00036712">
              <w:t xml:space="preserve"> review and</w:t>
            </w:r>
            <w:r w:rsidRPr="0091182E">
              <w:t xml:space="preserve"> dialogues with disability inclusion partners, but this can be further improved.</w:t>
            </w:r>
          </w:p>
        </w:tc>
        <w:tc>
          <w:tcPr>
            <w:tcW w:w="3450" w:type="dxa"/>
            <w:shd w:val="clear" w:color="auto" w:fill="DEEAF6" w:themeFill="accent1" w:themeFillTint="33"/>
          </w:tcPr>
          <w:p w14:paraId="61650D24" w14:textId="68AF5EAF" w:rsidR="0011284F" w:rsidRPr="0091182E" w:rsidRDefault="0011284F" w:rsidP="00C70A3D">
            <w:pPr>
              <w:cnfStyle w:val="000000010000" w:firstRow="0" w:lastRow="0" w:firstColumn="0" w:lastColumn="0" w:oddVBand="0" w:evenVBand="0" w:oddHBand="0" w:evenHBand="1" w:firstRowFirstColumn="0" w:firstRowLastColumn="0" w:lastRowFirstColumn="0" w:lastRowLastColumn="0"/>
            </w:pPr>
            <w:r w:rsidRPr="0091182E">
              <w:t xml:space="preserve">PHD, CBM and M&amp;E House </w:t>
            </w:r>
            <w:r w:rsidR="00C70A3D" w:rsidRPr="0091182E">
              <w:t>will work to improve PHD’s monitoring and evaluation (M&amp;E) system around disability inclusion.</w:t>
            </w:r>
          </w:p>
          <w:p w14:paraId="6601940A" w14:textId="493FDFD9" w:rsidR="00C70A3D" w:rsidRPr="0091182E" w:rsidRDefault="00C70A3D" w:rsidP="007609F1">
            <w:pPr>
              <w:cnfStyle w:val="000000010000" w:firstRow="0" w:lastRow="0" w:firstColumn="0" w:lastColumn="0" w:oddVBand="0" w:evenVBand="0" w:oddHBand="0" w:evenHBand="1" w:firstRowFirstColumn="0" w:firstRowLastColumn="0" w:lastRowFirstColumn="0" w:lastRowLastColumn="0"/>
            </w:pPr>
            <w:r w:rsidRPr="0091182E">
              <w:t xml:space="preserve">In the </w:t>
            </w:r>
            <w:r w:rsidR="002A74D0" w:rsidRPr="0091182E">
              <w:t>short-term,</w:t>
            </w:r>
            <w:r w:rsidRPr="0091182E">
              <w:t xml:space="preserve"> the </w:t>
            </w:r>
            <w:r w:rsidR="007609F1">
              <w:rPr>
                <w:rFonts w:ascii="Calibri Light" w:eastAsia="Calibri Light" w:hAnsi="Calibri Light" w:cs="Times New Roman"/>
                <w:i/>
                <w:color w:val="495965"/>
              </w:rPr>
              <w:t>PHD Disability Inclusion Review</w:t>
            </w:r>
            <w:r w:rsidR="007609F1" w:rsidRPr="0091182E">
              <w:t xml:space="preserve"> </w:t>
            </w:r>
            <w:r w:rsidRPr="0091182E">
              <w:t>will document the results and lessons learned since 2016.</w:t>
            </w:r>
          </w:p>
        </w:tc>
        <w:tc>
          <w:tcPr>
            <w:tcW w:w="1686" w:type="dxa"/>
            <w:shd w:val="clear" w:color="auto" w:fill="DEEAF6" w:themeFill="accent1" w:themeFillTint="33"/>
          </w:tcPr>
          <w:p w14:paraId="7C844B82" w14:textId="45B2BA51" w:rsidR="0011284F" w:rsidRPr="0091182E" w:rsidRDefault="00C70A3D" w:rsidP="001D775A">
            <w:pPr>
              <w:cnfStyle w:val="000000010000" w:firstRow="0" w:lastRow="0" w:firstColumn="0" w:lastColumn="0" w:oddVBand="0" w:evenVBand="0" w:oddHBand="0" w:evenHBand="1" w:firstRowFirstColumn="0" w:firstRowLastColumn="0" w:lastRowFirstColumn="0" w:lastRowLastColumn="0"/>
            </w:pPr>
            <w:r w:rsidRPr="0091182E">
              <w:t xml:space="preserve">New M&amp;E system developed by </w:t>
            </w:r>
            <w:r w:rsidR="00036712">
              <w:t>March 2020</w:t>
            </w:r>
            <w:r w:rsidR="00F377D9">
              <w:t>.</w:t>
            </w:r>
          </w:p>
          <w:p w14:paraId="65994149" w14:textId="0AB53ACF" w:rsidR="00C70A3D" w:rsidRPr="0091182E" w:rsidRDefault="00C70A3D" w:rsidP="001D775A">
            <w:pPr>
              <w:cnfStyle w:val="000000010000" w:firstRow="0" w:lastRow="0" w:firstColumn="0" w:lastColumn="0" w:oddVBand="0" w:evenVBand="0" w:oddHBand="0" w:evenHBand="1" w:firstRowFirstColumn="0" w:firstRowLastColumn="0" w:lastRowFirstColumn="0" w:lastRowLastColumn="0"/>
            </w:pPr>
            <w:r w:rsidRPr="0091182E">
              <w:t xml:space="preserve">Review to be finalised by </w:t>
            </w:r>
            <w:r w:rsidR="00036712">
              <w:t>February</w:t>
            </w:r>
            <w:r w:rsidRPr="0091182E">
              <w:t xml:space="preserve"> 2020.</w:t>
            </w:r>
          </w:p>
        </w:tc>
      </w:tr>
      <w:tr w:rsidR="00C70A3D" w:rsidRPr="0050110D" w14:paraId="54EAF2B8" w14:textId="77777777" w:rsidTr="004E387A">
        <w:trPr>
          <w:cnfStyle w:val="000000100000" w:firstRow="0" w:lastRow="0" w:firstColumn="0" w:lastColumn="0" w:oddVBand="0" w:evenVBand="0" w:oddHBand="1" w:evenHBand="0" w:firstRowFirstColumn="0" w:firstRowLastColumn="0" w:lastRowFirstColumn="0" w:lastRowLastColumn="0"/>
          <w:trHeight w:val="1642"/>
        </w:trPr>
        <w:tc>
          <w:tcPr>
            <w:cnfStyle w:val="001000000000" w:firstRow="0" w:lastRow="0" w:firstColumn="1" w:lastColumn="0" w:oddVBand="0" w:evenVBand="0" w:oddHBand="0" w:evenHBand="0" w:firstRowFirstColumn="0" w:firstRowLastColumn="0" w:lastRowFirstColumn="0" w:lastRowLastColumn="0"/>
            <w:tcW w:w="4391" w:type="dxa"/>
          </w:tcPr>
          <w:p w14:paraId="306D9C93" w14:textId="77777777" w:rsidR="00C70A3D" w:rsidRPr="0091182E" w:rsidRDefault="00C70A3D" w:rsidP="006C1754">
            <w:r w:rsidRPr="0091182E">
              <w:t>Recommendation 15</w:t>
            </w:r>
          </w:p>
          <w:p w14:paraId="5452BC37" w14:textId="7A781101" w:rsidR="00C70A3D" w:rsidRPr="0091182E" w:rsidRDefault="00C70A3D" w:rsidP="006C1754">
            <w:r w:rsidRPr="0091182E">
              <w:t xml:space="preserve">DFAT explore possible options for different, options for technical support, and management and funding arrangements for some areas of the disability specific practice that may include working with locally based </w:t>
            </w:r>
            <w:r w:rsidRPr="0091182E">
              <w:lastRenderedPageBreak/>
              <w:t>NGOs in Timor-Leste, and drawing on the expertise in the DFAT initiative Governance for Development to strengthen disability policy and program reform at the national level with GoTL.</w:t>
            </w:r>
          </w:p>
        </w:tc>
        <w:tc>
          <w:tcPr>
            <w:tcW w:w="1279" w:type="dxa"/>
            <w:shd w:val="clear" w:color="auto" w:fill="92D050"/>
          </w:tcPr>
          <w:p w14:paraId="050B74FB" w14:textId="7AA25CC6" w:rsidR="00C70A3D" w:rsidRPr="0091182E" w:rsidRDefault="00C70A3D" w:rsidP="004E387A">
            <w:pPr>
              <w:cnfStyle w:val="000000100000" w:firstRow="0" w:lastRow="0" w:firstColumn="0" w:lastColumn="0" w:oddVBand="0" w:evenVBand="0" w:oddHBand="1" w:evenHBand="0" w:firstRowFirstColumn="0" w:firstRowLastColumn="0" w:lastRowFirstColumn="0" w:lastRowLastColumn="0"/>
            </w:pPr>
            <w:r w:rsidRPr="0091182E">
              <w:lastRenderedPageBreak/>
              <w:t>Agree</w:t>
            </w:r>
          </w:p>
        </w:tc>
        <w:tc>
          <w:tcPr>
            <w:tcW w:w="3152" w:type="dxa"/>
          </w:tcPr>
          <w:p w14:paraId="23938359" w14:textId="46A54878" w:rsidR="00C70A3D" w:rsidRPr="0091182E" w:rsidRDefault="00184903" w:rsidP="00BF3253">
            <w:pPr>
              <w:cnfStyle w:val="000000100000" w:firstRow="0" w:lastRow="0" w:firstColumn="0" w:lastColumn="0" w:oddVBand="0" w:evenVBand="0" w:oddHBand="1" w:evenHBand="0" w:firstRowFirstColumn="0" w:firstRowLastColumn="0" w:lastRowFirstColumn="0" w:lastRowLastColumn="0"/>
            </w:pPr>
            <w:r w:rsidRPr="0091182E">
              <w:t xml:space="preserve">DFAT will consider </w:t>
            </w:r>
            <w:r w:rsidR="007029DF">
              <w:t>its approach to</w:t>
            </w:r>
            <w:r w:rsidRPr="0091182E">
              <w:t xml:space="preserve"> disability specific </w:t>
            </w:r>
            <w:r w:rsidR="00F33FAD">
              <w:t>support</w:t>
            </w:r>
            <w:r w:rsidRPr="0091182E">
              <w:t xml:space="preserve"> thr</w:t>
            </w:r>
            <w:r w:rsidR="002A74D0">
              <w:t>ough the new AIP</w:t>
            </w:r>
            <w:r w:rsidRPr="0091182E">
              <w:t>.</w:t>
            </w:r>
            <w:r w:rsidR="002A74D0">
              <w:t xml:space="preserve"> The AIP will be guided by Australia’s new </w:t>
            </w:r>
            <w:r w:rsidR="00F33FAD">
              <w:t xml:space="preserve">international </w:t>
            </w:r>
            <w:r w:rsidR="002A74D0">
              <w:t>development policy</w:t>
            </w:r>
            <w:r w:rsidR="002A74D0" w:rsidRPr="00BF3253">
              <w:t>.</w:t>
            </w:r>
            <w:r w:rsidRPr="0091182E">
              <w:t xml:space="preserve"> Based on this DFAT will </w:t>
            </w:r>
            <w:r w:rsidRPr="0091182E">
              <w:lastRenderedPageBreak/>
              <w:t>consider the best available mechanisms to provide support.</w:t>
            </w:r>
          </w:p>
        </w:tc>
        <w:tc>
          <w:tcPr>
            <w:tcW w:w="3450" w:type="dxa"/>
          </w:tcPr>
          <w:p w14:paraId="6D22AFB7" w14:textId="4532177A" w:rsidR="00C70A3D" w:rsidRPr="0091182E" w:rsidRDefault="00F377D9" w:rsidP="00F377D9">
            <w:pPr>
              <w:cnfStyle w:val="000000100000" w:firstRow="0" w:lastRow="0" w:firstColumn="0" w:lastColumn="0" w:oddVBand="0" w:evenVBand="0" w:oddHBand="1" w:evenHBand="0" w:firstRowFirstColumn="0" w:firstRowLastColumn="0" w:lastRowFirstColumn="0" w:lastRowLastColumn="0"/>
            </w:pPr>
            <w:r>
              <w:lastRenderedPageBreak/>
              <w:t>DFAT to c</w:t>
            </w:r>
            <w:r w:rsidR="00184903" w:rsidRPr="0091182E">
              <w:t xml:space="preserve">onsider </w:t>
            </w:r>
            <w:r w:rsidR="00F33FAD">
              <w:t>approach to disability specific support</w:t>
            </w:r>
            <w:r w:rsidR="00184903" w:rsidRPr="0091182E">
              <w:t xml:space="preserve"> over the medium term</w:t>
            </w:r>
            <w:r w:rsidR="00F33FAD">
              <w:t xml:space="preserve"> in the development of the new AIP</w:t>
            </w:r>
            <w:r w:rsidR="00184903" w:rsidRPr="0091182E">
              <w:t>.</w:t>
            </w:r>
          </w:p>
        </w:tc>
        <w:tc>
          <w:tcPr>
            <w:tcW w:w="1686" w:type="dxa"/>
          </w:tcPr>
          <w:p w14:paraId="66BBFD22" w14:textId="1F62134B" w:rsidR="00C70A3D" w:rsidRPr="0091182E" w:rsidRDefault="00184903" w:rsidP="002A74D0">
            <w:pPr>
              <w:cnfStyle w:val="000000100000" w:firstRow="0" w:lastRow="0" w:firstColumn="0" w:lastColumn="0" w:oddVBand="0" w:evenVBand="0" w:oddHBand="1" w:evenHBand="0" w:firstRowFirstColumn="0" w:firstRowLastColumn="0" w:lastRowFirstColumn="0" w:lastRowLastColumn="0"/>
            </w:pPr>
            <w:r w:rsidRPr="0091182E">
              <w:t xml:space="preserve">New </w:t>
            </w:r>
            <w:r w:rsidR="002A74D0">
              <w:t>AIP</w:t>
            </w:r>
            <w:r w:rsidRPr="0091182E">
              <w:t xml:space="preserve"> to be developed by </w:t>
            </w:r>
            <w:r w:rsidR="00047AEF">
              <w:t>mid-</w:t>
            </w:r>
            <w:r w:rsidR="0091182E" w:rsidRPr="0091182E">
              <w:t>2020.</w:t>
            </w:r>
          </w:p>
        </w:tc>
      </w:tr>
    </w:tbl>
    <w:p w14:paraId="7B483BBD" w14:textId="27540EEA" w:rsidR="002A22A7" w:rsidRDefault="002A22A7"/>
    <w:sectPr w:rsidR="002A22A7" w:rsidSect="00E72FDF">
      <w:pgSz w:w="16838" w:h="11906" w:orient="landscape"/>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D7215A" w16cid:durableId="219CC548"/>
  <w16cid:commentId w16cid:paraId="204AEF21" w16cid:durableId="219CC54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A2EE6" w14:textId="77777777" w:rsidR="00A65089" w:rsidRDefault="00A65089" w:rsidP="007B1893">
      <w:pPr>
        <w:spacing w:before="0" w:after="0" w:line="240" w:lineRule="auto"/>
      </w:pPr>
      <w:r>
        <w:separator/>
      </w:r>
    </w:p>
  </w:endnote>
  <w:endnote w:type="continuationSeparator" w:id="0">
    <w:p w14:paraId="0C101DE3" w14:textId="77777777" w:rsidR="00A65089" w:rsidRDefault="00A65089" w:rsidP="007B189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BAAB6" w14:textId="77777777" w:rsidR="00A65089" w:rsidRDefault="00A65089" w:rsidP="007B1893">
      <w:pPr>
        <w:spacing w:before="0" w:after="0" w:line="240" w:lineRule="auto"/>
      </w:pPr>
      <w:r>
        <w:separator/>
      </w:r>
    </w:p>
  </w:footnote>
  <w:footnote w:type="continuationSeparator" w:id="0">
    <w:p w14:paraId="50435A6C" w14:textId="77777777" w:rsidR="00A65089" w:rsidRDefault="00A65089" w:rsidP="007B1893">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50497"/>
    <w:multiLevelType w:val="hybridMultilevel"/>
    <w:tmpl w:val="7110EA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78B0351"/>
    <w:multiLevelType w:val="hybridMultilevel"/>
    <w:tmpl w:val="F32473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335017D"/>
    <w:multiLevelType w:val="hybridMultilevel"/>
    <w:tmpl w:val="EFAAE1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D56043A"/>
    <w:multiLevelType w:val="multilevel"/>
    <w:tmpl w:val="69AEB596"/>
    <w:numStyleLink w:val="BulletsList"/>
  </w:abstractNum>
  <w:abstractNum w:abstractNumId="4" w15:restartNumberingAfterBreak="0">
    <w:nsid w:val="73107305"/>
    <w:multiLevelType w:val="multilevel"/>
    <w:tmpl w:val="69AEB596"/>
    <w:styleLink w:val="BulletsList"/>
    <w:lvl w:ilvl="0">
      <w:start w:val="1"/>
      <w:numFmt w:val="bullet"/>
      <w:pStyle w:val="Bullet1"/>
      <w:lvlText w:val=""/>
      <w:lvlJc w:val="left"/>
      <w:pPr>
        <w:tabs>
          <w:tab w:val="num" w:pos="284"/>
        </w:tabs>
        <w:ind w:left="284" w:hanging="284"/>
      </w:pPr>
      <w:rPr>
        <w:rFonts w:ascii="Symbol" w:hAnsi="Symbol" w:hint="default"/>
        <w:color w:val="5B9BD5" w:themeColor="accent1"/>
      </w:rPr>
    </w:lvl>
    <w:lvl w:ilvl="1">
      <w:start w:val="1"/>
      <w:numFmt w:val="bullet"/>
      <w:pStyle w:val="Bullet2"/>
      <w:lvlText w:val="–"/>
      <w:lvlJc w:val="left"/>
      <w:pPr>
        <w:tabs>
          <w:tab w:val="num" w:pos="568"/>
        </w:tabs>
        <w:ind w:left="568" w:hanging="284"/>
      </w:pPr>
      <w:rPr>
        <w:rFonts w:ascii="Arial" w:hAnsi="Arial" w:hint="default"/>
        <w:color w:val="5B9BD5" w:themeColor="accent1"/>
      </w:rPr>
    </w:lvl>
    <w:lvl w:ilvl="2">
      <w:start w:val="1"/>
      <w:numFmt w:val="bullet"/>
      <w:pStyle w:val="Bullet3"/>
      <w:lvlText w:val="»"/>
      <w:lvlJc w:val="left"/>
      <w:pPr>
        <w:tabs>
          <w:tab w:val="num" w:pos="852"/>
        </w:tabs>
        <w:ind w:left="852" w:hanging="285"/>
      </w:pPr>
      <w:rPr>
        <w:rFonts w:ascii="Arial" w:hAnsi="Arial" w:hint="default"/>
        <w:color w:val="5B9BD5" w:themeColor="accent1"/>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CCC"/>
    <w:rsid w:val="000116CC"/>
    <w:rsid w:val="0002115B"/>
    <w:rsid w:val="00034A37"/>
    <w:rsid w:val="00036712"/>
    <w:rsid w:val="00047AEF"/>
    <w:rsid w:val="00050618"/>
    <w:rsid w:val="000649C9"/>
    <w:rsid w:val="00067CB4"/>
    <w:rsid w:val="00072CBF"/>
    <w:rsid w:val="00086FCB"/>
    <w:rsid w:val="00090DC9"/>
    <w:rsid w:val="000B063E"/>
    <w:rsid w:val="000C384A"/>
    <w:rsid w:val="000C63A8"/>
    <w:rsid w:val="000C6681"/>
    <w:rsid w:val="00100E28"/>
    <w:rsid w:val="0011284F"/>
    <w:rsid w:val="0012137A"/>
    <w:rsid w:val="00122168"/>
    <w:rsid w:val="001244C1"/>
    <w:rsid w:val="00131741"/>
    <w:rsid w:val="00133658"/>
    <w:rsid w:val="001624C8"/>
    <w:rsid w:val="0017319B"/>
    <w:rsid w:val="00174999"/>
    <w:rsid w:val="00183CED"/>
    <w:rsid w:val="00184167"/>
    <w:rsid w:val="00184903"/>
    <w:rsid w:val="001A7E70"/>
    <w:rsid w:val="001B12F7"/>
    <w:rsid w:val="001C4C3C"/>
    <w:rsid w:val="001C6593"/>
    <w:rsid w:val="001D775A"/>
    <w:rsid w:val="001E6B69"/>
    <w:rsid w:val="001F2EE4"/>
    <w:rsid w:val="002155BE"/>
    <w:rsid w:val="0022226C"/>
    <w:rsid w:val="00243C58"/>
    <w:rsid w:val="002751DD"/>
    <w:rsid w:val="002A22A7"/>
    <w:rsid w:val="002A74D0"/>
    <w:rsid w:val="002B51C9"/>
    <w:rsid w:val="002E58DF"/>
    <w:rsid w:val="003015CB"/>
    <w:rsid w:val="00306760"/>
    <w:rsid w:val="00367FAE"/>
    <w:rsid w:val="00377CAA"/>
    <w:rsid w:val="00380B07"/>
    <w:rsid w:val="0038506C"/>
    <w:rsid w:val="003D34A3"/>
    <w:rsid w:val="003E7787"/>
    <w:rsid w:val="00411BE0"/>
    <w:rsid w:val="0043202C"/>
    <w:rsid w:val="00440A9B"/>
    <w:rsid w:val="00442163"/>
    <w:rsid w:val="0045248A"/>
    <w:rsid w:val="0046336B"/>
    <w:rsid w:val="00483CC8"/>
    <w:rsid w:val="004A11EE"/>
    <w:rsid w:val="004B369A"/>
    <w:rsid w:val="004E387A"/>
    <w:rsid w:val="004E78AA"/>
    <w:rsid w:val="004F56F5"/>
    <w:rsid w:val="0050110D"/>
    <w:rsid w:val="00527FF2"/>
    <w:rsid w:val="00535ABF"/>
    <w:rsid w:val="00545416"/>
    <w:rsid w:val="00546E38"/>
    <w:rsid w:val="00566CDF"/>
    <w:rsid w:val="00582ABE"/>
    <w:rsid w:val="005B19E9"/>
    <w:rsid w:val="005D2318"/>
    <w:rsid w:val="005E27B6"/>
    <w:rsid w:val="005F61F0"/>
    <w:rsid w:val="00634E06"/>
    <w:rsid w:val="00640BE0"/>
    <w:rsid w:val="00683B46"/>
    <w:rsid w:val="00686FA5"/>
    <w:rsid w:val="00687829"/>
    <w:rsid w:val="006A4076"/>
    <w:rsid w:val="006B32FB"/>
    <w:rsid w:val="006C1754"/>
    <w:rsid w:val="006C4E20"/>
    <w:rsid w:val="006E31D1"/>
    <w:rsid w:val="007029DF"/>
    <w:rsid w:val="00703565"/>
    <w:rsid w:val="007248E0"/>
    <w:rsid w:val="0073397C"/>
    <w:rsid w:val="007415C3"/>
    <w:rsid w:val="00742619"/>
    <w:rsid w:val="00755016"/>
    <w:rsid w:val="007609F1"/>
    <w:rsid w:val="00783EF0"/>
    <w:rsid w:val="007917CB"/>
    <w:rsid w:val="007B1893"/>
    <w:rsid w:val="007C06EB"/>
    <w:rsid w:val="00803457"/>
    <w:rsid w:val="00803A9E"/>
    <w:rsid w:val="00836E8E"/>
    <w:rsid w:val="00854DB5"/>
    <w:rsid w:val="00861BF1"/>
    <w:rsid w:val="008939FA"/>
    <w:rsid w:val="008B03B1"/>
    <w:rsid w:val="008E2CF0"/>
    <w:rsid w:val="008F03E8"/>
    <w:rsid w:val="009003E4"/>
    <w:rsid w:val="0091182E"/>
    <w:rsid w:val="00914421"/>
    <w:rsid w:val="00922B60"/>
    <w:rsid w:val="00923416"/>
    <w:rsid w:val="009316F1"/>
    <w:rsid w:val="00942B7E"/>
    <w:rsid w:val="00966F95"/>
    <w:rsid w:val="00972D35"/>
    <w:rsid w:val="00985AFA"/>
    <w:rsid w:val="009B2CC7"/>
    <w:rsid w:val="009B70CA"/>
    <w:rsid w:val="00A101F7"/>
    <w:rsid w:val="00A260C9"/>
    <w:rsid w:val="00A37E8E"/>
    <w:rsid w:val="00A4162D"/>
    <w:rsid w:val="00A4470D"/>
    <w:rsid w:val="00A65089"/>
    <w:rsid w:val="00A757F4"/>
    <w:rsid w:val="00A909DB"/>
    <w:rsid w:val="00AB624D"/>
    <w:rsid w:val="00AC22C7"/>
    <w:rsid w:val="00AE2AEF"/>
    <w:rsid w:val="00AF7C0D"/>
    <w:rsid w:val="00B06796"/>
    <w:rsid w:val="00B06AFC"/>
    <w:rsid w:val="00B3655F"/>
    <w:rsid w:val="00B51291"/>
    <w:rsid w:val="00B60CCC"/>
    <w:rsid w:val="00B80311"/>
    <w:rsid w:val="00B842BA"/>
    <w:rsid w:val="00B961D0"/>
    <w:rsid w:val="00BF3253"/>
    <w:rsid w:val="00C00F98"/>
    <w:rsid w:val="00C05B75"/>
    <w:rsid w:val="00C430B4"/>
    <w:rsid w:val="00C507CD"/>
    <w:rsid w:val="00C70A3D"/>
    <w:rsid w:val="00C7117B"/>
    <w:rsid w:val="00C82118"/>
    <w:rsid w:val="00C85EA9"/>
    <w:rsid w:val="00C971BE"/>
    <w:rsid w:val="00CE1B92"/>
    <w:rsid w:val="00CF0DF3"/>
    <w:rsid w:val="00D430C3"/>
    <w:rsid w:val="00D44653"/>
    <w:rsid w:val="00D6654F"/>
    <w:rsid w:val="00D7293C"/>
    <w:rsid w:val="00D8764C"/>
    <w:rsid w:val="00DE0EBA"/>
    <w:rsid w:val="00DE17CC"/>
    <w:rsid w:val="00DE3024"/>
    <w:rsid w:val="00E016EF"/>
    <w:rsid w:val="00E127BF"/>
    <w:rsid w:val="00E23997"/>
    <w:rsid w:val="00E33CAF"/>
    <w:rsid w:val="00E42BAA"/>
    <w:rsid w:val="00E53E62"/>
    <w:rsid w:val="00E72FDF"/>
    <w:rsid w:val="00E81F6C"/>
    <w:rsid w:val="00E93BC2"/>
    <w:rsid w:val="00E94F44"/>
    <w:rsid w:val="00E96A6D"/>
    <w:rsid w:val="00EA3AD4"/>
    <w:rsid w:val="00EC526C"/>
    <w:rsid w:val="00EC7C03"/>
    <w:rsid w:val="00ED7ECA"/>
    <w:rsid w:val="00EF08F4"/>
    <w:rsid w:val="00EF27CE"/>
    <w:rsid w:val="00F04B32"/>
    <w:rsid w:val="00F33FAD"/>
    <w:rsid w:val="00F377D9"/>
    <w:rsid w:val="00F7135F"/>
    <w:rsid w:val="00F86A3A"/>
    <w:rsid w:val="00F905E8"/>
    <w:rsid w:val="00FA2713"/>
    <w:rsid w:val="00FB35F1"/>
    <w:rsid w:val="00FC1F5B"/>
    <w:rsid w:val="00FC7135"/>
    <w:rsid w:val="00FD56FE"/>
    <w:rsid w:val="00FF4E2B"/>
    <w:rsid w:val="00FF6B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9F61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CCC"/>
    <w:pPr>
      <w:suppressAutoHyphens/>
      <w:spacing w:before="120" w:after="60" w:line="260" w:lineRule="atLeast"/>
    </w:pPr>
    <w:rPr>
      <w:color w:val="44546A" w:themeColor="text2"/>
      <w:lang w:val="en-GB"/>
    </w:rPr>
  </w:style>
  <w:style w:type="paragraph" w:styleId="Heading1">
    <w:name w:val="heading 1"/>
    <w:basedOn w:val="Normal"/>
    <w:next w:val="Normal"/>
    <w:link w:val="Heading1Char"/>
    <w:qFormat/>
    <w:rsid w:val="00B60CCC"/>
    <w:pPr>
      <w:keepNext/>
      <w:keepLines/>
      <w:spacing w:before="300" w:after="2400" w:line="380" w:lineRule="exact"/>
      <w:contextualSpacing/>
      <w:outlineLvl w:val="0"/>
    </w:pPr>
    <w:rPr>
      <w:rFonts w:asciiTheme="majorHAnsi" w:eastAsiaTheme="majorEastAsia" w:hAnsiTheme="majorHAnsi" w:cstheme="majorBidi"/>
      <w:b/>
      <w:bCs/>
      <w:caps/>
      <w:color w:val="FFFFFF" w:themeColor="background1"/>
      <w:sz w:val="38"/>
      <w:szCs w:val="28"/>
    </w:rPr>
  </w:style>
  <w:style w:type="paragraph" w:styleId="Heading2">
    <w:name w:val="heading 2"/>
    <w:basedOn w:val="Normal"/>
    <w:next w:val="Normal"/>
    <w:link w:val="Heading2Char"/>
    <w:uiPriority w:val="9"/>
    <w:semiHidden/>
    <w:unhideWhenUsed/>
    <w:qFormat/>
    <w:rsid w:val="00B60C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unhideWhenUsed/>
    <w:qFormat/>
    <w:rsid w:val="00B60CCC"/>
    <w:pPr>
      <w:spacing w:before="480" w:after="120" w:line="360" w:lineRule="atLeast"/>
      <w:contextualSpacing/>
      <w:outlineLvl w:val="2"/>
    </w:pPr>
    <w:rPr>
      <w:bCs/>
      <w:color w:val="44546A" w:themeColor="text2"/>
      <w:sz w:val="3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0CCC"/>
    <w:rPr>
      <w:rFonts w:asciiTheme="majorHAnsi" w:eastAsiaTheme="majorEastAsia" w:hAnsiTheme="majorHAnsi" w:cstheme="majorBidi"/>
      <w:b/>
      <w:bCs/>
      <w:caps/>
      <w:color w:val="FFFFFF" w:themeColor="background1"/>
      <w:sz w:val="38"/>
      <w:szCs w:val="28"/>
      <w:lang w:val="en-GB"/>
    </w:rPr>
  </w:style>
  <w:style w:type="character" w:customStyle="1" w:styleId="Heading3Char">
    <w:name w:val="Heading 3 Char"/>
    <w:basedOn w:val="DefaultParagraphFont"/>
    <w:link w:val="Heading3"/>
    <w:rsid w:val="00B60CCC"/>
    <w:rPr>
      <w:rFonts w:asciiTheme="majorHAnsi" w:eastAsiaTheme="majorEastAsia" w:hAnsiTheme="majorHAnsi" w:cstheme="majorBidi"/>
      <w:bCs/>
      <w:color w:val="44546A" w:themeColor="text2"/>
      <w:sz w:val="30"/>
      <w:szCs w:val="26"/>
    </w:rPr>
  </w:style>
  <w:style w:type="paragraph" w:customStyle="1" w:styleId="Bullet1">
    <w:name w:val="Bullet 1"/>
    <w:basedOn w:val="Normal"/>
    <w:qFormat/>
    <w:rsid w:val="00B60CCC"/>
    <w:pPr>
      <w:numPr>
        <w:numId w:val="2"/>
      </w:numPr>
      <w:tabs>
        <w:tab w:val="left" w:pos="567"/>
      </w:tabs>
      <w:spacing w:before="60"/>
    </w:pPr>
  </w:style>
  <w:style w:type="paragraph" w:customStyle="1" w:styleId="Bullet2">
    <w:name w:val="Bullet 2"/>
    <w:basedOn w:val="Bullet1"/>
    <w:qFormat/>
    <w:rsid w:val="00B60CCC"/>
    <w:pPr>
      <w:numPr>
        <w:ilvl w:val="1"/>
      </w:numPr>
      <w:tabs>
        <w:tab w:val="clear" w:pos="568"/>
        <w:tab w:val="left" w:pos="851"/>
      </w:tabs>
    </w:pPr>
  </w:style>
  <w:style w:type="paragraph" w:customStyle="1" w:styleId="Bullet3">
    <w:name w:val="Bullet 3"/>
    <w:basedOn w:val="Bullet2"/>
    <w:qFormat/>
    <w:rsid w:val="00B60CCC"/>
    <w:pPr>
      <w:numPr>
        <w:ilvl w:val="2"/>
      </w:numPr>
      <w:tabs>
        <w:tab w:val="clear" w:pos="852"/>
        <w:tab w:val="left" w:pos="1134"/>
      </w:tabs>
    </w:pPr>
  </w:style>
  <w:style w:type="numbering" w:customStyle="1" w:styleId="BulletsList">
    <w:name w:val="Bullets List"/>
    <w:uiPriority w:val="99"/>
    <w:rsid w:val="00B60CCC"/>
    <w:pPr>
      <w:numPr>
        <w:numId w:val="1"/>
      </w:numPr>
    </w:pPr>
  </w:style>
  <w:style w:type="paragraph" w:customStyle="1" w:styleId="TableHeaderRow">
    <w:name w:val="Table Header Row"/>
    <w:basedOn w:val="Normal"/>
    <w:qFormat/>
    <w:rsid w:val="00B60CCC"/>
    <w:pPr>
      <w:spacing w:before="60"/>
    </w:pPr>
    <w:rPr>
      <w:rFonts w:ascii="Calibri" w:hAnsi="Calibri"/>
      <w:b/>
      <w:color w:val="FFFFFF" w:themeColor="background1"/>
      <w:szCs w:val="21"/>
    </w:rPr>
  </w:style>
  <w:style w:type="table" w:customStyle="1" w:styleId="DFATTable1">
    <w:name w:val="DFAT Table 1"/>
    <w:basedOn w:val="TableNormal"/>
    <w:uiPriority w:val="99"/>
    <w:rsid w:val="00B60CCC"/>
    <w:pPr>
      <w:spacing w:before="60" w:after="60" w:line="260" w:lineRule="atLeast"/>
    </w:pPr>
    <w:rPr>
      <w:rFonts w:ascii="Calibri" w:hAnsi="Calibri"/>
      <w:color w:val="44546A" w:themeColor="text2"/>
    </w:rPr>
    <w:tblPr>
      <w:tblStyleRowBandSize w:val="1"/>
      <w:tblStyleColBandSize w:val="1"/>
      <w:tblBorders>
        <w:top w:val="single" w:sz="4" w:space="0" w:color="44546A" w:themeColor="text2"/>
        <w:bottom w:val="single" w:sz="4" w:space="0" w:color="44546A" w:themeColor="text2"/>
        <w:insideH w:val="single" w:sz="4" w:space="0" w:color="44546A" w:themeColor="text2"/>
      </w:tblBorders>
      <w:tblCellMar>
        <w:top w:w="57" w:type="dxa"/>
        <w:bottom w:w="57" w:type="dxa"/>
      </w:tblCellMar>
    </w:tblPr>
    <w:tblStylePr w:type="firstRow">
      <w:rPr>
        <w:b w:val="0"/>
      </w:rPr>
      <w:tblPr/>
      <w:trPr>
        <w:tblHeader/>
      </w:trPr>
      <w:tcPr>
        <w:tcBorders>
          <w:top w:val="single" w:sz="4" w:space="0" w:color="5B9BD5" w:themeColor="accent1"/>
          <w:bottom w:val="single" w:sz="4" w:space="0" w:color="5B9BD5" w:themeColor="accent1"/>
          <w:insideH w:val="single" w:sz="4" w:space="0" w:color="5B9BD5" w:themeColor="accent1"/>
        </w:tcBorders>
        <w:shd w:val="clear" w:color="auto" w:fill="5B9BD5" w:themeFill="accent1"/>
      </w:tcPr>
    </w:tblStylePr>
    <w:tblStylePr w:type="lastRow">
      <w:rPr>
        <w:b/>
        <w:color w:val="FFFFFF" w:themeColor="background1"/>
      </w:rPr>
      <w:tblPr/>
      <w:tcPr>
        <w:shd w:val="clear" w:color="auto" w:fill="44546A" w:themeFill="text2"/>
      </w:tcPr>
    </w:tblStylePr>
    <w:tblStylePr w:type="firstCol">
      <w:tblPr/>
      <w:tcPr>
        <w:shd w:val="clear" w:color="auto" w:fill="E7E6E6" w:themeFill="background2"/>
      </w:tcPr>
    </w:tblStylePr>
    <w:tblStylePr w:type="lastCol">
      <w:tblPr/>
      <w:tcPr>
        <w:shd w:val="clear" w:color="auto" w:fill="E7E6E6" w:themeFill="background2"/>
      </w:tcPr>
    </w:tblStylePr>
    <w:tblStylePr w:type="band1Vert">
      <w:tblPr/>
      <w:tcPr>
        <w:shd w:val="clear" w:color="auto" w:fill="DEEAF6" w:themeFill="accent1" w:themeFillTint="33"/>
      </w:tcPr>
    </w:tblStylePr>
    <w:tblStylePr w:type="band2Vert">
      <w:tblPr/>
      <w:tcPr>
        <w:shd w:val="clear" w:color="auto" w:fill="BDD6EE" w:themeFill="accent1" w:themeFillTint="66"/>
      </w:tcPr>
    </w:tblStylePr>
    <w:tblStylePr w:type="band1Horz">
      <w:tblPr/>
      <w:tcPr>
        <w:shd w:val="clear" w:color="auto" w:fill="DEEAF6" w:themeFill="accent1" w:themeFillTint="33"/>
      </w:tcPr>
    </w:tblStylePr>
    <w:tblStylePr w:type="band2Horz">
      <w:tblPr/>
      <w:tcPr>
        <w:shd w:val="clear" w:color="auto" w:fill="BDD6EE" w:themeFill="accent1" w:themeFillTint="66"/>
      </w:tcPr>
    </w:tblStylePr>
  </w:style>
  <w:style w:type="paragraph" w:styleId="BodyText">
    <w:name w:val="Body Text"/>
    <w:basedOn w:val="Normal"/>
    <w:link w:val="BodyTextChar"/>
    <w:uiPriority w:val="99"/>
    <w:unhideWhenUsed/>
    <w:qFormat/>
    <w:rsid w:val="00B60CCC"/>
  </w:style>
  <w:style w:type="character" w:customStyle="1" w:styleId="BodyTextChar">
    <w:name w:val="Body Text Char"/>
    <w:basedOn w:val="DefaultParagraphFont"/>
    <w:link w:val="BodyText"/>
    <w:uiPriority w:val="99"/>
    <w:rsid w:val="00B60CCC"/>
    <w:rPr>
      <w:color w:val="44546A" w:themeColor="text2"/>
      <w:lang w:val="en-GB"/>
    </w:rPr>
  </w:style>
  <w:style w:type="character" w:customStyle="1" w:styleId="Heading2Char">
    <w:name w:val="Heading 2 Char"/>
    <w:basedOn w:val="DefaultParagraphFont"/>
    <w:link w:val="Heading2"/>
    <w:uiPriority w:val="9"/>
    <w:semiHidden/>
    <w:rsid w:val="00B60CCC"/>
    <w:rPr>
      <w:rFonts w:asciiTheme="majorHAnsi" w:eastAsiaTheme="majorEastAsia" w:hAnsiTheme="majorHAnsi" w:cstheme="majorBidi"/>
      <w:color w:val="2E74B5" w:themeColor="accent1" w:themeShade="BF"/>
      <w:sz w:val="26"/>
      <w:szCs w:val="26"/>
      <w:lang w:val="en-GB"/>
    </w:rPr>
  </w:style>
  <w:style w:type="paragraph" w:customStyle="1" w:styleId="Default">
    <w:name w:val="Default"/>
    <w:rsid w:val="00183CED"/>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244C1"/>
    <w:pPr>
      <w:suppressAutoHyphens w:val="0"/>
      <w:spacing w:before="0" w:after="160" w:line="259" w:lineRule="auto"/>
      <w:ind w:left="720"/>
      <w:contextualSpacing/>
    </w:pPr>
    <w:rPr>
      <w:color w:val="auto"/>
      <w:lang w:val="en-US"/>
    </w:rPr>
  </w:style>
  <w:style w:type="character" w:customStyle="1" w:styleId="StyleBodyCalibri11pt">
    <w:name w:val="Style +Body (Calibri) 11 pt"/>
    <w:basedOn w:val="DefaultParagraphFont"/>
    <w:rsid w:val="00174999"/>
    <w:rPr>
      <w:rFonts w:asciiTheme="minorHAnsi" w:hAnsiTheme="minorHAnsi" w:cstheme="minorHAnsi"/>
      <w:sz w:val="22"/>
    </w:rPr>
  </w:style>
  <w:style w:type="paragraph" w:customStyle="1" w:styleId="StyleBodyCalibri10pontabbreviation">
    <w:name w:val="Style +Body (Calibri) 10 pont abbreviation"/>
    <w:basedOn w:val="Normal"/>
    <w:link w:val="StyleBodyCalibri10pontabbreviationChar"/>
    <w:rsid w:val="00174999"/>
    <w:pPr>
      <w:suppressAutoHyphens w:val="0"/>
      <w:spacing w:before="40" w:after="40" w:line="240" w:lineRule="auto"/>
    </w:pPr>
    <w:rPr>
      <w:rFonts w:eastAsia="Times New Roman" w:cstheme="minorHAnsi"/>
      <w:color w:val="000000" w:themeColor="text1"/>
      <w:sz w:val="20"/>
      <w:lang w:eastAsia="en-AU"/>
    </w:rPr>
  </w:style>
  <w:style w:type="character" w:customStyle="1" w:styleId="StyleBodyCalibri11ptPurple">
    <w:name w:val="Style +Body (Calibri) 11 pt Purple"/>
    <w:basedOn w:val="DefaultParagraphFont"/>
    <w:rsid w:val="00174999"/>
    <w:rPr>
      <w:rFonts w:asciiTheme="minorHAnsi" w:hAnsiTheme="minorHAnsi"/>
      <w:color w:val="7030A0"/>
      <w:sz w:val="22"/>
    </w:rPr>
  </w:style>
  <w:style w:type="character" w:customStyle="1" w:styleId="StyleBodyCalibri10pontabbreviationChar">
    <w:name w:val="Style +Body (Calibri) 10 pont abbreviation Char"/>
    <w:basedOn w:val="DefaultParagraphFont"/>
    <w:link w:val="StyleBodyCalibri10pontabbreviation"/>
    <w:rsid w:val="00174999"/>
    <w:rPr>
      <w:rFonts w:eastAsia="Times New Roman" w:cstheme="minorHAnsi"/>
      <w:color w:val="000000" w:themeColor="text1"/>
      <w:sz w:val="20"/>
      <w:lang w:val="en-GB" w:eastAsia="en-AU"/>
    </w:rPr>
  </w:style>
  <w:style w:type="character" w:styleId="CommentReference">
    <w:name w:val="annotation reference"/>
    <w:basedOn w:val="DefaultParagraphFont"/>
    <w:uiPriority w:val="99"/>
    <w:semiHidden/>
    <w:unhideWhenUsed/>
    <w:rsid w:val="008B03B1"/>
    <w:rPr>
      <w:sz w:val="16"/>
      <w:szCs w:val="16"/>
    </w:rPr>
  </w:style>
  <w:style w:type="paragraph" w:styleId="CommentText">
    <w:name w:val="annotation text"/>
    <w:basedOn w:val="Normal"/>
    <w:link w:val="CommentTextChar"/>
    <w:uiPriority w:val="99"/>
    <w:unhideWhenUsed/>
    <w:rsid w:val="008B03B1"/>
    <w:pPr>
      <w:spacing w:line="240" w:lineRule="auto"/>
    </w:pPr>
    <w:rPr>
      <w:sz w:val="20"/>
      <w:szCs w:val="20"/>
    </w:rPr>
  </w:style>
  <w:style w:type="character" w:customStyle="1" w:styleId="CommentTextChar">
    <w:name w:val="Comment Text Char"/>
    <w:basedOn w:val="DefaultParagraphFont"/>
    <w:link w:val="CommentText"/>
    <w:uiPriority w:val="99"/>
    <w:rsid w:val="008B03B1"/>
    <w:rPr>
      <w:color w:val="44546A" w:themeColor="text2"/>
      <w:sz w:val="20"/>
      <w:szCs w:val="20"/>
      <w:lang w:val="en-GB"/>
    </w:rPr>
  </w:style>
  <w:style w:type="paragraph" w:styleId="CommentSubject">
    <w:name w:val="annotation subject"/>
    <w:basedOn w:val="CommentText"/>
    <w:next w:val="CommentText"/>
    <w:link w:val="CommentSubjectChar"/>
    <w:uiPriority w:val="99"/>
    <w:semiHidden/>
    <w:unhideWhenUsed/>
    <w:rsid w:val="008B03B1"/>
    <w:rPr>
      <w:b/>
      <w:bCs/>
    </w:rPr>
  </w:style>
  <w:style w:type="character" w:customStyle="1" w:styleId="CommentSubjectChar">
    <w:name w:val="Comment Subject Char"/>
    <w:basedOn w:val="CommentTextChar"/>
    <w:link w:val="CommentSubject"/>
    <w:uiPriority w:val="99"/>
    <w:semiHidden/>
    <w:rsid w:val="008B03B1"/>
    <w:rPr>
      <w:b/>
      <w:bCs/>
      <w:color w:val="44546A" w:themeColor="text2"/>
      <w:sz w:val="20"/>
      <w:szCs w:val="20"/>
      <w:lang w:val="en-GB"/>
    </w:rPr>
  </w:style>
  <w:style w:type="paragraph" w:styleId="BalloonText">
    <w:name w:val="Balloon Text"/>
    <w:basedOn w:val="Normal"/>
    <w:link w:val="BalloonTextChar"/>
    <w:uiPriority w:val="99"/>
    <w:semiHidden/>
    <w:unhideWhenUsed/>
    <w:rsid w:val="008B03B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03B1"/>
    <w:rPr>
      <w:rFonts w:ascii="Segoe UI" w:hAnsi="Segoe UI" w:cs="Segoe UI"/>
      <w:color w:val="44546A" w:themeColor="text2"/>
      <w:sz w:val="18"/>
      <w:szCs w:val="18"/>
      <w:lang w:val="en-GB"/>
    </w:rPr>
  </w:style>
  <w:style w:type="table" w:styleId="TableGrid">
    <w:name w:val="Table Grid"/>
    <w:basedOn w:val="TableNormal"/>
    <w:uiPriority w:val="39"/>
    <w:rsid w:val="00985AF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4470D"/>
    <w:rPr>
      <w:rFonts w:ascii="Arial" w:hAnsi="Arial"/>
      <w:b w:val="0"/>
      <w:color w:val="595959" w:themeColor="text1" w:themeTint="A6"/>
      <w:sz w:val="20"/>
      <w:u w:val="single"/>
    </w:rPr>
  </w:style>
  <w:style w:type="paragraph" w:styleId="EndnoteText">
    <w:name w:val="endnote text"/>
    <w:basedOn w:val="Normal"/>
    <w:link w:val="EndnoteTextChar"/>
    <w:uiPriority w:val="99"/>
    <w:semiHidden/>
    <w:unhideWhenUsed/>
    <w:rsid w:val="007B1893"/>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7B1893"/>
    <w:rPr>
      <w:color w:val="44546A" w:themeColor="text2"/>
      <w:sz w:val="20"/>
      <w:szCs w:val="20"/>
      <w:lang w:val="en-GB"/>
    </w:rPr>
  </w:style>
  <w:style w:type="character" w:styleId="EndnoteReference">
    <w:name w:val="endnote reference"/>
    <w:basedOn w:val="DefaultParagraphFont"/>
    <w:uiPriority w:val="99"/>
    <w:semiHidden/>
    <w:unhideWhenUsed/>
    <w:rsid w:val="007B1893"/>
    <w:rPr>
      <w:vertAlign w:val="superscript"/>
    </w:rPr>
  </w:style>
  <w:style w:type="paragraph" w:styleId="FootnoteText">
    <w:name w:val="footnote text"/>
    <w:basedOn w:val="Normal"/>
    <w:link w:val="FootnoteTextChar"/>
    <w:uiPriority w:val="99"/>
    <w:semiHidden/>
    <w:unhideWhenUsed/>
    <w:rsid w:val="007B1893"/>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7B1893"/>
    <w:rPr>
      <w:color w:val="44546A" w:themeColor="text2"/>
      <w:sz w:val="20"/>
      <w:szCs w:val="20"/>
      <w:lang w:val="en-GB"/>
    </w:rPr>
  </w:style>
  <w:style w:type="character" w:styleId="FootnoteReference">
    <w:name w:val="footnote reference"/>
    <w:basedOn w:val="DefaultParagraphFont"/>
    <w:uiPriority w:val="99"/>
    <w:semiHidden/>
    <w:unhideWhenUsed/>
    <w:rsid w:val="007B1893"/>
    <w:rPr>
      <w:vertAlign w:val="superscript"/>
    </w:rPr>
  </w:style>
  <w:style w:type="paragraph" w:styleId="Header">
    <w:name w:val="header"/>
    <w:basedOn w:val="Normal"/>
    <w:link w:val="HeaderChar"/>
    <w:uiPriority w:val="99"/>
    <w:unhideWhenUsed/>
    <w:rsid w:val="001A7E7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1A7E70"/>
    <w:rPr>
      <w:color w:val="44546A" w:themeColor="text2"/>
      <w:lang w:val="en-GB"/>
    </w:rPr>
  </w:style>
  <w:style w:type="paragraph" w:styleId="Footer">
    <w:name w:val="footer"/>
    <w:basedOn w:val="Normal"/>
    <w:link w:val="FooterChar"/>
    <w:uiPriority w:val="99"/>
    <w:unhideWhenUsed/>
    <w:rsid w:val="001A7E7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1A7E70"/>
    <w:rPr>
      <w:color w:val="44546A" w:themeColor="text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54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C5416-2C5E-4593-8028-466ABE7AF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046338-8B98-4317-A453-8D47B128EC77}">
  <ds:schemaRefs>
    <ds:schemaRef ds:uri="http://schemas.microsoft.com/sharepoint/v3/contenttype/forms"/>
  </ds:schemaRefs>
</ds:datastoreItem>
</file>

<file path=customXml/itemProps3.xml><?xml version="1.0" encoding="utf-8"?>
<ds:datastoreItem xmlns:ds="http://schemas.openxmlformats.org/officeDocument/2006/customXml" ds:itemID="{D7F66347-AF0D-4ECD-A6BA-5EE53772500F}">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B4C3B204-3DD1-4993-B8BC-15F85838B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2266</Words>
  <Characters>12917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2019-12-18T02:47:00Z</dcterms:created>
  <dcterms:modified xsi:type="dcterms:W3CDTF">2019-12-19T05:17:00Z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89b74041-bcbe-45df-b18e-c7cf1f156b36</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1241400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