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A84D9" w14:textId="52E7F841" w:rsidR="00A9051C" w:rsidRPr="006A4680" w:rsidRDefault="00B15C2C" w:rsidP="00A9051C">
      <w:pPr>
        <w:pStyle w:val="Heading1"/>
        <w:rPr>
          <w:sz w:val="36"/>
          <w:szCs w:val="36"/>
        </w:rPr>
      </w:pPr>
      <w:r w:rsidRPr="006A4680">
        <w:rPr>
          <w:caps w:val="0"/>
          <w:sz w:val="36"/>
          <w:szCs w:val="36"/>
        </w:rPr>
        <w:t>2020-21 AFGHANISTAN DEVELOPMENT PROGRAM PROGRESS REPORT</w:t>
      </w:r>
    </w:p>
    <w:p w14:paraId="6F6A9F3F" w14:textId="74C33509" w:rsidR="00986906" w:rsidRDefault="00567004" w:rsidP="00986906">
      <w:pPr>
        <w:rPr>
          <w:noProof/>
        </w:rPr>
      </w:pPr>
      <w:r w:rsidRPr="00567004">
        <w:rPr>
          <w:noProof/>
        </w:rPr>
        <w:drawing>
          <wp:inline distT="0" distB="0" distL="0" distR="0" wp14:anchorId="563A96B5" wp14:editId="6D6DCC56">
            <wp:extent cx="6696000" cy="2462400"/>
            <wp:effectExtent l="0" t="0" r="0" b="0"/>
            <wp:docPr id="299" name="Picture 299" descr="2020-21 Budget estimate. Total ODA $53.6 million. Bilateral program budget $52.5 million. Regional program budget $0.1 million. Global program budget $1.0 million. Other government departments budget $0.&#10;Our development program to Afghanistan contributes towards achieving the following Sustainable Development Goals: 1,2,4,5,8,9,10,15,16 and 17.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 descr="2020-21 Budget estimate. Total ODA $53.6 million. Bilateral program budget $52.5 million. Regional program budget $0.1 million. Global program budget $1.0 million. Other government departments budget $0.&#10;Our development program to Afghanistan contributes towards achieving the following Sustainable Development Goals: 1,2,4,5,8,9,10,15,16 and 17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64"/>
                    <a:stretch/>
                  </pic:blipFill>
                  <pic:spPr bwMode="auto">
                    <a:xfrm>
                      <a:off x="0" y="0"/>
                      <a:ext cx="6696000" cy="24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DB189" w14:textId="5D1991C8" w:rsidR="00A1679C" w:rsidRPr="001B64E6" w:rsidRDefault="006A4680" w:rsidP="001B64E6">
      <w:pPr>
        <w:pStyle w:val="Heading2"/>
        <w:keepNext w:val="0"/>
        <w:keepLines w:val="0"/>
        <w:widowControl w:val="0"/>
        <w:spacing w:before="60" w:after="60"/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</w:pPr>
      <w:r w:rsidRPr="00297FD1">
        <w:t>CONTEXT</w:t>
      </w:r>
      <w:r w:rsidR="00D65716">
        <w:br/>
      </w:r>
      <w:r w:rsid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>This report looks back on the reporting period 1 July 2020 to 30 June 2021 but does not cover the period following t</w:t>
      </w:r>
      <w:r w:rsidR="00A1679C" w:rsidRPr="00D6571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>he collapse of the Government of the Islamic Republic of Afghanistan (15 August 2021)</w:t>
      </w:r>
      <w:r w:rsid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>. T</w:t>
      </w:r>
      <w:r w:rsidR="00A1679C" w:rsidRPr="00D6571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he coming to power of the Taliban has radically changed the </w:t>
      </w:r>
      <w:r w:rsidR="00434E9A" w:rsidRPr="00D6571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>circumstances</w:t>
      </w:r>
      <w:r w:rsidR="00A1679C" w:rsidRPr="00D6571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 within which Australia delivers its Afghanistan program. The </w:t>
      </w:r>
      <w:r w:rsidR="00A1679C" w:rsidRP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Australian Government will </w:t>
      </w:r>
      <w:r w:rsidR="00255CB9" w:rsidRP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now </w:t>
      </w:r>
      <w:r w:rsidR="00A1679C" w:rsidRP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>pivot the development program to provide mainly humanitarian assistance.  This</w:t>
      </w:r>
      <w:r w:rsidR="00255CB9" w:rsidRP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 assistance</w:t>
      </w:r>
      <w:r w:rsidR="00A1679C" w:rsidRP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 will be delivered in</w:t>
      </w:r>
      <w:r w:rsidR="00434E9A" w:rsidRP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 a way that meets needs and accords with the application of</w:t>
      </w:r>
      <w:r w:rsidR="00A1679C" w:rsidRP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 Australian sanctions laws. The Taliban takeover has exacerbated challenges already faced by the people of Afghanistan and jeopardised regional stability. </w:t>
      </w:r>
      <w:r w:rsid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In response, </w:t>
      </w:r>
      <w:r w:rsidR="00255CB9" w:rsidRP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Australia </w:t>
      </w:r>
      <w:r w:rsid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announced </w:t>
      </w:r>
      <w:r w:rsidR="00255CB9" w:rsidRP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>a $100 million humanitarian assistance commitment on 13 September</w:t>
      </w:r>
      <w:r w:rsid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 xml:space="preserve"> 2021</w:t>
      </w:r>
      <w:r w:rsidR="00255CB9" w:rsidRPr="001B64E6">
        <w:rPr>
          <w:rStyle w:val="Strong"/>
          <w:rFonts w:asciiTheme="minorHAnsi" w:eastAsiaTheme="minorHAnsi" w:hAnsiTheme="minorHAnsi" w:cstheme="minorHAnsi"/>
          <w:bCs w:val="0"/>
          <w:caps w:val="0"/>
          <w:color w:val="000000" w:themeColor="text1"/>
          <w:spacing w:val="3"/>
          <w:szCs w:val="22"/>
        </w:rPr>
        <w:t>.</w:t>
      </w:r>
    </w:p>
    <w:p w14:paraId="28566252" w14:textId="02F07087" w:rsidR="006A4ACA" w:rsidRPr="00343B58" w:rsidRDefault="00255CB9" w:rsidP="00D65716">
      <w:pPr>
        <w:suppressAutoHyphens w:val="0"/>
        <w:spacing w:before="60" w:line="240" w:lineRule="auto"/>
        <w:rPr>
          <w:rStyle w:val="Strong"/>
          <w:rFonts w:cstheme="minorHAnsi"/>
          <w:b w:val="0"/>
          <w:bCs w:val="0"/>
          <w:color w:val="000000" w:themeColor="text1"/>
          <w:spacing w:val="3"/>
        </w:rPr>
      </w:pPr>
      <w:r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But this report looks back on the reporting period to </w:t>
      </w:r>
      <w:r w:rsidR="001B64E6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30 June </w:t>
      </w:r>
      <w:r w:rsidR="00D65716">
        <w:rPr>
          <w:rStyle w:val="Strong"/>
          <w:rFonts w:cstheme="minorHAnsi"/>
          <w:b w:val="0"/>
          <w:bCs w:val="0"/>
          <w:color w:val="000000" w:themeColor="text1"/>
          <w:spacing w:val="3"/>
        </w:rPr>
        <w:t>2021</w:t>
      </w:r>
      <w:r>
        <w:rPr>
          <w:rStyle w:val="Strong"/>
          <w:rFonts w:cstheme="minorHAnsi"/>
          <w:b w:val="0"/>
          <w:bCs w:val="0"/>
          <w:color w:val="000000" w:themeColor="text1"/>
          <w:spacing w:val="3"/>
        </w:rPr>
        <w:t>.  C</w:t>
      </w:r>
      <w:r w:rsidR="00141EBB" w:rsidRPr="00EF3171">
        <w:rPr>
          <w:rStyle w:val="Strong"/>
          <w:rFonts w:cstheme="minorHAnsi"/>
          <w:b w:val="0"/>
          <w:bCs w:val="0"/>
          <w:color w:val="000000" w:themeColor="text1"/>
          <w:spacing w:val="3"/>
        </w:rPr>
        <w:t>onflict</w:t>
      </w:r>
      <w:r w:rsidR="006A4680" w:rsidRPr="00EF3171">
        <w:rPr>
          <w:rStyle w:val="Strong"/>
          <w:rFonts w:cstheme="minorHAnsi"/>
          <w:b w:val="0"/>
          <w:bCs w:val="0"/>
          <w:color w:val="000000" w:themeColor="text1"/>
          <w:spacing w:val="3"/>
        </w:rPr>
        <w:t>, recurrent drought, poverty,</w:t>
      </w:r>
      <w:r w:rsidR="004909E7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 and</w:t>
      </w:r>
      <w:r w:rsidR="006A4680" w:rsidRPr="00EF3171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 </w:t>
      </w:r>
      <w:r w:rsidR="00F24AB4">
        <w:rPr>
          <w:rStyle w:val="Strong"/>
          <w:rFonts w:cstheme="minorHAnsi"/>
          <w:b w:val="0"/>
          <w:bCs w:val="0"/>
          <w:color w:val="000000" w:themeColor="text1"/>
          <w:spacing w:val="3"/>
        </w:rPr>
        <w:t>fragile governance</w:t>
      </w:r>
      <w:r w:rsidR="004909E7">
        <w:rPr>
          <w:rStyle w:val="Strong"/>
          <w:rFonts w:cstheme="minorHAnsi"/>
          <w:b w:val="0"/>
          <w:bCs w:val="0"/>
          <w:color w:val="000000" w:themeColor="text1"/>
          <w:spacing w:val="3"/>
        </w:rPr>
        <w:t>,</w:t>
      </w:r>
      <w:r w:rsidR="00F24AB4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 </w:t>
      </w:r>
      <w:r w:rsidR="006A4680" w:rsidRPr="00EF3171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and </w:t>
      </w:r>
      <w:r w:rsidR="004909E7">
        <w:rPr>
          <w:rStyle w:val="Strong"/>
          <w:rFonts w:cstheme="minorHAnsi"/>
          <w:b w:val="0"/>
          <w:bCs w:val="0"/>
          <w:color w:val="000000" w:themeColor="text1"/>
          <w:spacing w:val="3"/>
        </w:rPr>
        <w:t>since 2020</w:t>
      </w:r>
      <w:r w:rsidR="00F24AB4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 </w:t>
      </w:r>
      <w:r w:rsidR="006A4680" w:rsidRPr="00EF3171">
        <w:rPr>
          <w:rStyle w:val="Strong"/>
          <w:rFonts w:cstheme="minorHAnsi"/>
          <w:b w:val="0"/>
          <w:bCs w:val="0"/>
          <w:color w:val="000000" w:themeColor="text1"/>
          <w:spacing w:val="3"/>
        </w:rPr>
        <w:t>the COVID-19 pandemic</w:t>
      </w:r>
      <w:r w:rsidR="004909E7">
        <w:rPr>
          <w:rStyle w:val="Strong"/>
          <w:rFonts w:cstheme="minorHAnsi"/>
          <w:b w:val="0"/>
          <w:bCs w:val="0"/>
          <w:color w:val="000000" w:themeColor="text1"/>
          <w:spacing w:val="3"/>
        </w:rPr>
        <w:t>,</w:t>
      </w:r>
      <w:r w:rsidR="006A4680" w:rsidRPr="00EF3171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 </w:t>
      </w:r>
      <w:r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had already </w:t>
      </w:r>
      <w:r w:rsidR="00F24AB4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generated </w:t>
      </w:r>
      <w:r w:rsidR="00D451A3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a </w:t>
      </w:r>
      <w:r w:rsidR="00F24AB4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protracted </w:t>
      </w:r>
      <w:r w:rsidR="006A4680" w:rsidRPr="00EF3171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humanitarian </w:t>
      </w:r>
      <w:r w:rsidR="00F24AB4">
        <w:rPr>
          <w:rStyle w:val="Strong"/>
          <w:rFonts w:cstheme="minorHAnsi"/>
          <w:b w:val="0"/>
          <w:bCs w:val="0"/>
          <w:color w:val="000000" w:themeColor="text1"/>
          <w:spacing w:val="3"/>
        </w:rPr>
        <w:t>cris</w:t>
      </w:r>
      <w:r w:rsidR="000116AE">
        <w:rPr>
          <w:rStyle w:val="Strong"/>
          <w:rFonts w:cstheme="minorHAnsi"/>
          <w:b w:val="0"/>
          <w:bCs w:val="0"/>
          <w:color w:val="000000" w:themeColor="text1"/>
          <w:spacing w:val="3"/>
        </w:rPr>
        <w:t>i</w:t>
      </w:r>
      <w:r w:rsidR="00F24AB4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s </w:t>
      </w:r>
      <w:r w:rsidR="006A4680" w:rsidRPr="00EF3171">
        <w:rPr>
          <w:rStyle w:val="Strong"/>
          <w:rFonts w:cstheme="minorHAnsi"/>
          <w:b w:val="0"/>
          <w:bCs w:val="0"/>
          <w:color w:val="000000" w:themeColor="text1"/>
          <w:spacing w:val="3"/>
        </w:rPr>
        <w:t>for the people of Afghanistan</w:t>
      </w:r>
      <w:r w:rsidR="008433D7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. </w:t>
      </w:r>
      <w:r w:rsidR="00BA45C3" w:rsidRPr="00EF3171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Displacement </w:t>
      </w:r>
      <w:r>
        <w:rPr>
          <w:rStyle w:val="Strong"/>
          <w:rFonts w:cstheme="minorHAnsi"/>
          <w:b w:val="0"/>
          <w:bCs w:val="0"/>
          <w:color w:val="000000" w:themeColor="text1"/>
          <w:spacing w:val="3"/>
        </w:rPr>
        <w:t>was already</w:t>
      </w:r>
      <w:r w:rsidR="00BA45C3" w:rsidRPr="00EF3171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 </w:t>
      </w:r>
      <w:r w:rsidR="00D451A3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extremely </w:t>
      </w:r>
      <w:r w:rsidR="00BA45C3" w:rsidRPr="00EF3171">
        <w:rPr>
          <w:rStyle w:val="Strong"/>
          <w:rFonts w:cstheme="minorHAnsi"/>
          <w:b w:val="0"/>
          <w:bCs w:val="0"/>
          <w:color w:val="000000" w:themeColor="text1"/>
          <w:spacing w:val="3"/>
        </w:rPr>
        <w:t>high as many Afghans move to survive, including to</w:t>
      </w:r>
      <w:r w:rsidR="00BA45C3" w:rsidRPr="00343B58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 neighbouring </w:t>
      </w:r>
      <w:r w:rsidR="00D451A3" w:rsidRPr="00343B58">
        <w:rPr>
          <w:rStyle w:val="Strong"/>
          <w:rFonts w:cstheme="minorHAnsi"/>
          <w:b w:val="0"/>
          <w:bCs w:val="0"/>
          <w:color w:val="000000" w:themeColor="text1"/>
          <w:spacing w:val="3"/>
        </w:rPr>
        <w:t>countries</w:t>
      </w:r>
      <w:r w:rsidR="008433D7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. </w:t>
      </w:r>
      <w:r w:rsidR="001653C7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>T</w:t>
      </w:r>
      <w:r w:rsidR="00BA45C3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here are currently more than 5.5 million internally displaced persons, </w:t>
      </w:r>
      <w:r w:rsidR="00CC6070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an estimated </w:t>
      </w:r>
      <w:r w:rsidR="00BA45C3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>80</w:t>
      </w:r>
      <w:r w:rsidR="00CC6070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> </w:t>
      </w:r>
      <w:r w:rsidR="00BA45C3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>per cent of whom are women and children</w:t>
      </w:r>
      <w:r w:rsidR="008433D7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>.</w:t>
      </w:r>
      <w:r w:rsidR="008433D7" w:rsidRPr="00343B58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 </w:t>
      </w:r>
      <w:r w:rsidR="00BA45C3" w:rsidRPr="00343B58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People with disabilities are </w:t>
      </w:r>
      <w:r w:rsidR="00BA45C3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>overrepresented</w:t>
      </w:r>
      <w:r w:rsidR="006A4ACA">
        <w:rPr>
          <w:rStyle w:val="Strong"/>
          <w:rFonts w:cstheme="minorHAnsi"/>
          <w:b w:val="0"/>
          <w:bCs w:val="0"/>
          <w:color w:val="000000" w:themeColor="text1"/>
          <w:spacing w:val="3"/>
        </w:rPr>
        <w:t>,</w:t>
      </w:r>
      <w:r w:rsidR="00BA45C3" w:rsidRPr="00343B58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 </w:t>
      </w:r>
      <w:r w:rsidR="00BA45C3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>and face additional barriers accessing assistance.</w:t>
      </w:r>
      <w:r w:rsidR="00790EDF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  </w:t>
      </w:r>
    </w:p>
    <w:p w14:paraId="5D53B4CF" w14:textId="21B893FA" w:rsidR="006A4680" w:rsidRPr="002A72E6" w:rsidRDefault="006A4680" w:rsidP="00D65716">
      <w:pPr>
        <w:suppressAutoHyphens w:val="0"/>
        <w:spacing w:before="60" w:line="240" w:lineRule="auto"/>
        <w:rPr>
          <w:rFonts w:cstheme="minorHAnsi"/>
          <w:color w:val="000000" w:themeColor="text1"/>
          <w:spacing w:val="3"/>
        </w:rPr>
      </w:pPr>
      <w:r w:rsidRPr="002A72E6">
        <w:rPr>
          <w:rStyle w:val="Strong"/>
          <w:rFonts w:cstheme="minorHAnsi"/>
          <w:b w:val="0"/>
          <w:bCs w:val="0"/>
          <w:color w:val="000000" w:themeColor="text1"/>
        </w:rPr>
        <w:t xml:space="preserve">Afghanistan’s capacity to manage COVID-19 </w:t>
      </w:r>
      <w:r w:rsidR="00255CB9">
        <w:rPr>
          <w:rStyle w:val="Strong"/>
          <w:rFonts w:cstheme="minorHAnsi"/>
          <w:b w:val="0"/>
          <w:bCs w:val="0"/>
          <w:color w:val="000000" w:themeColor="text1"/>
        </w:rPr>
        <w:t>was</w:t>
      </w:r>
      <w:r w:rsidRPr="002A72E6">
        <w:rPr>
          <w:rStyle w:val="Strong"/>
          <w:rFonts w:cstheme="minorHAnsi"/>
          <w:b w:val="0"/>
          <w:bCs w:val="0"/>
          <w:color w:val="000000" w:themeColor="text1"/>
        </w:rPr>
        <w:t xml:space="preserve"> severely impacted by </w:t>
      </w:r>
      <w:r w:rsidR="002F1448" w:rsidRPr="002A72E6">
        <w:rPr>
          <w:rStyle w:val="Strong"/>
          <w:rFonts w:cstheme="minorHAnsi"/>
          <w:b w:val="0"/>
          <w:bCs w:val="0"/>
          <w:color w:val="000000" w:themeColor="text1"/>
        </w:rPr>
        <w:t xml:space="preserve">sustained </w:t>
      </w:r>
      <w:r w:rsidRPr="002A72E6">
        <w:rPr>
          <w:rStyle w:val="Strong"/>
          <w:rFonts w:cstheme="minorHAnsi"/>
          <w:b w:val="0"/>
          <w:bCs w:val="0"/>
          <w:color w:val="000000" w:themeColor="text1"/>
        </w:rPr>
        <w:t>conflict</w:t>
      </w:r>
      <w:r w:rsidR="008433D7" w:rsidRPr="002A72E6">
        <w:rPr>
          <w:rStyle w:val="Strong"/>
          <w:rFonts w:cstheme="minorHAnsi"/>
          <w:b w:val="0"/>
          <w:bCs w:val="0"/>
          <w:color w:val="000000" w:themeColor="text1"/>
        </w:rPr>
        <w:t>.</w:t>
      </w:r>
      <w:r w:rsidR="008433D7" w:rsidRPr="00343B58">
        <w:rPr>
          <w:rStyle w:val="Strong"/>
          <w:rFonts w:cstheme="minorHAnsi"/>
          <w:b w:val="0"/>
          <w:bCs w:val="0"/>
          <w:color w:val="000000" w:themeColor="text1"/>
        </w:rPr>
        <w:t xml:space="preserve"> </w:t>
      </w:r>
      <w:r w:rsidR="00ED535D" w:rsidRPr="00343B58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An overwhelmed health system alongside </w:t>
      </w:r>
      <w:r w:rsidR="004E3FF6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low testing rates and </w:t>
      </w:r>
      <w:r w:rsidR="00ED535D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>cultural stigmatisation led to underreporting of infections</w:t>
      </w:r>
      <w:r w:rsidR="008433D7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 xml:space="preserve">. </w:t>
      </w:r>
      <w:r w:rsidR="004E3FF6" w:rsidRPr="002A72E6">
        <w:rPr>
          <w:rStyle w:val="Strong"/>
          <w:rFonts w:cstheme="minorHAnsi"/>
          <w:b w:val="0"/>
          <w:bCs w:val="0"/>
          <w:color w:val="000000" w:themeColor="text1"/>
          <w:spacing w:val="3"/>
        </w:rPr>
        <w:t>O</w:t>
      </w:r>
      <w:r w:rsidR="00ED535D" w:rsidRPr="002A72E6">
        <w:rPr>
          <w:color w:val="000000" w:themeColor="text1"/>
        </w:rPr>
        <w:t>fficial reporting reflec</w:t>
      </w:r>
      <w:r w:rsidR="006C226A" w:rsidRPr="002A72E6">
        <w:rPr>
          <w:color w:val="000000" w:themeColor="text1"/>
        </w:rPr>
        <w:t>t</w:t>
      </w:r>
      <w:r w:rsidR="00F621EE" w:rsidRPr="002A72E6">
        <w:rPr>
          <w:color w:val="000000" w:themeColor="text1"/>
        </w:rPr>
        <w:t>ed</w:t>
      </w:r>
      <w:r w:rsidR="00ED535D" w:rsidRPr="002A72E6">
        <w:rPr>
          <w:color w:val="000000" w:themeColor="text1"/>
        </w:rPr>
        <w:t xml:space="preserve"> </w:t>
      </w:r>
      <w:r w:rsidR="00C3549F" w:rsidRPr="002A72E6">
        <w:rPr>
          <w:color w:val="000000" w:themeColor="text1"/>
        </w:rPr>
        <w:t xml:space="preserve">around </w:t>
      </w:r>
      <w:r w:rsidR="00C3549F" w:rsidRPr="002A72E6">
        <w:rPr>
          <w:rFonts w:cstheme="minorHAnsi"/>
          <w:color w:val="000000" w:themeColor="text1"/>
        </w:rPr>
        <w:t>155</w:t>
      </w:r>
      <w:r w:rsidR="006C226A" w:rsidRPr="002A72E6">
        <w:rPr>
          <w:rFonts w:cstheme="minorHAnsi"/>
          <w:color w:val="000000" w:themeColor="text1"/>
        </w:rPr>
        <w:t>,</w:t>
      </w:r>
      <w:r w:rsidR="00C3549F" w:rsidRPr="002A72E6">
        <w:rPr>
          <w:rFonts w:cstheme="minorHAnsi"/>
          <w:color w:val="000000" w:themeColor="text1"/>
        </w:rPr>
        <w:t xml:space="preserve">000 </w:t>
      </w:r>
      <w:r w:rsidR="001F571E" w:rsidRPr="002A72E6">
        <w:rPr>
          <w:rFonts w:cstheme="minorHAnsi"/>
          <w:color w:val="000000" w:themeColor="text1"/>
        </w:rPr>
        <w:t xml:space="preserve">COVID-19 </w:t>
      </w:r>
      <w:r w:rsidRPr="002A72E6">
        <w:rPr>
          <w:rFonts w:cstheme="minorHAnsi"/>
          <w:color w:val="000000" w:themeColor="text1"/>
        </w:rPr>
        <w:t xml:space="preserve">cases </w:t>
      </w:r>
      <w:r w:rsidR="008A36D4" w:rsidRPr="002A72E6">
        <w:rPr>
          <w:rFonts w:cstheme="minorHAnsi"/>
          <w:color w:val="000000" w:themeColor="text1"/>
        </w:rPr>
        <w:t xml:space="preserve">to </w:t>
      </w:r>
      <w:r w:rsidR="000116AE" w:rsidRPr="002A72E6">
        <w:rPr>
          <w:rFonts w:cstheme="minorHAnsi"/>
          <w:color w:val="000000" w:themeColor="text1"/>
        </w:rPr>
        <w:t xml:space="preserve">early </w:t>
      </w:r>
      <w:r w:rsidR="00D307FB" w:rsidRPr="002A72E6">
        <w:rPr>
          <w:rFonts w:cstheme="minorHAnsi"/>
          <w:color w:val="000000" w:themeColor="text1"/>
        </w:rPr>
        <w:t xml:space="preserve">October </w:t>
      </w:r>
      <w:r w:rsidRPr="002A72E6">
        <w:rPr>
          <w:rFonts w:cstheme="minorHAnsi"/>
          <w:color w:val="000000" w:themeColor="text1"/>
        </w:rPr>
        <w:t>2021</w:t>
      </w:r>
      <w:r w:rsidR="008433D7" w:rsidRPr="002A72E6">
        <w:rPr>
          <w:rFonts w:cstheme="minorHAnsi"/>
          <w:color w:val="000000" w:themeColor="text1"/>
        </w:rPr>
        <w:t xml:space="preserve">. </w:t>
      </w:r>
      <w:r w:rsidR="00552722" w:rsidRPr="002A72E6">
        <w:rPr>
          <w:rFonts w:cstheme="minorHAnsi"/>
          <w:color w:val="000000" w:themeColor="text1"/>
        </w:rPr>
        <w:t>J</w:t>
      </w:r>
      <w:r w:rsidR="00ED535D" w:rsidRPr="002A72E6">
        <w:rPr>
          <w:rFonts w:cstheme="minorHAnsi"/>
          <w:color w:val="000000" w:themeColor="text1"/>
        </w:rPr>
        <w:t xml:space="preserve">ust </w:t>
      </w:r>
      <w:r w:rsidR="00D307FB" w:rsidRPr="002A72E6">
        <w:rPr>
          <w:rFonts w:cstheme="minorHAnsi"/>
          <w:color w:val="000000" w:themeColor="text1"/>
        </w:rPr>
        <w:t xml:space="preserve">over </w:t>
      </w:r>
      <w:r w:rsidR="006932A0" w:rsidRPr="002A72E6">
        <w:rPr>
          <w:rFonts w:cstheme="minorHAnsi"/>
          <w:color w:val="000000" w:themeColor="text1"/>
        </w:rPr>
        <w:t>one</w:t>
      </w:r>
      <w:r w:rsidR="00D307FB" w:rsidRPr="002A72E6">
        <w:rPr>
          <w:rFonts w:cstheme="minorHAnsi"/>
          <w:color w:val="000000" w:themeColor="text1"/>
          <w:spacing w:val="3"/>
        </w:rPr>
        <w:t xml:space="preserve"> </w:t>
      </w:r>
      <w:r w:rsidRPr="002A72E6">
        <w:rPr>
          <w:rFonts w:cstheme="minorHAnsi"/>
          <w:color w:val="000000" w:themeColor="text1"/>
          <w:spacing w:val="3"/>
        </w:rPr>
        <w:t xml:space="preserve">per cent of Afghans </w:t>
      </w:r>
      <w:r w:rsidR="00ED535D" w:rsidRPr="002A72E6">
        <w:rPr>
          <w:rFonts w:cstheme="minorHAnsi"/>
          <w:color w:val="000000" w:themeColor="text1"/>
          <w:spacing w:val="3"/>
        </w:rPr>
        <w:t xml:space="preserve">had been </w:t>
      </w:r>
      <w:r w:rsidR="00D307FB" w:rsidRPr="002A72E6">
        <w:rPr>
          <w:rFonts w:cstheme="minorHAnsi"/>
          <w:color w:val="000000" w:themeColor="text1"/>
          <w:spacing w:val="3"/>
        </w:rPr>
        <w:t xml:space="preserve">fully </w:t>
      </w:r>
      <w:r w:rsidRPr="002A72E6">
        <w:rPr>
          <w:rFonts w:cstheme="minorHAnsi"/>
          <w:color w:val="000000" w:themeColor="text1"/>
          <w:spacing w:val="3"/>
        </w:rPr>
        <w:t>vaccinated</w:t>
      </w:r>
      <w:r w:rsidR="006C226A" w:rsidRPr="002A72E6">
        <w:rPr>
          <w:rFonts w:cstheme="minorHAnsi"/>
          <w:color w:val="000000" w:themeColor="text1"/>
          <w:spacing w:val="3"/>
        </w:rPr>
        <w:t xml:space="preserve"> </w:t>
      </w:r>
      <w:r w:rsidR="006A4ACA">
        <w:rPr>
          <w:rFonts w:cstheme="minorHAnsi"/>
          <w:color w:val="000000" w:themeColor="text1"/>
          <w:spacing w:val="3"/>
        </w:rPr>
        <w:t xml:space="preserve">by </w:t>
      </w:r>
      <w:r w:rsidR="006932A0" w:rsidRPr="002A72E6">
        <w:rPr>
          <w:rFonts w:cstheme="minorHAnsi"/>
          <w:color w:val="000000" w:themeColor="text1"/>
          <w:spacing w:val="3"/>
        </w:rPr>
        <w:t xml:space="preserve">early </w:t>
      </w:r>
      <w:r w:rsidR="00D307FB" w:rsidRPr="002A72E6">
        <w:rPr>
          <w:rFonts w:cstheme="minorHAnsi"/>
          <w:color w:val="000000" w:themeColor="text1"/>
          <w:spacing w:val="3"/>
        </w:rPr>
        <w:t xml:space="preserve">August </w:t>
      </w:r>
      <w:r w:rsidR="006C226A" w:rsidRPr="002A72E6">
        <w:rPr>
          <w:rFonts w:cstheme="minorHAnsi"/>
          <w:color w:val="000000" w:themeColor="text1"/>
          <w:spacing w:val="3"/>
        </w:rPr>
        <w:t>2021</w:t>
      </w:r>
      <w:r w:rsidR="008433D7" w:rsidRPr="002A72E6">
        <w:rPr>
          <w:rFonts w:cstheme="minorHAnsi"/>
          <w:color w:val="000000" w:themeColor="text1"/>
          <w:spacing w:val="3"/>
        </w:rPr>
        <w:t>.</w:t>
      </w:r>
      <w:r w:rsidR="008433D7" w:rsidRPr="00343B58">
        <w:rPr>
          <w:rFonts w:cstheme="minorHAnsi"/>
          <w:color w:val="000000" w:themeColor="text1"/>
          <w:spacing w:val="3"/>
        </w:rPr>
        <w:t xml:space="preserve"> </w:t>
      </w:r>
      <w:r w:rsidRPr="009F266F">
        <w:rPr>
          <w:rFonts w:eastAsia="Calibri Light" w:cstheme="minorHAnsi"/>
          <w:color w:val="000000" w:themeColor="text1"/>
        </w:rPr>
        <w:t>The COVID-19</w:t>
      </w:r>
      <w:r w:rsidR="006F1886" w:rsidRPr="00D148D2">
        <w:rPr>
          <w:rFonts w:eastAsia="Calibri Light" w:cstheme="minorHAnsi"/>
          <w:color w:val="000000" w:themeColor="text1"/>
        </w:rPr>
        <w:t>-</w:t>
      </w:r>
      <w:r w:rsidRPr="002A72E6">
        <w:rPr>
          <w:rFonts w:eastAsia="Calibri Light" w:cstheme="minorHAnsi"/>
          <w:color w:val="000000" w:themeColor="text1"/>
        </w:rPr>
        <w:t xml:space="preserve">induced </w:t>
      </w:r>
      <w:r w:rsidR="006F1886" w:rsidRPr="002A72E6">
        <w:rPr>
          <w:rFonts w:eastAsia="Calibri Light" w:cstheme="minorHAnsi"/>
          <w:color w:val="000000" w:themeColor="text1"/>
        </w:rPr>
        <w:t xml:space="preserve">regional </w:t>
      </w:r>
      <w:r w:rsidRPr="002A72E6">
        <w:rPr>
          <w:rFonts w:eastAsia="Calibri Light" w:cstheme="minorHAnsi"/>
          <w:color w:val="000000" w:themeColor="text1"/>
        </w:rPr>
        <w:t>economic downturn triggered record numbers of returned persons</w:t>
      </w:r>
      <w:r w:rsidR="008433D7" w:rsidRPr="002A72E6">
        <w:rPr>
          <w:rFonts w:eastAsia="Calibri Light" w:cstheme="minorHAnsi"/>
          <w:color w:val="000000" w:themeColor="text1"/>
        </w:rPr>
        <w:t>—</w:t>
      </w:r>
      <w:r w:rsidRPr="002A72E6">
        <w:rPr>
          <w:rFonts w:eastAsia="Calibri Light" w:cstheme="minorHAnsi"/>
          <w:color w:val="000000" w:themeColor="text1"/>
        </w:rPr>
        <w:t>involuntary</w:t>
      </w:r>
      <w:r w:rsidR="000116AE" w:rsidRPr="002A72E6">
        <w:rPr>
          <w:rFonts w:eastAsia="Calibri Light" w:cstheme="minorHAnsi"/>
          <w:color w:val="000000" w:themeColor="text1"/>
        </w:rPr>
        <w:t xml:space="preserve"> </w:t>
      </w:r>
      <w:r w:rsidRPr="002A72E6">
        <w:rPr>
          <w:rFonts w:eastAsia="Calibri Light" w:cstheme="minorHAnsi"/>
          <w:color w:val="000000" w:themeColor="text1"/>
        </w:rPr>
        <w:t>and voluntary</w:t>
      </w:r>
      <w:r w:rsidR="008433D7" w:rsidRPr="002A72E6">
        <w:rPr>
          <w:rFonts w:eastAsia="Calibri Light" w:cstheme="minorHAnsi"/>
          <w:color w:val="000000" w:themeColor="text1"/>
        </w:rPr>
        <w:t>—</w:t>
      </w:r>
      <w:r w:rsidRPr="002A72E6">
        <w:rPr>
          <w:rFonts w:eastAsia="Calibri Light" w:cstheme="minorHAnsi"/>
          <w:color w:val="000000" w:themeColor="text1"/>
        </w:rPr>
        <w:t>to</w:t>
      </w:r>
      <w:r w:rsidR="000116AE" w:rsidRPr="002A72E6">
        <w:rPr>
          <w:rFonts w:eastAsia="Calibri Light" w:cstheme="minorHAnsi"/>
          <w:color w:val="000000" w:themeColor="text1"/>
        </w:rPr>
        <w:t xml:space="preserve"> </w:t>
      </w:r>
      <w:r w:rsidRPr="002A72E6">
        <w:rPr>
          <w:rFonts w:eastAsia="Calibri Light" w:cstheme="minorHAnsi"/>
          <w:color w:val="000000" w:themeColor="text1"/>
        </w:rPr>
        <w:t>Afghanistan</w:t>
      </w:r>
      <w:r w:rsidR="008433D7" w:rsidRPr="002A72E6">
        <w:rPr>
          <w:rFonts w:eastAsia="Calibri Light" w:cstheme="minorHAnsi"/>
          <w:color w:val="000000" w:themeColor="text1"/>
        </w:rPr>
        <w:t xml:space="preserve">. </w:t>
      </w:r>
      <w:r w:rsidRPr="002A72E6">
        <w:rPr>
          <w:rFonts w:eastAsia="Calibri Light" w:cstheme="minorHAnsi"/>
          <w:color w:val="000000" w:themeColor="text1"/>
        </w:rPr>
        <w:t>Lockdowns and border closures reduced incomes, impeded access to markets and contributed to food shortages and high food prices</w:t>
      </w:r>
      <w:r w:rsidR="008433D7" w:rsidRPr="002A72E6">
        <w:rPr>
          <w:rFonts w:eastAsia="Calibri Light" w:cstheme="minorHAnsi"/>
          <w:color w:val="000000" w:themeColor="text1"/>
        </w:rPr>
        <w:t xml:space="preserve">. </w:t>
      </w:r>
    </w:p>
    <w:p w14:paraId="7D2DE5D3" w14:textId="439B27AD" w:rsidR="00E213CA" w:rsidRDefault="001E2295" w:rsidP="00D65716">
      <w:pPr>
        <w:suppressAutoHyphens w:val="0"/>
        <w:spacing w:before="60" w:line="240" w:lineRule="auto"/>
        <w:rPr>
          <w:rFonts w:cstheme="minorHAnsi"/>
          <w:color w:val="000000" w:themeColor="text1"/>
          <w:spacing w:val="3"/>
        </w:rPr>
      </w:pPr>
      <w:r w:rsidRPr="002A72E6">
        <w:rPr>
          <w:rFonts w:cstheme="minorHAnsi"/>
          <w:color w:val="000000" w:themeColor="text1"/>
          <w:spacing w:val="3"/>
        </w:rPr>
        <w:t xml:space="preserve">Women, </w:t>
      </w:r>
      <w:proofErr w:type="gramStart"/>
      <w:r w:rsidRPr="002A72E6">
        <w:rPr>
          <w:rFonts w:cstheme="minorHAnsi"/>
          <w:color w:val="000000" w:themeColor="text1"/>
          <w:spacing w:val="3"/>
        </w:rPr>
        <w:t>children</w:t>
      </w:r>
      <w:proofErr w:type="gramEnd"/>
      <w:r w:rsidRPr="002A72E6">
        <w:rPr>
          <w:rFonts w:cstheme="minorHAnsi"/>
          <w:color w:val="000000" w:themeColor="text1"/>
          <w:spacing w:val="3"/>
        </w:rPr>
        <w:t xml:space="preserve"> and people with disability </w:t>
      </w:r>
      <w:r w:rsidR="00255CB9">
        <w:rPr>
          <w:rFonts w:cstheme="minorHAnsi"/>
          <w:color w:val="000000" w:themeColor="text1"/>
          <w:spacing w:val="3"/>
        </w:rPr>
        <w:t>were already</w:t>
      </w:r>
      <w:r w:rsidRPr="002A72E6">
        <w:rPr>
          <w:rFonts w:cstheme="minorHAnsi"/>
          <w:color w:val="000000" w:themeColor="text1"/>
          <w:spacing w:val="3"/>
        </w:rPr>
        <w:t xml:space="preserve"> disproportionately affected by Afghanistan’s humanitarian and development challenges</w:t>
      </w:r>
      <w:r w:rsidR="008433D7" w:rsidRPr="002A72E6">
        <w:rPr>
          <w:rFonts w:cstheme="minorHAnsi"/>
          <w:color w:val="000000" w:themeColor="text1"/>
          <w:spacing w:val="3"/>
        </w:rPr>
        <w:t xml:space="preserve">. </w:t>
      </w:r>
      <w:r w:rsidRPr="002A72E6">
        <w:rPr>
          <w:rFonts w:cstheme="minorHAnsi"/>
          <w:color w:val="000000" w:themeColor="text1"/>
          <w:spacing w:val="3"/>
        </w:rPr>
        <w:t xml:space="preserve">They are particularly impacted by displacement; food and </w:t>
      </w:r>
      <w:r w:rsidRPr="002A72E6">
        <w:rPr>
          <w:rFonts w:cstheme="minorHAnsi"/>
          <w:color w:val="000000" w:themeColor="text1"/>
        </w:rPr>
        <w:t>economic insecurity</w:t>
      </w:r>
      <w:r w:rsidRPr="002A72E6">
        <w:rPr>
          <w:rFonts w:cstheme="minorHAnsi"/>
          <w:color w:val="000000" w:themeColor="text1"/>
          <w:spacing w:val="3"/>
        </w:rPr>
        <w:t>; gender-based violence; restrictions to their access to education</w:t>
      </w:r>
      <w:r w:rsidR="00FB1AB2">
        <w:rPr>
          <w:rFonts w:cstheme="minorHAnsi"/>
          <w:color w:val="000000" w:themeColor="text1"/>
          <w:spacing w:val="3"/>
        </w:rPr>
        <w:t xml:space="preserve">, </w:t>
      </w:r>
      <w:proofErr w:type="gramStart"/>
      <w:r w:rsidRPr="002A72E6">
        <w:rPr>
          <w:rFonts w:cstheme="minorHAnsi"/>
          <w:color w:val="000000" w:themeColor="text1"/>
          <w:spacing w:val="3"/>
        </w:rPr>
        <w:t>employment</w:t>
      </w:r>
      <w:proofErr w:type="gramEnd"/>
      <w:r w:rsidRPr="002A72E6">
        <w:rPr>
          <w:rFonts w:cstheme="minorHAnsi"/>
          <w:color w:val="000000" w:themeColor="text1"/>
          <w:spacing w:val="3"/>
        </w:rPr>
        <w:t xml:space="preserve"> and basic services; </w:t>
      </w:r>
      <w:r w:rsidRPr="002A72E6">
        <w:rPr>
          <w:rFonts w:cstheme="minorHAnsi"/>
          <w:color w:val="000000" w:themeColor="text1"/>
        </w:rPr>
        <w:t>neonatal and maternal health risks due to disruptions to healthcare programs</w:t>
      </w:r>
      <w:r w:rsidR="00A0168D">
        <w:rPr>
          <w:rFonts w:cstheme="minorHAnsi"/>
          <w:color w:val="000000" w:themeColor="text1"/>
        </w:rPr>
        <w:t xml:space="preserve">; </w:t>
      </w:r>
      <w:r w:rsidR="00A0168D" w:rsidRPr="00AE671F">
        <w:rPr>
          <w:rFonts w:cstheme="minorHAnsi"/>
          <w:color w:val="000000" w:themeColor="text1"/>
          <w:spacing w:val="3"/>
        </w:rPr>
        <w:t>early and forced marriage;</w:t>
      </w:r>
      <w:r w:rsidR="00A0168D" w:rsidRPr="00AE671F">
        <w:rPr>
          <w:rFonts w:cstheme="minorHAnsi"/>
          <w:color w:val="000000" w:themeColor="text1"/>
        </w:rPr>
        <w:t xml:space="preserve"> </w:t>
      </w:r>
      <w:r w:rsidR="00A0168D">
        <w:rPr>
          <w:rFonts w:cstheme="minorHAnsi"/>
          <w:color w:val="000000" w:themeColor="text1"/>
        </w:rPr>
        <w:t xml:space="preserve">and </w:t>
      </w:r>
      <w:r w:rsidR="00A0168D" w:rsidRPr="00AE671F">
        <w:rPr>
          <w:rFonts w:cstheme="minorHAnsi"/>
          <w:color w:val="000000" w:themeColor="text1"/>
          <w:spacing w:val="3"/>
        </w:rPr>
        <w:t>targeted killings for participating in the public sphere</w:t>
      </w:r>
      <w:r w:rsidR="008433D7" w:rsidRPr="002A72E6">
        <w:rPr>
          <w:rFonts w:cstheme="minorHAnsi"/>
          <w:color w:val="000000" w:themeColor="text1"/>
        </w:rPr>
        <w:t xml:space="preserve">. </w:t>
      </w:r>
      <w:r w:rsidR="00EE3F82" w:rsidRPr="002A72E6">
        <w:rPr>
          <w:rFonts w:cstheme="minorHAnsi"/>
          <w:color w:val="000000" w:themeColor="text1"/>
        </w:rPr>
        <w:t>During the reporting period, n</w:t>
      </w:r>
      <w:r w:rsidRPr="002A72E6">
        <w:rPr>
          <w:rFonts w:cstheme="minorHAnsi"/>
          <w:color w:val="000000" w:themeColor="text1"/>
          <w:spacing w:val="3"/>
        </w:rPr>
        <w:t>on-state armed group</w:t>
      </w:r>
      <w:r w:rsidR="00FB1AB2">
        <w:rPr>
          <w:rFonts w:cstheme="minorHAnsi"/>
          <w:color w:val="000000" w:themeColor="text1"/>
          <w:spacing w:val="3"/>
        </w:rPr>
        <w:t>s</w:t>
      </w:r>
      <w:r w:rsidRPr="00343B58">
        <w:rPr>
          <w:rFonts w:cstheme="minorHAnsi"/>
          <w:color w:val="000000" w:themeColor="text1"/>
          <w:spacing w:val="3"/>
        </w:rPr>
        <w:t xml:space="preserve"> </w:t>
      </w:r>
      <w:r w:rsidR="00EE3F82" w:rsidRPr="002A72E6">
        <w:rPr>
          <w:rFonts w:cstheme="minorHAnsi"/>
          <w:color w:val="000000" w:themeColor="text1"/>
          <w:spacing w:val="3"/>
        </w:rPr>
        <w:t xml:space="preserve">attacked </w:t>
      </w:r>
      <w:r w:rsidRPr="002A72E6">
        <w:rPr>
          <w:rFonts w:cstheme="minorHAnsi"/>
          <w:color w:val="000000" w:themeColor="text1"/>
          <w:spacing w:val="3"/>
        </w:rPr>
        <w:t>schools</w:t>
      </w:r>
      <w:r w:rsidR="007E3A31" w:rsidRPr="002A72E6">
        <w:rPr>
          <w:rFonts w:cstheme="minorHAnsi"/>
          <w:color w:val="000000" w:themeColor="text1"/>
          <w:spacing w:val="3"/>
        </w:rPr>
        <w:t xml:space="preserve">, hospitals, </w:t>
      </w:r>
      <w:r w:rsidR="00FB1AB2">
        <w:rPr>
          <w:rFonts w:cstheme="minorHAnsi"/>
          <w:color w:val="000000" w:themeColor="text1"/>
          <w:spacing w:val="3"/>
        </w:rPr>
        <w:t xml:space="preserve">and </w:t>
      </w:r>
      <w:r w:rsidR="007E3A31" w:rsidRPr="00343B58">
        <w:rPr>
          <w:rFonts w:cstheme="minorHAnsi"/>
          <w:color w:val="000000" w:themeColor="text1"/>
          <w:spacing w:val="3"/>
        </w:rPr>
        <w:t>mosques</w:t>
      </w:r>
      <w:r w:rsidR="00FB1AB2">
        <w:rPr>
          <w:rFonts w:cstheme="minorHAnsi"/>
          <w:color w:val="000000" w:themeColor="text1"/>
          <w:spacing w:val="3"/>
        </w:rPr>
        <w:t>–</w:t>
      </w:r>
      <w:r w:rsidRPr="002A72E6">
        <w:rPr>
          <w:rFonts w:cstheme="minorHAnsi"/>
          <w:color w:val="000000" w:themeColor="text1"/>
          <w:spacing w:val="3"/>
        </w:rPr>
        <w:t>disrupt</w:t>
      </w:r>
      <w:r w:rsidR="007E3A31" w:rsidRPr="002A72E6">
        <w:rPr>
          <w:rFonts w:cstheme="minorHAnsi"/>
          <w:color w:val="000000" w:themeColor="text1"/>
          <w:spacing w:val="3"/>
        </w:rPr>
        <w:t>ing</w:t>
      </w:r>
      <w:r w:rsidRPr="002A72E6">
        <w:rPr>
          <w:rFonts w:cstheme="minorHAnsi"/>
          <w:color w:val="000000" w:themeColor="text1"/>
          <w:spacing w:val="3"/>
        </w:rPr>
        <w:t xml:space="preserve"> </w:t>
      </w:r>
      <w:r w:rsidR="00FB1AB2">
        <w:rPr>
          <w:rFonts w:cstheme="minorHAnsi"/>
          <w:color w:val="000000" w:themeColor="text1"/>
          <w:spacing w:val="3"/>
        </w:rPr>
        <w:t xml:space="preserve">health services and </w:t>
      </w:r>
      <w:r w:rsidRPr="00343B58">
        <w:rPr>
          <w:rFonts w:cstheme="minorHAnsi"/>
          <w:color w:val="000000" w:themeColor="text1"/>
          <w:spacing w:val="3"/>
        </w:rPr>
        <w:t>education for an estimated 9.3 million children</w:t>
      </w:r>
      <w:r w:rsidRPr="002A72E6">
        <w:rPr>
          <w:rFonts w:cstheme="minorHAnsi"/>
          <w:color w:val="000000" w:themeColor="text1"/>
          <w:spacing w:val="3"/>
        </w:rPr>
        <w:t xml:space="preserve">. </w:t>
      </w:r>
    </w:p>
    <w:p w14:paraId="7C72F9E3" w14:textId="77777777" w:rsidR="004F0DEE" w:rsidRDefault="004F0DEE" w:rsidP="00D65716">
      <w:pPr>
        <w:spacing w:before="60" w:line="240" w:lineRule="auto"/>
        <w:rPr>
          <w:rFonts w:asciiTheme="majorHAnsi" w:hAnsiTheme="majorHAnsi" w:cstheme="majorHAnsi"/>
          <w:b/>
          <w:bCs/>
        </w:rPr>
      </w:pPr>
    </w:p>
    <w:p w14:paraId="11DEE7E0" w14:textId="38FA7BFA" w:rsidR="007863D8" w:rsidRPr="00D65716" w:rsidRDefault="006A4680" w:rsidP="00D65716">
      <w:pPr>
        <w:spacing w:before="60" w:line="240" w:lineRule="auto"/>
        <w:rPr>
          <w:rFonts w:asciiTheme="majorHAnsi" w:hAnsiTheme="majorHAnsi" w:cstheme="majorHAnsi"/>
          <w:b/>
          <w:bCs/>
        </w:rPr>
      </w:pPr>
      <w:r w:rsidRPr="00BB4AF9">
        <w:rPr>
          <w:rFonts w:asciiTheme="majorHAnsi" w:hAnsiTheme="majorHAnsi" w:cstheme="majorHAnsi"/>
          <w:b/>
          <w:bCs/>
        </w:rPr>
        <w:lastRenderedPageBreak/>
        <w:t>AUSTRALIA’S RESPONSE AND PROGRAM HIGHLIGHTS</w:t>
      </w:r>
      <w:r w:rsidR="00D65716">
        <w:rPr>
          <w:rFonts w:asciiTheme="majorHAnsi" w:hAnsiTheme="majorHAnsi" w:cstheme="majorHAnsi"/>
          <w:b/>
          <w:bCs/>
        </w:rPr>
        <w:br/>
      </w:r>
      <w:r w:rsidR="007863D8">
        <w:rPr>
          <w:color w:val="000000" w:themeColor="text1"/>
        </w:rPr>
        <w:t>In 2020-21</w:t>
      </w:r>
      <w:r w:rsidR="007863D8" w:rsidRPr="00EF3171">
        <w:rPr>
          <w:color w:val="000000" w:themeColor="text1"/>
        </w:rPr>
        <w:t xml:space="preserve">, </w:t>
      </w:r>
      <w:r w:rsidR="007863D8" w:rsidRPr="00EF3171">
        <w:rPr>
          <w:b/>
          <w:bCs/>
          <w:color w:val="000000" w:themeColor="text1"/>
        </w:rPr>
        <w:t>Australia’s standing as a valued partner enabled us to effectively contribute to Afghanistan’s humanitarian and development priorities</w:t>
      </w:r>
      <w:r w:rsidR="007863D8">
        <w:rPr>
          <w:color w:val="000000" w:themeColor="text1"/>
        </w:rPr>
        <w:t>. In a challenging operating environment, m</w:t>
      </w:r>
      <w:r w:rsidR="007863D8" w:rsidRPr="00EF3171">
        <w:rPr>
          <w:color w:val="000000" w:themeColor="text1"/>
        </w:rPr>
        <w:t>ost delivery partners were able to prioritise the safety of their staff, adapt their activities to the context, and still make progress towards expected outcomes</w:t>
      </w:r>
      <w:r w:rsidR="007863D8">
        <w:rPr>
          <w:color w:val="000000" w:themeColor="text1"/>
        </w:rPr>
        <w:t>; although progress within some investments was uneven. R</w:t>
      </w:r>
      <w:r w:rsidR="007863D8" w:rsidRPr="00EF3171">
        <w:rPr>
          <w:bCs/>
          <w:color w:val="000000" w:themeColor="text1"/>
        </w:rPr>
        <w:t xml:space="preserve">emote monitoring and evaluation arrangements </w:t>
      </w:r>
      <w:r w:rsidR="007863D8">
        <w:rPr>
          <w:bCs/>
          <w:color w:val="000000" w:themeColor="text1"/>
        </w:rPr>
        <w:t xml:space="preserve">were implemented </w:t>
      </w:r>
      <w:r w:rsidR="007863D8" w:rsidRPr="00EF3171">
        <w:rPr>
          <w:bCs/>
          <w:color w:val="000000" w:themeColor="text1"/>
        </w:rPr>
        <w:t>that enable</w:t>
      </w:r>
      <w:r w:rsidR="007863D8">
        <w:rPr>
          <w:bCs/>
          <w:color w:val="000000" w:themeColor="text1"/>
        </w:rPr>
        <w:t>d</w:t>
      </w:r>
      <w:r w:rsidR="007863D8" w:rsidRPr="00EF3171">
        <w:rPr>
          <w:bCs/>
          <w:color w:val="000000" w:themeColor="text1"/>
        </w:rPr>
        <w:t xml:space="preserve"> </w:t>
      </w:r>
      <w:r w:rsidR="007863D8">
        <w:rPr>
          <w:bCs/>
          <w:color w:val="000000" w:themeColor="text1"/>
        </w:rPr>
        <w:t>Australia</w:t>
      </w:r>
      <w:r w:rsidR="007863D8" w:rsidRPr="00EF3171">
        <w:rPr>
          <w:bCs/>
          <w:color w:val="000000" w:themeColor="text1"/>
        </w:rPr>
        <w:t xml:space="preserve"> to safely track the impact of the program despite the pandemic</w:t>
      </w:r>
      <w:r w:rsidR="007863D8">
        <w:rPr>
          <w:bCs/>
          <w:color w:val="000000" w:themeColor="text1"/>
        </w:rPr>
        <w:t xml:space="preserve"> and </w:t>
      </w:r>
      <w:r w:rsidR="007863D8" w:rsidRPr="00EF3171">
        <w:rPr>
          <w:bCs/>
          <w:color w:val="000000" w:themeColor="text1"/>
        </w:rPr>
        <w:t>security concerns</w:t>
      </w:r>
      <w:r w:rsidR="007863D8">
        <w:rPr>
          <w:color w:val="000000" w:themeColor="text1"/>
        </w:rPr>
        <w:t xml:space="preserve">. </w:t>
      </w:r>
      <w:r w:rsidR="007863D8" w:rsidRPr="0070430D">
        <w:rPr>
          <w:b/>
          <w:bCs/>
          <w:color w:val="000000" w:themeColor="text1"/>
        </w:rPr>
        <w:t xml:space="preserve">The program </w:t>
      </w:r>
      <w:r w:rsidR="007863D8" w:rsidRPr="00D72F57">
        <w:rPr>
          <w:b/>
          <w:bCs/>
          <w:color w:val="000000" w:themeColor="text1"/>
        </w:rPr>
        <w:t>supported Australia’s national interests</w:t>
      </w:r>
      <w:r w:rsidR="007863D8" w:rsidRPr="0070430D">
        <w:rPr>
          <w:b/>
          <w:bCs/>
          <w:color w:val="000000" w:themeColor="text1"/>
        </w:rPr>
        <w:t xml:space="preserve">, by </w:t>
      </w:r>
      <w:r w:rsidR="007863D8">
        <w:rPr>
          <w:b/>
          <w:bCs/>
          <w:color w:val="000000" w:themeColor="text1"/>
        </w:rPr>
        <w:t xml:space="preserve">addressing inequality and </w:t>
      </w:r>
      <w:r w:rsidR="007863D8" w:rsidRPr="0070430D">
        <w:rPr>
          <w:b/>
          <w:bCs/>
          <w:color w:val="000000" w:themeColor="text1"/>
        </w:rPr>
        <w:t xml:space="preserve">reducing the threat from terrorism, irregular </w:t>
      </w:r>
      <w:proofErr w:type="gramStart"/>
      <w:r w:rsidR="007863D8" w:rsidRPr="0070430D">
        <w:rPr>
          <w:b/>
          <w:bCs/>
          <w:color w:val="000000" w:themeColor="text1"/>
        </w:rPr>
        <w:t>migration</w:t>
      </w:r>
      <w:proofErr w:type="gramEnd"/>
      <w:r w:rsidR="007863D8" w:rsidRPr="0070430D">
        <w:rPr>
          <w:b/>
          <w:bCs/>
          <w:color w:val="000000" w:themeColor="text1"/>
        </w:rPr>
        <w:t xml:space="preserve"> and illicit resource flows.</w:t>
      </w:r>
      <w:r w:rsidR="007863D8" w:rsidRPr="00EF3171">
        <w:rPr>
          <w:color w:val="000000" w:themeColor="text1"/>
        </w:rPr>
        <w:t xml:space="preserve"> </w:t>
      </w:r>
    </w:p>
    <w:p w14:paraId="2CC33CD1" w14:textId="72F56120" w:rsidR="00DC3341" w:rsidRDefault="007863D8" w:rsidP="00D65716">
      <w:pPr>
        <w:widowControl w:val="0"/>
        <w:spacing w:before="6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Reflecting the changed circumstances, </w:t>
      </w:r>
      <w:bookmarkStart w:id="0" w:name="_Hlk89161815"/>
      <w:r w:rsidR="00434E9A">
        <w:rPr>
          <w:rFonts w:cstheme="minorHAnsi"/>
          <w:color w:val="000000" w:themeColor="text1"/>
        </w:rPr>
        <w:t xml:space="preserve">for 2021-22 and beyond </w:t>
      </w:r>
      <w:r>
        <w:rPr>
          <w:rFonts w:eastAsia="&quot;times new roman&quot;, serif"/>
          <w:b/>
          <w:bCs/>
          <w:color w:val="000000" w:themeColor="text1"/>
        </w:rPr>
        <w:t xml:space="preserve">Australia </w:t>
      </w:r>
      <w:r w:rsidR="00C01433" w:rsidRPr="0070430D">
        <w:rPr>
          <w:rFonts w:eastAsia="&quot;times new roman&quot;, serif"/>
          <w:b/>
          <w:bCs/>
          <w:color w:val="000000" w:themeColor="text1"/>
        </w:rPr>
        <w:t>will pivot the</w:t>
      </w:r>
      <w:r w:rsidR="006A4680" w:rsidRPr="0070430D">
        <w:rPr>
          <w:rFonts w:eastAsia="&quot;times new roman&quot;, serif"/>
          <w:b/>
          <w:bCs/>
          <w:color w:val="000000" w:themeColor="text1"/>
        </w:rPr>
        <w:t xml:space="preserve"> development </w:t>
      </w:r>
      <w:r w:rsidR="00C01433" w:rsidRPr="0070430D">
        <w:rPr>
          <w:rFonts w:eastAsia="&quot;times new roman&quot;, serif"/>
          <w:b/>
          <w:bCs/>
          <w:color w:val="000000" w:themeColor="text1"/>
        </w:rPr>
        <w:t xml:space="preserve">program </w:t>
      </w:r>
      <w:r>
        <w:rPr>
          <w:rFonts w:eastAsia="&quot;times new roman&quot;, serif"/>
          <w:b/>
          <w:bCs/>
          <w:color w:val="000000" w:themeColor="text1"/>
        </w:rPr>
        <w:t xml:space="preserve">to </w:t>
      </w:r>
      <w:r w:rsidR="00C01433" w:rsidRPr="0070430D">
        <w:rPr>
          <w:rFonts w:eastAsia="&quot;times new roman&quot;, serif"/>
          <w:b/>
          <w:bCs/>
          <w:color w:val="000000" w:themeColor="text1"/>
        </w:rPr>
        <w:t xml:space="preserve">provide </w:t>
      </w:r>
      <w:r w:rsidR="00C3654E">
        <w:rPr>
          <w:rFonts w:eastAsia="&quot;times new roman&quot;, serif"/>
          <w:b/>
          <w:bCs/>
          <w:color w:val="000000" w:themeColor="text1"/>
        </w:rPr>
        <w:t xml:space="preserve">mainly </w:t>
      </w:r>
      <w:r w:rsidR="00C01433" w:rsidRPr="0070430D">
        <w:rPr>
          <w:rFonts w:eastAsia="&quot;times new roman&quot;, serif"/>
          <w:b/>
          <w:bCs/>
          <w:color w:val="000000" w:themeColor="text1"/>
        </w:rPr>
        <w:t>humanitarian assistance</w:t>
      </w:r>
      <w:r w:rsidR="00C3654E">
        <w:rPr>
          <w:rFonts w:eastAsia="&quot;times new roman&quot;, serif"/>
          <w:b/>
          <w:bCs/>
          <w:color w:val="000000" w:themeColor="text1"/>
        </w:rPr>
        <w:t xml:space="preserve"> </w:t>
      </w:r>
      <w:r>
        <w:rPr>
          <w:rFonts w:eastAsia="&quot;times new roman&quot;, serif"/>
          <w:b/>
          <w:bCs/>
          <w:color w:val="000000" w:themeColor="text1"/>
        </w:rPr>
        <w:t xml:space="preserve">which will be delivered </w:t>
      </w:r>
      <w:r w:rsidR="00C3654E">
        <w:rPr>
          <w:rFonts w:eastAsia="&quot;times new roman&quot;, serif"/>
          <w:b/>
          <w:bCs/>
          <w:color w:val="000000" w:themeColor="text1"/>
        </w:rPr>
        <w:t>in accordance with Australian sanctions laws</w:t>
      </w:r>
      <w:bookmarkEnd w:id="0"/>
      <w:r w:rsidR="008433D7" w:rsidRPr="0070430D">
        <w:rPr>
          <w:rFonts w:eastAsia="&quot;times new roman&quot;, serif"/>
          <w:b/>
          <w:bCs/>
          <w:color w:val="000000" w:themeColor="text1"/>
        </w:rPr>
        <w:t>.</w:t>
      </w:r>
      <w:r w:rsidR="008433D7">
        <w:rPr>
          <w:rFonts w:eastAsia="&quot;times new roman&quot;, serif"/>
          <w:color w:val="000000" w:themeColor="text1"/>
        </w:rPr>
        <w:t xml:space="preserve"> </w:t>
      </w:r>
      <w:r w:rsidR="00C01433">
        <w:rPr>
          <w:rFonts w:eastAsia="&quot;times new roman&quot;, serif"/>
          <w:color w:val="000000" w:themeColor="text1"/>
        </w:rPr>
        <w:t>We will adjust the objectives of the program, account</w:t>
      </w:r>
      <w:r w:rsidR="005915B2">
        <w:rPr>
          <w:rFonts w:eastAsia="&quot;times new roman&quot;, serif"/>
          <w:color w:val="000000" w:themeColor="text1"/>
        </w:rPr>
        <w:t>ing for</w:t>
      </w:r>
      <w:r w:rsidR="00C01433">
        <w:rPr>
          <w:rFonts w:eastAsia="&quot;times new roman&quot;, serif"/>
          <w:color w:val="000000" w:themeColor="text1"/>
        </w:rPr>
        <w:t xml:space="preserve"> t</w:t>
      </w:r>
      <w:r w:rsidR="004909E7">
        <w:rPr>
          <w:rFonts w:eastAsia="&quot;times new roman&quot;, serif"/>
          <w:color w:val="000000" w:themeColor="text1"/>
        </w:rPr>
        <w:t>he</w:t>
      </w:r>
      <w:r w:rsidR="00C01433">
        <w:rPr>
          <w:rFonts w:eastAsia="&quot;times new roman&quot;, serif"/>
          <w:color w:val="000000" w:themeColor="text1"/>
        </w:rPr>
        <w:t xml:space="preserve"> unfolding humanitarian context, and will focus on</w:t>
      </w:r>
      <w:r w:rsidR="000A3EE3">
        <w:rPr>
          <w:rFonts w:eastAsia="&quot;times new roman&quot;, serif"/>
          <w:color w:val="000000" w:themeColor="text1"/>
        </w:rPr>
        <w:t xml:space="preserve"> </w:t>
      </w:r>
      <w:r w:rsidR="00BB3BA5">
        <w:rPr>
          <w:rFonts w:eastAsia="&quot;times new roman&quot;, serif"/>
          <w:color w:val="000000" w:themeColor="text1"/>
        </w:rPr>
        <w:t>(a) </w:t>
      </w:r>
      <w:r w:rsidR="006A4680" w:rsidRPr="002A72E6">
        <w:rPr>
          <w:rFonts w:eastAsia="&quot;times new roman&quot;, serif"/>
          <w:color w:val="000000" w:themeColor="text1"/>
        </w:rPr>
        <w:t xml:space="preserve">life-saving humanitarian support to those most in need; </w:t>
      </w:r>
      <w:r w:rsidR="00BB3BA5">
        <w:rPr>
          <w:rFonts w:eastAsia="&quot;times new roman&quot;, serif"/>
          <w:color w:val="000000" w:themeColor="text1"/>
        </w:rPr>
        <w:t xml:space="preserve">(b) </w:t>
      </w:r>
      <w:r w:rsidR="006A4680" w:rsidRPr="00B24E16">
        <w:rPr>
          <w:rFonts w:eastAsia="&quot;times new roman&quot;, serif"/>
          <w:color w:val="000000" w:themeColor="text1"/>
        </w:rPr>
        <w:t>support</w:t>
      </w:r>
      <w:r w:rsidR="00C01433">
        <w:rPr>
          <w:rFonts w:eastAsia="&quot;times new roman&quot;, serif"/>
          <w:color w:val="000000" w:themeColor="text1"/>
        </w:rPr>
        <w:t>ing</w:t>
      </w:r>
      <w:r w:rsidR="006A4680" w:rsidRPr="00B24E16">
        <w:rPr>
          <w:rFonts w:eastAsia="&quot;times new roman&quot;, serif"/>
          <w:color w:val="000000" w:themeColor="text1"/>
        </w:rPr>
        <w:t xml:space="preserve"> neighbouring countries hosting Afghan refugees to improve regional stability; </w:t>
      </w:r>
      <w:r w:rsidR="00BB3BA5">
        <w:rPr>
          <w:rFonts w:eastAsia="&quot;times new roman&quot;, serif"/>
          <w:color w:val="000000" w:themeColor="text1"/>
        </w:rPr>
        <w:t>(c)</w:t>
      </w:r>
      <w:r w:rsidR="00B914B5">
        <w:rPr>
          <w:rFonts w:eastAsia="&quot;times new roman&quot;, serif"/>
          <w:color w:val="000000" w:themeColor="text1"/>
        </w:rPr>
        <w:t> </w:t>
      </w:r>
      <w:r w:rsidR="006A4680" w:rsidRPr="00B24E16">
        <w:rPr>
          <w:rFonts w:eastAsia="&quot;times new roman&quot;, serif"/>
          <w:color w:val="000000" w:themeColor="text1"/>
        </w:rPr>
        <w:t>strengthen</w:t>
      </w:r>
      <w:r w:rsidR="00C01433">
        <w:rPr>
          <w:rFonts w:eastAsia="&quot;times new roman&quot;, serif"/>
          <w:color w:val="000000" w:themeColor="text1"/>
        </w:rPr>
        <w:t>ing</w:t>
      </w:r>
      <w:r w:rsidR="006A4680" w:rsidRPr="00B24E16">
        <w:rPr>
          <w:rFonts w:eastAsia="&quot;times new roman&quot;, serif"/>
          <w:color w:val="000000" w:themeColor="text1"/>
        </w:rPr>
        <w:t xml:space="preserve"> basic service delivery to Afghan people and monitor</w:t>
      </w:r>
      <w:r w:rsidR="00C01433">
        <w:rPr>
          <w:rFonts w:eastAsia="&quot;times new roman&quot;, serif"/>
          <w:color w:val="000000" w:themeColor="text1"/>
        </w:rPr>
        <w:t>ing</w:t>
      </w:r>
      <w:r w:rsidR="006A4680" w:rsidRPr="00B24E16">
        <w:rPr>
          <w:rFonts w:eastAsia="&quot;times new roman&quot;, serif"/>
          <w:color w:val="000000" w:themeColor="text1"/>
        </w:rPr>
        <w:t xml:space="preserve"> anti-money laundering and terrorism financing provisions; and </w:t>
      </w:r>
      <w:r w:rsidR="00BB3BA5">
        <w:rPr>
          <w:rFonts w:eastAsia="&quot;times new roman&quot;, serif"/>
          <w:color w:val="000000" w:themeColor="text1"/>
        </w:rPr>
        <w:t xml:space="preserve">(d) </w:t>
      </w:r>
      <w:r w:rsidR="006A4680" w:rsidRPr="00B24E16">
        <w:rPr>
          <w:rFonts w:eastAsia="&quot;times new roman&quot;, serif"/>
          <w:color w:val="000000" w:themeColor="text1"/>
        </w:rPr>
        <w:t>empower</w:t>
      </w:r>
      <w:r w:rsidR="00C01433">
        <w:rPr>
          <w:rFonts w:eastAsia="&quot;times new roman&quot;, serif"/>
          <w:color w:val="000000" w:themeColor="text1"/>
        </w:rPr>
        <w:t>ing</w:t>
      </w:r>
      <w:r w:rsidR="006A4680" w:rsidRPr="00B24E16">
        <w:rPr>
          <w:rFonts w:eastAsia="&quot;times new roman&quot;, serif"/>
          <w:color w:val="000000" w:themeColor="text1"/>
        </w:rPr>
        <w:t xml:space="preserve"> women and girls</w:t>
      </w:r>
      <w:r w:rsidR="00F357E4">
        <w:rPr>
          <w:rFonts w:eastAsia="&quot;times new roman&quot;, serif"/>
          <w:color w:val="000000" w:themeColor="text1"/>
        </w:rPr>
        <w:t xml:space="preserve">.  </w:t>
      </w:r>
      <w:r w:rsidR="00F357E4">
        <w:rPr>
          <w:rFonts w:cstheme="minorHAnsi"/>
          <w:color w:val="000000" w:themeColor="text1"/>
        </w:rPr>
        <w:t xml:space="preserve">We </w:t>
      </w:r>
      <w:r w:rsidR="00F357E4" w:rsidRPr="009B32B2">
        <w:rPr>
          <w:rFonts w:cstheme="minorHAnsi"/>
          <w:color w:val="000000" w:themeColor="text1"/>
        </w:rPr>
        <w:t>will have a continued focus on working with trusted partners with strong safeguarding and risk management systems.</w:t>
      </w:r>
      <w:r w:rsidR="001653C7">
        <w:rPr>
          <w:rFonts w:eastAsia="&quot;times new roman&quot;, serif"/>
          <w:color w:val="000000" w:themeColor="text1"/>
        </w:rPr>
        <w:t xml:space="preserve"> </w:t>
      </w:r>
      <w:r w:rsidR="00264336">
        <w:rPr>
          <w:rFonts w:eastAsia="&quot;times new roman&quot;, serif"/>
          <w:color w:val="000000" w:themeColor="text1"/>
        </w:rPr>
        <w:t xml:space="preserve"> </w:t>
      </w:r>
    </w:p>
    <w:p w14:paraId="297368A9" w14:textId="61E97206" w:rsidR="005850B9" w:rsidRDefault="005850B9" w:rsidP="00585671">
      <w:pPr>
        <w:widowControl w:val="0"/>
        <w:spacing w:before="60" w:line="240" w:lineRule="auto"/>
        <w:rPr>
          <w:rFonts w:eastAsia="&quot;times new roman&quot;, serif"/>
          <w:color w:val="000000" w:themeColor="text1"/>
        </w:rPr>
      </w:pPr>
      <w:r w:rsidRPr="000F2DB2">
        <w:rPr>
          <w:rFonts w:eastAsia="&quot;times new roman&quot;, serif"/>
          <w:b/>
          <w:bCs/>
          <w:color w:val="000000" w:themeColor="text1"/>
        </w:rPr>
        <w:t xml:space="preserve">Australia </w:t>
      </w:r>
      <w:r w:rsidR="007B16BB">
        <w:rPr>
          <w:rFonts w:eastAsia="&quot;times new roman&quot;, serif"/>
          <w:b/>
          <w:bCs/>
          <w:color w:val="000000" w:themeColor="text1"/>
        </w:rPr>
        <w:t xml:space="preserve">will continue to </w:t>
      </w:r>
      <w:r w:rsidRPr="000F2DB2">
        <w:rPr>
          <w:rFonts w:eastAsia="&quot;times new roman&quot;, serif"/>
          <w:b/>
          <w:bCs/>
          <w:color w:val="000000" w:themeColor="text1"/>
        </w:rPr>
        <w:t>stand with the Afghan people and respond to those most in need</w:t>
      </w:r>
      <w:r>
        <w:rPr>
          <w:rFonts w:eastAsia="&quot;times new roman&quot;, serif"/>
          <w:b/>
          <w:bCs/>
          <w:color w:val="000000" w:themeColor="text1"/>
        </w:rPr>
        <w:t xml:space="preserve">. </w:t>
      </w:r>
      <w:r w:rsidRPr="00EF3171">
        <w:rPr>
          <w:rFonts w:eastAsia="&quot;times new roman&quot;, serif"/>
          <w:color w:val="000000" w:themeColor="text1"/>
        </w:rPr>
        <w:t xml:space="preserve">Australia is coordinating with the international community </w:t>
      </w:r>
      <w:r>
        <w:rPr>
          <w:rFonts w:eastAsia="&quot;times new roman&quot;, serif"/>
          <w:color w:val="000000" w:themeColor="text1"/>
        </w:rPr>
        <w:t xml:space="preserve">on engagement with </w:t>
      </w:r>
      <w:r w:rsidRPr="00EF3171">
        <w:rPr>
          <w:rFonts w:eastAsia="&quot;times new roman&quot;, serif"/>
          <w:color w:val="000000" w:themeColor="text1"/>
        </w:rPr>
        <w:t>the Taliban, including our expectations of safe passage, cessation of violence</w:t>
      </w:r>
      <w:r w:rsidR="007E1975">
        <w:rPr>
          <w:rFonts w:eastAsia="&quot;times new roman&quot;, serif"/>
          <w:color w:val="000000" w:themeColor="text1"/>
        </w:rPr>
        <w:t xml:space="preserve"> and </w:t>
      </w:r>
      <w:r w:rsidRPr="00EF3171">
        <w:rPr>
          <w:rFonts w:eastAsia="&quot;times new roman&quot;, serif"/>
          <w:color w:val="000000" w:themeColor="text1"/>
        </w:rPr>
        <w:t>upholding human rights – especially for women and girls</w:t>
      </w:r>
      <w:r w:rsidR="007E1975">
        <w:rPr>
          <w:rFonts w:eastAsia="&quot;times new roman&quot;, serif"/>
          <w:color w:val="000000" w:themeColor="text1"/>
        </w:rPr>
        <w:t xml:space="preserve">.  </w:t>
      </w:r>
      <w:r w:rsidR="007B16BB">
        <w:rPr>
          <w:rFonts w:eastAsia="&quot;times new roman&quot;, serif"/>
          <w:color w:val="000000" w:themeColor="text1"/>
        </w:rPr>
        <w:t xml:space="preserve">Pivoting the development program to provide mainly humanitarian assistance means we </w:t>
      </w:r>
      <w:r w:rsidR="00364F80">
        <w:rPr>
          <w:rFonts w:cstheme="minorHAnsi"/>
          <w:color w:val="000000" w:themeColor="text1"/>
        </w:rPr>
        <w:t xml:space="preserve">are </w:t>
      </w:r>
      <w:r w:rsidR="007B16BB">
        <w:rPr>
          <w:rFonts w:cstheme="minorHAnsi"/>
          <w:color w:val="000000" w:themeColor="text1"/>
        </w:rPr>
        <w:t xml:space="preserve">still </w:t>
      </w:r>
      <w:r w:rsidR="00364F80" w:rsidRPr="00B24E16">
        <w:rPr>
          <w:rFonts w:cstheme="minorHAnsi"/>
          <w:color w:val="000000" w:themeColor="text1"/>
        </w:rPr>
        <w:t xml:space="preserve">well-placed to deliver on the November 2020 Australian Government </w:t>
      </w:r>
      <w:r w:rsidR="00434E9A">
        <w:rPr>
          <w:rFonts w:cstheme="minorHAnsi"/>
          <w:color w:val="000000" w:themeColor="text1"/>
        </w:rPr>
        <w:t xml:space="preserve">decision </w:t>
      </w:r>
      <w:r w:rsidR="00364F80" w:rsidRPr="00B24E16">
        <w:rPr>
          <w:rFonts w:cstheme="minorHAnsi"/>
          <w:color w:val="000000" w:themeColor="text1"/>
        </w:rPr>
        <w:t>to contribute $200 million towards Afghanistan’s development</w:t>
      </w:r>
      <w:r w:rsidR="00364F80" w:rsidRPr="00EC605E">
        <w:rPr>
          <w:rFonts w:cstheme="minorHAnsi"/>
          <w:color w:val="000000" w:themeColor="text1"/>
        </w:rPr>
        <w:t xml:space="preserve"> </w:t>
      </w:r>
      <w:r w:rsidR="00364F80">
        <w:rPr>
          <w:rFonts w:cstheme="minorHAnsi"/>
          <w:color w:val="000000" w:themeColor="text1"/>
        </w:rPr>
        <w:t>(</w:t>
      </w:r>
      <w:r w:rsidR="00364F80" w:rsidRPr="00421A69">
        <w:rPr>
          <w:rFonts w:cstheme="minorHAnsi"/>
          <w:color w:val="000000" w:themeColor="text1"/>
        </w:rPr>
        <w:t>2021</w:t>
      </w:r>
      <w:r w:rsidR="00364F80">
        <w:rPr>
          <w:rFonts w:cstheme="minorHAnsi"/>
          <w:color w:val="000000" w:themeColor="text1"/>
        </w:rPr>
        <w:t>-</w:t>
      </w:r>
      <w:r w:rsidR="00364F80" w:rsidRPr="009B32B2">
        <w:rPr>
          <w:rFonts w:cstheme="minorHAnsi"/>
          <w:color w:val="000000" w:themeColor="text1"/>
        </w:rPr>
        <w:t>2024</w:t>
      </w:r>
      <w:r w:rsidR="00364F80">
        <w:rPr>
          <w:rFonts w:cstheme="minorHAnsi"/>
          <w:color w:val="000000" w:themeColor="text1"/>
        </w:rPr>
        <w:t xml:space="preserve">); and the </w:t>
      </w:r>
      <w:r w:rsidR="00364F80" w:rsidRPr="009B32B2">
        <w:rPr>
          <w:rFonts w:cstheme="minorHAnsi"/>
          <w:color w:val="000000" w:themeColor="text1"/>
        </w:rPr>
        <w:t>September 2021 commit</w:t>
      </w:r>
      <w:r w:rsidR="00364F80">
        <w:rPr>
          <w:rFonts w:cstheme="minorHAnsi"/>
          <w:color w:val="000000" w:themeColor="text1"/>
        </w:rPr>
        <w:t xml:space="preserve">ment to provide </w:t>
      </w:r>
      <w:r w:rsidR="00364F80" w:rsidRPr="009B32B2">
        <w:rPr>
          <w:rFonts w:cstheme="minorHAnsi"/>
          <w:color w:val="000000" w:themeColor="text1"/>
        </w:rPr>
        <w:t xml:space="preserve">$100 million in humanitarian assistance </w:t>
      </w:r>
      <w:r w:rsidR="00364F80">
        <w:rPr>
          <w:rFonts w:cstheme="minorHAnsi"/>
          <w:color w:val="000000" w:themeColor="text1"/>
        </w:rPr>
        <w:t>(</w:t>
      </w:r>
      <w:r w:rsidR="00364F80" w:rsidRPr="009B32B2">
        <w:rPr>
          <w:rFonts w:cstheme="minorHAnsi"/>
          <w:color w:val="000000" w:themeColor="text1"/>
        </w:rPr>
        <w:t>2021</w:t>
      </w:r>
      <w:r w:rsidR="00364F80">
        <w:rPr>
          <w:rFonts w:cstheme="minorHAnsi"/>
          <w:color w:val="000000" w:themeColor="text1"/>
        </w:rPr>
        <w:t>-</w:t>
      </w:r>
      <w:r w:rsidR="00364F80" w:rsidRPr="009B32B2">
        <w:rPr>
          <w:rFonts w:cstheme="minorHAnsi"/>
          <w:color w:val="000000" w:themeColor="text1"/>
        </w:rPr>
        <w:t>2024</w:t>
      </w:r>
      <w:r w:rsidR="00364F80">
        <w:rPr>
          <w:rFonts w:cstheme="minorHAnsi"/>
          <w:color w:val="000000" w:themeColor="text1"/>
        </w:rPr>
        <w:t xml:space="preserve">).  </w:t>
      </w:r>
      <w:r w:rsidR="004F0DEE">
        <w:rPr>
          <w:rFonts w:cstheme="minorHAnsi"/>
          <w:color w:val="000000" w:themeColor="text1"/>
        </w:rPr>
        <w:br/>
      </w:r>
    </w:p>
    <w:p w14:paraId="54F69A57" w14:textId="570FBEDB" w:rsidR="00CA0552" w:rsidRPr="00D65716" w:rsidRDefault="006A4680" w:rsidP="00585671">
      <w:pPr>
        <w:pStyle w:val="Heading3"/>
        <w:spacing w:before="60" w:after="60"/>
        <w:contextualSpacing w:val="0"/>
      </w:pPr>
      <w:r w:rsidRPr="00216C55">
        <w:t>Health Security</w:t>
      </w:r>
      <w:r w:rsidR="00D65716">
        <w:br/>
      </w:r>
      <w:r w:rsidR="00CA0552" w:rsidRPr="00D65716">
        <w:rPr>
          <w:rFonts w:asciiTheme="minorHAnsi" w:eastAsia="&quot;times new roman&quot;, serif" w:hAnsiTheme="minorHAnsi" w:cstheme="minorBidi"/>
          <w:i w:val="0"/>
          <w:color w:val="000000" w:themeColor="text1"/>
          <w:sz w:val="22"/>
          <w:szCs w:val="22"/>
        </w:rPr>
        <w:t xml:space="preserve">Australia responded to the humanitarian and pandemic crises by funding critical life-saving </w:t>
      </w:r>
      <w:r w:rsidR="00C3549F" w:rsidRPr="00D65716">
        <w:rPr>
          <w:rFonts w:asciiTheme="minorHAnsi" w:eastAsia="&quot;times new roman&quot;, serif" w:hAnsiTheme="minorHAnsi" w:cstheme="minorBidi"/>
          <w:i w:val="0"/>
          <w:color w:val="000000" w:themeColor="text1"/>
          <w:sz w:val="22"/>
          <w:szCs w:val="22"/>
        </w:rPr>
        <w:t xml:space="preserve">humanitarian assistance </w:t>
      </w:r>
      <w:r w:rsidR="00CA0552" w:rsidRPr="00D65716">
        <w:rPr>
          <w:rFonts w:asciiTheme="minorHAnsi" w:eastAsia="&quot;times new roman&quot;, serif" w:hAnsiTheme="minorHAnsi" w:cstheme="minorBidi"/>
          <w:i w:val="0"/>
          <w:color w:val="000000" w:themeColor="text1"/>
          <w:sz w:val="22"/>
          <w:szCs w:val="22"/>
        </w:rPr>
        <w:t>to more than 667,000 people</w:t>
      </w:r>
      <w:r w:rsidR="00C3549F" w:rsidRPr="00D65716">
        <w:rPr>
          <w:rFonts w:asciiTheme="minorHAnsi" w:eastAsia="&quot;times new roman&quot;, serif" w:hAnsiTheme="minorHAnsi" w:cstheme="minorBidi"/>
          <w:i w:val="0"/>
          <w:color w:val="000000" w:themeColor="text1"/>
          <w:sz w:val="22"/>
          <w:szCs w:val="22"/>
        </w:rPr>
        <w:t xml:space="preserve"> through the Regional Humanitarian Strategy for Afghanistan and Pakistan</w:t>
      </w:r>
      <w:r w:rsidR="008433D7" w:rsidRPr="00D65716">
        <w:rPr>
          <w:rFonts w:asciiTheme="minorHAnsi" w:eastAsia="&quot;times new roman&quot;, serif" w:hAnsiTheme="minorHAnsi" w:cstheme="minorBidi"/>
          <w:i w:val="0"/>
          <w:color w:val="000000" w:themeColor="text1"/>
          <w:sz w:val="22"/>
          <w:szCs w:val="22"/>
        </w:rPr>
        <w:t>.</w:t>
      </w:r>
      <w:r w:rsidR="008433D7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 </w:t>
      </w:r>
      <w:r w:rsidR="00490E16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More than 296,000 people, including over 10,800 gender-based violence survivors, received </w:t>
      </w:r>
      <w:r w:rsidR="00C3549F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sexual and reproductive health</w:t>
      </w:r>
      <w:r w:rsidR="00490E16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 assistance</w:t>
      </w:r>
      <w:r w:rsidR="008433D7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. </w:t>
      </w:r>
      <w:r w:rsidR="00D935BC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About </w:t>
      </w:r>
      <w:r w:rsidR="00490E16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189,000 people received f</w:t>
      </w:r>
      <w:r w:rsidR="00C3549F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ood and nutritional support</w:t>
      </w:r>
      <w:r w:rsidR="00490E16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,</w:t>
      </w:r>
      <w:r w:rsidR="00C3549F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 </w:t>
      </w:r>
      <w:r w:rsidR="00490E16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along with </w:t>
      </w:r>
      <w:r w:rsidR="00C3549F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almost two metric tonnes of food</w:t>
      </w:r>
      <w:r w:rsidR="008433D7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. </w:t>
      </w:r>
      <w:r w:rsidR="00C3549F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The August 2020 Mid-term Review of the </w:t>
      </w:r>
      <w:r w:rsidR="00326D66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Regional Humanitarian Strategy for Afghanistan and Pakistan</w:t>
      </w:r>
      <w:r w:rsidR="00326D66" w:rsidRPr="00D65716" w:rsidDel="00C3549F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 </w:t>
      </w:r>
      <w:r w:rsidR="00326D66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2018-20 </w:t>
      </w:r>
      <w:r w:rsidR="00C3549F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found that Australia’s provision of humanitarian assistance was appropriate, relevant, </w:t>
      </w:r>
      <w:proofErr w:type="gramStart"/>
      <w:r w:rsidR="00C3549F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effective</w:t>
      </w:r>
      <w:proofErr w:type="gramEnd"/>
      <w:r w:rsidR="00C3549F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 and efficient and that Australia’s multi-year flexible funding and collaborative cross-border approach is highly valued by partners</w:t>
      </w:r>
      <w:r w:rsidR="008433D7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. </w:t>
      </w:r>
      <w:r w:rsidR="00C3549F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The second phase of this Strategy (2021-2024) builds on this strong foundation, allowing Australia to respond quickly to the </w:t>
      </w:r>
      <w:r w:rsidR="00C54C86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changed circumstances</w:t>
      </w:r>
      <w:r w:rsidR="008433D7" w:rsidRPr="00D65716">
        <w:rPr>
          <w:rFonts w:asciiTheme="minorHAnsi" w:eastAsia="&quot;times new roman&quot;, serif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.</w:t>
      </w:r>
      <w:r w:rsidR="008433D7">
        <w:rPr>
          <w:rFonts w:cstheme="minorHAnsi"/>
          <w:color w:val="000000" w:themeColor="text1"/>
        </w:rPr>
        <w:t xml:space="preserve"> </w:t>
      </w:r>
    </w:p>
    <w:p w14:paraId="5114AC70" w14:textId="53C8340F" w:rsidR="00374F5A" w:rsidRPr="00706729" w:rsidRDefault="00CA0552" w:rsidP="00585671">
      <w:pPr>
        <w:spacing w:before="60" w:line="240" w:lineRule="auto"/>
        <w:contextualSpacing/>
        <w:rPr>
          <w:color w:val="000000" w:themeColor="text1"/>
        </w:rPr>
      </w:pPr>
      <w:r w:rsidRPr="0070430D">
        <w:rPr>
          <w:b/>
          <w:bCs/>
          <w:color w:val="000000" w:themeColor="text1"/>
          <w:lang w:val="en-US"/>
        </w:rPr>
        <w:t xml:space="preserve">Australian </w:t>
      </w:r>
      <w:r w:rsidR="006A4680" w:rsidRPr="0070430D">
        <w:rPr>
          <w:b/>
          <w:bCs/>
          <w:color w:val="000000" w:themeColor="text1"/>
          <w:lang w:val="en-US"/>
        </w:rPr>
        <w:t>support contributed to</w:t>
      </w:r>
      <w:r w:rsidR="006A4680" w:rsidRPr="00D72F57">
        <w:rPr>
          <w:b/>
          <w:bCs/>
          <w:color w:val="000000" w:themeColor="text1"/>
          <w:lang w:val="en-US"/>
        </w:rPr>
        <w:t xml:space="preserve"> improved coordination among health agencies</w:t>
      </w:r>
      <w:r w:rsidR="006A4680" w:rsidRPr="0070430D">
        <w:rPr>
          <w:b/>
          <w:bCs/>
          <w:color w:val="000000" w:themeColor="text1"/>
          <w:lang w:val="en-US"/>
        </w:rPr>
        <w:t xml:space="preserve"> through the </w:t>
      </w:r>
      <w:r w:rsidR="006A4680" w:rsidRPr="0070430D">
        <w:rPr>
          <w:b/>
          <w:bCs/>
          <w:color w:val="000000" w:themeColor="text1"/>
        </w:rPr>
        <w:t>development of a national plan for COVID-19 vaccine procurement and deployment</w:t>
      </w:r>
      <w:r w:rsidR="006A4680" w:rsidRPr="00A20AF1">
        <w:rPr>
          <w:color w:val="000000" w:themeColor="text1"/>
        </w:rPr>
        <w:t xml:space="preserve">, which ensured 72 per cent of doctors and nurses in provincial hospitals were trained on </w:t>
      </w:r>
      <w:r w:rsidR="00D935BC">
        <w:rPr>
          <w:color w:val="000000" w:themeColor="text1"/>
        </w:rPr>
        <w:t>World Health Organisation</w:t>
      </w:r>
      <w:r w:rsidR="006A4680" w:rsidRPr="00A20AF1">
        <w:rPr>
          <w:color w:val="000000" w:themeColor="text1"/>
        </w:rPr>
        <w:t xml:space="preserve"> standards of clinical treatment for COVID-19</w:t>
      </w:r>
      <w:r w:rsidR="008433D7">
        <w:rPr>
          <w:color w:val="000000" w:themeColor="text1"/>
        </w:rPr>
        <w:t xml:space="preserve">. </w:t>
      </w:r>
      <w:r w:rsidR="006A4680" w:rsidRPr="0070430D">
        <w:rPr>
          <w:b/>
          <w:bCs/>
          <w:color w:val="000000" w:themeColor="text1"/>
        </w:rPr>
        <w:t xml:space="preserve">Australia </w:t>
      </w:r>
      <w:r w:rsidR="00490E16" w:rsidRPr="0070430D">
        <w:rPr>
          <w:b/>
          <w:bCs/>
          <w:color w:val="000000" w:themeColor="text1"/>
        </w:rPr>
        <w:t xml:space="preserve">also </w:t>
      </w:r>
      <w:r w:rsidR="006A4680" w:rsidRPr="0070430D">
        <w:rPr>
          <w:b/>
          <w:bCs/>
          <w:color w:val="000000" w:themeColor="text1"/>
        </w:rPr>
        <w:t xml:space="preserve">helped to </w:t>
      </w:r>
      <w:r w:rsidR="006A4680" w:rsidRPr="00D72F57">
        <w:rPr>
          <w:b/>
          <w:bCs/>
          <w:color w:val="000000" w:themeColor="text1"/>
        </w:rPr>
        <w:t>strengthen public health preparedness and response</w:t>
      </w:r>
      <w:r w:rsidR="006A4680" w:rsidRPr="00450A0B">
        <w:rPr>
          <w:color w:val="000000" w:themeColor="text1"/>
        </w:rPr>
        <w:t xml:space="preserve"> efforts through improvements in the utilisation and quality of health, </w:t>
      </w:r>
      <w:proofErr w:type="gramStart"/>
      <w:r w:rsidR="006A4680" w:rsidRPr="00450A0B">
        <w:rPr>
          <w:color w:val="000000" w:themeColor="text1"/>
        </w:rPr>
        <w:t>nutrition</w:t>
      </w:r>
      <w:proofErr w:type="gramEnd"/>
      <w:r w:rsidR="006A4680" w:rsidRPr="00450A0B">
        <w:rPr>
          <w:color w:val="000000" w:themeColor="text1"/>
        </w:rPr>
        <w:t xml:space="preserve"> and family planning services</w:t>
      </w:r>
      <w:r w:rsidR="006A4680">
        <w:rPr>
          <w:color w:val="000000" w:themeColor="text1"/>
        </w:rPr>
        <w:t xml:space="preserve">; and in the </w:t>
      </w:r>
      <w:r w:rsidR="006A4680" w:rsidRPr="00450A0B">
        <w:rPr>
          <w:color w:val="000000" w:themeColor="text1"/>
        </w:rPr>
        <w:t xml:space="preserve">availability of essential drugs and vaccines </w:t>
      </w:r>
      <w:r w:rsidR="006A4680">
        <w:rPr>
          <w:color w:val="000000" w:themeColor="text1"/>
        </w:rPr>
        <w:t>(</w:t>
      </w:r>
      <w:r w:rsidR="006A4680" w:rsidRPr="00450A0B">
        <w:rPr>
          <w:color w:val="000000" w:themeColor="text1"/>
        </w:rPr>
        <w:t>as verified by third parties</w:t>
      </w:r>
      <w:r w:rsidR="006A4680">
        <w:rPr>
          <w:color w:val="000000" w:themeColor="text1"/>
        </w:rPr>
        <w:t>)</w:t>
      </w:r>
      <w:r w:rsidR="006A4680" w:rsidRPr="00450A0B">
        <w:rPr>
          <w:color w:val="000000" w:themeColor="text1"/>
        </w:rPr>
        <w:t xml:space="preserve"> at 87 per cent</w:t>
      </w:r>
      <w:r w:rsidR="006A4680" w:rsidRPr="00EE38DF">
        <w:rPr>
          <w:color w:val="000000" w:themeColor="text1"/>
        </w:rPr>
        <w:t xml:space="preserve"> of basic health service facilities</w:t>
      </w:r>
      <w:r w:rsidR="008433D7">
        <w:rPr>
          <w:color w:val="000000" w:themeColor="text1"/>
        </w:rPr>
        <w:t>.</w:t>
      </w:r>
      <w:r w:rsidR="00D148D2">
        <w:rPr>
          <w:color w:val="000000" w:themeColor="text1"/>
        </w:rPr>
        <w:t xml:space="preserve"> </w:t>
      </w:r>
      <w:r w:rsidR="006A4680" w:rsidRPr="00EE38DF">
        <w:rPr>
          <w:color w:val="000000" w:themeColor="text1"/>
        </w:rPr>
        <w:t xml:space="preserve">Australia supported the </w:t>
      </w:r>
      <w:r w:rsidR="006A4680" w:rsidRPr="000116AE">
        <w:rPr>
          <w:b/>
          <w:bCs/>
          <w:color w:val="000000" w:themeColor="text1"/>
        </w:rPr>
        <w:t xml:space="preserve">delivery of </w:t>
      </w:r>
      <w:r w:rsidR="00D935BC">
        <w:rPr>
          <w:b/>
          <w:bCs/>
          <w:color w:val="000000" w:themeColor="text1"/>
        </w:rPr>
        <w:t xml:space="preserve">personal protective equipment </w:t>
      </w:r>
      <w:r w:rsidR="006A4680" w:rsidRPr="000116AE">
        <w:rPr>
          <w:b/>
          <w:bCs/>
          <w:color w:val="000000" w:themeColor="text1"/>
        </w:rPr>
        <w:t>and strategic communications for frontline security personnel</w:t>
      </w:r>
      <w:r w:rsidR="006A4680" w:rsidRPr="00EE38DF">
        <w:rPr>
          <w:color w:val="000000" w:themeColor="text1"/>
        </w:rPr>
        <w:t xml:space="preserve"> with a view to reducing </w:t>
      </w:r>
      <w:r w:rsidR="00D8149F">
        <w:rPr>
          <w:color w:val="000000" w:themeColor="text1"/>
        </w:rPr>
        <w:t xml:space="preserve">COVID-19 </w:t>
      </w:r>
      <w:r w:rsidR="006A4680" w:rsidRPr="00EE38DF">
        <w:rPr>
          <w:color w:val="000000" w:themeColor="text1"/>
        </w:rPr>
        <w:t>transmission</w:t>
      </w:r>
      <w:r w:rsidR="008433D7">
        <w:rPr>
          <w:color w:val="000000" w:themeColor="text1"/>
        </w:rPr>
        <w:t xml:space="preserve">. </w:t>
      </w:r>
      <w:r w:rsidR="006A4680" w:rsidRPr="00EE38DF">
        <w:rPr>
          <w:color w:val="000000" w:themeColor="text1"/>
        </w:rPr>
        <w:t xml:space="preserve">Australia </w:t>
      </w:r>
      <w:r w:rsidR="006A4680" w:rsidRPr="002A72E6">
        <w:rPr>
          <w:color w:val="000000" w:themeColor="text1"/>
        </w:rPr>
        <w:t xml:space="preserve">contributed </w:t>
      </w:r>
      <w:r w:rsidR="00EF092E" w:rsidRPr="002A72E6">
        <w:rPr>
          <w:color w:val="000000" w:themeColor="text1"/>
          <w:lang w:val="en-US"/>
        </w:rPr>
        <w:t>$</w:t>
      </w:r>
      <w:r w:rsidR="006A4680" w:rsidRPr="002A72E6">
        <w:rPr>
          <w:color w:val="000000" w:themeColor="text1"/>
          <w:lang w:val="en-US"/>
        </w:rPr>
        <w:t xml:space="preserve">130 million to the </w:t>
      </w:r>
      <w:r w:rsidR="00D935BC" w:rsidRPr="002A72E6">
        <w:rPr>
          <w:color w:val="000000" w:themeColor="text1"/>
          <w:lang w:val="en-US"/>
        </w:rPr>
        <w:t>COVID-19 Vaccines Global Access</w:t>
      </w:r>
      <w:r w:rsidR="00D935BC" w:rsidRPr="002A72E6" w:rsidDel="00D935BC">
        <w:rPr>
          <w:color w:val="000000" w:themeColor="text1"/>
          <w:lang w:val="en-US"/>
        </w:rPr>
        <w:t xml:space="preserve"> </w:t>
      </w:r>
      <w:r w:rsidR="00D935BC" w:rsidRPr="002A72E6">
        <w:rPr>
          <w:color w:val="000000" w:themeColor="text1"/>
          <w:lang w:val="en-US"/>
        </w:rPr>
        <w:t xml:space="preserve">(COVAX) </w:t>
      </w:r>
      <w:r w:rsidR="006A4680" w:rsidRPr="002A72E6">
        <w:rPr>
          <w:color w:val="000000" w:themeColor="text1"/>
          <w:lang w:val="en-US"/>
        </w:rPr>
        <w:t>Advance Market Commitment that enables 92 low- and middle-income economies access to safe and effective COVID</w:t>
      </w:r>
      <w:r w:rsidR="006A4680" w:rsidRPr="00D8149F">
        <w:rPr>
          <w:color w:val="000000" w:themeColor="text1"/>
          <w:lang w:val="en-US"/>
        </w:rPr>
        <w:t>-19 vaccines</w:t>
      </w:r>
      <w:r w:rsidR="008433D7">
        <w:rPr>
          <w:color w:val="000000" w:themeColor="text1"/>
          <w:lang w:val="en-US"/>
        </w:rPr>
        <w:t xml:space="preserve">. </w:t>
      </w:r>
      <w:r w:rsidR="006A4680" w:rsidRPr="00D8149F">
        <w:rPr>
          <w:color w:val="000000" w:themeColor="text1"/>
          <w:lang w:val="en-US"/>
        </w:rPr>
        <w:t xml:space="preserve">Afghanistan received </w:t>
      </w:r>
      <w:r w:rsidR="006A4680" w:rsidRPr="00490E16">
        <w:rPr>
          <w:color w:val="000000" w:themeColor="text1"/>
          <w:lang w:val="en-US"/>
        </w:rPr>
        <w:t>3.3 million</w:t>
      </w:r>
      <w:r w:rsidR="006A4680" w:rsidRPr="00D8149F">
        <w:rPr>
          <w:color w:val="000000" w:themeColor="text1"/>
          <w:lang w:val="en-US"/>
        </w:rPr>
        <w:t xml:space="preserve"> doses through the COVAX to </w:t>
      </w:r>
      <w:r w:rsidR="0070430D">
        <w:rPr>
          <w:color w:val="000000" w:themeColor="text1"/>
          <w:lang w:val="en-US"/>
        </w:rPr>
        <w:t>30 June</w:t>
      </w:r>
      <w:r w:rsidR="006A4680" w:rsidRPr="00D8149F">
        <w:rPr>
          <w:color w:val="000000" w:themeColor="text1"/>
          <w:lang w:val="en-US"/>
        </w:rPr>
        <w:t xml:space="preserve"> 2021.</w:t>
      </w:r>
      <w:r w:rsidR="004F0DEE">
        <w:rPr>
          <w:color w:val="000000" w:themeColor="text1"/>
          <w:lang w:val="en-US"/>
        </w:rPr>
        <w:br/>
      </w:r>
      <w:r w:rsidR="003D4E5E">
        <w:rPr>
          <w:color w:val="000000" w:themeColor="text1"/>
          <w:lang w:val="en-US"/>
        </w:rPr>
        <w:br/>
      </w:r>
      <w:r w:rsidR="00706729" w:rsidRPr="003D4E5E">
        <w:rPr>
          <w:color w:val="000000" w:themeColor="text1"/>
          <w:sz w:val="8"/>
          <w:szCs w:val="8"/>
          <w:lang w:val="en-US"/>
        </w:rPr>
        <w:br/>
      </w:r>
      <w:r w:rsidR="006A4680" w:rsidRPr="00706729">
        <w:rPr>
          <w:rFonts w:asciiTheme="majorHAnsi" w:eastAsiaTheme="majorEastAsia" w:hAnsiTheme="majorHAnsi" w:cstheme="majorBidi"/>
          <w:b/>
          <w:bCs/>
          <w:i/>
          <w:sz w:val="24"/>
          <w:szCs w:val="24"/>
        </w:rPr>
        <w:t>Stability</w:t>
      </w:r>
      <w:r w:rsidR="00D65716">
        <w:br/>
      </w:r>
      <w:proofErr w:type="spellStart"/>
      <w:r w:rsidR="00054E95" w:rsidRPr="003D4E5E">
        <w:rPr>
          <w:color w:val="000000" w:themeColor="text1"/>
        </w:rPr>
        <w:t>Stability</w:t>
      </w:r>
      <w:proofErr w:type="spellEnd"/>
      <w:r w:rsidR="00054E95" w:rsidRPr="003D4E5E">
        <w:rPr>
          <w:color w:val="000000" w:themeColor="text1"/>
        </w:rPr>
        <w:t xml:space="preserve"> is an </w:t>
      </w:r>
      <w:r w:rsidR="004909E7" w:rsidRPr="003D4E5E">
        <w:rPr>
          <w:color w:val="000000" w:themeColor="text1"/>
        </w:rPr>
        <w:t>enormous</w:t>
      </w:r>
      <w:r w:rsidR="00054E95" w:rsidRPr="003D4E5E">
        <w:rPr>
          <w:color w:val="000000" w:themeColor="text1"/>
        </w:rPr>
        <w:t xml:space="preserve"> challenge in Afghanistan, </w:t>
      </w:r>
      <w:r w:rsidR="00F10861" w:rsidRPr="003D4E5E">
        <w:rPr>
          <w:color w:val="000000" w:themeColor="text1"/>
        </w:rPr>
        <w:t xml:space="preserve">and </w:t>
      </w:r>
      <w:r w:rsidR="00054E95" w:rsidRPr="003D4E5E">
        <w:rPr>
          <w:color w:val="000000" w:themeColor="text1"/>
        </w:rPr>
        <w:t xml:space="preserve">a </w:t>
      </w:r>
      <w:r w:rsidR="004909E7" w:rsidRPr="003D4E5E">
        <w:rPr>
          <w:color w:val="000000" w:themeColor="text1"/>
        </w:rPr>
        <w:t xml:space="preserve">vital </w:t>
      </w:r>
      <w:r w:rsidR="00054E95" w:rsidRPr="003D4E5E">
        <w:rPr>
          <w:color w:val="000000" w:themeColor="text1"/>
        </w:rPr>
        <w:t xml:space="preserve">precursor to achieving </w:t>
      </w:r>
      <w:r w:rsidR="00F10861" w:rsidRPr="003D4E5E">
        <w:rPr>
          <w:color w:val="000000" w:themeColor="text1"/>
        </w:rPr>
        <w:t>health security and economic recovery</w:t>
      </w:r>
      <w:r w:rsidR="008433D7" w:rsidRPr="003D4E5E">
        <w:rPr>
          <w:color w:val="000000" w:themeColor="text1"/>
        </w:rPr>
        <w:t xml:space="preserve">. </w:t>
      </w:r>
      <w:r w:rsidR="00D8149F" w:rsidRPr="003D4E5E">
        <w:rPr>
          <w:color w:val="000000" w:themeColor="text1"/>
        </w:rPr>
        <w:t xml:space="preserve">Over the last year, Australia worked constructively with </w:t>
      </w:r>
      <w:r w:rsidR="000314A2" w:rsidRPr="003D4E5E">
        <w:rPr>
          <w:color w:val="000000" w:themeColor="text1"/>
        </w:rPr>
        <w:t>Afghan</w:t>
      </w:r>
      <w:r w:rsidR="00331072" w:rsidRPr="003D4E5E">
        <w:rPr>
          <w:color w:val="000000" w:themeColor="text1"/>
        </w:rPr>
        <w:t xml:space="preserve"> stakeholders </w:t>
      </w:r>
      <w:r w:rsidR="00D8149F" w:rsidRPr="003D4E5E">
        <w:rPr>
          <w:color w:val="000000" w:themeColor="text1"/>
        </w:rPr>
        <w:t xml:space="preserve">and </w:t>
      </w:r>
      <w:r w:rsidR="00C51D39" w:rsidRPr="003D4E5E">
        <w:rPr>
          <w:color w:val="000000" w:themeColor="text1"/>
        </w:rPr>
        <w:t xml:space="preserve">implementation </w:t>
      </w:r>
      <w:r w:rsidR="00D8149F" w:rsidRPr="003D4E5E">
        <w:rPr>
          <w:color w:val="000000" w:themeColor="text1"/>
        </w:rPr>
        <w:t xml:space="preserve">partners to </w:t>
      </w:r>
      <w:r w:rsidR="004909E7" w:rsidRPr="003D4E5E">
        <w:rPr>
          <w:color w:val="000000" w:themeColor="text1"/>
        </w:rPr>
        <w:t>help</w:t>
      </w:r>
      <w:r w:rsidR="00D8149F" w:rsidRPr="003D4E5E">
        <w:rPr>
          <w:color w:val="000000" w:themeColor="text1"/>
        </w:rPr>
        <w:t xml:space="preserve"> the most vulnerable weather the combined shocks of </w:t>
      </w:r>
      <w:r w:rsidR="00C34539" w:rsidRPr="003D4E5E">
        <w:rPr>
          <w:color w:val="000000" w:themeColor="text1"/>
        </w:rPr>
        <w:t>instability</w:t>
      </w:r>
      <w:r w:rsidR="00D8149F" w:rsidRPr="003D4E5E">
        <w:rPr>
          <w:color w:val="000000" w:themeColor="text1"/>
        </w:rPr>
        <w:t>, COVID-</w:t>
      </w:r>
      <w:proofErr w:type="gramStart"/>
      <w:r w:rsidR="00D8149F" w:rsidRPr="003D4E5E">
        <w:rPr>
          <w:color w:val="000000" w:themeColor="text1"/>
        </w:rPr>
        <w:t>19</w:t>
      </w:r>
      <w:proofErr w:type="gramEnd"/>
      <w:r w:rsidR="00D8149F" w:rsidRPr="003D4E5E">
        <w:rPr>
          <w:color w:val="000000" w:themeColor="text1"/>
        </w:rPr>
        <w:t xml:space="preserve"> and widespread drought</w:t>
      </w:r>
      <w:r w:rsidR="008433D7" w:rsidRPr="003D4E5E">
        <w:rPr>
          <w:color w:val="000000" w:themeColor="text1"/>
        </w:rPr>
        <w:t xml:space="preserve">. </w:t>
      </w:r>
      <w:r w:rsidR="004909E7" w:rsidRPr="003D4E5E">
        <w:rPr>
          <w:color w:val="000000" w:themeColor="text1"/>
        </w:rPr>
        <w:t xml:space="preserve">Notably, </w:t>
      </w:r>
      <w:r w:rsidR="00F9511C" w:rsidRPr="003D4E5E">
        <w:rPr>
          <w:b/>
          <w:bCs/>
          <w:color w:val="000000" w:themeColor="text1"/>
        </w:rPr>
        <w:t xml:space="preserve">Australia advocated for the rights of women and girls, promoting women as key agents of change, through our political </w:t>
      </w:r>
      <w:r w:rsidR="00F9511C" w:rsidRPr="003D4E5E">
        <w:rPr>
          <w:b/>
          <w:bCs/>
          <w:color w:val="000000" w:themeColor="text1"/>
        </w:rPr>
        <w:lastRenderedPageBreak/>
        <w:t>advocacy and support in multilateral fora, including as a member and co-chair of the Friends of Afghan Women Ambassadors’ Group</w:t>
      </w:r>
      <w:r w:rsidR="008433D7" w:rsidRPr="003D4E5E">
        <w:rPr>
          <w:b/>
          <w:bCs/>
          <w:color w:val="000000" w:themeColor="text1"/>
        </w:rPr>
        <w:t>.</w:t>
      </w:r>
      <w:r w:rsidR="008433D7" w:rsidRPr="003D4E5E">
        <w:rPr>
          <w:color w:val="000000" w:themeColor="text1"/>
        </w:rPr>
        <w:t xml:space="preserve"> </w:t>
      </w:r>
      <w:r w:rsidR="00F9511C" w:rsidRPr="003D4E5E">
        <w:rPr>
          <w:color w:val="000000" w:themeColor="text1"/>
        </w:rPr>
        <w:t xml:space="preserve">This advocacy complemented our investments in ending violence against women, which provided life-saving support services for </w:t>
      </w:r>
      <w:r w:rsidR="00331072" w:rsidRPr="003D4E5E">
        <w:rPr>
          <w:color w:val="000000" w:themeColor="text1"/>
        </w:rPr>
        <w:t xml:space="preserve">over </w:t>
      </w:r>
      <w:r w:rsidR="00F9511C" w:rsidRPr="003D4E5E">
        <w:rPr>
          <w:color w:val="000000" w:themeColor="text1"/>
        </w:rPr>
        <w:t>3,24</w:t>
      </w:r>
      <w:r w:rsidR="00331072" w:rsidRPr="003D4E5E">
        <w:rPr>
          <w:color w:val="000000" w:themeColor="text1"/>
        </w:rPr>
        <w:t>0</w:t>
      </w:r>
      <w:r w:rsidR="00F9511C" w:rsidRPr="003D4E5E">
        <w:rPr>
          <w:color w:val="000000" w:themeColor="text1"/>
        </w:rPr>
        <w:t xml:space="preserve"> women and children</w:t>
      </w:r>
      <w:r w:rsidR="008433D7" w:rsidRPr="003D4E5E">
        <w:rPr>
          <w:color w:val="000000" w:themeColor="text1"/>
        </w:rPr>
        <w:t xml:space="preserve">. </w:t>
      </w:r>
      <w:r w:rsidR="00F9511C" w:rsidRPr="003D4E5E">
        <w:rPr>
          <w:color w:val="000000" w:themeColor="text1"/>
        </w:rPr>
        <w:t>A further 27,281 community members received gender violence prevention and response training</w:t>
      </w:r>
      <w:r w:rsidR="008433D7" w:rsidRPr="003D4E5E">
        <w:rPr>
          <w:color w:val="000000" w:themeColor="text1"/>
        </w:rPr>
        <w:t xml:space="preserve">. </w:t>
      </w:r>
      <w:r w:rsidR="00F9511C" w:rsidRPr="003D4E5E">
        <w:rPr>
          <w:color w:val="000000" w:themeColor="text1"/>
        </w:rPr>
        <w:t xml:space="preserve">Training was also provided to </w:t>
      </w:r>
      <w:r w:rsidR="00FA70EC" w:rsidRPr="003D4E5E">
        <w:rPr>
          <w:color w:val="000000" w:themeColor="text1"/>
        </w:rPr>
        <w:t xml:space="preserve">almost </w:t>
      </w:r>
      <w:r w:rsidR="00F9511C" w:rsidRPr="003D4E5E">
        <w:rPr>
          <w:color w:val="000000" w:themeColor="text1"/>
        </w:rPr>
        <w:t>1,</w:t>
      </w:r>
      <w:r w:rsidR="00FA70EC" w:rsidRPr="003D4E5E">
        <w:rPr>
          <w:color w:val="000000" w:themeColor="text1"/>
        </w:rPr>
        <w:t>600</w:t>
      </w:r>
      <w:r w:rsidR="00F9511C" w:rsidRPr="003D4E5E">
        <w:rPr>
          <w:color w:val="000000" w:themeColor="text1"/>
        </w:rPr>
        <w:t xml:space="preserve"> law enforcement personnel, judges, prosecutors and governmental organisations on case management, coordination, standard operating </w:t>
      </w:r>
      <w:proofErr w:type="gramStart"/>
      <w:r w:rsidR="00F9511C" w:rsidRPr="003D4E5E">
        <w:rPr>
          <w:color w:val="000000" w:themeColor="text1"/>
        </w:rPr>
        <w:t>procedures</w:t>
      </w:r>
      <w:proofErr w:type="gramEnd"/>
      <w:r w:rsidR="00F9511C" w:rsidRPr="003D4E5E">
        <w:rPr>
          <w:color w:val="000000" w:themeColor="text1"/>
        </w:rPr>
        <w:t xml:space="preserve"> and monitoring case resolution, to improve the experience of survivors seeking justice</w:t>
      </w:r>
      <w:r w:rsidR="008433D7" w:rsidRPr="003D4E5E">
        <w:rPr>
          <w:color w:val="000000" w:themeColor="text1"/>
        </w:rPr>
        <w:t xml:space="preserve">. </w:t>
      </w:r>
      <w:r w:rsidR="00F9511C" w:rsidRPr="003D4E5E">
        <w:rPr>
          <w:color w:val="000000" w:themeColor="text1"/>
        </w:rPr>
        <w:t xml:space="preserve">These efforts </w:t>
      </w:r>
      <w:r w:rsidR="00D148D2" w:rsidRPr="003D4E5E">
        <w:rPr>
          <w:color w:val="000000" w:themeColor="text1"/>
        </w:rPr>
        <w:t xml:space="preserve">sought </w:t>
      </w:r>
      <w:r w:rsidR="00F9511C" w:rsidRPr="003D4E5E">
        <w:rPr>
          <w:color w:val="000000" w:themeColor="text1"/>
        </w:rPr>
        <w:t>to counteract the increased prevalence of gender-based violence during the pandemic</w:t>
      </w:r>
      <w:r w:rsidR="008433D7" w:rsidRPr="003D4E5E">
        <w:rPr>
          <w:color w:val="000000" w:themeColor="text1"/>
        </w:rPr>
        <w:t>.</w:t>
      </w:r>
      <w:r w:rsidR="008433D7">
        <w:rPr>
          <w:color w:val="000000" w:themeColor="text1"/>
        </w:rPr>
        <w:t xml:space="preserve"> </w:t>
      </w:r>
    </w:p>
    <w:p w14:paraId="7B1DA71F" w14:textId="658B2812" w:rsidR="00532A85" w:rsidRPr="00BE30A0" w:rsidRDefault="00374F5A" w:rsidP="00D65716">
      <w:pPr>
        <w:widowControl w:val="0"/>
        <w:suppressAutoHyphens w:val="0"/>
        <w:spacing w:before="60" w:afterLines="60" w:after="144" w:line="240" w:lineRule="auto"/>
        <w:rPr>
          <w:color w:val="000000" w:themeColor="text1"/>
        </w:rPr>
      </w:pPr>
      <w:r w:rsidRPr="00BE30A0">
        <w:rPr>
          <w:color w:val="000000" w:themeColor="text1"/>
        </w:rPr>
        <w:t xml:space="preserve">In 2020-21, </w:t>
      </w:r>
      <w:r w:rsidRPr="0070430D">
        <w:rPr>
          <w:b/>
          <w:bCs/>
          <w:color w:val="000000" w:themeColor="text1"/>
        </w:rPr>
        <w:t xml:space="preserve">Australia supported a pilot program testing social behaviour change </w:t>
      </w:r>
      <w:r w:rsidR="009E4444" w:rsidRPr="0070430D">
        <w:rPr>
          <w:b/>
          <w:bCs/>
          <w:color w:val="000000" w:themeColor="text1"/>
        </w:rPr>
        <w:t xml:space="preserve">through a targeted communication campaign to better engage with Afghans to </w:t>
      </w:r>
      <w:r w:rsidR="009E4444" w:rsidRPr="00D72F57">
        <w:rPr>
          <w:b/>
          <w:bCs/>
          <w:color w:val="000000" w:themeColor="text1"/>
        </w:rPr>
        <w:t xml:space="preserve">recognise, respond </w:t>
      </w:r>
      <w:r w:rsidR="00D148D2">
        <w:rPr>
          <w:b/>
          <w:bCs/>
          <w:color w:val="000000" w:themeColor="text1"/>
        </w:rPr>
        <w:t xml:space="preserve">to </w:t>
      </w:r>
      <w:r w:rsidR="009E4444" w:rsidRPr="00D72F57">
        <w:rPr>
          <w:b/>
          <w:bCs/>
          <w:color w:val="000000" w:themeColor="text1"/>
        </w:rPr>
        <w:t>and prevent gender-based violence</w:t>
      </w:r>
      <w:r w:rsidR="008433D7" w:rsidRPr="002A72E6">
        <w:rPr>
          <w:b/>
          <w:bCs/>
          <w:color w:val="000000" w:themeColor="text1"/>
        </w:rPr>
        <w:t>.</w:t>
      </w:r>
      <w:r w:rsidR="008433D7">
        <w:rPr>
          <w:color w:val="000000" w:themeColor="text1"/>
        </w:rPr>
        <w:t xml:space="preserve"> </w:t>
      </w:r>
      <w:r w:rsidRPr="00BE30A0">
        <w:rPr>
          <w:color w:val="000000" w:themeColor="text1"/>
        </w:rPr>
        <w:t xml:space="preserve">The project produced important research </w:t>
      </w:r>
      <w:r w:rsidR="00F32A7F" w:rsidRPr="00BE30A0">
        <w:rPr>
          <w:color w:val="000000" w:themeColor="text1"/>
        </w:rPr>
        <w:t>and t</w:t>
      </w:r>
      <w:r w:rsidRPr="00BE30A0">
        <w:rPr>
          <w:color w:val="000000" w:themeColor="text1"/>
        </w:rPr>
        <w:t xml:space="preserve">he campaigns reached a wide audience (estimated in the millions) with messages that sought to </w:t>
      </w:r>
      <w:r w:rsidR="004909E7">
        <w:rPr>
          <w:color w:val="000000" w:themeColor="text1"/>
        </w:rPr>
        <w:t xml:space="preserve">undermine the notion of acceptance of </w:t>
      </w:r>
      <w:r w:rsidRPr="009E4444">
        <w:rPr>
          <w:b/>
          <w:bCs/>
          <w:color w:val="000000" w:themeColor="text1"/>
        </w:rPr>
        <w:t>gender-based violence</w:t>
      </w:r>
      <w:r w:rsidR="008433D7">
        <w:rPr>
          <w:color w:val="000000" w:themeColor="text1"/>
        </w:rPr>
        <w:t xml:space="preserve">. </w:t>
      </w:r>
      <w:r w:rsidRPr="00BE30A0">
        <w:rPr>
          <w:color w:val="000000" w:themeColor="text1"/>
        </w:rPr>
        <w:t>The campaign was supported by a dedicated hotline, which provided psychosocial counselling services to 2,145 women following the outreach activities</w:t>
      </w:r>
      <w:r w:rsidR="008433D7">
        <w:rPr>
          <w:color w:val="000000" w:themeColor="text1"/>
        </w:rPr>
        <w:t xml:space="preserve">. </w:t>
      </w:r>
    </w:p>
    <w:p w14:paraId="1F79FC66" w14:textId="3D6DC8E5" w:rsidR="00971DE0" w:rsidRPr="00941791" w:rsidRDefault="007870CF" w:rsidP="00D65716">
      <w:pPr>
        <w:widowControl w:val="0"/>
        <w:suppressAutoHyphens w:val="0"/>
        <w:spacing w:before="60" w:afterLines="60" w:after="144" w:line="240" w:lineRule="auto"/>
        <w:rPr>
          <w:color w:val="000000" w:themeColor="text1"/>
        </w:rPr>
      </w:pPr>
      <w:r w:rsidRPr="0070430D">
        <w:rPr>
          <w:b/>
          <w:bCs/>
          <w:color w:val="000000" w:themeColor="text1"/>
        </w:rPr>
        <w:t xml:space="preserve">An </w:t>
      </w:r>
      <w:r w:rsidR="00EA5614" w:rsidRPr="0070430D">
        <w:rPr>
          <w:b/>
          <w:bCs/>
          <w:color w:val="000000" w:themeColor="text1"/>
        </w:rPr>
        <w:t xml:space="preserve">Australian-funded </w:t>
      </w:r>
      <w:r w:rsidR="00BE30A0" w:rsidRPr="0070430D">
        <w:rPr>
          <w:b/>
          <w:bCs/>
          <w:color w:val="000000" w:themeColor="text1"/>
        </w:rPr>
        <w:t xml:space="preserve">education </w:t>
      </w:r>
      <w:r w:rsidR="00EA5614" w:rsidRPr="0070430D">
        <w:rPr>
          <w:b/>
          <w:bCs/>
          <w:color w:val="000000" w:themeColor="text1"/>
        </w:rPr>
        <w:t xml:space="preserve">program </w:t>
      </w:r>
      <w:r w:rsidRPr="0070430D">
        <w:rPr>
          <w:b/>
          <w:bCs/>
          <w:color w:val="000000" w:themeColor="text1"/>
        </w:rPr>
        <w:t xml:space="preserve">was </w:t>
      </w:r>
      <w:r w:rsidR="00EA5614" w:rsidRPr="0070430D">
        <w:rPr>
          <w:b/>
          <w:bCs/>
          <w:color w:val="000000" w:themeColor="text1"/>
        </w:rPr>
        <w:t xml:space="preserve">successfully adapted to </w:t>
      </w:r>
      <w:r w:rsidR="00EA5614" w:rsidRPr="00D72F57">
        <w:rPr>
          <w:b/>
          <w:bCs/>
          <w:color w:val="000000" w:themeColor="text1"/>
        </w:rPr>
        <w:t>reduce</w:t>
      </w:r>
      <w:r w:rsidR="00EA5614" w:rsidRPr="00BE30A0">
        <w:rPr>
          <w:b/>
          <w:bCs/>
          <w:color w:val="000000" w:themeColor="text1"/>
        </w:rPr>
        <w:t xml:space="preserve"> the negative impacts of sustained conflict and COVID-19 on girls</w:t>
      </w:r>
      <w:r w:rsidR="007012C6" w:rsidRPr="00BE30A0">
        <w:rPr>
          <w:b/>
          <w:bCs/>
          <w:color w:val="000000" w:themeColor="text1"/>
        </w:rPr>
        <w:t>’</w:t>
      </w:r>
      <w:r w:rsidR="00EA5614" w:rsidRPr="00BE30A0">
        <w:rPr>
          <w:b/>
          <w:bCs/>
          <w:color w:val="000000" w:themeColor="text1"/>
        </w:rPr>
        <w:t xml:space="preserve"> safety and education</w:t>
      </w:r>
      <w:r w:rsidR="008433D7">
        <w:rPr>
          <w:color w:val="000000" w:themeColor="text1"/>
        </w:rPr>
        <w:t xml:space="preserve">. </w:t>
      </w:r>
      <w:r w:rsidR="00EA5614" w:rsidRPr="00941791">
        <w:rPr>
          <w:color w:val="000000" w:themeColor="text1"/>
        </w:rPr>
        <w:t>O</w:t>
      </w:r>
      <w:r w:rsidR="00FB112E" w:rsidRPr="00941791">
        <w:rPr>
          <w:color w:val="000000" w:themeColor="text1"/>
        </w:rPr>
        <w:t>ne</w:t>
      </w:r>
      <w:r w:rsidR="00F33532" w:rsidRPr="00941791">
        <w:rPr>
          <w:color w:val="000000" w:themeColor="text1"/>
        </w:rPr>
        <w:t>-</w:t>
      </w:r>
      <w:r w:rsidR="00FB112E" w:rsidRPr="00941791">
        <w:rPr>
          <w:color w:val="000000" w:themeColor="text1"/>
        </w:rPr>
        <w:t xml:space="preserve">third of girls </w:t>
      </w:r>
      <w:r w:rsidR="00D765DA" w:rsidRPr="00941791">
        <w:rPr>
          <w:color w:val="000000" w:themeColor="text1"/>
        </w:rPr>
        <w:t xml:space="preserve">participating </w:t>
      </w:r>
      <w:r w:rsidR="00FB112E" w:rsidRPr="00941791">
        <w:rPr>
          <w:color w:val="000000" w:themeColor="text1"/>
        </w:rPr>
        <w:t xml:space="preserve">in </w:t>
      </w:r>
      <w:r w:rsidR="00CD2356">
        <w:rPr>
          <w:color w:val="000000" w:themeColor="text1"/>
        </w:rPr>
        <w:t xml:space="preserve">the </w:t>
      </w:r>
      <w:r w:rsidR="00EA5614" w:rsidRPr="00941791">
        <w:rPr>
          <w:color w:val="000000" w:themeColor="text1"/>
        </w:rPr>
        <w:t xml:space="preserve">targeted </w:t>
      </w:r>
      <w:r w:rsidR="00FB112E" w:rsidRPr="00941791">
        <w:rPr>
          <w:color w:val="000000" w:themeColor="text1"/>
        </w:rPr>
        <w:t>program received support from community leaders to prevent early or forced marriage during COVID-19 lockdown</w:t>
      </w:r>
      <w:r w:rsidR="00D765DA" w:rsidRPr="00941791">
        <w:rPr>
          <w:color w:val="000000" w:themeColor="text1"/>
        </w:rPr>
        <w:t>s</w:t>
      </w:r>
      <w:r w:rsidR="008433D7">
        <w:rPr>
          <w:color w:val="000000" w:themeColor="text1"/>
        </w:rPr>
        <w:t xml:space="preserve">. </w:t>
      </w:r>
      <w:r w:rsidR="00D765DA" w:rsidRPr="00941791">
        <w:rPr>
          <w:color w:val="000000" w:themeColor="text1"/>
        </w:rPr>
        <w:t>P</w:t>
      </w:r>
      <w:r w:rsidR="00FB112E" w:rsidRPr="00941791">
        <w:rPr>
          <w:color w:val="000000" w:themeColor="text1"/>
        </w:rPr>
        <w:t xml:space="preserve">artners provided training on child protection, school management, peace education and conflict resolution, to </w:t>
      </w:r>
      <w:r w:rsidR="00FA70EC">
        <w:rPr>
          <w:color w:val="000000" w:themeColor="text1"/>
        </w:rPr>
        <w:t xml:space="preserve">over </w:t>
      </w:r>
      <w:r w:rsidR="00FB112E" w:rsidRPr="00941791">
        <w:rPr>
          <w:color w:val="000000" w:themeColor="text1"/>
        </w:rPr>
        <w:t>1,0</w:t>
      </w:r>
      <w:r w:rsidR="00FA70EC">
        <w:rPr>
          <w:color w:val="000000" w:themeColor="text1"/>
        </w:rPr>
        <w:t>00</w:t>
      </w:r>
      <w:r w:rsidR="00FB112E" w:rsidRPr="00941791">
        <w:rPr>
          <w:color w:val="000000" w:themeColor="text1"/>
        </w:rPr>
        <w:t xml:space="preserve"> </w:t>
      </w:r>
      <w:r w:rsidR="007012C6" w:rsidRPr="00941791">
        <w:rPr>
          <w:color w:val="000000" w:themeColor="text1"/>
        </w:rPr>
        <w:t xml:space="preserve">education sector </w:t>
      </w:r>
      <w:r w:rsidR="00FB112E" w:rsidRPr="00941791">
        <w:rPr>
          <w:color w:val="000000" w:themeColor="text1"/>
        </w:rPr>
        <w:t>and community members</w:t>
      </w:r>
      <w:r w:rsidR="00FA70EC">
        <w:rPr>
          <w:color w:val="000000" w:themeColor="text1"/>
        </w:rPr>
        <w:t xml:space="preserve"> </w:t>
      </w:r>
      <w:r w:rsidR="00FA70EC" w:rsidRPr="00941791">
        <w:rPr>
          <w:color w:val="000000" w:themeColor="text1"/>
        </w:rPr>
        <w:t>(51</w:t>
      </w:r>
      <w:r w:rsidR="00FA70EC">
        <w:rPr>
          <w:color w:val="000000" w:themeColor="text1"/>
        </w:rPr>
        <w:t xml:space="preserve"> per cent</w:t>
      </w:r>
      <w:r w:rsidR="00FA70EC" w:rsidRPr="00941791">
        <w:rPr>
          <w:color w:val="000000" w:themeColor="text1"/>
        </w:rPr>
        <w:t xml:space="preserve"> women)</w:t>
      </w:r>
      <w:r w:rsidR="008433D7">
        <w:rPr>
          <w:color w:val="000000" w:themeColor="text1"/>
        </w:rPr>
        <w:t xml:space="preserve">. </w:t>
      </w:r>
      <w:r w:rsidR="004909E7">
        <w:rPr>
          <w:color w:val="000000" w:themeColor="text1"/>
        </w:rPr>
        <w:t>In response to</w:t>
      </w:r>
      <w:r w:rsidR="00F33532" w:rsidRPr="00941791">
        <w:rPr>
          <w:color w:val="000000" w:themeColor="text1"/>
        </w:rPr>
        <w:t xml:space="preserve"> COVID-19 restrictions, </w:t>
      </w:r>
      <w:r w:rsidR="007012C6" w:rsidRPr="00941791">
        <w:rPr>
          <w:color w:val="000000" w:themeColor="text1"/>
        </w:rPr>
        <w:t xml:space="preserve">Australia provided </w:t>
      </w:r>
      <w:r w:rsidR="00FB112E" w:rsidRPr="00941791">
        <w:rPr>
          <w:color w:val="000000" w:themeColor="text1"/>
        </w:rPr>
        <w:t>access to radio</w:t>
      </w:r>
      <w:r w:rsidR="00744EA1">
        <w:rPr>
          <w:color w:val="000000" w:themeColor="text1"/>
        </w:rPr>
        <w:noBreakHyphen/>
      </w:r>
      <w:r w:rsidR="00FB112E" w:rsidRPr="00941791">
        <w:rPr>
          <w:color w:val="000000" w:themeColor="text1"/>
        </w:rPr>
        <w:t xml:space="preserve">based </w:t>
      </w:r>
      <w:r w:rsidR="007012C6" w:rsidRPr="00941791">
        <w:rPr>
          <w:color w:val="000000" w:themeColor="text1"/>
        </w:rPr>
        <w:t xml:space="preserve">remote </w:t>
      </w:r>
      <w:r w:rsidR="00FB112E" w:rsidRPr="00941791">
        <w:rPr>
          <w:color w:val="000000" w:themeColor="text1"/>
        </w:rPr>
        <w:t xml:space="preserve">learning for female students </w:t>
      </w:r>
      <w:r w:rsidR="007012C6" w:rsidRPr="00941791">
        <w:rPr>
          <w:color w:val="000000" w:themeColor="text1"/>
        </w:rPr>
        <w:t xml:space="preserve">and </w:t>
      </w:r>
      <w:r w:rsidR="00F33532" w:rsidRPr="00941791">
        <w:rPr>
          <w:color w:val="000000" w:themeColor="text1"/>
        </w:rPr>
        <w:t xml:space="preserve">helped </w:t>
      </w:r>
      <w:r w:rsidR="00FA70EC">
        <w:rPr>
          <w:color w:val="000000" w:themeColor="text1"/>
        </w:rPr>
        <w:t>almost 7,000</w:t>
      </w:r>
      <w:r w:rsidR="00FB112E" w:rsidRPr="00941791">
        <w:rPr>
          <w:color w:val="000000" w:themeColor="text1"/>
        </w:rPr>
        <w:t xml:space="preserve"> students (85</w:t>
      </w:r>
      <w:r w:rsidR="00EF092E">
        <w:rPr>
          <w:color w:val="000000" w:themeColor="text1"/>
        </w:rPr>
        <w:t xml:space="preserve"> per cent</w:t>
      </w:r>
      <w:r w:rsidR="00FB112E" w:rsidRPr="00941791">
        <w:rPr>
          <w:color w:val="000000" w:themeColor="text1"/>
        </w:rPr>
        <w:t xml:space="preserve"> girls) </w:t>
      </w:r>
      <w:r w:rsidR="007012C6" w:rsidRPr="00941791">
        <w:rPr>
          <w:color w:val="000000" w:themeColor="text1"/>
        </w:rPr>
        <w:t xml:space="preserve">access </w:t>
      </w:r>
      <w:r w:rsidR="00FB112E" w:rsidRPr="00941791">
        <w:rPr>
          <w:color w:val="000000" w:themeColor="text1"/>
        </w:rPr>
        <w:t>community-based education.</w:t>
      </w:r>
    </w:p>
    <w:p w14:paraId="249DA862" w14:textId="42820229" w:rsidR="00C55C01" w:rsidRPr="00BE30A0" w:rsidRDefault="00971DE0" w:rsidP="00585671">
      <w:pPr>
        <w:widowControl w:val="0"/>
        <w:suppressAutoHyphens w:val="0"/>
        <w:spacing w:before="60" w:line="240" w:lineRule="auto"/>
        <w:contextualSpacing/>
        <w:rPr>
          <w:color w:val="000000" w:themeColor="text1"/>
        </w:rPr>
      </w:pPr>
      <w:r w:rsidRPr="00BE30A0">
        <w:rPr>
          <w:color w:val="000000" w:themeColor="text1"/>
        </w:rPr>
        <w:t xml:space="preserve">Australia supported the </w:t>
      </w:r>
      <w:r w:rsidRPr="00BE30A0">
        <w:rPr>
          <w:b/>
          <w:bCs/>
          <w:color w:val="000000" w:themeColor="text1"/>
        </w:rPr>
        <w:t>Afghanistan peace process</w:t>
      </w:r>
      <w:r w:rsidRPr="00F33532">
        <w:rPr>
          <w:color w:val="000000" w:themeColor="text1"/>
        </w:rPr>
        <w:t xml:space="preserve"> by providing </w:t>
      </w:r>
      <w:r w:rsidR="0091466C">
        <w:rPr>
          <w:color w:val="000000" w:themeColor="text1"/>
        </w:rPr>
        <w:t>evidence-based advice and convening and connecting bilateral and multilateral donors to inform planning for a peaceful post-conflict transition</w:t>
      </w:r>
      <w:r w:rsidR="008433D7">
        <w:rPr>
          <w:color w:val="000000" w:themeColor="text1"/>
        </w:rPr>
        <w:t xml:space="preserve">. </w:t>
      </w:r>
      <w:r w:rsidR="0091466C">
        <w:rPr>
          <w:color w:val="000000" w:themeColor="text1"/>
        </w:rPr>
        <w:t xml:space="preserve">Through the </w:t>
      </w:r>
      <w:r w:rsidRPr="00F33532">
        <w:rPr>
          <w:color w:val="000000" w:themeColor="text1"/>
        </w:rPr>
        <w:t xml:space="preserve">Australian-funded </w:t>
      </w:r>
      <w:r w:rsidR="0091466C" w:rsidRPr="0070430D">
        <w:rPr>
          <w:color w:val="000000" w:themeColor="text1"/>
        </w:rPr>
        <w:t>Lessons for Peac</w:t>
      </w:r>
      <w:r w:rsidR="00744EA1" w:rsidRPr="0070430D">
        <w:rPr>
          <w:color w:val="000000" w:themeColor="text1"/>
        </w:rPr>
        <w:t>e</w:t>
      </w:r>
      <w:r w:rsidR="0091466C">
        <w:rPr>
          <w:color w:val="000000" w:themeColor="text1"/>
        </w:rPr>
        <w:t xml:space="preserve"> project, </w:t>
      </w:r>
      <w:r w:rsidRPr="00F33532">
        <w:rPr>
          <w:color w:val="000000" w:themeColor="text1"/>
        </w:rPr>
        <w:t xml:space="preserve">research </w:t>
      </w:r>
      <w:r w:rsidRPr="00BE30A0">
        <w:rPr>
          <w:color w:val="000000" w:themeColor="text1"/>
        </w:rPr>
        <w:t xml:space="preserve">into Taliban revenue sources </w:t>
      </w:r>
      <w:r w:rsidR="0091466C" w:rsidRPr="00BE30A0">
        <w:rPr>
          <w:color w:val="000000" w:themeColor="text1"/>
        </w:rPr>
        <w:t xml:space="preserve">has </w:t>
      </w:r>
      <w:r w:rsidRPr="00BE30A0">
        <w:rPr>
          <w:color w:val="000000" w:themeColor="text1"/>
        </w:rPr>
        <w:t>provided critical insights for the international community</w:t>
      </w:r>
      <w:r w:rsidR="0091466C" w:rsidRPr="00BE30A0">
        <w:rPr>
          <w:color w:val="000000" w:themeColor="text1"/>
        </w:rPr>
        <w:t xml:space="preserve"> to understand the Taliban’s capacity to govern as well as influence sanctions </w:t>
      </w:r>
      <w:proofErr w:type="gramStart"/>
      <w:r w:rsidR="0091466C" w:rsidRPr="00BE30A0">
        <w:rPr>
          <w:color w:val="000000" w:themeColor="text1"/>
        </w:rPr>
        <w:t>policy</w:t>
      </w:r>
      <w:r w:rsidR="00C426FC">
        <w:rPr>
          <w:color w:val="000000" w:themeColor="text1"/>
        </w:rPr>
        <w:t>-</w:t>
      </w:r>
      <w:r w:rsidR="0091466C" w:rsidRPr="00BE30A0">
        <w:rPr>
          <w:color w:val="000000" w:themeColor="text1"/>
        </w:rPr>
        <w:t>making</w:t>
      </w:r>
      <w:proofErr w:type="gramEnd"/>
      <w:r w:rsidR="008433D7">
        <w:rPr>
          <w:color w:val="000000" w:themeColor="text1"/>
        </w:rPr>
        <w:t xml:space="preserve">. </w:t>
      </w:r>
      <w:r w:rsidR="004F0DEE">
        <w:rPr>
          <w:color w:val="000000" w:themeColor="text1"/>
        </w:rPr>
        <w:br/>
      </w:r>
    </w:p>
    <w:p w14:paraId="5C5B1AE5" w14:textId="55A6E26C" w:rsidR="00537437" w:rsidRPr="00D65716" w:rsidRDefault="006A4680" w:rsidP="00585671">
      <w:pPr>
        <w:pStyle w:val="Heading3"/>
        <w:spacing w:before="60" w:after="60"/>
      </w:pPr>
      <w:r w:rsidRPr="00216C55">
        <w:t>Economic recovery</w:t>
      </w:r>
      <w:r w:rsidR="00D65716">
        <w:br/>
      </w:r>
      <w:r w:rsidR="0098132B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In 2020-21, most of Australia’s </w:t>
      </w:r>
      <w:r w:rsidR="00C348FF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financial </w:t>
      </w:r>
      <w:r w:rsidR="0098132B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support for Afghanistan’s economic priorities was directed though the </w:t>
      </w:r>
      <w:r w:rsidR="00344073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multi</w:t>
      </w:r>
      <w:r w:rsidR="00744EA1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noBreakHyphen/>
      </w:r>
      <w:r w:rsidR="00344073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donor</w:t>
      </w:r>
      <w:r w:rsidR="0098132B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, World Bank-managed Afghanistan Reconstruction Trust Fund</w:t>
      </w:r>
      <w:r w:rsidR="008D4179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 (ARTF)</w:t>
      </w:r>
      <w:r w:rsidR="008433D7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. </w:t>
      </w:r>
      <w:r w:rsidR="0098132B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This </w:t>
      </w:r>
      <w:r w:rsidR="00344073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reduce</w:t>
      </w:r>
      <w:r w:rsidR="0098132B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d</w:t>
      </w:r>
      <w:r w:rsidR="00344073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 the reporting burden on the Afghan Government, </w:t>
      </w:r>
      <w:r w:rsidR="0098132B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leveraged </w:t>
      </w:r>
      <w:r w:rsidR="00344073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>World Bank coordination and fiduciary oversight</w:t>
      </w:r>
      <w:r w:rsidR="0098132B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; and provided avenues for Australia to </w:t>
      </w:r>
      <w:r w:rsidR="00344073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join our voice with </w:t>
      </w:r>
      <w:r w:rsidR="00365F6B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the international community </w:t>
      </w:r>
      <w:r w:rsidR="00344073" w:rsidRPr="00D65716">
        <w:rPr>
          <w:rFonts w:asciiTheme="minorHAnsi" w:eastAsiaTheme="minorHAnsi" w:hAnsiTheme="minorHAnsi" w:cstheme="minorBidi"/>
          <w:b w:val="0"/>
          <w:bCs w:val="0"/>
          <w:i w:val="0"/>
          <w:color w:val="000000" w:themeColor="text1"/>
          <w:sz w:val="22"/>
          <w:szCs w:val="22"/>
        </w:rPr>
        <w:t xml:space="preserve">to </w:t>
      </w:r>
      <w:r w:rsidR="00344073" w:rsidRPr="00D65716">
        <w:rPr>
          <w:rFonts w:asciiTheme="minorHAnsi" w:eastAsiaTheme="minorHAnsi" w:hAnsiTheme="minorHAnsi" w:cstheme="minorBidi"/>
          <w:i w:val="0"/>
          <w:color w:val="000000" w:themeColor="text1"/>
          <w:sz w:val="22"/>
          <w:szCs w:val="22"/>
        </w:rPr>
        <w:t xml:space="preserve">advocate for </w:t>
      </w:r>
      <w:r w:rsidR="00537437" w:rsidRPr="00D65716">
        <w:rPr>
          <w:rFonts w:asciiTheme="minorHAnsi" w:eastAsiaTheme="minorHAnsi" w:hAnsiTheme="minorHAnsi" w:cstheme="minorBidi"/>
          <w:i w:val="0"/>
          <w:color w:val="000000" w:themeColor="text1"/>
          <w:sz w:val="22"/>
          <w:szCs w:val="22"/>
        </w:rPr>
        <w:t xml:space="preserve">greater fiscal transparency, anti-corruption measures and </w:t>
      </w:r>
      <w:r w:rsidR="00344073" w:rsidRPr="00D65716">
        <w:rPr>
          <w:rFonts w:asciiTheme="minorHAnsi" w:eastAsiaTheme="minorHAnsi" w:hAnsiTheme="minorHAnsi" w:cstheme="minorBidi"/>
          <w:i w:val="0"/>
          <w:color w:val="000000" w:themeColor="text1"/>
          <w:sz w:val="22"/>
          <w:szCs w:val="22"/>
        </w:rPr>
        <w:t xml:space="preserve">gender and disability-inclusive </w:t>
      </w:r>
      <w:r w:rsidR="0098132B" w:rsidRPr="00D65716">
        <w:rPr>
          <w:rFonts w:asciiTheme="minorHAnsi" w:eastAsiaTheme="minorHAnsi" w:hAnsiTheme="minorHAnsi" w:cstheme="minorBidi"/>
          <w:i w:val="0"/>
          <w:color w:val="000000" w:themeColor="text1"/>
          <w:sz w:val="22"/>
          <w:szCs w:val="22"/>
        </w:rPr>
        <w:t>practices</w:t>
      </w:r>
      <w:r w:rsidR="008433D7" w:rsidRPr="00D65716">
        <w:rPr>
          <w:rFonts w:asciiTheme="minorHAnsi" w:eastAsiaTheme="minorHAnsi" w:hAnsiTheme="minorHAnsi" w:cstheme="minorBidi"/>
          <w:i w:val="0"/>
          <w:color w:val="000000" w:themeColor="text1"/>
          <w:sz w:val="22"/>
          <w:szCs w:val="22"/>
        </w:rPr>
        <w:t>.</w:t>
      </w:r>
      <w:r w:rsidR="008433D7" w:rsidRPr="00D65716">
        <w:rPr>
          <w:color w:val="000000" w:themeColor="text1"/>
        </w:rPr>
        <w:t xml:space="preserve"> </w:t>
      </w:r>
    </w:p>
    <w:p w14:paraId="29EC3D56" w14:textId="35F33D50" w:rsidR="00121592" w:rsidRPr="000314A2" w:rsidRDefault="00421A69" w:rsidP="003D4E5E">
      <w:pPr>
        <w:widowControl w:val="0"/>
        <w:spacing w:before="60" w:after="120" w:line="260" w:lineRule="exact"/>
        <w:rPr>
          <w:color w:val="000000" w:themeColor="text1"/>
        </w:rPr>
      </w:pPr>
      <w:r w:rsidRPr="0070430D">
        <w:rPr>
          <w:rFonts w:cstheme="minorHAnsi"/>
          <w:b/>
          <w:bCs/>
          <w:color w:val="000000" w:themeColor="text1"/>
        </w:rPr>
        <w:t>The inclusion of women and girls in Afghanistan’s economic and social life is a priority for Australia</w:t>
      </w:r>
      <w:r w:rsidR="008433D7" w:rsidRPr="0070430D">
        <w:rPr>
          <w:rFonts w:cstheme="minorHAnsi"/>
          <w:b/>
          <w:bCs/>
          <w:color w:val="000000" w:themeColor="text1"/>
        </w:rPr>
        <w:t>.</w:t>
      </w:r>
      <w:r w:rsidR="008433D7">
        <w:rPr>
          <w:rFonts w:cstheme="minorHAnsi"/>
          <w:color w:val="000000" w:themeColor="text1"/>
        </w:rPr>
        <w:t xml:space="preserve"> </w:t>
      </w:r>
      <w:r w:rsidRPr="00B3442F">
        <w:rPr>
          <w:rFonts w:cstheme="minorHAnsi"/>
          <w:color w:val="000000" w:themeColor="text1"/>
        </w:rPr>
        <w:t xml:space="preserve">Through </w:t>
      </w:r>
      <w:r w:rsidR="008D2EC5">
        <w:rPr>
          <w:rFonts w:cstheme="minorHAnsi"/>
          <w:color w:val="000000" w:themeColor="text1"/>
        </w:rPr>
        <w:t xml:space="preserve">the </w:t>
      </w:r>
      <w:r w:rsidRPr="00B3442F">
        <w:rPr>
          <w:rFonts w:cstheme="minorHAnsi"/>
          <w:color w:val="000000" w:themeColor="text1"/>
        </w:rPr>
        <w:t>ARTF, around USD17.5 million was leveraged through community groups and World Bank grants and distributed to Afghans (80 per cent women) in the form of catalytic entrepreneurial loans</w:t>
      </w:r>
      <w:r w:rsidR="008433D7">
        <w:rPr>
          <w:rFonts w:cstheme="minorHAnsi"/>
          <w:color w:val="000000" w:themeColor="text1"/>
        </w:rPr>
        <w:t xml:space="preserve">. </w:t>
      </w:r>
      <w:r w:rsidR="008D4179" w:rsidRPr="00B3442F">
        <w:rPr>
          <w:rFonts w:cstheme="minorHAnsi"/>
          <w:color w:val="000000" w:themeColor="text1"/>
        </w:rPr>
        <w:t xml:space="preserve">ARTF </w:t>
      </w:r>
      <w:r w:rsidR="00CF717C" w:rsidRPr="00B3442F">
        <w:rPr>
          <w:rFonts w:cstheme="minorHAnsi"/>
          <w:color w:val="000000" w:themeColor="text1"/>
        </w:rPr>
        <w:t xml:space="preserve">also </w:t>
      </w:r>
      <w:r w:rsidR="008D4179" w:rsidRPr="00B3442F">
        <w:rPr>
          <w:rFonts w:cstheme="minorHAnsi"/>
          <w:color w:val="000000" w:themeColor="text1"/>
        </w:rPr>
        <w:t xml:space="preserve">supported </w:t>
      </w:r>
      <w:r w:rsidR="008D4179" w:rsidRPr="00B3442F">
        <w:rPr>
          <w:rFonts w:cstheme="minorHAnsi"/>
          <w:b/>
          <w:bCs/>
          <w:color w:val="000000" w:themeColor="text1"/>
        </w:rPr>
        <w:t>critical governance and state effectiveness reforms</w:t>
      </w:r>
      <w:r w:rsidR="008D4179" w:rsidRPr="00B3442F">
        <w:rPr>
          <w:rFonts w:cstheme="minorHAnsi"/>
          <w:color w:val="000000" w:themeColor="text1"/>
        </w:rPr>
        <w:t xml:space="preserve"> in 2020, including</w:t>
      </w:r>
      <w:r w:rsidR="007C27F3" w:rsidRPr="00B3442F">
        <w:rPr>
          <w:rFonts w:cstheme="minorHAnsi"/>
          <w:color w:val="000000" w:themeColor="text1"/>
        </w:rPr>
        <w:t xml:space="preserve"> the implementation of taxation e-filing and e-payments which </w:t>
      </w:r>
      <w:r w:rsidR="00537437" w:rsidRPr="00B3442F">
        <w:rPr>
          <w:rFonts w:cstheme="minorHAnsi"/>
          <w:color w:val="000000" w:themeColor="text1"/>
        </w:rPr>
        <w:t xml:space="preserve">reduced compliance and transaction costs </w:t>
      </w:r>
      <w:r w:rsidR="007C27F3" w:rsidRPr="00B3442F">
        <w:rPr>
          <w:rFonts w:cstheme="minorHAnsi"/>
          <w:color w:val="000000" w:themeColor="text1"/>
        </w:rPr>
        <w:t>and opportunities for corruption</w:t>
      </w:r>
      <w:r w:rsidR="008433D7">
        <w:rPr>
          <w:rFonts w:cstheme="minorHAnsi"/>
          <w:color w:val="000000" w:themeColor="text1"/>
        </w:rPr>
        <w:t xml:space="preserve">. </w:t>
      </w:r>
      <w:r w:rsidR="00537437" w:rsidRPr="00B3442F">
        <w:rPr>
          <w:rFonts w:cstheme="minorHAnsi"/>
          <w:color w:val="000000" w:themeColor="text1"/>
        </w:rPr>
        <w:t xml:space="preserve">The Ministry of Finance implemented fortnightly financial reporting processes, providing an </w:t>
      </w:r>
      <w:r w:rsidR="00537437" w:rsidRPr="00B3442F">
        <w:rPr>
          <w:rFonts w:cstheme="minorHAnsi"/>
          <w:b/>
          <w:bCs/>
          <w:color w:val="000000" w:themeColor="text1"/>
        </w:rPr>
        <w:t>unprecedented level of fiscal transparency</w:t>
      </w:r>
      <w:r w:rsidR="008433D7">
        <w:rPr>
          <w:rFonts w:cstheme="minorHAnsi"/>
          <w:color w:val="000000" w:themeColor="text1"/>
        </w:rPr>
        <w:t xml:space="preserve">. </w:t>
      </w:r>
      <w:r w:rsidR="00B3442F" w:rsidRPr="00B3442F">
        <w:rPr>
          <w:rFonts w:eastAsia="&quot;calibri&quot;, sans-serif" w:cstheme="minorHAnsi"/>
          <w:color w:val="000000"/>
        </w:rPr>
        <w:t>ARTF</w:t>
      </w:r>
      <w:r w:rsidR="002D43CF">
        <w:rPr>
          <w:rFonts w:eastAsia="&quot;calibri&quot;, sans-serif" w:cstheme="minorHAnsi"/>
          <w:color w:val="000000"/>
        </w:rPr>
        <w:t>’s</w:t>
      </w:r>
      <w:r w:rsidR="00B3442F" w:rsidRPr="00B3442F">
        <w:rPr>
          <w:rFonts w:eastAsia="&quot;calibri&quot;, sans-serif" w:cstheme="minorHAnsi"/>
          <w:color w:val="000000"/>
        </w:rPr>
        <w:t xml:space="preserve"> outcomes-level reporting </w:t>
      </w:r>
      <w:r w:rsidR="00B108C8">
        <w:rPr>
          <w:rFonts w:eastAsia="&quot;calibri&quot;, sans-serif" w:cstheme="minorHAnsi"/>
          <w:color w:val="000000"/>
        </w:rPr>
        <w:t xml:space="preserve">progressed </w:t>
      </w:r>
      <w:r w:rsidR="00B3442F" w:rsidRPr="00B3442F">
        <w:rPr>
          <w:rFonts w:eastAsia="&quot;calibri&quot;, sans-serif" w:cstheme="minorHAnsi"/>
          <w:color w:val="000000"/>
        </w:rPr>
        <w:t>in 2021 with the World Bank producing an indicative program logic and results framework as part of the draft Partnership Framework and Financing Plan</w:t>
      </w:r>
      <w:r w:rsidR="008433D7">
        <w:rPr>
          <w:rFonts w:eastAsia="&quot;calibri&quot;, sans-serif" w:cstheme="minorHAnsi"/>
          <w:color w:val="000000"/>
        </w:rPr>
        <w:t xml:space="preserve">. </w:t>
      </w:r>
      <w:r w:rsidR="002D43CF">
        <w:rPr>
          <w:rFonts w:cstheme="minorHAnsi"/>
          <w:color w:val="000000" w:themeColor="text1"/>
        </w:rPr>
        <w:t xml:space="preserve">Complementing the ARTF activities, the </w:t>
      </w:r>
      <w:r w:rsidR="00121592" w:rsidRPr="00B3442F">
        <w:rPr>
          <w:rFonts w:cstheme="minorHAnsi"/>
          <w:color w:val="000000" w:themeColor="text1"/>
        </w:rPr>
        <w:t xml:space="preserve">Institute </w:t>
      </w:r>
      <w:r w:rsidR="008D2EC5">
        <w:rPr>
          <w:rFonts w:cstheme="minorHAnsi"/>
          <w:color w:val="000000" w:themeColor="text1"/>
        </w:rPr>
        <w:t>for</w:t>
      </w:r>
      <w:r w:rsidR="00A1144C" w:rsidRPr="00B3442F">
        <w:rPr>
          <w:rFonts w:cstheme="minorHAnsi"/>
          <w:color w:val="000000" w:themeColor="text1"/>
        </w:rPr>
        <w:t xml:space="preserve"> </w:t>
      </w:r>
      <w:r w:rsidR="00121592" w:rsidRPr="00B3442F">
        <w:rPr>
          <w:rFonts w:cstheme="minorHAnsi"/>
          <w:color w:val="000000" w:themeColor="text1"/>
        </w:rPr>
        <w:t xml:space="preserve">State Effectiveness </w:t>
      </w:r>
      <w:r w:rsidR="00A1144C" w:rsidRPr="00B3442F">
        <w:rPr>
          <w:rFonts w:cstheme="minorHAnsi"/>
          <w:color w:val="000000" w:themeColor="text1"/>
        </w:rPr>
        <w:t xml:space="preserve">provided </w:t>
      </w:r>
      <w:r w:rsidR="009C335E" w:rsidRPr="00B3442F">
        <w:rPr>
          <w:rFonts w:cstheme="minorHAnsi"/>
          <w:color w:val="000000" w:themeColor="text1"/>
        </w:rPr>
        <w:t xml:space="preserve">expert advice to </w:t>
      </w:r>
      <w:r w:rsidR="00744EA1">
        <w:rPr>
          <w:rFonts w:cstheme="minorHAnsi"/>
          <w:color w:val="000000" w:themeColor="text1"/>
        </w:rPr>
        <w:t>then Government of Afghanistan</w:t>
      </w:r>
      <w:r w:rsidR="00A1144C" w:rsidRPr="000314A2">
        <w:rPr>
          <w:color w:val="000000" w:themeColor="text1"/>
        </w:rPr>
        <w:t xml:space="preserve"> </w:t>
      </w:r>
      <w:r w:rsidR="009C335E" w:rsidRPr="000314A2">
        <w:rPr>
          <w:color w:val="000000" w:themeColor="text1"/>
        </w:rPr>
        <w:t xml:space="preserve">on economic responses to COVID-19; and the </w:t>
      </w:r>
      <w:r w:rsidR="00121592" w:rsidRPr="000314A2">
        <w:rPr>
          <w:color w:val="000000" w:themeColor="text1"/>
        </w:rPr>
        <w:t xml:space="preserve">National Accountability Diagnostic supported the Ministry of Finance </w:t>
      </w:r>
      <w:r w:rsidR="002D43CF">
        <w:rPr>
          <w:color w:val="000000" w:themeColor="text1"/>
        </w:rPr>
        <w:t xml:space="preserve">in driving </w:t>
      </w:r>
      <w:r w:rsidR="00121592" w:rsidRPr="000314A2">
        <w:rPr>
          <w:color w:val="000000" w:themeColor="text1"/>
        </w:rPr>
        <w:t>public financial management</w:t>
      </w:r>
      <w:r w:rsidR="003D4E5E">
        <w:rPr>
          <w:color w:val="000000" w:themeColor="text1"/>
        </w:rPr>
        <w:t xml:space="preserve"> </w:t>
      </w:r>
      <w:r w:rsidR="003D4E5E" w:rsidRPr="000314A2">
        <w:rPr>
          <w:color w:val="000000" w:themeColor="text1"/>
        </w:rPr>
        <w:t xml:space="preserve">and </w:t>
      </w:r>
      <w:r w:rsidR="003D4E5E">
        <w:rPr>
          <w:color w:val="000000" w:themeColor="text1"/>
        </w:rPr>
        <w:br/>
      </w:r>
      <w:r w:rsidR="003D4E5E" w:rsidRPr="000314A2">
        <w:rPr>
          <w:color w:val="000000" w:themeColor="text1"/>
        </w:rPr>
        <w:t xml:space="preserve">anti-corruption </w:t>
      </w:r>
      <w:r w:rsidR="00121592" w:rsidRPr="000314A2">
        <w:rPr>
          <w:color w:val="000000" w:themeColor="text1"/>
        </w:rPr>
        <w:t xml:space="preserve">reforms. </w:t>
      </w:r>
    </w:p>
    <w:p w14:paraId="3565B054" w14:textId="2400FC0F" w:rsidR="009B3491" w:rsidRPr="009B3491" w:rsidRDefault="009B3491" w:rsidP="00D65716">
      <w:pPr>
        <w:widowControl w:val="0"/>
        <w:spacing w:before="60" w:line="240" w:lineRule="auto"/>
        <w:rPr>
          <w:rFonts w:cstheme="minorHAnsi"/>
          <w:color w:val="000000" w:themeColor="text1"/>
        </w:rPr>
      </w:pPr>
      <w:r w:rsidRPr="0070430D">
        <w:rPr>
          <w:b/>
          <w:bCs/>
          <w:color w:val="000000" w:themeColor="text1"/>
        </w:rPr>
        <w:t xml:space="preserve">Australia helped </w:t>
      </w:r>
      <w:r w:rsidRPr="00D72F57">
        <w:rPr>
          <w:b/>
          <w:bCs/>
          <w:color w:val="000000" w:themeColor="text1"/>
        </w:rPr>
        <w:t>build resilient communities</w:t>
      </w:r>
      <w:r w:rsidRPr="0070430D">
        <w:rPr>
          <w:b/>
          <w:bCs/>
          <w:color w:val="000000" w:themeColor="text1"/>
        </w:rPr>
        <w:t xml:space="preserve"> through sustainable farming practices</w:t>
      </w:r>
      <w:r w:rsidR="008433D7" w:rsidRPr="0070430D">
        <w:rPr>
          <w:b/>
          <w:bCs/>
          <w:color w:val="000000" w:themeColor="text1"/>
        </w:rPr>
        <w:t>.</w:t>
      </w:r>
      <w:r w:rsidR="008433D7">
        <w:rPr>
          <w:color w:val="000000" w:themeColor="text1"/>
        </w:rPr>
        <w:t xml:space="preserve"> </w:t>
      </w:r>
      <w:r w:rsidR="00B676E7">
        <w:rPr>
          <w:color w:val="000000" w:themeColor="text1"/>
        </w:rPr>
        <w:t>T</w:t>
      </w:r>
      <w:r>
        <w:rPr>
          <w:color w:val="000000" w:themeColor="text1"/>
        </w:rPr>
        <w:t xml:space="preserve">he </w:t>
      </w:r>
      <w:r w:rsidRPr="000314A2">
        <w:rPr>
          <w:color w:val="000000" w:themeColor="text1"/>
        </w:rPr>
        <w:t>Australia-Afghanistan Community Resilience Scheme</w:t>
      </w:r>
      <w:r>
        <w:rPr>
          <w:color w:val="000000" w:themeColor="text1"/>
        </w:rPr>
        <w:t xml:space="preserve"> </w:t>
      </w:r>
      <w:r w:rsidR="008D2EC5">
        <w:rPr>
          <w:color w:val="000000" w:themeColor="text1"/>
        </w:rPr>
        <w:t xml:space="preserve">assisted </w:t>
      </w:r>
      <w:r w:rsidRPr="00B24E16">
        <w:rPr>
          <w:rFonts w:eastAsia="arial, helvetica, sans-serif" w:cstheme="minorHAnsi"/>
          <w:color w:val="000000" w:themeColor="text1"/>
        </w:rPr>
        <w:t xml:space="preserve">over 30,000 farmers </w:t>
      </w:r>
      <w:r w:rsidR="008D2EC5">
        <w:rPr>
          <w:rFonts w:eastAsia="arial, helvetica, sans-serif" w:cstheme="minorHAnsi"/>
          <w:color w:val="000000" w:themeColor="text1"/>
        </w:rPr>
        <w:t xml:space="preserve">with </w:t>
      </w:r>
      <w:r w:rsidRPr="00B24E16">
        <w:rPr>
          <w:rFonts w:eastAsia="arial, helvetica, sans-serif" w:cstheme="minorHAnsi"/>
          <w:color w:val="000000" w:themeColor="text1"/>
        </w:rPr>
        <w:t xml:space="preserve">improved water management with </w:t>
      </w:r>
      <w:r w:rsidR="008D2EC5">
        <w:rPr>
          <w:rFonts w:eastAsia="arial, helvetica, sans-serif" w:cstheme="minorHAnsi"/>
          <w:color w:val="000000" w:themeColor="text1"/>
        </w:rPr>
        <w:t xml:space="preserve">more than </w:t>
      </w:r>
      <w:r w:rsidRPr="00B24E16">
        <w:rPr>
          <w:rFonts w:eastAsia="arial, helvetica, sans-serif" w:cstheme="minorHAnsi"/>
          <w:color w:val="000000" w:themeColor="text1"/>
        </w:rPr>
        <w:t>5,66</w:t>
      </w:r>
      <w:r w:rsidR="008D2EC5">
        <w:rPr>
          <w:rFonts w:eastAsia="arial, helvetica, sans-serif" w:cstheme="minorHAnsi"/>
          <w:color w:val="000000" w:themeColor="text1"/>
        </w:rPr>
        <w:t>0</w:t>
      </w:r>
      <w:r w:rsidR="00C3123A">
        <w:rPr>
          <w:rFonts w:eastAsia="arial, helvetica, sans-serif" w:cstheme="minorHAnsi"/>
          <w:color w:val="000000" w:themeColor="text1"/>
        </w:rPr>
        <w:t> </w:t>
      </w:r>
      <w:r w:rsidRPr="00B24E16">
        <w:rPr>
          <w:rFonts w:eastAsia="arial, helvetica, sans-serif" w:cstheme="minorHAnsi"/>
          <w:color w:val="000000" w:themeColor="text1"/>
        </w:rPr>
        <w:t>h</w:t>
      </w:r>
      <w:r w:rsidR="0037259B">
        <w:rPr>
          <w:rFonts w:eastAsia="arial, helvetica, sans-serif" w:cstheme="minorHAnsi"/>
          <w:color w:val="000000" w:themeColor="text1"/>
        </w:rPr>
        <w:t>ectares</w:t>
      </w:r>
      <w:r w:rsidRPr="00B24E16">
        <w:rPr>
          <w:rFonts w:eastAsia="arial, helvetica, sans-serif" w:cstheme="minorHAnsi"/>
          <w:color w:val="000000" w:themeColor="text1"/>
        </w:rPr>
        <w:t xml:space="preserve"> being newly irrigated or protected from flood</w:t>
      </w:r>
      <w:r w:rsidR="008433D7">
        <w:rPr>
          <w:rFonts w:eastAsia="arial, helvetica, sans-serif" w:cstheme="minorHAnsi"/>
          <w:color w:val="000000" w:themeColor="text1"/>
        </w:rPr>
        <w:t xml:space="preserve">. </w:t>
      </w:r>
      <w:r w:rsidRPr="00B24E16">
        <w:rPr>
          <w:rFonts w:eastAsia="arial, helvetica, sans-serif" w:cstheme="minorHAnsi"/>
          <w:color w:val="000000" w:themeColor="text1"/>
        </w:rPr>
        <w:t>This resulted in a significant increase in the average irrigated area available per household</w:t>
      </w:r>
      <w:r w:rsidR="008D2EC5">
        <w:rPr>
          <w:rFonts w:eastAsia="arial, helvetica, sans-serif" w:cstheme="minorHAnsi"/>
          <w:color w:val="000000" w:themeColor="text1"/>
        </w:rPr>
        <w:t>s</w:t>
      </w:r>
      <w:r w:rsidRPr="00B24E16">
        <w:rPr>
          <w:rFonts w:eastAsia="arial, helvetica, sans-serif" w:cstheme="minorHAnsi"/>
          <w:color w:val="000000" w:themeColor="text1"/>
        </w:rPr>
        <w:t xml:space="preserve"> (60</w:t>
      </w:r>
      <w:r w:rsidR="001A3472">
        <w:rPr>
          <w:rFonts w:eastAsia="arial, helvetica, sans-serif" w:cstheme="minorHAnsi"/>
          <w:color w:val="000000" w:themeColor="text1"/>
        </w:rPr>
        <w:t xml:space="preserve"> per cent</w:t>
      </w:r>
      <w:r w:rsidRPr="00B24E16">
        <w:rPr>
          <w:rFonts w:eastAsia="arial, helvetica, sans-serif" w:cstheme="minorHAnsi"/>
          <w:color w:val="000000" w:themeColor="text1"/>
        </w:rPr>
        <w:t xml:space="preserve"> to 108</w:t>
      </w:r>
      <w:r w:rsidR="001A3472">
        <w:rPr>
          <w:rFonts w:eastAsia="arial, helvetica, sans-serif" w:cstheme="minorHAnsi"/>
          <w:color w:val="000000" w:themeColor="text1"/>
        </w:rPr>
        <w:t xml:space="preserve"> per cent</w:t>
      </w:r>
      <w:r w:rsidRPr="00B24E16">
        <w:rPr>
          <w:rFonts w:eastAsia="arial, helvetica, sans-serif" w:cstheme="minorHAnsi"/>
          <w:color w:val="000000" w:themeColor="text1"/>
        </w:rPr>
        <w:t xml:space="preserve">) </w:t>
      </w:r>
      <w:r>
        <w:rPr>
          <w:rFonts w:eastAsia="arial, helvetica, sans-serif" w:cstheme="minorHAnsi"/>
          <w:color w:val="000000" w:themeColor="text1"/>
        </w:rPr>
        <w:t xml:space="preserve">and increasing use of </w:t>
      </w:r>
      <w:r w:rsidRPr="00B24E16">
        <w:rPr>
          <w:rFonts w:eastAsia="arial, helvetica, sans-serif" w:cstheme="minorHAnsi"/>
          <w:color w:val="000000" w:themeColor="text1"/>
        </w:rPr>
        <w:t>irrigated areas for double cropping</w:t>
      </w:r>
      <w:r w:rsidR="008433D7">
        <w:rPr>
          <w:rFonts w:eastAsia="arial, helvetica, sans-serif" w:cstheme="minorHAnsi"/>
          <w:color w:val="000000" w:themeColor="text1"/>
        </w:rPr>
        <w:t xml:space="preserve">. </w:t>
      </w:r>
      <w:r>
        <w:rPr>
          <w:rFonts w:eastAsia="arial, helvetica, sans-serif" w:cstheme="minorHAnsi"/>
          <w:color w:val="000000" w:themeColor="text1"/>
        </w:rPr>
        <w:t xml:space="preserve">These farms </w:t>
      </w:r>
      <w:r w:rsidRPr="00B24E16">
        <w:rPr>
          <w:rFonts w:eastAsia="arial, helvetica, sans-serif" w:cstheme="minorHAnsi"/>
          <w:color w:val="000000" w:themeColor="text1"/>
        </w:rPr>
        <w:t xml:space="preserve">have the potential to significantly improve food and nutrition security </w:t>
      </w:r>
      <w:r>
        <w:rPr>
          <w:rFonts w:eastAsia="arial, helvetica, sans-serif" w:cstheme="minorHAnsi"/>
          <w:color w:val="000000" w:themeColor="text1"/>
        </w:rPr>
        <w:t xml:space="preserve">for their communities </w:t>
      </w:r>
      <w:r w:rsidRPr="00B24E16">
        <w:rPr>
          <w:rFonts w:eastAsia="arial, helvetica, sans-serif" w:cstheme="minorHAnsi"/>
          <w:color w:val="000000" w:themeColor="text1"/>
        </w:rPr>
        <w:t>during dry years, as well as deliver important surpluses for sale</w:t>
      </w:r>
      <w:r>
        <w:rPr>
          <w:rFonts w:eastAsia="arial, helvetica, sans-serif" w:cstheme="minorHAnsi"/>
          <w:color w:val="000000" w:themeColor="text1"/>
        </w:rPr>
        <w:t>.</w:t>
      </w:r>
      <w:r w:rsidR="00585671">
        <w:rPr>
          <w:rFonts w:eastAsia="arial, helvetica, sans-serif" w:cstheme="minorHAnsi"/>
          <w:color w:val="000000" w:themeColor="text1"/>
        </w:rPr>
        <w:t xml:space="preserve">                    </w:t>
      </w:r>
    </w:p>
    <w:p w14:paraId="5338A906" w14:textId="48690AD1" w:rsidR="006A4680" w:rsidRDefault="006A4680" w:rsidP="006A4680">
      <w:pPr>
        <w:pStyle w:val="Heading2"/>
      </w:pPr>
      <w:r>
        <w:lastRenderedPageBreak/>
        <w:t>Annex 1</w:t>
      </w:r>
      <w:r w:rsidRPr="002945C4">
        <w:t xml:space="preserve">: </w:t>
      </w:r>
      <w:r>
        <w:t>Progress against COVID-19 Response plan results indicators</w:t>
      </w:r>
    </w:p>
    <w:p w14:paraId="3FB92A0A" w14:textId="77777777" w:rsidR="006A4680" w:rsidRPr="00AE2B7B" w:rsidRDefault="006A4680" w:rsidP="007A7104">
      <w:pPr>
        <w:pStyle w:val="Heading3"/>
        <w:widowControl w:val="0"/>
      </w:pPr>
      <w:r w:rsidRPr="00AE2B7B">
        <w:t>Health Security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health security"/>
      </w:tblPr>
      <w:tblGrid>
        <w:gridCol w:w="3256"/>
        <w:gridCol w:w="7280"/>
      </w:tblGrid>
      <w:tr w:rsidR="006A4680" w14:paraId="55CEDA48" w14:textId="77777777" w:rsidTr="00D16681">
        <w:trPr>
          <w:tblHeader/>
        </w:trPr>
        <w:tc>
          <w:tcPr>
            <w:tcW w:w="3256" w:type="dxa"/>
            <w:shd w:val="clear" w:color="auto" w:fill="A2DCD1" w:themeFill="accent1" w:themeFillTint="99"/>
          </w:tcPr>
          <w:p w14:paraId="3D8E99D3" w14:textId="77777777" w:rsidR="006A4680" w:rsidRPr="005736BB" w:rsidRDefault="006A4680" w:rsidP="007A7104">
            <w:pPr>
              <w:widowControl w:val="0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Key Results Indicators</w:t>
            </w:r>
          </w:p>
        </w:tc>
        <w:tc>
          <w:tcPr>
            <w:tcW w:w="7280" w:type="dxa"/>
            <w:shd w:val="clear" w:color="auto" w:fill="A2DCD1" w:themeFill="accent1" w:themeFillTint="99"/>
          </w:tcPr>
          <w:p w14:paraId="22B0057A" w14:textId="77777777" w:rsidR="006A4680" w:rsidRPr="005736BB" w:rsidRDefault="006A4680" w:rsidP="007A7104">
            <w:pPr>
              <w:widowControl w:val="0"/>
              <w:spacing w:before="0" w:after="0"/>
              <w:ind w:left="10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Progress/Result</w:t>
            </w:r>
          </w:p>
        </w:tc>
      </w:tr>
      <w:tr w:rsidR="006A4680" w14:paraId="328992BD" w14:textId="77777777" w:rsidTr="00D16681">
        <w:trPr>
          <w:tblHeader/>
        </w:trPr>
        <w:tc>
          <w:tcPr>
            <w:tcW w:w="3256" w:type="dxa"/>
          </w:tcPr>
          <w:p w14:paraId="7B98E880" w14:textId="77777777" w:rsidR="006A4680" w:rsidRPr="00AB473E" w:rsidRDefault="006A4680" w:rsidP="007A7104">
            <w:pPr>
              <w:widowControl w:val="0"/>
              <w:spacing w:before="0" w:after="0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Strengthened health systems including preparedness for health emergencies</w:t>
            </w:r>
          </w:p>
        </w:tc>
        <w:tc>
          <w:tcPr>
            <w:tcW w:w="7280" w:type="dxa"/>
          </w:tcPr>
          <w:p w14:paraId="41030028" w14:textId="762FB04E" w:rsidR="006A4680" w:rsidRPr="00AB473E" w:rsidRDefault="006D146D" w:rsidP="007A7104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 xml:space="preserve">Trained 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187 doctors (165 </w:t>
            </w:r>
            <w:r w:rsidR="00D72F57" w:rsidRPr="00AB473E">
              <w:rPr>
                <w:color w:val="auto"/>
                <w:sz w:val="20"/>
                <w:szCs w:val="20"/>
              </w:rPr>
              <w:t xml:space="preserve">men 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and 22 </w:t>
            </w:r>
            <w:r w:rsidR="00D72F57" w:rsidRPr="00AB473E">
              <w:rPr>
                <w:color w:val="auto"/>
                <w:sz w:val="20"/>
                <w:szCs w:val="20"/>
              </w:rPr>
              <w:t>women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), 418 nurses (297 </w:t>
            </w:r>
            <w:r w:rsidR="00553911" w:rsidRPr="00AB473E">
              <w:rPr>
                <w:color w:val="auto"/>
                <w:sz w:val="20"/>
                <w:szCs w:val="20"/>
              </w:rPr>
              <w:t xml:space="preserve">men 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and 121 </w:t>
            </w:r>
            <w:r w:rsidR="00D72F57" w:rsidRPr="00AB473E">
              <w:rPr>
                <w:color w:val="auto"/>
                <w:sz w:val="20"/>
                <w:szCs w:val="20"/>
              </w:rPr>
              <w:t>women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) </w:t>
            </w:r>
            <w:r w:rsidR="000314A2" w:rsidRPr="00AB473E">
              <w:rPr>
                <w:color w:val="auto"/>
                <w:sz w:val="20"/>
                <w:szCs w:val="20"/>
              </w:rPr>
              <w:t xml:space="preserve">in 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COVID-19 </w:t>
            </w:r>
            <w:r w:rsidR="000314A2" w:rsidRPr="00AB473E">
              <w:rPr>
                <w:color w:val="auto"/>
                <w:sz w:val="20"/>
                <w:szCs w:val="20"/>
              </w:rPr>
              <w:t>e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mergency </w:t>
            </w:r>
            <w:r w:rsidR="000314A2" w:rsidRPr="00AB473E">
              <w:rPr>
                <w:color w:val="auto"/>
                <w:sz w:val="20"/>
                <w:szCs w:val="20"/>
              </w:rPr>
              <w:t>r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esponse and </w:t>
            </w:r>
            <w:r w:rsidR="000314A2" w:rsidRPr="00AB473E">
              <w:rPr>
                <w:color w:val="auto"/>
                <w:sz w:val="20"/>
                <w:szCs w:val="20"/>
              </w:rPr>
              <w:t>h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ealth </w:t>
            </w:r>
            <w:r w:rsidR="000314A2" w:rsidRPr="00AB473E">
              <w:rPr>
                <w:color w:val="auto"/>
                <w:sz w:val="20"/>
                <w:szCs w:val="20"/>
              </w:rPr>
              <w:t>s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ystems </w:t>
            </w:r>
            <w:r w:rsidR="000314A2" w:rsidRPr="00AB473E">
              <w:rPr>
                <w:color w:val="auto"/>
                <w:sz w:val="20"/>
                <w:szCs w:val="20"/>
              </w:rPr>
              <w:t>p</w:t>
            </w:r>
            <w:r w:rsidR="006A4680" w:rsidRPr="00AB473E">
              <w:rPr>
                <w:color w:val="auto"/>
                <w:sz w:val="20"/>
                <w:szCs w:val="20"/>
              </w:rPr>
              <w:t>reparedness.</w:t>
            </w:r>
          </w:p>
          <w:p w14:paraId="2B29E389" w14:textId="77777777" w:rsidR="006A4680" w:rsidRPr="00AB473E" w:rsidRDefault="006A4680" w:rsidP="007A7104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</w:p>
          <w:p w14:paraId="14C05BAC" w14:textId="67C8D6C0" w:rsidR="006A4680" w:rsidRPr="00AB473E" w:rsidRDefault="00553911" w:rsidP="002A72E6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T</w:t>
            </w:r>
            <w:r w:rsidR="004909E7" w:rsidRPr="00AB473E">
              <w:rPr>
                <w:color w:val="auto"/>
                <w:sz w:val="20"/>
                <w:szCs w:val="20"/>
              </w:rPr>
              <w:t xml:space="preserve">he World Bank-managed </w:t>
            </w:r>
            <w:r w:rsidR="006A4680" w:rsidRPr="00AB473E">
              <w:rPr>
                <w:color w:val="auto"/>
                <w:sz w:val="20"/>
                <w:szCs w:val="20"/>
              </w:rPr>
              <w:t>A</w:t>
            </w:r>
            <w:r w:rsidR="004909E7" w:rsidRPr="00AB473E">
              <w:rPr>
                <w:color w:val="auto"/>
                <w:sz w:val="20"/>
                <w:szCs w:val="20"/>
              </w:rPr>
              <w:t xml:space="preserve">fghanistan </w:t>
            </w:r>
            <w:r w:rsidR="006A4680" w:rsidRPr="00AB473E">
              <w:rPr>
                <w:color w:val="auto"/>
                <w:sz w:val="20"/>
                <w:szCs w:val="20"/>
              </w:rPr>
              <w:t>R</w:t>
            </w:r>
            <w:r w:rsidR="004909E7" w:rsidRPr="00AB473E">
              <w:rPr>
                <w:color w:val="auto"/>
                <w:sz w:val="20"/>
                <w:szCs w:val="20"/>
              </w:rPr>
              <w:t>econstruction Trust Fun</w:t>
            </w:r>
            <w:r w:rsidR="00D935BC" w:rsidRPr="00AB473E">
              <w:rPr>
                <w:color w:val="auto"/>
                <w:sz w:val="20"/>
                <w:szCs w:val="20"/>
              </w:rPr>
              <w:t>d (ARTF)</w:t>
            </w:r>
            <w:r w:rsidR="006D146D" w:rsidRPr="00AB473E">
              <w:rPr>
                <w:color w:val="auto"/>
                <w:sz w:val="20"/>
                <w:szCs w:val="20"/>
              </w:rPr>
              <w:t xml:space="preserve"> supported the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 Afghanistan COVID-19 Emergency Response and Health Systems Preparedness project to strengthen essential health care service delivery. </w:t>
            </w:r>
            <w:r w:rsidR="006D146D" w:rsidRPr="00AB473E">
              <w:rPr>
                <w:color w:val="auto"/>
                <w:sz w:val="20"/>
                <w:szCs w:val="20"/>
              </w:rPr>
              <w:t>This included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 support</w:t>
            </w:r>
            <w:r w:rsidR="006D146D" w:rsidRPr="00AB473E">
              <w:rPr>
                <w:color w:val="auto"/>
                <w:sz w:val="20"/>
                <w:szCs w:val="20"/>
              </w:rPr>
              <w:t xml:space="preserve">ing the </w:t>
            </w:r>
            <w:r w:rsidR="006A4680" w:rsidRPr="00AB473E">
              <w:rPr>
                <w:color w:val="auto"/>
                <w:sz w:val="20"/>
                <w:szCs w:val="20"/>
              </w:rPr>
              <w:t>national plan for COVID-19 vaccine procurement and deployment.</w:t>
            </w:r>
          </w:p>
        </w:tc>
      </w:tr>
      <w:tr w:rsidR="006A4680" w14:paraId="65764F17" w14:textId="77777777" w:rsidTr="00D16681">
        <w:trPr>
          <w:tblHeader/>
        </w:trPr>
        <w:tc>
          <w:tcPr>
            <w:tcW w:w="3256" w:type="dxa"/>
          </w:tcPr>
          <w:p w14:paraId="62CF3629" w14:textId="21D479C3" w:rsidR="006A4680" w:rsidRPr="00AB473E" w:rsidRDefault="006A4680" w:rsidP="007A7104">
            <w:pPr>
              <w:widowControl w:val="0"/>
              <w:spacing w:before="0" w:after="0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Number of women accessing sexual and reproductive health and rights (SRHR) services through Australian support</w:t>
            </w:r>
          </w:p>
        </w:tc>
        <w:tc>
          <w:tcPr>
            <w:tcW w:w="7280" w:type="dxa"/>
          </w:tcPr>
          <w:p w14:paraId="010B10EE" w14:textId="08CFC95F" w:rsidR="006D146D" w:rsidRPr="00AB473E" w:rsidRDefault="00D935BC" w:rsidP="004909E7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S</w:t>
            </w:r>
            <w:r w:rsidR="002A6052" w:rsidRPr="00AB473E">
              <w:rPr>
                <w:color w:val="auto"/>
                <w:sz w:val="20"/>
                <w:szCs w:val="20"/>
              </w:rPr>
              <w:t xml:space="preserve">upported </w:t>
            </w:r>
            <w:r w:rsidR="006A4680" w:rsidRPr="00AB473E">
              <w:rPr>
                <w:color w:val="auto"/>
                <w:sz w:val="20"/>
                <w:szCs w:val="20"/>
              </w:rPr>
              <w:t>health service</w:t>
            </w:r>
            <w:r w:rsidR="002A6052" w:rsidRPr="00AB473E">
              <w:rPr>
                <w:color w:val="auto"/>
                <w:sz w:val="20"/>
                <w:szCs w:val="20"/>
              </w:rPr>
              <w:t xml:space="preserve"> delivery</w:t>
            </w:r>
            <w:r w:rsidR="006A4680" w:rsidRPr="00AB473E">
              <w:rPr>
                <w:color w:val="auto"/>
                <w:sz w:val="20"/>
                <w:szCs w:val="20"/>
              </w:rPr>
              <w:t>, including sexual and reproductive health services</w:t>
            </w:r>
            <w:r w:rsidR="00C3123A" w:rsidRPr="00AB473E">
              <w:rPr>
                <w:color w:val="auto"/>
                <w:sz w:val="20"/>
                <w:szCs w:val="20"/>
              </w:rPr>
              <w:t>,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 to </w:t>
            </w:r>
            <w:r w:rsidR="009F266F" w:rsidRPr="00AB473E">
              <w:rPr>
                <w:color w:val="auto"/>
                <w:sz w:val="20"/>
                <w:szCs w:val="20"/>
              </w:rPr>
              <w:t>214,170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 women, girls, </w:t>
            </w:r>
            <w:proofErr w:type="gramStart"/>
            <w:r w:rsidR="006A4680" w:rsidRPr="00AB473E">
              <w:rPr>
                <w:color w:val="auto"/>
                <w:sz w:val="20"/>
                <w:szCs w:val="20"/>
              </w:rPr>
              <w:t>boys</w:t>
            </w:r>
            <w:proofErr w:type="gramEnd"/>
            <w:r w:rsidR="006A4680" w:rsidRPr="00AB473E">
              <w:rPr>
                <w:color w:val="auto"/>
                <w:sz w:val="20"/>
                <w:szCs w:val="20"/>
              </w:rPr>
              <w:t xml:space="preserve"> and men. </w:t>
            </w:r>
          </w:p>
          <w:p w14:paraId="143E76D0" w14:textId="77777777" w:rsidR="006D146D" w:rsidRPr="00AB473E" w:rsidRDefault="006D146D" w:rsidP="004909E7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</w:p>
          <w:p w14:paraId="425DAEC1" w14:textId="5596952B" w:rsidR="006A4680" w:rsidRPr="00AB473E" w:rsidRDefault="006A4680" w:rsidP="004909E7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 xml:space="preserve">10,538 survivors were provided with gender-based violence services with Family Protection Centres and Women Friendly Health Spaces in Nangarhar, </w:t>
            </w:r>
            <w:proofErr w:type="spellStart"/>
            <w:r w:rsidRPr="00AB473E">
              <w:rPr>
                <w:color w:val="auto"/>
                <w:sz w:val="20"/>
                <w:szCs w:val="20"/>
              </w:rPr>
              <w:t>Kunar</w:t>
            </w:r>
            <w:proofErr w:type="spellEnd"/>
            <w:r w:rsidRPr="00AB473E">
              <w:rPr>
                <w:color w:val="auto"/>
                <w:sz w:val="20"/>
                <w:szCs w:val="20"/>
              </w:rPr>
              <w:t xml:space="preserve">, Laghman and Kabul provinces. 191,807 young people were provided with </w:t>
            </w:r>
            <w:r w:rsidR="009F266F" w:rsidRPr="00AB473E">
              <w:rPr>
                <w:color w:val="auto"/>
                <w:sz w:val="20"/>
                <w:szCs w:val="20"/>
              </w:rPr>
              <w:t>‘</w:t>
            </w:r>
            <w:r w:rsidRPr="00AB473E">
              <w:rPr>
                <w:color w:val="auto"/>
                <w:sz w:val="20"/>
                <w:szCs w:val="20"/>
              </w:rPr>
              <w:t>youth friendly</w:t>
            </w:r>
            <w:r w:rsidR="009F266F" w:rsidRPr="00AB473E">
              <w:rPr>
                <w:color w:val="auto"/>
                <w:sz w:val="20"/>
                <w:szCs w:val="20"/>
              </w:rPr>
              <w:t>’</w:t>
            </w:r>
            <w:r w:rsidRPr="00AB473E">
              <w:rPr>
                <w:color w:val="auto"/>
                <w:sz w:val="20"/>
                <w:szCs w:val="20"/>
              </w:rPr>
              <w:t xml:space="preserve"> services</w:t>
            </w:r>
            <w:r w:rsidR="009F266F" w:rsidRPr="00AB473E">
              <w:rPr>
                <w:color w:val="auto"/>
                <w:sz w:val="20"/>
                <w:szCs w:val="20"/>
              </w:rPr>
              <w:t>.</w:t>
            </w:r>
          </w:p>
          <w:p w14:paraId="1F05FAD5" w14:textId="77777777" w:rsidR="006A4680" w:rsidRPr="00AB473E" w:rsidRDefault="006A4680" w:rsidP="00744EA1">
            <w:pPr>
              <w:widowControl w:val="0"/>
              <w:spacing w:before="0" w:after="0"/>
              <w:rPr>
                <w:color w:val="auto"/>
                <w:sz w:val="20"/>
                <w:szCs w:val="20"/>
              </w:rPr>
            </w:pPr>
          </w:p>
          <w:p w14:paraId="43747341" w14:textId="00C2A4DC" w:rsidR="006A4680" w:rsidRPr="00AB473E" w:rsidRDefault="006A4680" w:rsidP="004909E7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6A4680" w14:paraId="664302B9" w14:textId="77777777" w:rsidTr="00D16681">
        <w:trPr>
          <w:tblHeader/>
        </w:trPr>
        <w:tc>
          <w:tcPr>
            <w:tcW w:w="3256" w:type="dxa"/>
          </w:tcPr>
          <w:p w14:paraId="06C51454" w14:textId="77777777" w:rsidR="006A4680" w:rsidRPr="00AB473E" w:rsidRDefault="006A4680" w:rsidP="007A7104">
            <w:pPr>
              <w:widowControl w:val="0"/>
              <w:spacing w:before="0" w:after="0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 xml:space="preserve">Number of vulnerable women, men, </w:t>
            </w:r>
            <w:proofErr w:type="gramStart"/>
            <w:r w:rsidRPr="00AB473E">
              <w:rPr>
                <w:color w:val="auto"/>
                <w:sz w:val="20"/>
                <w:szCs w:val="20"/>
              </w:rPr>
              <w:t>girls</w:t>
            </w:r>
            <w:proofErr w:type="gramEnd"/>
            <w:r w:rsidRPr="00AB473E">
              <w:rPr>
                <w:color w:val="auto"/>
                <w:sz w:val="20"/>
                <w:szCs w:val="20"/>
              </w:rPr>
              <w:t xml:space="preserve"> and boys provided with life-saving assistance in conflict and crisis situations</w:t>
            </w:r>
          </w:p>
        </w:tc>
        <w:tc>
          <w:tcPr>
            <w:tcW w:w="7280" w:type="dxa"/>
          </w:tcPr>
          <w:p w14:paraId="51A98E5E" w14:textId="6E3D2136" w:rsidR="006A4680" w:rsidRPr="00AB473E" w:rsidRDefault="006D146D" w:rsidP="004909E7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 xml:space="preserve">Supported 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2,659 violence against women survivors, </w:t>
            </w:r>
            <w:r w:rsidRPr="00AB473E">
              <w:rPr>
                <w:color w:val="auto"/>
                <w:sz w:val="20"/>
                <w:szCs w:val="20"/>
              </w:rPr>
              <w:t xml:space="preserve">including 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583 accompanying children, </w:t>
            </w:r>
            <w:r w:rsidRPr="00AB473E">
              <w:rPr>
                <w:color w:val="auto"/>
                <w:sz w:val="20"/>
                <w:szCs w:val="20"/>
              </w:rPr>
              <w:t>with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 life-saving services across 11 Women Protection Centres and five Family Guidance Centres located in 12 provinces</w:t>
            </w:r>
            <w:r w:rsidRPr="00AB473E">
              <w:rPr>
                <w:color w:val="auto"/>
                <w:sz w:val="20"/>
                <w:szCs w:val="20"/>
              </w:rPr>
              <w:t xml:space="preserve">. </w:t>
            </w:r>
          </w:p>
          <w:p w14:paraId="52DF1378" w14:textId="77777777" w:rsidR="004909E7" w:rsidRPr="00AB473E" w:rsidRDefault="004909E7" w:rsidP="004909E7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</w:p>
          <w:p w14:paraId="2FABA0C2" w14:textId="07E09F0F" w:rsidR="00033419" w:rsidRPr="00AB473E" w:rsidRDefault="006D146D" w:rsidP="004909E7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bookmarkStart w:id="1" w:name="_Hlk90627709"/>
            <w:bookmarkStart w:id="2" w:name="_Hlk90627806"/>
            <w:r w:rsidRPr="00AB473E">
              <w:rPr>
                <w:color w:val="auto"/>
                <w:sz w:val="20"/>
                <w:szCs w:val="20"/>
              </w:rPr>
              <w:t xml:space="preserve">Provided 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667,701 </w:t>
            </w:r>
            <w:r w:rsidR="007D658D" w:rsidRPr="00AB473E">
              <w:rPr>
                <w:color w:val="auto"/>
                <w:sz w:val="20"/>
                <w:szCs w:val="20"/>
              </w:rPr>
              <w:t xml:space="preserve">people </w:t>
            </w:r>
            <w:r w:rsidR="006A4680" w:rsidRPr="00AB473E">
              <w:rPr>
                <w:color w:val="auto"/>
                <w:sz w:val="20"/>
                <w:szCs w:val="20"/>
              </w:rPr>
              <w:t>(186,318 women, 154,438 men, 127,387 girls</w:t>
            </w:r>
            <w:r w:rsidR="00293357">
              <w:rPr>
                <w:color w:val="auto"/>
                <w:sz w:val="20"/>
                <w:szCs w:val="20"/>
              </w:rPr>
              <w:t xml:space="preserve"> and </w:t>
            </w:r>
            <w:r w:rsidR="006A4680" w:rsidRPr="00AB473E">
              <w:rPr>
                <w:color w:val="auto"/>
                <w:sz w:val="20"/>
                <w:szCs w:val="20"/>
              </w:rPr>
              <w:t>128,549 boys)</w:t>
            </w:r>
            <w:r w:rsidR="00293357">
              <w:rPr>
                <w:color w:val="auto"/>
                <w:sz w:val="20"/>
                <w:szCs w:val="20"/>
              </w:rPr>
              <w:t xml:space="preserve"> </w:t>
            </w:r>
            <w:r w:rsidR="007D658D" w:rsidRPr="00AB473E">
              <w:rPr>
                <w:color w:val="auto"/>
                <w:sz w:val="20"/>
                <w:szCs w:val="20"/>
              </w:rPr>
              <w:t>with life-saving humanitarian assistance</w:t>
            </w:r>
            <w:bookmarkEnd w:id="1"/>
            <w:r w:rsidR="00293357">
              <w:rPr>
                <w:color w:val="auto"/>
                <w:sz w:val="20"/>
                <w:szCs w:val="20"/>
              </w:rPr>
              <w:t xml:space="preserve">, including </w:t>
            </w:r>
            <w:r w:rsidR="00293357" w:rsidRPr="00AB473E">
              <w:rPr>
                <w:color w:val="auto"/>
                <w:sz w:val="20"/>
                <w:szCs w:val="20"/>
              </w:rPr>
              <w:t xml:space="preserve">39,179 people with </w:t>
            </w:r>
            <w:r w:rsidR="00293357">
              <w:rPr>
                <w:color w:val="auto"/>
                <w:sz w:val="20"/>
                <w:szCs w:val="20"/>
              </w:rPr>
              <w:t xml:space="preserve">a </w:t>
            </w:r>
            <w:r w:rsidR="00293357" w:rsidRPr="00AB473E">
              <w:rPr>
                <w:color w:val="auto"/>
                <w:sz w:val="20"/>
                <w:szCs w:val="20"/>
              </w:rPr>
              <w:t>disability (19,198 women)</w:t>
            </w:r>
            <w:r w:rsidR="00293357">
              <w:rPr>
                <w:color w:val="auto"/>
                <w:sz w:val="20"/>
                <w:szCs w:val="20"/>
              </w:rPr>
              <w:t xml:space="preserve">. </w:t>
            </w:r>
            <w:bookmarkEnd w:id="2"/>
          </w:p>
        </w:tc>
      </w:tr>
    </w:tbl>
    <w:p w14:paraId="33CC61A7" w14:textId="77777777" w:rsidR="006A4680" w:rsidRPr="00AE2B7B" w:rsidRDefault="006A4680" w:rsidP="007A7104">
      <w:pPr>
        <w:pStyle w:val="Heading3"/>
        <w:widowControl w:val="0"/>
      </w:pPr>
      <w:r w:rsidRPr="00AE2B7B">
        <w:lastRenderedPageBreak/>
        <w:t>Stability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Stability "/>
      </w:tblPr>
      <w:tblGrid>
        <w:gridCol w:w="4390"/>
        <w:gridCol w:w="6146"/>
      </w:tblGrid>
      <w:tr w:rsidR="006A4680" w14:paraId="113A4499" w14:textId="77777777" w:rsidTr="00D16681">
        <w:trPr>
          <w:tblHeader/>
        </w:trPr>
        <w:tc>
          <w:tcPr>
            <w:tcW w:w="4390" w:type="dxa"/>
            <w:shd w:val="clear" w:color="auto" w:fill="A2DCD1" w:themeFill="accent1" w:themeFillTint="99"/>
            <w:vAlign w:val="bottom"/>
          </w:tcPr>
          <w:p w14:paraId="42CB1377" w14:textId="77777777" w:rsidR="006A4680" w:rsidRPr="005736BB" w:rsidRDefault="006A4680" w:rsidP="00D16681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Key Results Indicators</w:t>
            </w:r>
          </w:p>
        </w:tc>
        <w:tc>
          <w:tcPr>
            <w:tcW w:w="6146" w:type="dxa"/>
            <w:shd w:val="clear" w:color="auto" w:fill="A2DCD1" w:themeFill="accent1" w:themeFillTint="99"/>
            <w:vAlign w:val="bottom"/>
          </w:tcPr>
          <w:p w14:paraId="03B6A73B" w14:textId="77777777" w:rsidR="006A4680" w:rsidRPr="005736BB" w:rsidRDefault="006A4680" w:rsidP="00D16681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Progress/Result</w:t>
            </w:r>
          </w:p>
        </w:tc>
      </w:tr>
      <w:tr w:rsidR="006A4680" w14:paraId="103FBA47" w14:textId="77777777" w:rsidTr="002A72E6">
        <w:trPr>
          <w:trHeight w:val="1687"/>
          <w:tblHeader/>
        </w:trPr>
        <w:tc>
          <w:tcPr>
            <w:tcW w:w="4390" w:type="dxa"/>
          </w:tcPr>
          <w:p w14:paraId="0A15F864" w14:textId="2CA51342" w:rsidR="006A4680" w:rsidRPr="0040602A" w:rsidRDefault="006A4680" w:rsidP="00D16681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40602A">
              <w:rPr>
                <w:color w:val="000000" w:themeColor="text1"/>
                <w:sz w:val="20"/>
                <w:szCs w:val="20"/>
              </w:rPr>
              <w:t>Strengthen governance systems and significant policy change achieved</w:t>
            </w:r>
          </w:p>
        </w:tc>
        <w:tc>
          <w:tcPr>
            <w:tcW w:w="6146" w:type="dxa"/>
          </w:tcPr>
          <w:p w14:paraId="5523C65D" w14:textId="27FE13DC" w:rsidR="006D146D" w:rsidRPr="0040602A" w:rsidRDefault="002A6052" w:rsidP="0040602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0602A">
              <w:rPr>
                <w:color w:val="000000" w:themeColor="text1"/>
                <w:sz w:val="20"/>
                <w:szCs w:val="20"/>
              </w:rPr>
              <w:t xml:space="preserve">Supported </w:t>
            </w:r>
            <w:r w:rsidR="006A4680" w:rsidRPr="0040602A">
              <w:rPr>
                <w:color w:val="000000" w:themeColor="text1"/>
                <w:sz w:val="20"/>
                <w:szCs w:val="20"/>
              </w:rPr>
              <w:t>the Afghanistan Fiscal Performance Improvement Plan and improved domestic revenue and public expenditure management</w:t>
            </w:r>
            <w:r w:rsidRPr="0040602A">
              <w:rPr>
                <w:color w:val="000000" w:themeColor="text1"/>
                <w:sz w:val="20"/>
                <w:szCs w:val="20"/>
              </w:rPr>
              <w:t>.</w:t>
            </w:r>
          </w:p>
          <w:p w14:paraId="4B803360" w14:textId="4B4D6F4F" w:rsidR="006A4680" w:rsidRPr="0040602A" w:rsidRDefault="002A6052" w:rsidP="0040602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0602A">
              <w:rPr>
                <w:color w:val="000000" w:themeColor="text1"/>
                <w:sz w:val="20"/>
                <w:szCs w:val="20"/>
              </w:rPr>
              <w:t xml:space="preserve">Rules introduced </w:t>
            </w:r>
            <w:r w:rsidR="006A4680" w:rsidRPr="0040602A">
              <w:rPr>
                <w:color w:val="000000" w:themeColor="text1"/>
                <w:sz w:val="20"/>
                <w:szCs w:val="20"/>
              </w:rPr>
              <w:t>to ensure 100</w:t>
            </w:r>
            <w:r w:rsidRPr="0040602A">
              <w:rPr>
                <w:color w:val="000000" w:themeColor="text1"/>
                <w:sz w:val="20"/>
                <w:szCs w:val="20"/>
              </w:rPr>
              <w:t xml:space="preserve"> percent of </w:t>
            </w:r>
            <w:r w:rsidR="006A4680" w:rsidRPr="0040602A">
              <w:rPr>
                <w:color w:val="000000" w:themeColor="text1"/>
                <w:sz w:val="20"/>
                <w:szCs w:val="20"/>
              </w:rPr>
              <w:t>large public investment projects properly appraised.</w:t>
            </w:r>
          </w:p>
        </w:tc>
      </w:tr>
      <w:tr w:rsidR="006A4680" w14:paraId="435A978D" w14:textId="77777777" w:rsidTr="00D16681">
        <w:trPr>
          <w:tblHeader/>
        </w:trPr>
        <w:tc>
          <w:tcPr>
            <w:tcW w:w="4390" w:type="dxa"/>
          </w:tcPr>
          <w:p w14:paraId="7D443455" w14:textId="685BA702" w:rsidR="006A4680" w:rsidRPr="00AB473E" w:rsidRDefault="006A4680" w:rsidP="00D16681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Numbers reached with new or improved social protection programs, including remote communities (M/F)</w:t>
            </w:r>
          </w:p>
        </w:tc>
        <w:tc>
          <w:tcPr>
            <w:tcW w:w="6146" w:type="dxa"/>
          </w:tcPr>
          <w:p w14:paraId="3C988CB4" w14:textId="443EA9BB" w:rsidR="006A4680" w:rsidRPr="00AB473E" w:rsidRDefault="00204F37" w:rsidP="00731A5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Provided emergency support</w:t>
            </w:r>
            <w:r w:rsidR="00973B93" w:rsidRPr="00AB473E">
              <w:rPr>
                <w:color w:val="auto"/>
                <w:sz w:val="20"/>
                <w:szCs w:val="20"/>
              </w:rPr>
              <w:t xml:space="preserve"> including food staples and hygiene products</w:t>
            </w:r>
            <w:r w:rsidRPr="00AB473E">
              <w:rPr>
                <w:color w:val="auto"/>
                <w:sz w:val="20"/>
                <w:szCs w:val="20"/>
              </w:rPr>
              <w:t xml:space="preserve"> </w:t>
            </w:r>
            <w:r w:rsidR="00973B93" w:rsidRPr="00AB473E">
              <w:rPr>
                <w:color w:val="auto"/>
                <w:sz w:val="20"/>
                <w:szCs w:val="20"/>
              </w:rPr>
              <w:t xml:space="preserve">to 9,469 people (disaggregated data unavailable) </w:t>
            </w:r>
            <w:r w:rsidRPr="00AB473E">
              <w:rPr>
                <w:color w:val="auto"/>
                <w:sz w:val="20"/>
                <w:szCs w:val="20"/>
              </w:rPr>
              <w:t xml:space="preserve">to targeted households with incomes under US 2 dollars per </w:t>
            </w:r>
            <w:r w:rsidR="00973B93" w:rsidRPr="00AB473E">
              <w:rPr>
                <w:color w:val="auto"/>
                <w:sz w:val="20"/>
                <w:szCs w:val="20"/>
              </w:rPr>
              <w:t>day</w:t>
            </w:r>
            <w:r w:rsidR="00611466">
              <w:rPr>
                <w:color w:val="auto"/>
                <w:sz w:val="20"/>
                <w:szCs w:val="20"/>
              </w:rPr>
              <w:t xml:space="preserve"> </w:t>
            </w:r>
            <w:r w:rsidR="006A4680" w:rsidRPr="00AB473E">
              <w:rPr>
                <w:color w:val="auto"/>
                <w:sz w:val="20"/>
                <w:szCs w:val="20"/>
              </w:rPr>
              <w:t>under the ARTF COVID-19 Relief Effort for Afghan Communities and Households project</w:t>
            </w:r>
            <w:r w:rsidR="00984480" w:rsidRPr="00AB473E">
              <w:rPr>
                <w:color w:val="auto"/>
                <w:sz w:val="20"/>
                <w:szCs w:val="20"/>
              </w:rPr>
              <w:t>.</w:t>
            </w:r>
          </w:p>
        </w:tc>
      </w:tr>
      <w:tr w:rsidR="006A4680" w14:paraId="0E17E45A" w14:textId="77777777" w:rsidTr="00D16681">
        <w:trPr>
          <w:tblHeader/>
        </w:trPr>
        <w:tc>
          <w:tcPr>
            <w:tcW w:w="4390" w:type="dxa"/>
          </w:tcPr>
          <w:p w14:paraId="7080FBBF" w14:textId="4C4D4FF5" w:rsidR="006A4680" w:rsidRPr="00AB473E" w:rsidRDefault="006A4680" w:rsidP="00D16681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 xml:space="preserve">Number of women and </w:t>
            </w:r>
            <w:proofErr w:type="gramStart"/>
            <w:r w:rsidRPr="00AB473E">
              <w:rPr>
                <w:color w:val="auto"/>
                <w:sz w:val="20"/>
                <w:szCs w:val="20"/>
              </w:rPr>
              <w:t>girls</w:t>
            </w:r>
            <w:proofErr w:type="gramEnd"/>
            <w:r w:rsidRPr="00AB473E">
              <w:rPr>
                <w:color w:val="auto"/>
                <w:sz w:val="20"/>
                <w:szCs w:val="20"/>
              </w:rPr>
              <w:t xml:space="preserve"> survivors of violence receiving services such as counselling</w:t>
            </w:r>
          </w:p>
        </w:tc>
        <w:tc>
          <w:tcPr>
            <w:tcW w:w="6146" w:type="dxa"/>
          </w:tcPr>
          <w:p w14:paraId="07DEEC32" w14:textId="6575EDED" w:rsidR="006A4680" w:rsidRPr="00AB473E" w:rsidRDefault="00A415B5" w:rsidP="00731A5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Supported</w:t>
            </w:r>
            <w:r w:rsidR="00731A55" w:rsidRPr="00AB473E">
              <w:rPr>
                <w:color w:val="auto"/>
                <w:sz w:val="20"/>
                <w:szCs w:val="20"/>
              </w:rPr>
              <w:t xml:space="preserve"> </w:t>
            </w:r>
            <w:r w:rsidR="00BB69B1" w:rsidRPr="00AB473E">
              <w:rPr>
                <w:color w:val="auto"/>
                <w:sz w:val="20"/>
                <w:szCs w:val="20"/>
              </w:rPr>
              <w:t xml:space="preserve">15,731 women survivors of violence </w:t>
            </w:r>
            <w:r w:rsidRPr="00AB473E">
              <w:rPr>
                <w:color w:val="auto"/>
                <w:sz w:val="20"/>
                <w:szCs w:val="20"/>
              </w:rPr>
              <w:t xml:space="preserve">with </w:t>
            </w:r>
            <w:r w:rsidR="00BB69B1" w:rsidRPr="00AB473E">
              <w:rPr>
                <w:color w:val="auto"/>
                <w:sz w:val="20"/>
                <w:szCs w:val="20"/>
              </w:rPr>
              <w:t>services such as counselling</w:t>
            </w:r>
            <w:r w:rsidR="008D2EC5" w:rsidRPr="00AB473E">
              <w:rPr>
                <w:color w:val="auto"/>
                <w:sz w:val="20"/>
                <w:szCs w:val="20"/>
              </w:rPr>
              <w:t>.</w:t>
            </w:r>
          </w:p>
        </w:tc>
      </w:tr>
      <w:tr w:rsidR="006A4680" w14:paraId="438226A9" w14:textId="77777777" w:rsidTr="00D16681">
        <w:trPr>
          <w:tblHeader/>
        </w:trPr>
        <w:tc>
          <w:tcPr>
            <w:tcW w:w="4390" w:type="dxa"/>
          </w:tcPr>
          <w:p w14:paraId="45A00E49" w14:textId="77777777" w:rsidR="006A4680" w:rsidRPr="00AB473E" w:rsidRDefault="006A4680" w:rsidP="00D16681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Support for policy and technical advice on building capacity for food security (including examples of assistance provided and results achieved)</w:t>
            </w:r>
          </w:p>
        </w:tc>
        <w:tc>
          <w:tcPr>
            <w:tcW w:w="6146" w:type="dxa"/>
          </w:tcPr>
          <w:p w14:paraId="71CC0613" w14:textId="341E83A3" w:rsidR="006A4680" w:rsidRPr="00AB473E" w:rsidRDefault="00A415B5" w:rsidP="00731A5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Supplied about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 210,000 farmers with emergency packages of certified see</w:t>
            </w:r>
            <w:r w:rsidRPr="00AB473E">
              <w:rPr>
                <w:color w:val="auto"/>
                <w:sz w:val="20"/>
                <w:szCs w:val="20"/>
              </w:rPr>
              <w:t>ds and a</w:t>
            </w:r>
            <w:r w:rsidR="00731A55" w:rsidRPr="00AB473E">
              <w:rPr>
                <w:color w:val="auto"/>
                <w:sz w:val="20"/>
                <w:szCs w:val="20"/>
              </w:rPr>
              <w:t xml:space="preserve">ssisted </w:t>
            </w:r>
            <w:r w:rsidRPr="00AB473E">
              <w:rPr>
                <w:color w:val="auto"/>
                <w:sz w:val="20"/>
                <w:szCs w:val="20"/>
              </w:rPr>
              <w:t xml:space="preserve">with </w:t>
            </w:r>
            <w:r w:rsidR="006A4680" w:rsidRPr="00AB473E">
              <w:rPr>
                <w:color w:val="auto"/>
                <w:sz w:val="20"/>
                <w:szCs w:val="20"/>
              </w:rPr>
              <w:t>the production of breeder seed</w:t>
            </w:r>
            <w:r w:rsidRPr="00AB473E">
              <w:rPr>
                <w:color w:val="auto"/>
                <w:sz w:val="20"/>
                <w:szCs w:val="20"/>
              </w:rPr>
              <w:t>, with an expect</w:t>
            </w:r>
            <w:r w:rsidR="00973B93" w:rsidRPr="00AB473E">
              <w:rPr>
                <w:color w:val="auto"/>
                <w:sz w:val="20"/>
                <w:szCs w:val="20"/>
              </w:rPr>
              <w:t>ed</w:t>
            </w:r>
            <w:r w:rsidRPr="00AB473E">
              <w:rPr>
                <w:color w:val="auto"/>
                <w:sz w:val="20"/>
                <w:szCs w:val="20"/>
              </w:rPr>
              <w:t xml:space="preserve"> yield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 </w:t>
            </w:r>
            <w:r w:rsidR="00973B93" w:rsidRPr="00AB473E">
              <w:rPr>
                <w:color w:val="auto"/>
                <w:sz w:val="20"/>
                <w:szCs w:val="20"/>
              </w:rPr>
              <w:t xml:space="preserve">of </w:t>
            </w:r>
            <w:r w:rsidR="006A4680" w:rsidRPr="00AB473E">
              <w:rPr>
                <w:color w:val="auto"/>
                <w:sz w:val="20"/>
                <w:szCs w:val="20"/>
              </w:rPr>
              <w:t>90 mega</w:t>
            </w:r>
            <w:r w:rsidRPr="00AB473E">
              <w:rPr>
                <w:color w:val="auto"/>
                <w:sz w:val="20"/>
                <w:szCs w:val="20"/>
              </w:rPr>
              <w:t xml:space="preserve"> </w:t>
            </w:r>
            <w:r w:rsidR="006A4680" w:rsidRPr="00AB473E">
              <w:rPr>
                <w:color w:val="auto"/>
                <w:sz w:val="20"/>
                <w:szCs w:val="20"/>
              </w:rPr>
              <w:t>tonnes during the upcoming harvest season.</w:t>
            </w:r>
          </w:p>
          <w:p w14:paraId="4D7F51A3" w14:textId="77777777" w:rsidR="00731A55" w:rsidRPr="00AB473E" w:rsidRDefault="00731A55" w:rsidP="00731A5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</w:p>
          <w:p w14:paraId="2850EC33" w14:textId="4FF5652F" w:rsidR="002D2909" w:rsidRPr="00AB473E" w:rsidRDefault="00A415B5" w:rsidP="00731A5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Strengthen</w:t>
            </w:r>
            <w:r w:rsidR="00973B93" w:rsidRPr="00AB473E">
              <w:rPr>
                <w:color w:val="auto"/>
                <w:sz w:val="20"/>
                <w:szCs w:val="20"/>
              </w:rPr>
              <w:t>ed</w:t>
            </w:r>
            <w:r w:rsidRPr="00AB473E">
              <w:rPr>
                <w:color w:val="auto"/>
                <w:sz w:val="20"/>
                <w:szCs w:val="20"/>
              </w:rPr>
              <w:t xml:space="preserve"> v</w:t>
            </w:r>
            <w:r w:rsidR="002D2909" w:rsidRPr="00AB473E">
              <w:rPr>
                <w:color w:val="auto"/>
                <w:sz w:val="20"/>
                <w:szCs w:val="20"/>
              </w:rPr>
              <w:t>alue chains for nutritional products through technical support and agricultural inputs to 38 flour mills in six provinces</w:t>
            </w:r>
            <w:r w:rsidRPr="00AB473E">
              <w:rPr>
                <w:color w:val="auto"/>
                <w:sz w:val="20"/>
                <w:szCs w:val="20"/>
              </w:rPr>
              <w:t xml:space="preserve">. This </w:t>
            </w:r>
            <w:r w:rsidR="002D2909" w:rsidRPr="00AB473E">
              <w:rPr>
                <w:color w:val="auto"/>
                <w:sz w:val="20"/>
                <w:szCs w:val="20"/>
              </w:rPr>
              <w:t xml:space="preserve">produced 150,000 </w:t>
            </w:r>
            <w:r w:rsidR="008C17E8" w:rsidRPr="00AB473E">
              <w:rPr>
                <w:color w:val="auto"/>
                <w:sz w:val="20"/>
                <w:szCs w:val="20"/>
              </w:rPr>
              <w:t>mega tonnes</w:t>
            </w:r>
            <w:r w:rsidR="002D2909" w:rsidRPr="00AB473E">
              <w:rPr>
                <w:color w:val="auto"/>
                <w:sz w:val="20"/>
                <w:szCs w:val="20"/>
              </w:rPr>
              <w:t xml:space="preserve"> of wheat flour fortified with micronutrients </w:t>
            </w:r>
            <w:r w:rsidRPr="00AB473E">
              <w:rPr>
                <w:color w:val="auto"/>
                <w:sz w:val="20"/>
                <w:szCs w:val="20"/>
              </w:rPr>
              <w:t>(</w:t>
            </w:r>
            <w:r w:rsidR="002D2909" w:rsidRPr="00AB473E">
              <w:rPr>
                <w:color w:val="auto"/>
                <w:sz w:val="20"/>
                <w:szCs w:val="20"/>
              </w:rPr>
              <w:t>a 20 per cent increase from 2019).</w:t>
            </w:r>
          </w:p>
        </w:tc>
      </w:tr>
    </w:tbl>
    <w:p w14:paraId="7311FBD5" w14:textId="77777777" w:rsidR="006A4680" w:rsidRPr="00AE2B7B" w:rsidRDefault="006A4680" w:rsidP="006A4680">
      <w:pPr>
        <w:pStyle w:val="Heading3"/>
      </w:pPr>
      <w:r w:rsidRPr="00AE2B7B">
        <w:t>Economic Recovery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economic recovery"/>
      </w:tblPr>
      <w:tblGrid>
        <w:gridCol w:w="4390"/>
        <w:gridCol w:w="6146"/>
      </w:tblGrid>
      <w:tr w:rsidR="006A4680" w14:paraId="1EAA4523" w14:textId="77777777" w:rsidTr="00D16681">
        <w:trPr>
          <w:tblHeader/>
        </w:trPr>
        <w:tc>
          <w:tcPr>
            <w:tcW w:w="4390" w:type="dxa"/>
            <w:shd w:val="clear" w:color="auto" w:fill="A2DCD1" w:themeFill="accent1" w:themeFillTint="99"/>
            <w:vAlign w:val="bottom"/>
          </w:tcPr>
          <w:p w14:paraId="13F6FD70" w14:textId="77777777" w:rsidR="006A4680" w:rsidRPr="005736BB" w:rsidRDefault="006A4680" w:rsidP="00D16681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Key Results Indicators</w:t>
            </w:r>
          </w:p>
        </w:tc>
        <w:tc>
          <w:tcPr>
            <w:tcW w:w="6146" w:type="dxa"/>
            <w:shd w:val="clear" w:color="auto" w:fill="A2DCD1" w:themeFill="accent1" w:themeFillTint="99"/>
            <w:vAlign w:val="bottom"/>
          </w:tcPr>
          <w:p w14:paraId="05656A43" w14:textId="77777777" w:rsidR="006A4680" w:rsidRPr="005736BB" w:rsidRDefault="006A4680" w:rsidP="00D16681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Progress/Result</w:t>
            </w:r>
          </w:p>
        </w:tc>
      </w:tr>
      <w:tr w:rsidR="006A4680" w14:paraId="54A35EB2" w14:textId="77777777" w:rsidTr="00D16681">
        <w:trPr>
          <w:tblHeader/>
        </w:trPr>
        <w:tc>
          <w:tcPr>
            <w:tcW w:w="4390" w:type="dxa"/>
          </w:tcPr>
          <w:p w14:paraId="052B1D6B" w14:textId="453AA410" w:rsidR="006A4680" w:rsidRPr="00AB473E" w:rsidRDefault="006A4680" w:rsidP="00D16681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Support for policy and technical advice on gender-responsive stimulus measures and longer</w:t>
            </w:r>
            <w:r w:rsidR="00CF7DC7" w:rsidRPr="00AB473E">
              <w:rPr>
                <w:color w:val="auto"/>
                <w:sz w:val="20"/>
                <w:szCs w:val="20"/>
              </w:rPr>
              <w:t>-</w:t>
            </w:r>
            <w:r w:rsidRPr="00AB473E">
              <w:rPr>
                <w:color w:val="auto"/>
                <w:sz w:val="20"/>
                <w:szCs w:val="20"/>
              </w:rPr>
              <w:t>term economic recovery (including examples of assistance provided and results achieved)</w:t>
            </w:r>
          </w:p>
          <w:p w14:paraId="62145335" w14:textId="77777777" w:rsidR="006A4680" w:rsidRPr="00AB473E" w:rsidRDefault="006A4680" w:rsidP="00D16681">
            <w:pPr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146" w:type="dxa"/>
          </w:tcPr>
          <w:p w14:paraId="40C90114" w14:textId="17D85B99" w:rsidR="006A4680" w:rsidRPr="00AB473E" w:rsidRDefault="00CF7DC7" w:rsidP="00731A5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 xml:space="preserve">Supported 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expansion </w:t>
            </w:r>
            <w:r w:rsidR="00343B58" w:rsidRPr="00AB473E">
              <w:rPr>
                <w:color w:val="auto"/>
                <w:sz w:val="20"/>
                <w:szCs w:val="20"/>
              </w:rPr>
              <w:t xml:space="preserve">of 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bank credit </w:t>
            </w:r>
            <w:proofErr w:type="spellStart"/>
            <w:r w:rsidR="006A4680" w:rsidRPr="00AB473E">
              <w:rPr>
                <w:color w:val="auto"/>
                <w:sz w:val="20"/>
                <w:szCs w:val="20"/>
              </w:rPr>
              <w:t>to</w:t>
            </w:r>
            <w:proofErr w:type="spellEnd"/>
            <w:r w:rsidR="006A4680" w:rsidRPr="00AB473E">
              <w:rPr>
                <w:color w:val="auto"/>
                <w:sz w:val="20"/>
                <w:szCs w:val="20"/>
              </w:rPr>
              <w:t xml:space="preserve"> </w:t>
            </w:r>
            <w:r w:rsidR="00A415B5" w:rsidRPr="00AB473E">
              <w:rPr>
                <w:color w:val="auto"/>
                <w:sz w:val="20"/>
                <w:szCs w:val="20"/>
              </w:rPr>
              <w:t>small to medium enterprises</w:t>
            </w:r>
            <w:r w:rsidR="006A4680" w:rsidRPr="00AB473E">
              <w:rPr>
                <w:color w:val="auto"/>
                <w:sz w:val="20"/>
                <w:szCs w:val="20"/>
              </w:rPr>
              <w:t>, simplification of procedures for mobile money and a reduction in public sector arrears to the state</w:t>
            </w:r>
            <w:r w:rsidRPr="00AB473E">
              <w:rPr>
                <w:color w:val="auto"/>
                <w:sz w:val="20"/>
                <w:szCs w:val="20"/>
              </w:rPr>
              <w:t>-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owned energy utility. </w:t>
            </w:r>
          </w:p>
          <w:p w14:paraId="715EB3F6" w14:textId="77777777" w:rsidR="00731A55" w:rsidRPr="00AB473E" w:rsidRDefault="00731A55" w:rsidP="00731A5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</w:p>
          <w:p w14:paraId="4D4113DA" w14:textId="070E4CD7" w:rsidR="006A4680" w:rsidRPr="00AB473E" w:rsidRDefault="00343B58" w:rsidP="00731A5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 xml:space="preserve">Incentivised </w:t>
            </w:r>
            <w:r w:rsidR="006A4680" w:rsidRPr="00AB473E">
              <w:rPr>
                <w:color w:val="auto"/>
                <w:sz w:val="20"/>
                <w:szCs w:val="20"/>
              </w:rPr>
              <w:t>economic reforms to reduce the cost of doing business</w:t>
            </w:r>
            <w:r w:rsidRPr="00AB473E">
              <w:rPr>
                <w:color w:val="auto"/>
                <w:sz w:val="20"/>
                <w:szCs w:val="20"/>
              </w:rPr>
              <w:t xml:space="preserve"> with government</w:t>
            </w:r>
            <w:r w:rsidR="006A4680" w:rsidRPr="00AB473E">
              <w:rPr>
                <w:color w:val="auto"/>
                <w:sz w:val="20"/>
                <w:szCs w:val="20"/>
              </w:rPr>
              <w:t>.</w:t>
            </w:r>
          </w:p>
        </w:tc>
      </w:tr>
      <w:tr w:rsidR="006A4680" w14:paraId="3C01615D" w14:textId="77777777" w:rsidTr="00D16681">
        <w:trPr>
          <w:tblHeader/>
        </w:trPr>
        <w:tc>
          <w:tcPr>
            <w:tcW w:w="4390" w:type="dxa"/>
          </w:tcPr>
          <w:p w14:paraId="0BA86468" w14:textId="4AA67D77" w:rsidR="006A4680" w:rsidRPr="00AB473E" w:rsidRDefault="006A4680" w:rsidP="00D16681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 xml:space="preserve">Number of </w:t>
            </w:r>
            <w:r w:rsidR="00D72F57" w:rsidRPr="00AB473E">
              <w:rPr>
                <w:color w:val="auto"/>
                <w:sz w:val="20"/>
                <w:szCs w:val="20"/>
              </w:rPr>
              <w:t xml:space="preserve">women </w:t>
            </w:r>
            <w:r w:rsidRPr="00AB473E">
              <w:rPr>
                <w:color w:val="auto"/>
                <w:sz w:val="20"/>
                <w:szCs w:val="20"/>
              </w:rPr>
              <w:t>entrepreneurs provided with financial and/or business development services</w:t>
            </w:r>
          </w:p>
        </w:tc>
        <w:tc>
          <w:tcPr>
            <w:tcW w:w="6146" w:type="dxa"/>
          </w:tcPr>
          <w:p w14:paraId="56209BAF" w14:textId="63EAFE49" w:rsidR="006A4680" w:rsidRPr="00AB473E" w:rsidRDefault="00731A55" w:rsidP="00731A5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 xml:space="preserve">Supported 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152 </w:t>
            </w:r>
            <w:r w:rsidR="00D72F57" w:rsidRPr="00AB473E">
              <w:rPr>
                <w:color w:val="auto"/>
                <w:sz w:val="20"/>
                <w:szCs w:val="20"/>
              </w:rPr>
              <w:t xml:space="preserve">women </w:t>
            </w:r>
            <w:r w:rsidRPr="00AB473E">
              <w:rPr>
                <w:color w:val="auto"/>
                <w:sz w:val="20"/>
                <w:szCs w:val="20"/>
              </w:rPr>
              <w:t xml:space="preserve">entrepreneurs </w:t>
            </w:r>
            <w:r w:rsidR="00A415B5" w:rsidRPr="00AB473E">
              <w:rPr>
                <w:color w:val="auto"/>
                <w:sz w:val="20"/>
                <w:szCs w:val="20"/>
              </w:rPr>
              <w:t>with financial and business development services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6A4680" w14:paraId="41828639" w14:textId="77777777" w:rsidTr="00D16681">
        <w:trPr>
          <w:tblHeader/>
        </w:trPr>
        <w:tc>
          <w:tcPr>
            <w:tcW w:w="4390" w:type="dxa"/>
          </w:tcPr>
          <w:p w14:paraId="6FCF49A1" w14:textId="7B86F21C" w:rsidR="006A4680" w:rsidRPr="00AB473E" w:rsidRDefault="006A4680" w:rsidP="00D16681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>Number of additional girls and boys enrolled in school</w:t>
            </w:r>
          </w:p>
        </w:tc>
        <w:tc>
          <w:tcPr>
            <w:tcW w:w="6146" w:type="dxa"/>
          </w:tcPr>
          <w:p w14:paraId="7E4894D4" w14:textId="7B2C7FB4" w:rsidR="006A4680" w:rsidRPr="00AB473E" w:rsidRDefault="00A415B5" w:rsidP="00731A5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 xml:space="preserve">Supported </w:t>
            </w:r>
            <w:r w:rsidR="006A4680" w:rsidRPr="00AB473E">
              <w:rPr>
                <w:color w:val="auto"/>
                <w:sz w:val="20"/>
                <w:szCs w:val="20"/>
              </w:rPr>
              <w:t>7</w:t>
            </w:r>
            <w:r w:rsidR="00731A55" w:rsidRPr="00AB473E">
              <w:rPr>
                <w:color w:val="auto"/>
                <w:sz w:val="20"/>
                <w:szCs w:val="20"/>
              </w:rPr>
              <w:t>,</w:t>
            </w:r>
            <w:r w:rsidR="006A4680" w:rsidRPr="00AB473E">
              <w:rPr>
                <w:color w:val="auto"/>
                <w:sz w:val="20"/>
                <w:szCs w:val="20"/>
              </w:rPr>
              <w:t>752 children (3</w:t>
            </w:r>
            <w:r w:rsidR="00731A55" w:rsidRPr="00AB473E">
              <w:rPr>
                <w:color w:val="auto"/>
                <w:sz w:val="20"/>
                <w:szCs w:val="20"/>
              </w:rPr>
              <w:t>,</w:t>
            </w:r>
            <w:r w:rsidR="006A4680" w:rsidRPr="00AB473E">
              <w:rPr>
                <w:color w:val="auto"/>
                <w:sz w:val="20"/>
                <w:szCs w:val="20"/>
              </w:rPr>
              <w:t>150 girls</w:t>
            </w:r>
            <w:r w:rsidR="00731A55" w:rsidRPr="00AB473E">
              <w:rPr>
                <w:color w:val="auto"/>
                <w:sz w:val="20"/>
                <w:szCs w:val="20"/>
              </w:rPr>
              <w:t xml:space="preserve"> </w:t>
            </w:r>
            <w:r w:rsidRPr="00AB473E">
              <w:rPr>
                <w:color w:val="auto"/>
                <w:sz w:val="20"/>
                <w:szCs w:val="20"/>
              </w:rPr>
              <w:t xml:space="preserve">and </w:t>
            </w:r>
            <w:r w:rsidR="006A4680" w:rsidRPr="00AB473E">
              <w:rPr>
                <w:color w:val="auto"/>
                <w:sz w:val="20"/>
                <w:szCs w:val="20"/>
              </w:rPr>
              <w:t>4</w:t>
            </w:r>
            <w:r w:rsidR="00731A55" w:rsidRPr="00AB473E">
              <w:rPr>
                <w:color w:val="auto"/>
                <w:sz w:val="20"/>
                <w:szCs w:val="20"/>
              </w:rPr>
              <w:t>,</w:t>
            </w:r>
            <w:r w:rsidR="006A4680" w:rsidRPr="00AB473E">
              <w:rPr>
                <w:color w:val="auto"/>
                <w:sz w:val="20"/>
                <w:szCs w:val="20"/>
              </w:rPr>
              <w:t xml:space="preserve">602 boys) </w:t>
            </w:r>
            <w:r w:rsidRPr="00AB473E">
              <w:rPr>
                <w:color w:val="auto"/>
                <w:sz w:val="20"/>
                <w:szCs w:val="20"/>
              </w:rPr>
              <w:t>to enrol in school</w:t>
            </w:r>
            <w:r w:rsidR="006A4680" w:rsidRPr="00AB473E">
              <w:rPr>
                <w:color w:val="auto"/>
                <w:sz w:val="20"/>
                <w:szCs w:val="20"/>
              </w:rPr>
              <w:t>.</w:t>
            </w:r>
          </w:p>
        </w:tc>
      </w:tr>
      <w:tr w:rsidR="006A4680" w14:paraId="3C6F8B79" w14:textId="77777777" w:rsidTr="00D16681">
        <w:trPr>
          <w:tblHeader/>
        </w:trPr>
        <w:tc>
          <w:tcPr>
            <w:tcW w:w="4390" w:type="dxa"/>
          </w:tcPr>
          <w:p w14:paraId="47640043" w14:textId="4C033A9E" w:rsidR="006A4680" w:rsidRPr="00AB473E" w:rsidRDefault="006A4680" w:rsidP="00D16681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AB473E">
              <w:rPr>
                <w:color w:val="auto"/>
                <w:sz w:val="20"/>
                <w:szCs w:val="20"/>
              </w:rPr>
              <w:t xml:space="preserve">Percentage of </w:t>
            </w:r>
            <w:r w:rsidR="00100AA6" w:rsidRPr="00AB473E">
              <w:rPr>
                <w:color w:val="auto"/>
                <w:sz w:val="20"/>
                <w:szCs w:val="20"/>
              </w:rPr>
              <w:t xml:space="preserve">total </w:t>
            </w:r>
            <w:r w:rsidRPr="00AB473E">
              <w:rPr>
                <w:color w:val="auto"/>
                <w:sz w:val="20"/>
                <w:szCs w:val="20"/>
              </w:rPr>
              <w:t>Australian development assistance provided ‘on budget’ </w:t>
            </w:r>
          </w:p>
        </w:tc>
        <w:tc>
          <w:tcPr>
            <w:tcW w:w="6146" w:type="dxa"/>
          </w:tcPr>
          <w:p w14:paraId="626AF616" w14:textId="64BBBD94" w:rsidR="006A4680" w:rsidRPr="00AB473E" w:rsidRDefault="00905D0A" w:rsidP="00731A5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Thirty-three</w:t>
            </w:r>
            <w:r w:rsidR="00AE7C87" w:rsidRPr="00AB473E">
              <w:rPr>
                <w:color w:val="auto"/>
                <w:sz w:val="20"/>
                <w:szCs w:val="20"/>
              </w:rPr>
              <w:t xml:space="preserve"> per cent</w:t>
            </w:r>
            <w:r w:rsidR="008D2EC5" w:rsidRPr="00AB473E">
              <w:rPr>
                <w:color w:val="auto"/>
                <w:sz w:val="20"/>
                <w:szCs w:val="20"/>
              </w:rPr>
              <w:t>.</w:t>
            </w:r>
          </w:p>
        </w:tc>
      </w:tr>
    </w:tbl>
    <w:p w14:paraId="1E4686DD" w14:textId="77777777" w:rsidR="006A4680" w:rsidRDefault="006A4680" w:rsidP="006A4680">
      <w:pPr>
        <w:pStyle w:val="Heading2"/>
        <w:sectPr w:rsidR="006A4680" w:rsidSect="00A960A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559" w:right="680" w:bottom="1418" w:left="680" w:header="567" w:footer="340" w:gutter="0"/>
          <w:cols w:space="397"/>
          <w:titlePg/>
          <w:docGrid w:linePitch="360"/>
        </w:sectPr>
      </w:pPr>
    </w:p>
    <w:p w14:paraId="12B080F6" w14:textId="77777777" w:rsidR="006A4680" w:rsidRDefault="006A4680" w:rsidP="006A4680">
      <w:pPr>
        <w:pStyle w:val="Heading2"/>
      </w:pPr>
      <w:r>
        <w:lastRenderedPageBreak/>
        <w:t>Annex 2</w:t>
      </w:r>
      <w:r w:rsidRPr="00D1231A">
        <w:t xml:space="preserve">: </w:t>
      </w:r>
      <w:r>
        <w:t>I</w:t>
      </w:r>
      <w:r w:rsidRPr="00D1231A">
        <w:t>nvestment Performance</w:t>
      </w:r>
      <w:r>
        <w:t xml:space="preserve">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807"/>
        <w:gridCol w:w="1134"/>
        <w:gridCol w:w="1276"/>
        <w:gridCol w:w="1134"/>
        <w:gridCol w:w="1276"/>
      </w:tblGrid>
      <w:tr w:rsidR="006A4680" w:rsidRPr="00AF18F4" w14:paraId="5C78F4E9" w14:textId="77777777" w:rsidTr="00505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2DCD1" w:themeFill="accent1" w:themeFillTint="99"/>
            <w:noWrap/>
            <w:hideMark/>
          </w:tcPr>
          <w:p w14:paraId="18502B72" w14:textId="77777777" w:rsidR="006A4680" w:rsidRPr="005736BB" w:rsidRDefault="006A4680" w:rsidP="00D16681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Investment Details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hideMark/>
          </w:tcPr>
          <w:p w14:paraId="569F723B" w14:textId="7A0D2972" w:rsidR="006A4680" w:rsidRPr="005736BB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hideMark/>
          </w:tcPr>
          <w:p w14:paraId="3DEE15A7" w14:textId="77777777" w:rsidR="006A4680" w:rsidRPr="005736BB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Effectiveness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hideMark/>
          </w:tcPr>
          <w:p w14:paraId="71C187CC" w14:textId="77777777" w:rsidR="006A4680" w:rsidRPr="005736BB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Efficiency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hideMark/>
          </w:tcPr>
          <w:p w14:paraId="28839F09" w14:textId="77777777" w:rsidR="006A4680" w:rsidRPr="005736BB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Gender Equality</w:t>
            </w:r>
          </w:p>
        </w:tc>
      </w:tr>
      <w:tr w:rsidR="006A4680" w:rsidRPr="00AF18F4" w14:paraId="76D9CE81" w14:textId="77777777" w:rsidTr="0001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5863EA" w14:textId="752C286E" w:rsidR="006A4680" w:rsidRPr="00CA5021" w:rsidRDefault="006A4680" w:rsidP="00D16681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Afghan National Security Forces Sustainment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04FDD69D" w14:textId="77777777" w:rsidR="006A4680" w:rsidRPr="00CA5021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191EE6E8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518D09A7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2AB82E6D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6A4680" w:rsidRPr="00AF18F4" w14:paraId="25E7C0EC" w14:textId="77777777" w:rsidTr="0001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  <w:hideMark/>
          </w:tcPr>
          <w:p w14:paraId="1CD432EF" w14:textId="3A17F088" w:rsidR="006A4680" w:rsidRPr="00CA5021" w:rsidRDefault="006A4680" w:rsidP="00D16681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2015-2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4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$1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06.1m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13B2CF45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4DC658BE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4D474039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4177A452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6A4680" w:rsidRPr="00AF18F4" w14:paraId="7558DA1E" w14:textId="77777777" w:rsidTr="0001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E0F3EF"/>
            <w:noWrap/>
            <w:vAlign w:val="bottom"/>
            <w:hideMark/>
          </w:tcPr>
          <w:p w14:paraId="46E0DD20" w14:textId="437372E3" w:rsidR="006A4680" w:rsidRPr="00CA5021" w:rsidRDefault="006A4680" w:rsidP="00D16681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Ending Violence Against Women Phase 2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hideMark/>
          </w:tcPr>
          <w:p w14:paraId="3B8FE1BA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19D372E4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5FEB51E5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61B19974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6A4680" w:rsidRPr="00AF18F4" w14:paraId="0CE243E2" w14:textId="77777777" w:rsidTr="0001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E0F3EF"/>
            <w:hideMark/>
          </w:tcPr>
          <w:p w14:paraId="6CB4AF13" w14:textId="3F0B545E" w:rsidR="006A4680" w:rsidRPr="00CA5021" w:rsidRDefault="006A4680" w:rsidP="00D16681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2017-2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$22.5m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hideMark/>
          </w:tcPr>
          <w:p w14:paraId="6AAD679B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196CA151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77756B80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6EAA0DDA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6A4680" w:rsidRPr="00AF18F4" w14:paraId="6FB83613" w14:textId="77777777" w:rsidTr="0001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52E6ED" w14:textId="30B07530" w:rsidR="006A4680" w:rsidRPr="00CA5021" w:rsidRDefault="006A4680" w:rsidP="00D16681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CARE – Empowerment Through Education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0A720A49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5401537B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51EC8207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79453968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6A4680" w:rsidRPr="00AF18F4" w14:paraId="79AE8721" w14:textId="77777777" w:rsidTr="0001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  <w:hideMark/>
          </w:tcPr>
          <w:p w14:paraId="08FF7B4E" w14:textId="7C8C8082" w:rsidR="006A4680" w:rsidRPr="00CA5021" w:rsidRDefault="006A4680" w:rsidP="00D16681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2011-21; Budget: $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21.26m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4C2A1150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04E709D3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2E709C60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312BD59C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6A4680" w:rsidRPr="00AF18F4" w14:paraId="62820CA2" w14:textId="77777777" w:rsidTr="0001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E0F3EF"/>
            <w:noWrap/>
            <w:vAlign w:val="bottom"/>
            <w:hideMark/>
          </w:tcPr>
          <w:p w14:paraId="3782E570" w14:textId="352B05C5" w:rsidR="006A4680" w:rsidRPr="00CA5021" w:rsidRDefault="006A4680" w:rsidP="00D16681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Institute for State Effectiveness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hideMark/>
          </w:tcPr>
          <w:p w14:paraId="33A8DB9F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6FFE25BF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03FAF911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4E31AB36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6A4680" w:rsidRPr="00AF18F4" w14:paraId="3B8C6BCB" w14:textId="77777777" w:rsidTr="0001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E0F3EF"/>
            <w:hideMark/>
          </w:tcPr>
          <w:p w14:paraId="322B90C6" w14:textId="4E892ADC" w:rsidR="006A4680" w:rsidRPr="00CA5021" w:rsidRDefault="006A4680" w:rsidP="00D16681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7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3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22.16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hideMark/>
          </w:tcPr>
          <w:p w14:paraId="4C5DC150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43CDFB8B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5037E966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/>
            <w:noWrap/>
            <w:hideMark/>
          </w:tcPr>
          <w:p w14:paraId="0C01C919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6A4680" w:rsidRPr="00AF18F4" w14:paraId="3345CCB4" w14:textId="77777777" w:rsidTr="0001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14:paraId="15102EEE" w14:textId="7F3E2105" w:rsidR="006A4680" w:rsidRDefault="006A4680" w:rsidP="00D16681">
            <w:pPr>
              <w:suppressAutoHyphens w:val="0"/>
              <w:spacing w:before="0" w:after="0" w:line="240" w:lineRule="auto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Afghanistan Australia Community Resilience Scheme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8E50E52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663198E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2D85E83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1AEA03B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6A4680" w:rsidRPr="00AF18F4" w14:paraId="15198EAA" w14:textId="77777777" w:rsidTr="0001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</w:tcPr>
          <w:p w14:paraId="17CAE3FE" w14:textId="0D85BAA0" w:rsidR="006A4680" w:rsidRDefault="006A4680" w:rsidP="00D16681">
            <w:pPr>
              <w:suppressAutoHyphens w:val="0"/>
              <w:spacing w:before="0" w:after="0" w:line="240" w:lineRule="auto"/>
              <w:ind w:firstLineChars="100" w:firstLine="200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2011-2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1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$3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7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7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D994F81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D8BE599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AF40156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DE42984" w14:textId="77777777" w:rsidR="006A4680" w:rsidRPr="00293357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</w:tbl>
    <w:p w14:paraId="4606D3E9" w14:textId="77777777" w:rsidR="00293357" w:rsidRDefault="00293357" w:rsidP="00293357">
      <w:pPr>
        <w:pStyle w:val="Heading2"/>
      </w:pPr>
      <w:r>
        <w:t>HUMANITARIAN I</w:t>
      </w:r>
      <w:r w:rsidRPr="00D1231A">
        <w:t>nvestment Performance</w:t>
      </w:r>
      <w:r>
        <w:t xml:space="preserve">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807"/>
        <w:gridCol w:w="1134"/>
        <w:gridCol w:w="1276"/>
        <w:gridCol w:w="1134"/>
        <w:gridCol w:w="1276"/>
      </w:tblGrid>
      <w:tr w:rsidR="00293357" w:rsidRPr="00AF18F4" w14:paraId="3B5AF7BF" w14:textId="77777777" w:rsidTr="00DA2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0EFC79F3" w14:textId="77777777" w:rsidR="00293357" w:rsidRPr="005736BB" w:rsidRDefault="00293357" w:rsidP="00DA2932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Investment Details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06DF0CC3" w14:textId="77777777" w:rsidR="00293357" w:rsidRPr="005736BB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35F95222" w14:textId="77777777" w:rsidR="00293357" w:rsidRPr="005736BB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Effectiveness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38D0AC28" w14:textId="77777777" w:rsidR="00293357" w:rsidRPr="005736BB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Efficiency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38695126" w14:textId="77777777" w:rsidR="00293357" w:rsidRPr="005736BB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Gender Equality</w:t>
            </w:r>
          </w:p>
        </w:tc>
      </w:tr>
      <w:tr w:rsidR="00293357" w:rsidRPr="00AF18F4" w14:paraId="467B5E81" w14:textId="77777777" w:rsidTr="00DA2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vAlign w:val="bottom"/>
            <w:hideMark/>
          </w:tcPr>
          <w:p w14:paraId="2BDF252B" w14:textId="77777777" w:rsidR="00293357" w:rsidRPr="00CA5021" w:rsidRDefault="00293357" w:rsidP="00DA2932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Humanitarian Action in Afghanistan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2AA1A0BD" w14:textId="77777777" w:rsidR="00293357" w:rsidRPr="00CA5021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 xml:space="preserve">2021 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15A03C64" w14:textId="77777777" w:rsidR="00293357" w:rsidRPr="00CA5021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3F3997FA" w14:textId="77777777" w:rsidR="00293357" w:rsidRPr="00CA5021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1F882EE2" w14:textId="77777777" w:rsidR="00293357" w:rsidRPr="00CA5021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293357" w:rsidRPr="00AF18F4" w14:paraId="76B6F4F6" w14:textId="77777777" w:rsidTr="00DA2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05E562DE" w14:textId="77777777" w:rsidR="00293357" w:rsidRPr="00CA5021" w:rsidRDefault="00293357" w:rsidP="00DA2932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4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1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; Budget: 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$114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39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                                    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4C0E969F" w14:textId="77777777" w:rsidR="00293357" w:rsidRPr="00CA5021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66B51F89" w14:textId="77777777" w:rsidR="00293357" w:rsidRPr="00CA5021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4D87B970" w14:textId="77777777" w:rsidR="00293357" w:rsidRPr="00CA5021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6AE1E264" w14:textId="77777777" w:rsidR="00293357" w:rsidRPr="00CA5021" w:rsidRDefault="00293357" w:rsidP="00DA293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</w:tr>
    </w:tbl>
    <w:p w14:paraId="1082BDD8" w14:textId="3E7E2BFB" w:rsidR="006A4680" w:rsidRDefault="006A4680" w:rsidP="006A4680">
      <w:pPr>
        <w:pStyle w:val="Heading2"/>
      </w:pPr>
      <w:r>
        <w:t>Final I</w:t>
      </w:r>
      <w:r w:rsidRPr="00D1231A">
        <w:t>nvestment Performance</w:t>
      </w:r>
      <w:r>
        <w:t xml:space="preserve">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807"/>
        <w:gridCol w:w="1134"/>
        <w:gridCol w:w="1276"/>
        <w:gridCol w:w="1134"/>
        <w:gridCol w:w="1276"/>
      </w:tblGrid>
      <w:tr w:rsidR="006A4680" w:rsidRPr="00AF18F4" w14:paraId="65FFCA7E" w14:textId="77777777" w:rsidTr="00505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02B9AFC9" w14:textId="77777777" w:rsidR="006A4680" w:rsidRPr="005736BB" w:rsidRDefault="006A4680" w:rsidP="00D16681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Investment Details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28995ADB" w14:textId="14B83670" w:rsidR="006A4680" w:rsidRPr="005736BB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1E3F5D2D" w14:textId="77777777" w:rsidR="006A4680" w:rsidRPr="005736BB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Effectiveness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7FE65B1D" w14:textId="77777777" w:rsidR="006A4680" w:rsidRPr="005736BB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Efficiency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43426A96" w14:textId="77777777" w:rsidR="006A4680" w:rsidRPr="005736BB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Gender Equality</w:t>
            </w:r>
          </w:p>
        </w:tc>
      </w:tr>
      <w:tr w:rsidR="002A72E6" w:rsidRPr="00AF18F4" w14:paraId="1F4E6E25" w14:textId="77777777" w:rsidTr="00611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nil"/>
            </w:tcBorders>
            <w:shd w:val="clear" w:color="auto" w:fill="F2F2F2" w:themeFill="background1" w:themeFillShade="F2"/>
            <w:vAlign w:val="bottom"/>
            <w:hideMark/>
          </w:tcPr>
          <w:p w14:paraId="210820FD" w14:textId="5E553EB3" w:rsidR="006A4680" w:rsidRPr="00CA5021" w:rsidRDefault="006A4680" w:rsidP="00D16681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Afghanistan Reconstruction Trust Fund</w:t>
            </w:r>
          </w:p>
        </w:tc>
        <w:tc>
          <w:tcPr>
            <w:tcW w:w="0" w:type="dxa"/>
            <w:shd w:val="clear" w:color="auto" w:fill="F2F2F2" w:themeFill="background1" w:themeFillShade="F2"/>
            <w:hideMark/>
          </w:tcPr>
          <w:p w14:paraId="4FE63BE3" w14:textId="3AFE548B" w:rsidR="006A4680" w:rsidRPr="00CA5021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 xml:space="preserve">2021 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  <w:hideMark/>
          </w:tcPr>
          <w:p w14:paraId="4E945339" w14:textId="77777777" w:rsidR="006A4680" w:rsidRPr="00CA5021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  <w:hideMark/>
          </w:tcPr>
          <w:p w14:paraId="2B4990CB" w14:textId="77777777" w:rsidR="006A4680" w:rsidRPr="00CA5021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  <w:hideMark/>
          </w:tcPr>
          <w:p w14:paraId="4044827B" w14:textId="77777777" w:rsidR="006A4680" w:rsidRPr="00CA5021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2A72E6" w:rsidRPr="00AF18F4" w14:paraId="561C7D51" w14:textId="77777777" w:rsidTr="00611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</w:tcBorders>
            <w:shd w:val="clear" w:color="auto" w:fill="F2F2F2" w:themeFill="background1" w:themeFillShade="F2"/>
            <w:hideMark/>
          </w:tcPr>
          <w:p w14:paraId="1EE44388" w14:textId="00C28688" w:rsidR="006A4680" w:rsidRPr="00CA5021" w:rsidRDefault="006A4680" w:rsidP="00D16681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uration: 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2009-21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B34605" w:rsidRPr="00B34605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454.2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0" w:type="dxa"/>
            <w:shd w:val="clear" w:color="auto" w:fill="F2F2F2" w:themeFill="background1" w:themeFillShade="F2"/>
            <w:hideMark/>
          </w:tcPr>
          <w:p w14:paraId="35FF73D3" w14:textId="5A368E27" w:rsidR="006A4680" w:rsidRPr="00CA5021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 xml:space="preserve">2020 </w:t>
            </w:r>
            <w:r w:rsidR="008B13D0"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IMR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  <w:hideMark/>
          </w:tcPr>
          <w:p w14:paraId="240B4111" w14:textId="77777777" w:rsidR="006A4680" w:rsidRPr="00CA5021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  <w:hideMark/>
          </w:tcPr>
          <w:p w14:paraId="5ECBF3BA" w14:textId="77777777" w:rsidR="006A4680" w:rsidRPr="00CA5021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  <w:hideMark/>
          </w:tcPr>
          <w:p w14:paraId="51521C82" w14:textId="77777777" w:rsidR="006A4680" w:rsidRPr="00CA5021" w:rsidRDefault="006A468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6A0FF4" w:rsidRPr="00AF18F4" w14:paraId="52294CA3" w14:textId="77777777" w:rsidTr="00611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nil"/>
            </w:tcBorders>
            <w:shd w:val="clear" w:color="auto" w:fill="F2F2F2" w:themeFill="background1" w:themeFillShade="F2"/>
          </w:tcPr>
          <w:p w14:paraId="173328A4" w14:textId="2215EC95" w:rsidR="006A0FF4" w:rsidRDefault="006A0FF4" w:rsidP="002A72E6">
            <w:pPr>
              <w:suppressAutoHyphens w:val="0"/>
              <w:spacing w:before="0" w:after="0" w:line="240" w:lineRule="auto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 w:rsidRPr="002A72E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Afghanistan Elections Assistance</w:t>
            </w:r>
            <w:r w:rsidRPr="002A72E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br/>
            </w:r>
            <w:r>
              <w:rPr>
                <w:rFonts w:ascii="Source Sans Pro" w:hAnsi="Source Sans Pro"/>
                <w:b/>
                <w:bCs/>
                <w:color w:val="FFFFFF"/>
                <w:sz w:val="29"/>
                <w:szCs w:val="29"/>
                <w:shd w:val="clear" w:color="auto" w:fill="BB582A"/>
              </w:rPr>
              <w:t>Afghanistan Elections Assistance</w:t>
            </w:r>
          </w:p>
        </w:tc>
        <w:tc>
          <w:tcPr>
            <w:tcW w:w="0" w:type="dxa"/>
            <w:shd w:val="clear" w:color="auto" w:fill="F2F2F2" w:themeFill="background1" w:themeFillShade="F2"/>
          </w:tcPr>
          <w:p w14:paraId="20AAD3A0" w14:textId="39818C08" w:rsidR="006A0FF4" w:rsidRPr="00293357" w:rsidRDefault="002733D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</w:tcPr>
          <w:p w14:paraId="548575DE" w14:textId="00DF2962" w:rsidR="006A0FF4" w:rsidRPr="00293357" w:rsidRDefault="002733D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</w:tcPr>
          <w:p w14:paraId="1F07B033" w14:textId="0C4334D3" w:rsidR="006A0FF4" w:rsidRPr="00293357" w:rsidRDefault="002733D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</w:tcPr>
          <w:p w14:paraId="04FF533F" w14:textId="094E3A2E" w:rsidR="006A0FF4" w:rsidRPr="00293357" w:rsidRDefault="002733D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6A0FF4" w:rsidRPr="00AF18F4" w14:paraId="1A973DED" w14:textId="77777777" w:rsidTr="00505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</w:tcPr>
          <w:p w14:paraId="0C790BC2" w14:textId="569602DC" w:rsidR="006A0FF4" w:rsidRDefault="006A0FF4" w:rsidP="00D16681">
            <w:pPr>
              <w:suppressAutoHyphens w:val="0"/>
              <w:spacing w:before="0" w:after="0" w:line="240" w:lineRule="auto"/>
              <w:ind w:firstLineChars="100" w:firstLine="200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uration: 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20</w:t>
            </w:r>
            <w:r w:rsidR="002733D0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17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</w:t>
            </w:r>
            <w:r w:rsidR="002733D0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0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90602F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7.16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C4C7CD" w14:textId="0F2D146F" w:rsidR="006A0FF4" w:rsidRPr="00293357" w:rsidRDefault="002733D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 xml:space="preserve">2020 </w:t>
            </w:r>
            <w:r w:rsidR="008B13D0"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IMR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A31D167" w14:textId="191AA62E" w:rsidR="006A0FF4" w:rsidRPr="00293357" w:rsidRDefault="002733D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343B0C4C" w14:textId="2E65FC08" w:rsidR="006A0FF4" w:rsidRPr="00293357" w:rsidRDefault="002733D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8539C12" w14:textId="19827B6A" w:rsidR="006A0FF4" w:rsidRPr="00293357" w:rsidRDefault="002733D0" w:rsidP="00D1668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29335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</w:tr>
    </w:tbl>
    <w:p w14:paraId="322A5FE1" w14:textId="1FD2CE6E" w:rsidR="006A4680" w:rsidRDefault="006A4680" w:rsidP="006A4680">
      <w:pPr>
        <w:spacing w:before="240" w:after="0" w:line="240" w:lineRule="auto"/>
        <w:jc w:val="both"/>
        <w:rPr>
          <w:rFonts w:eastAsia="Times New Roman"/>
          <w:sz w:val="17"/>
          <w:szCs w:val="17"/>
        </w:rPr>
      </w:pPr>
      <w:r w:rsidRPr="00A05FF5">
        <w:rPr>
          <w:rFonts w:eastAsia="Times New Roman"/>
          <w:b/>
          <w:sz w:val="17"/>
          <w:szCs w:val="17"/>
        </w:rPr>
        <w:t>Definitions of rating scale</w:t>
      </w:r>
      <w:r w:rsidRPr="00A05FF5">
        <w:rPr>
          <w:rFonts w:eastAsia="Times New Roman"/>
          <w:sz w:val="17"/>
          <w:szCs w:val="17"/>
        </w:rPr>
        <w:t>:</w:t>
      </w:r>
      <w:r w:rsidRPr="00A05FF5">
        <w:rPr>
          <w:rFonts w:eastAsia="Times New Roman"/>
          <w:sz w:val="17"/>
          <w:szCs w:val="17"/>
        </w:rPr>
        <w:tab/>
      </w:r>
    </w:p>
    <w:p w14:paraId="1EAD0B70" w14:textId="77777777" w:rsidR="006A4680" w:rsidRPr="00787267" w:rsidRDefault="006A4680" w:rsidP="006A4680">
      <w:pPr>
        <w:spacing w:before="20" w:after="20" w:line="180" w:lineRule="atLeast"/>
        <w:jc w:val="both"/>
        <w:rPr>
          <w:rFonts w:eastAsia="Times New Roman"/>
          <w:sz w:val="17"/>
          <w:szCs w:val="17"/>
        </w:rPr>
      </w:pPr>
      <w:r w:rsidRPr="00787267">
        <w:rPr>
          <w:rFonts w:eastAsia="Times New Roman"/>
          <w:sz w:val="17"/>
          <w:szCs w:val="17"/>
          <w:u w:val="single"/>
        </w:rPr>
        <w:t>Satisfactory (4, 5 and 6)</w:t>
      </w:r>
    </w:p>
    <w:p w14:paraId="6F9C9336" w14:textId="77777777" w:rsidR="006A4680" w:rsidRPr="00787267" w:rsidRDefault="006A4680" w:rsidP="006A4680">
      <w:pPr>
        <w:spacing w:line="240" w:lineRule="auto"/>
        <w:rPr>
          <w:sz w:val="16"/>
          <w:szCs w:val="16"/>
        </w:rPr>
      </w:pPr>
      <w:r w:rsidRPr="00787267">
        <w:rPr>
          <w:sz w:val="16"/>
          <w:szCs w:val="16"/>
        </w:rPr>
        <w:t xml:space="preserve">6 = Very good; satisfies criteria in all areas. 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>5 = Good; satisfies criteria in almost all areas.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>4 = Adequate; on balance, satisfies criteria; does not fail in any major area.</w:t>
      </w:r>
    </w:p>
    <w:p w14:paraId="64C8826A" w14:textId="77777777" w:rsidR="006A4680" w:rsidRPr="00787267" w:rsidRDefault="006A4680" w:rsidP="006A4680">
      <w:pPr>
        <w:spacing w:line="240" w:lineRule="auto"/>
        <w:rPr>
          <w:sz w:val="16"/>
          <w:szCs w:val="16"/>
          <w:u w:val="single"/>
        </w:rPr>
      </w:pPr>
      <w:r w:rsidRPr="00787267">
        <w:rPr>
          <w:sz w:val="16"/>
          <w:szCs w:val="16"/>
          <w:u w:val="single"/>
        </w:rPr>
        <w:t>Less than satisfactory (1, 2 and 3)</w:t>
      </w:r>
    </w:p>
    <w:p w14:paraId="7B4009D3" w14:textId="77777777" w:rsidR="006A4680" w:rsidRDefault="006A4680" w:rsidP="006A4680">
      <w:pPr>
        <w:spacing w:before="0" w:after="0" w:line="240" w:lineRule="auto"/>
      </w:pPr>
      <w:r w:rsidRPr="00787267">
        <w:rPr>
          <w:sz w:val="16"/>
          <w:szCs w:val="16"/>
        </w:rPr>
        <w:t>3 = Less than adequate; on balance does not satisfy criteria and/or fails in at least one major area.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>2 = Poor; does not sa</w:t>
      </w:r>
      <w:r>
        <w:rPr>
          <w:sz w:val="16"/>
          <w:szCs w:val="16"/>
        </w:rPr>
        <w:t>tisfy criteria in major areas.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 xml:space="preserve">1 = Very poor; does not satisfy criteria in many major </w:t>
      </w:r>
      <w:proofErr w:type="gramStart"/>
      <w:r w:rsidRPr="00787267">
        <w:rPr>
          <w:sz w:val="16"/>
          <w:szCs w:val="16"/>
        </w:rPr>
        <w:t>area</w:t>
      </w:r>
      <w:proofErr w:type="gramEnd"/>
      <w:r w:rsidRPr="00A05FF5">
        <w:t>.</w:t>
      </w:r>
      <w:r>
        <w:br/>
      </w:r>
    </w:p>
    <w:sectPr w:rsidR="006A4680" w:rsidSect="00363A9F">
      <w:headerReference w:type="default" r:id="rId13"/>
      <w:headerReference w:type="first" r:id="rId14"/>
      <w:pgSz w:w="11906" w:h="16838" w:code="9"/>
      <w:pgMar w:top="1559" w:right="680" w:bottom="1418" w:left="680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A0020" w14:textId="77777777" w:rsidR="000D4841" w:rsidRDefault="000D4841" w:rsidP="00D37B04">
      <w:r>
        <w:separator/>
      </w:r>
    </w:p>
  </w:endnote>
  <w:endnote w:type="continuationSeparator" w:id="0">
    <w:p w14:paraId="1CFC120B" w14:textId="77777777" w:rsidR="000D4841" w:rsidRDefault="000D4841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 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&quot;calibri&quot;, sans-serif">
    <w:altName w:val="Cambria"/>
    <w:panose1 w:val="00000000000000000000"/>
    <w:charset w:val="00"/>
    <w:family w:val="roman"/>
    <w:notTrueType/>
    <w:pitch w:val="default"/>
  </w:font>
  <w:font w:name="arial, helvetica, sans-serif">
    <w:altName w:val="Arial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60C1C" w14:textId="3E469B7A" w:rsidR="009830C0" w:rsidRPr="00854F69" w:rsidRDefault="009830C0" w:rsidP="009830C0">
    <w:pPr>
      <w:pStyle w:val="Footer"/>
      <w:ind w:right="198"/>
      <w:rPr>
        <w:b/>
        <w:noProof/>
        <w:color w:val="495965" w:themeColor="text2"/>
        <w:lang w:val="en-AU" w:eastAsia="en-AU"/>
      </w:rPr>
    </w:pPr>
    <w:r w:rsidRPr="00C92805">
      <w:rPr>
        <w:b/>
        <w:noProof/>
        <w:color w:val="495965" w:themeColor="text2"/>
        <w:lang w:val="en-AU" w:eastAsia="en-AU"/>
      </w:rPr>
      <w:drawing>
        <wp:anchor distT="0" distB="0" distL="114300" distR="114300" simplePos="0" relativeHeight="251657216" behindDoc="1" locked="0" layoutInCell="1" allowOverlap="1" wp14:anchorId="4C5B5727" wp14:editId="672B49DC">
          <wp:simplePos x="0" y="0"/>
          <wp:positionH relativeFrom="margin">
            <wp:posOffset>-120650</wp:posOffset>
          </wp:positionH>
          <wp:positionV relativeFrom="page">
            <wp:posOffset>9842500</wp:posOffset>
          </wp:positionV>
          <wp:extent cx="6931025" cy="622300"/>
          <wp:effectExtent l="0" t="0" r="3175" b="6350"/>
          <wp:wrapNone/>
          <wp:docPr id="398" name="Picture 3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S-Aqua-Foot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554" cy="622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495965" w:themeColor="text2"/>
        <w:lang w:val="en-AU" w:eastAsia="en-AU"/>
      </w:rPr>
      <w:t xml:space="preserve"> </w:t>
    </w:r>
    <w:r>
      <w:rPr>
        <w:b/>
        <w:noProof/>
        <w:color w:val="495965" w:themeColor="text2"/>
        <w:lang w:val="en-AU" w:eastAsia="en-AU"/>
      </w:rPr>
      <w:tab/>
    </w:r>
    <w:r w:rsidRPr="007002E3">
      <w:rPr>
        <w:bCs/>
        <w:noProof/>
        <w:color w:val="auto"/>
        <w:lang w:val="en-AU" w:eastAsia="en-AU"/>
      </w:rPr>
      <w:fldChar w:fldCharType="begin"/>
    </w:r>
    <w:r w:rsidRPr="007002E3">
      <w:rPr>
        <w:bCs/>
        <w:noProof/>
        <w:color w:val="auto"/>
        <w:lang w:val="en-AU" w:eastAsia="en-AU"/>
      </w:rPr>
      <w:instrText xml:space="preserve"> PAGE   \* MERGEFORMAT </w:instrText>
    </w:r>
    <w:r w:rsidRPr="007002E3">
      <w:rPr>
        <w:bCs/>
        <w:noProof/>
        <w:color w:val="auto"/>
        <w:lang w:val="en-AU" w:eastAsia="en-AU"/>
      </w:rPr>
      <w:fldChar w:fldCharType="separate"/>
    </w:r>
    <w:r>
      <w:rPr>
        <w:bCs/>
        <w:noProof/>
        <w:color w:val="auto"/>
        <w:lang w:val="en-AU" w:eastAsia="en-AU"/>
      </w:rPr>
      <w:t>1</w:t>
    </w:r>
    <w:r w:rsidRPr="007002E3">
      <w:rPr>
        <w:bCs/>
        <w:noProof/>
        <w:color w:val="auto"/>
        <w:lang w:val="en-AU" w:eastAsia="en-AU"/>
      </w:rPr>
      <w:fldChar w:fldCharType="end"/>
    </w:r>
  </w:p>
  <w:p w14:paraId="2B4AE087" w14:textId="77777777" w:rsidR="00D16681" w:rsidRDefault="00D16681" w:rsidP="00A960A0">
    <w:pPr>
      <w:pStyle w:val="Footer"/>
      <w:spacing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CDCFD" w14:textId="5D877CF5" w:rsidR="009830C0" w:rsidRPr="00854F69" w:rsidRDefault="009830C0" w:rsidP="009830C0">
    <w:pPr>
      <w:pStyle w:val="Footer"/>
      <w:ind w:right="198"/>
      <w:rPr>
        <w:b/>
        <w:noProof/>
        <w:color w:val="495965" w:themeColor="text2"/>
        <w:lang w:val="en-AU" w:eastAsia="en-AU"/>
      </w:rPr>
    </w:pPr>
    <w:r w:rsidRPr="00C92805">
      <w:rPr>
        <w:b/>
        <w:noProof/>
        <w:color w:val="495965" w:themeColor="text2"/>
        <w:lang w:val="en-AU" w:eastAsia="en-AU"/>
      </w:rPr>
      <w:drawing>
        <wp:anchor distT="0" distB="0" distL="114300" distR="114300" simplePos="0" relativeHeight="251661312" behindDoc="1" locked="0" layoutInCell="1" allowOverlap="1" wp14:anchorId="37D6A94E" wp14:editId="2EDAAEC7">
          <wp:simplePos x="0" y="0"/>
          <wp:positionH relativeFrom="margin">
            <wp:posOffset>-120650</wp:posOffset>
          </wp:positionH>
          <wp:positionV relativeFrom="page">
            <wp:posOffset>9842500</wp:posOffset>
          </wp:positionV>
          <wp:extent cx="6931025" cy="622300"/>
          <wp:effectExtent l="0" t="0" r="3175" b="6350"/>
          <wp:wrapNone/>
          <wp:docPr id="400" name="Picture 4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S-Aqua-Foot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02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0A0">
      <w:rPr>
        <w:b/>
        <w:noProof/>
        <w:color w:val="495965" w:themeColor="text2"/>
        <w:lang w:val="en-AU" w:eastAsia="en-AU"/>
      </w:rPr>
      <w:t>December</w:t>
    </w:r>
    <w:r w:rsidRPr="00C92805">
      <w:rPr>
        <w:b/>
        <w:noProof/>
        <w:color w:val="495965" w:themeColor="text2"/>
        <w:lang w:val="en-AU" w:eastAsia="en-AU"/>
      </w:rPr>
      <w:t xml:space="preserve"> </w:t>
    </w:r>
    <w:r>
      <w:rPr>
        <w:b/>
        <w:noProof/>
        <w:color w:val="495965" w:themeColor="text2"/>
        <w:lang w:val="en-AU" w:eastAsia="en-AU"/>
      </w:rPr>
      <w:t>20</w:t>
    </w:r>
    <w:r w:rsidRPr="00C92805">
      <w:rPr>
        <w:b/>
        <w:noProof/>
        <w:color w:val="495965" w:themeColor="text2"/>
        <w:lang w:val="en-AU" w:eastAsia="en-AU"/>
      </w:rPr>
      <w:t>2</w:t>
    </w:r>
    <w:r>
      <w:rPr>
        <w:b/>
        <w:noProof/>
        <w:color w:val="495965" w:themeColor="text2"/>
        <w:lang w:val="en-AU" w:eastAsia="en-AU"/>
      </w:rPr>
      <w:t xml:space="preserve">1 </w:t>
    </w:r>
    <w:r>
      <w:rPr>
        <w:b/>
        <w:noProof/>
        <w:color w:val="495965" w:themeColor="text2"/>
        <w:lang w:val="en-AU" w:eastAsia="en-AU"/>
      </w:rPr>
      <w:tab/>
    </w:r>
    <w:r w:rsidRPr="007002E3">
      <w:rPr>
        <w:bCs/>
        <w:noProof/>
        <w:color w:val="auto"/>
        <w:lang w:val="en-AU" w:eastAsia="en-AU"/>
      </w:rPr>
      <w:fldChar w:fldCharType="begin"/>
    </w:r>
    <w:r w:rsidRPr="007002E3">
      <w:rPr>
        <w:bCs/>
        <w:noProof/>
        <w:color w:val="auto"/>
        <w:lang w:val="en-AU" w:eastAsia="en-AU"/>
      </w:rPr>
      <w:instrText xml:space="preserve"> PAGE   \* MERGEFORMAT </w:instrText>
    </w:r>
    <w:r w:rsidRPr="007002E3">
      <w:rPr>
        <w:bCs/>
        <w:noProof/>
        <w:color w:val="auto"/>
        <w:lang w:val="en-AU" w:eastAsia="en-AU"/>
      </w:rPr>
      <w:fldChar w:fldCharType="separate"/>
    </w:r>
    <w:r>
      <w:rPr>
        <w:bCs/>
        <w:noProof/>
        <w:color w:val="auto"/>
        <w:lang w:val="en-AU" w:eastAsia="en-AU"/>
      </w:rPr>
      <w:t>1</w:t>
    </w:r>
    <w:r w:rsidRPr="007002E3">
      <w:rPr>
        <w:bCs/>
        <w:noProof/>
        <w:color w:val="auto"/>
        <w:lang w:val="en-AU" w:eastAsia="en-AU"/>
      </w:rPr>
      <w:fldChar w:fldCharType="end"/>
    </w:r>
  </w:p>
  <w:p w14:paraId="485680BF" w14:textId="77777777" w:rsidR="009830C0" w:rsidRDefault="00983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E21AC" w14:textId="77777777" w:rsidR="000D4841" w:rsidRPr="008C5A0E" w:rsidRDefault="000D4841" w:rsidP="00D37B04">
      <w:pPr>
        <w:pStyle w:val="Footer"/>
      </w:pPr>
    </w:p>
  </w:footnote>
  <w:footnote w:type="continuationSeparator" w:id="0">
    <w:p w14:paraId="642CF8EB" w14:textId="77777777" w:rsidR="000D4841" w:rsidRDefault="000D4841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8B29" w14:textId="77777777" w:rsidR="00D16681" w:rsidRDefault="00D16681" w:rsidP="007A4493">
    <w:pPr>
      <w:pStyle w:val="Header"/>
      <w:ind w:left="0"/>
    </w:pPr>
    <w:r w:rsidRPr="00A12B40">
      <w:rPr>
        <w:i/>
        <w:caps w:val="0"/>
      </w:rPr>
      <w:t>Partnerships for Recovery</w:t>
    </w:r>
    <w:r w:rsidRPr="00A12B40">
      <w:rPr>
        <w:i/>
        <w:noProof/>
        <w:lang w:val="en-AU" w:eastAsia="en-AU"/>
      </w:rPr>
      <w:drawing>
        <wp:inline distT="0" distB="0" distL="0" distR="0" wp14:anchorId="0B743BBB" wp14:editId="05242F9B">
          <wp:extent cx="6718853" cy="707390"/>
          <wp:effectExtent l="0" t="0" r="6350" b="0"/>
          <wp:docPr id="397" name="Picture 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267" cy="7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6C282" w14:textId="325B2E81" w:rsidR="00D16681" w:rsidRPr="00943730" w:rsidRDefault="00D16681" w:rsidP="00567004">
    <w:pPr>
      <w:pStyle w:val="Header"/>
      <w:spacing w:after="240"/>
      <w:ind w:left="0"/>
    </w:pPr>
    <w:r>
      <w:rPr>
        <w:noProof/>
      </w:rPr>
      <w:drawing>
        <wp:inline distT="0" distB="0" distL="0" distR="0" wp14:anchorId="58430966" wp14:editId="3A99097B">
          <wp:extent cx="6696075" cy="1247775"/>
          <wp:effectExtent l="0" t="0" r="635" b="0"/>
          <wp:docPr id="399" name="Picture 399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ustralian Government DFAT logo and Australian 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17E92" w14:textId="09B7FBEF" w:rsidR="00D16681" w:rsidRDefault="00D16681" w:rsidP="007A4493">
    <w:pPr>
      <w:pStyle w:val="Header"/>
      <w:ind w:left="0"/>
    </w:pPr>
    <w:bookmarkStart w:id="3" w:name="_Hlk83758746"/>
    <w:bookmarkStart w:id="4" w:name="_Hlk83759779"/>
    <w:bookmarkStart w:id="5" w:name="_Hlk83758290"/>
    <w:bookmarkStart w:id="6" w:name="_Hlk83759306"/>
    <w:bookmarkStart w:id="7" w:name="_Hlk83759307"/>
    <w:bookmarkStart w:id="8" w:name="_Hlk83759328"/>
    <w:bookmarkStart w:id="9" w:name="_Hlk83759329"/>
    <w:bookmarkStart w:id="10" w:name="_Hlk83759798"/>
    <w:bookmarkStart w:id="11" w:name="_Hlk83759799"/>
    <w:bookmarkStart w:id="12" w:name="_Hlk83759991"/>
    <w:bookmarkStart w:id="13" w:name="_Hlk83759992"/>
    <w:bookmarkStart w:id="14" w:name="_Hlk83760071"/>
    <w:bookmarkStart w:id="15" w:name="_Hlk83760072"/>
    <w:bookmarkStart w:id="16" w:name="_Hlk83760285"/>
    <w:bookmarkStart w:id="17" w:name="_Hlk83760286"/>
    <w:bookmarkStart w:id="18" w:name="_Hlk83761100"/>
    <w:bookmarkStart w:id="19" w:name="_Hlk83761101"/>
    <w:bookmarkStart w:id="20" w:name="_Hlk83761354"/>
    <w:bookmarkStart w:id="21" w:name="_Hlk83761355"/>
    <w:r w:rsidRPr="00A12B40">
      <w:rPr>
        <w:i/>
        <w:caps w:val="0"/>
      </w:rPr>
      <w:t>Partnerships for Recove</w:t>
    </w:r>
    <w:bookmarkEnd w:id="3"/>
    <w:r w:rsidRPr="00A12B40">
      <w:rPr>
        <w:i/>
        <w:caps w:val="0"/>
      </w:rPr>
      <w:t>ry</w:t>
    </w:r>
    <w:bookmarkEnd w:id="4"/>
    <w:r w:rsidRPr="00A12B40">
      <w:rPr>
        <w:i/>
        <w:noProof/>
        <w:lang w:val="en-AU" w:eastAsia="en-AU"/>
      </w:rPr>
      <w:drawing>
        <wp:inline distT="0" distB="0" distL="0" distR="0" wp14:anchorId="7248A92F" wp14:editId="7CBD7E78">
          <wp:extent cx="6718853" cy="707390"/>
          <wp:effectExtent l="0" t="0" r="6350" b="0"/>
          <wp:docPr id="309" name="Picture 3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267" cy="7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2A5E" w14:textId="483FCFE4" w:rsidR="00D16681" w:rsidRDefault="00D16681" w:rsidP="001F7F4D">
    <w:pPr>
      <w:pStyle w:val="Header"/>
      <w:spacing w:after="240"/>
      <w:ind w:left="0"/>
    </w:pPr>
    <w:r>
      <w:rPr>
        <w:noProof/>
      </w:rPr>
      <w:drawing>
        <wp:inline distT="0" distB="0" distL="0" distR="0" wp14:anchorId="53173A37" wp14:editId="3D212865">
          <wp:extent cx="6696075" cy="1247775"/>
          <wp:effectExtent l="0" t="0" r="9525" b="9525"/>
          <wp:docPr id="311" name="Picture 311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ustralian Government DFAT logo and Australian 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18749D9"/>
    <w:multiLevelType w:val="hybridMultilevel"/>
    <w:tmpl w:val="A3824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0DF06AC3"/>
    <w:multiLevelType w:val="hybridMultilevel"/>
    <w:tmpl w:val="CFC098A4"/>
    <w:lvl w:ilvl="0" w:tplc="B7968C8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16D80FAA"/>
    <w:multiLevelType w:val="hybridMultilevel"/>
    <w:tmpl w:val="4B80F15C"/>
    <w:lvl w:ilvl="0" w:tplc="EADA5108">
      <w:numFmt w:val="bullet"/>
      <w:lvlText w:val="-"/>
      <w:lvlJc w:val="left"/>
      <w:pPr>
        <w:ind w:left="720" w:hanging="360"/>
      </w:pPr>
      <w:rPr>
        <w:rFonts w:ascii="Calibri Light" w:eastAsia="&quot;times new roman&quot;, serif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48BC"/>
    <w:multiLevelType w:val="hybridMultilevel"/>
    <w:tmpl w:val="26D04D08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38F132CE"/>
    <w:multiLevelType w:val="multilevel"/>
    <w:tmpl w:val="3B7A10DE"/>
    <w:numStyleLink w:val="BulletsList"/>
  </w:abstractNum>
  <w:abstractNum w:abstractNumId="10" w15:restartNumberingAfterBreak="0">
    <w:nsid w:val="3A854A3D"/>
    <w:multiLevelType w:val="hybridMultilevel"/>
    <w:tmpl w:val="B8BED28E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165B9"/>
    <w:multiLevelType w:val="hybridMultilevel"/>
    <w:tmpl w:val="61F46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512C0"/>
    <w:multiLevelType w:val="hybridMultilevel"/>
    <w:tmpl w:val="0372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201C7"/>
    <w:multiLevelType w:val="hybridMultilevel"/>
    <w:tmpl w:val="6EC4F5D0"/>
    <w:lvl w:ilvl="0" w:tplc="AED226D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F0A07"/>
    <w:multiLevelType w:val="hybridMultilevel"/>
    <w:tmpl w:val="B7E0A20E"/>
    <w:lvl w:ilvl="0" w:tplc="C2B656C8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A148B"/>
    <w:multiLevelType w:val="hybridMultilevel"/>
    <w:tmpl w:val="FC90C7DA"/>
    <w:lvl w:ilvl="0" w:tplc="59463C12">
      <w:start w:val="6"/>
      <w:numFmt w:val="bullet"/>
      <w:lvlText w:val="-"/>
      <w:lvlJc w:val="left"/>
      <w:pPr>
        <w:ind w:left="2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6" w15:restartNumberingAfterBreak="0">
    <w:nsid w:val="4A114229"/>
    <w:multiLevelType w:val="hybridMultilevel"/>
    <w:tmpl w:val="C1D80626"/>
    <w:lvl w:ilvl="0" w:tplc="EADA5108">
      <w:numFmt w:val="bullet"/>
      <w:lvlText w:val="-"/>
      <w:lvlJc w:val="left"/>
      <w:pPr>
        <w:ind w:left="1440" w:hanging="360"/>
      </w:pPr>
      <w:rPr>
        <w:rFonts w:ascii="Calibri Light" w:eastAsia="&quot;times new roman&quot;, serif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5E75A2"/>
    <w:multiLevelType w:val="hybridMultilevel"/>
    <w:tmpl w:val="52A84C86"/>
    <w:lvl w:ilvl="0" w:tplc="896097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669A6"/>
    <w:multiLevelType w:val="hybridMultilevel"/>
    <w:tmpl w:val="96EC6980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51100950"/>
    <w:multiLevelType w:val="hybridMultilevel"/>
    <w:tmpl w:val="0686927C"/>
    <w:lvl w:ilvl="0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5BD54DA3"/>
    <w:multiLevelType w:val="hybridMultilevel"/>
    <w:tmpl w:val="4A145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D667C"/>
    <w:multiLevelType w:val="hybridMultilevel"/>
    <w:tmpl w:val="ED2C4C28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4" w15:restartNumberingAfterBreak="0">
    <w:nsid w:val="5EE53266"/>
    <w:multiLevelType w:val="hybridMultilevel"/>
    <w:tmpl w:val="88E2BE82"/>
    <w:lvl w:ilvl="0" w:tplc="A588F44C">
      <w:start w:val="5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DC3033"/>
    <w:multiLevelType w:val="hybridMultilevel"/>
    <w:tmpl w:val="9D04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81736"/>
    <w:multiLevelType w:val="hybridMultilevel"/>
    <w:tmpl w:val="5FA847FC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C5D79"/>
    <w:multiLevelType w:val="hybridMultilevel"/>
    <w:tmpl w:val="D714D16E"/>
    <w:lvl w:ilvl="0" w:tplc="DF22A0B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73166602"/>
    <w:multiLevelType w:val="hybridMultilevel"/>
    <w:tmpl w:val="71381298"/>
    <w:lvl w:ilvl="0" w:tplc="59463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E7A65"/>
    <w:multiLevelType w:val="hybridMultilevel"/>
    <w:tmpl w:val="A4D4C220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A125EDB"/>
    <w:multiLevelType w:val="hybridMultilevel"/>
    <w:tmpl w:val="30CC8DC4"/>
    <w:lvl w:ilvl="0" w:tplc="EADA5108">
      <w:numFmt w:val="bullet"/>
      <w:lvlText w:val="-"/>
      <w:lvlJc w:val="left"/>
      <w:pPr>
        <w:ind w:left="410" w:hanging="360"/>
      </w:pPr>
      <w:rPr>
        <w:rFonts w:ascii="Calibri Light" w:eastAsia="&quot;times new roman&quot;, serif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3" w15:restartNumberingAfterBreak="0">
    <w:nsid w:val="7D0D33EF"/>
    <w:multiLevelType w:val="hybridMultilevel"/>
    <w:tmpl w:val="0AC2FD7E"/>
    <w:lvl w:ilvl="0" w:tplc="84F409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8"/>
  </w:num>
  <w:num w:numId="4">
    <w:abstractNumId w:val="20"/>
  </w:num>
  <w:num w:numId="5">
    <w:abstractNumId w:val="23"/>
  </w:num>
  <w:num w:numId="6">
    <w:abstractNumId w:val="8"/>
  </w:num>
  <w:num w:numId="7">
    <w:abstractNumId w:val="3"/>
  </w:num>
  <w:num w:numId="8">
    <w:abstractNumId w:val="5"/>
  </w:num>
  <w:num w:numId="9">
    <w:abstractNumId w:val="31"/>
  </w:num>
  <w:num w:numId="10">
    <w:abstractNumId w:val="9"/>
  </w:num>
  <w:num w:numId="11">
    <w:abstractNumId w:val="18"/>
  </w:num>
  <w:num w:numId="12">
    <w:abstractNumId w:val="19"/>
  </w:num>
  <w:num w:numId="13">
    <w:abstractNumId w:val="0"/>
  </w:num>
  <w:num w:numId="14">
    <w:abstractNumId w:val="15"/>
  </w:num>
  <w:num w:numId="15">
    <w:abstractNumId w:val="21"/>
  </w:num>
  <w:num w:numId="16">
    <w:abstractNumId w:val="26"/>
  </w:num>
  <w:num w:numId="17">
    <w:abstractNumId w:val="7"/>
  </w:num>
  <w:num w:numId="18">
    <w:abstractNumId w:val="22"/>
  </w:num>
  <w:num w:numId="19">
    <w:abstractNumId w:val="30"/>
  </w:num>
  <w:num w:numId="20">
    <w:abstractNumId w:val="12"/>
  </w:num>
  <w:num w:numId="21">
    <w:abstractNumId w:val="29"/>
  </w:num>
  <w:num w:numId="22">
    <w:abstractNumId w:val="10"/>
  </w:num>
  <w:num w:numId="23">
    <w:abstractNumId w:val="4"/>
  </w:num>
  <w:num w:numId="24">
    <w:abstractNumId w:val="27"/>
  </w:num>
  <w:num w:numId="25">
    <w:abstractNumId w:val="33"/>
  </w:num>
  <w:num w:numId="26">
    <w:abstractNumId w:val="14"/>
  </w:num>
  <w:num w:numId="27">
    <w:abstractNumId w:val="25"/>
  </w:num>
  <w:num w:numId="28">
    <w:abstractNumId w:val="2"/>
  </w:num>
  <w:num w:numId="29">
    <w:abstractNumId w:val="2"/>
  </w:num>
  <w:num w:numId="30">
    <w:abstractNumId w:val="24"/>
  </w:num>
  <w:num w:numId="31">
    <w:abstractNumId w:val="2"/>
  </w:num>
  <w:num w:numId="32">
    <w:abstractNumId w:val="11"/>
  </w:num>
  <w:num w:numId="33">
    <w:abstractNumId w:val="32"/>
  </w:num>
  <w:num w:numId="34">
    <w:abstractNumId w:val="1"/>
  </w:num>
  <w:num w:numId="35">
    <w:abstractNumId w:val="6"/>
  </w:num>
  <w:num w:numId="36">
    <w:abstractNumId w:val="16"/>
  </w:num>
  <w:num w:numId="37">
    <w:abstractNumId w:val="17"/>
  </w:num>
  <w:num w:numId="3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formsDesign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58"/>
    <w:rsid w:val="000005F0"/>
    <w:rsid w:val="00001067"/>
    <w:rsid w:val="00001DA8"/>
    <w:rsid w:val="000020C1"/>
    <w:rsid w:val="00004D3D"/>
    <w:rsid w:val="00010006"/>
    <w:rsid w:val="000110DC"/>
    <w:rsid w:val="00011235"/>
    <w:rsid w:val="000116AE"/>
    <w:rsid w:val="00014D12"/>
    <w:rsid w:val="00015AB7"/>
    <w:rsid w:val="00017155"/>
    <w:rsid w:val="000201F3"/>
    <w:rsid w:val="0002080A"/>
    <w:rsid w:val="00022F4A"/>
    <w:rsid w:val="000244FB"/>
    <w:rsid w:val="0002782F"/>
    <w:rsid w:val="00031486"/>
    <w:rsid w:val="000314A2"/>
    <w:rsid w:val="000314BA"/>
    <w:rsid w:val="00033419"/>
    <w:rsid w:val="00035BBF"/>
    <w:rsid w:val="00035CBC"/>
    <w:rsid w:val="000417C3"/>
    <w:rsid w:val="000444F3"/>
    <w:rsid w:val="00050806"/>
    <w:rsid w:val="000546D9"/>
    <w:rsid w:val="00054E4D"/>
    <w:rsid w:val="00054E95"/>
    <w:rsid w:val="0005564F"/>
    <w:rsid w:val="00055880"/>
    <w:rsid w:val="00056F24"/>
    <w:rsid w:val="00060073"/>
    <w:rsid w:val="0006108A"/>
    <w:rsid w:val="000616C6"/>
    <w:rsid w:val="00061D9C"/>
    <w:rsid w:val="00064BA6"/>
    <w:rsid w:val="00073C3D"/>
    <w:rsid w:val="000809C3"/>
    <w:rsid w:val="000822AD"/>
    <w:rsid w:val="000854FD"/>
    <w:rsid w:val="000A06E7"/>
    <w:rsid w:val="000A3EE3"/>
    <w:rsid w:val="000A407E"/>
    <w:rsid w:val="000A7974"/>
    <w:rsid w:val="000B37F5"/>
    <w:rsid w:val="000B42C0"/>
    <w:rsid w:val="000B5DA7"/>
    <w:rsid w:val="000B78E6"/>
    <w:rsid w:val="000C2F8F"/>
    <w:rsid w:val="000C3A4C"/>
    <w:rsid w:val="000C4411"/>
    <w:rsid w:val="000D2896"/>
    <w:rsid w:val="000D4841"/>
    <w:rsid w:val="000D66D6"/>
    <w:rsid w:val="000E0CC7"/>
    <w:rsid w:val="000E12C8"/>
    <w:rsid w:val="000E14AD"/>
    <w:rsid w:val="000E58BF"/>
    <w:rsid w:val="000E6C44"/>
    <w:rsid w:val="000F2600"/>
    <w:rsid w:val="000F2DB2"/>
    <w:rsid w:val="000F78C9"/>
    <w:rsid w:val="00100AA6"/>
    <w:rsid w:val="00100F2A"/>
    <w:rsid w:val="00111AB3"/>
    <w:rsid w:val="00112266"/>
    <w:rsid w:val="00113288"/>
    <w:rsid w:val="001214BE"/>
    <w:rsid w:val="00121592"/>
    <w:rsid w:val="0012165D"/>
    <w:rsid w:val="00121DDD"/>
    <w:rsid w:val="001227F1"/>
    <w:rsid w:val="0012556F"/>
    <w:rsid w:val="0013101C"/>
    <w:rsid w:val="0013385F"/>
    <w:rsid w:val="00135A05"/>
    <w:rsid w:val="00136B15"/>
    <w:rsid w:val="00137F4E"/>
    <w:rsid w:val="00141EBB"/>
    <w:rsid w:val="001461D6"/>
    <w:rsid w:val="001463AA"/>
    <w:rsid w:val="00146E07"/>
    <w:rsid w:val="001541EA"/>
    <w:rsid w:val="0015791D"/>
    <w:rsid w:val="0016223D"/>
    <w:rsid w:val="001653C7"/>
    <w:rsid w:val="00166032"/>
    <w:rsid w:val="001662F8"/>
    <w:rsid w:val="00172C7E"/>
    <w:rsid w:val="00173DCB"/>
    <w:rsid w:val="001743F2"/>
    <w:rsid w:val="00183289"/>
    <w:rsid w:val="00183692"/>
    <w:rsid w:val="001841C8"/>
    <w:rsid w:val="00186B4B"/>
    <w:rsid w:val="00193C49"/>
    <w:rsid w:val="001950BE"/>
    <w:rsid w:val="001A3472"/>
    <w:rsid w:val="001A51EE"/>
    <w:rsid w:val="001A7815"/>
    <w:rsid w:val="001B64E6"/>
    <w:rsid w:val="001B70FE"/>
    <w:rsid w:val="001B78DA"/>
    <w:rsid w:val="001C14F4"/>
    <w:rsid w:val="001C1F11"/>
    <w:rsid w:val="001C23F1"/>
    <w:rsid w:val="001C483F"/>
    <w:rsid w:val="001D1A8F"/>
    <w:rsid w:val="001D3C98"/>
    <w:rsid w:val="001D3DDD"/>
    <w:rsid w:val="001D4091"/>
    <w:rsid w:val="001D5020"/>
    <w:rsid w:val="001D61D9"/>
    <w:rsid w:val="001D663E"/>
    <w:rsid w:val="001D7239"/>
    <w:rsid w:val="001D7BBF"/>
    <w:rsid w:val="001E03BE"/>
    <w:rsid w:val="001E1B37"/>
    <w:rsid w:val="001E1DC0"/>
    <w:rsid w:val="001E2295"/>
    <w:rsid w:val="001E563B"/>
    <w:rsid w:val="001E6D20"/>
    <w:rsid w:val="001F16E7"/>
    <w:rsid w:val="001F571E"/>
    <w:rsid w:val="001F7A8B"/>
    <w:rsid w:val="001F7F4D"/>
    <w:rsid w:val="00200883"/>
    <w:rsid w:val="00204326"/>
    <w:rsid w:val="00204F37"/>
    <w:rsid w:val="00216C55"/>
    <w:rsid w:val="002231BD"/>
    <w:rsid w:val="00225C13"/>
    <w:rsid w:val="002270F7"/>
    <w:rsid w:val="0023119A"/>
    <w:rsid w:val="00237C6D"/>
    <w:rsid w:val="002404E8"/>
    <w:rsid w:val="00244229"/>
    <w:rsid w:val="0024444B"/>
    <w:rsid w:val="00247365"/>
    <w:rsid w:val="00251242"/>
    <w:rsid w:val="00255CB9"/>
    <w:rsid w:val="00255F45"/>
    <w:rsid w:val="0025674E"/>
    <w:rsid w:val="00260148"/>
    <w:rsid w:val="00261565"/>
    <w:rsid w:val="00264336"/>
    <w:rsid w:val="00270C70"/>
    <w:rsid w:val="00271287"/>
    <w:rsid w:val="002721B5"/>
    <w:rsid w:val="002733D0"/>
    <w:rsid w:val="0028602A"/>
    <w:rsid w:val="00286DD6"/>
    <w:rsid w:val="00293357"/>
    <w:rsid w:val="002945C4"/>
    <w:rsid w:val="0029663F"/>
    <w:rsid w:val="00297258"/>
    <w:rsid w:val="00297279"/>
    <w:rsid w:val="00297FD1"/>
    <w:rsid w:val="002A4E9F"/>
    <w:rsid w:val="002A6052"/>
    <w:rsid w:val="002A72E6"/>
    <w:rsid w:val="002B2F44"/>
    <w:rsid w:val="002B3381"/>
    <w:rsid w:val="002B42D0"/>
    <w:rsid w:val="002B47B7"/>
    <w:rsid w:val="002B5E10"/>
    <w:rsid w:val="002C793D"/>
    <w:rsid w:val="002D25D9"/>
    <w:rsid w:val="002D2909"/>
    <w:rsid w:val="002D35C9"/>
    <w:rsid w:val="002D4108"/>
    <w:rsid w:val="002D430F"/>
    <w:rsid w:val="002D432C"/>
    <w:rsid w:val="002D43CF"/>
    <w:rsid w:val="002D4565"/>
    <w:rsid w:val="002D5B25"/>
    <w:rsid w:val="002E2AF4"/>
    <w:rsid w:val="002E38B2"/>
    <w:rsid w:val="002E500A"/>
    <w:rsid w:val="002E547A"/>
    <w:rsid w:val="002F03FB"/>
    <w:rsid w:val="002F1448"/>
    <w:rsid w:val="002F4F2B"/>
    <w:rsid w:val="002F56A9"/>
    <w:rsid w:val="003002C0"/>
    <w:rsid w:val="00301144"/>
    <w:rsid w:val="0030184B"/>
    <w:rsid w:val="003031C6"/>
    <w:rsid w:val="00304984"/>
    <w:rsid w:val="0030528B"/>
    <w:rsid w:val="00311946"/>
    <w:rsid w:val="00312BF8"/>
    <w:rsid w:val="00313BC3"/>
    <w:rsid w:val="003148B7"/>
    <w:rsid w:val="003158C3"/>
    <w:rsid w:val="00325013"/>
    <w:rsid w:val="00326D66"/>
    <w:rsid w:val="003274CD"/>
    <w:rsid w:val="00331072"/>
    <w:rsid w:val="003324BC"/>
    <w:rsid w:val="00333501"/>
    <w:rsid w:val="003406AF"/>
    <w:rsid w:val="00340B43"/>
    <w:rsid w:val="00343B58"/>
    <w:rsid w:val="00344073"/>
    <w:rsid w:val="003457C4"/>
    <w:rsid w:val="0035119D"/>
    <w:rsid w:val="003535F8"/>
    <w:rsid w:val="00354641"/>
    <w:rsid w:val="00360BE1"/>
    <w:rsid w:val="003622C1"/>
    <w:rsid w:val="00363A9F"/>
    <w:rsid w:val="00364F80"/>
    <w:rsid w:val="00365F6B"/>
    <w:rsid w:val="003664FE"/>
    <w:rsid w:val="00367156"/>
    <w:rsid w:val="00370420"/>
    <w:rsid w:val="0037259B"/>
    <w:rsid w:val="00374F5A"/>
    <w:rsid w:val="00375D23"/>
    <w:rsid w:val="003806FE"/>
    <w:rsid w:val="00381924"/>
    <w:rsid w:val="00382CE7"/>
    <w:rsid w:val="00384D2A"/>
    <w:rsid w:val="00385F13"/>
    <w:rsid w:val="00387EC8"/>
    <w:rsid w:val="0039215F"/>
    <w:rsid w:val="0039344A"/>
    <w:rsid w:val="003B3091"/>
    <w:rsid w:val="003B4F12"/>
    <w:rsid w:val="003C078D"/>
    <w:rsid w:val="003C6C4F"/>
    <w:rsid w:val="003C7D0E"/>
    <w:rsid w:val="003D076F"/>
    <w:rsid w:val="003D1253"/>
    <w:rsid w:val="003D4E5E"/>
    <w:rsid w:val="003D62DE"/>
    <w:rsid w:val="003E24BA"/>
    <w:rsid w:val="003F2041"/>
    <w:rsid w:val="003F2C58"/>
    <w:rsid w:val="003F686E"/>
    <w:rsid w:val="003F7D26"/>
    <w:rsid w:val="004007ED"/>
    <w:rsid w:val="00400D50"/>
    <w:rsid w:val="00402ACC"/>
    <w:rsid w:val="00403FD8"/>
    <w:rsid w:val="00404443"/>
    <w:rsid w:val="00404602"/>
    <w:rsid w:val="0040602A"/>
    <w:rsid w:val="004120EC"/>
    <w:rsid w:val="0041267F"/>
    <w:rsid w:val="00421A69"/>
    <w:rsid w:val="00423DE0"/>
    <w:rsid w:val="00423F31"/>
    <w:rsid w:val="00423FDF"/>
    <w:rsid w:val="0042526D"/>
    <w:rsid w:val="00426340"/>
    <w:rsid w:val="004303AA"/>
    <w:rsid w:val="0043177C"/>
    <w:rsid w:val="00431899"/>
    <w:rsid w:val="00434E9A"/>
    <w:rsid w:val="004375AF"/>
    <w:rsid w:val="0044021B"/>
    <w:rsid w:val="00440332"/>
    <w:rsid w:val="00441755"/>
    <w:rsid w:val="00445EA1"/>
    <w:rsid w:val="0044756B"/>
    <w:rsid w:val="00450381"/>
    <w:rsid w:val="004529F1"/>
    <w:rsid w:val="00453B1A"/>
    <w:rsid w:val="004612C1"/>
    <w:rsid w:val="00462A57"/>
    <w:rsid w:val="004728DD"/>
    <w:rsid w:val="00473F2D"/>
    <w:rsid w:val="00473F39"/>
    <w:rsid w:val="00474037"/>
    <w:rsid w:val="00474AD8"/>
    <w:rsid w:val="00475782"/>
    <w:rsid w:val="00482AE8"/>
    <w:rsid w:val="00484E3F"/>
    <w:rsid w:val="00486804"/>
    <w:rsid w:val="00487549"/>
    <w:rsid w:val="004909E7"/>
    <w:rsid w:val="00490E16"/>
    <w:rsid w:val="00494242"/>
    <w:rsid w:val="004A1FB7"/>
    <w:rsid w:val="004A41B8"/>
    <w:rsid w:val="004B3775"/>
    <w:rsid w:val="004D0BA0"/>
    <w:rsid w:val="004D2C07"/>
    <w:rsid w:val="004D7F36"/>
    <w:rsid w:val="004E058F"/>
    <w:rsid w:val="004E3B87"/>
    <w:rsid w:val="004E3FF6"/>
    <w:rsid w:val="004E549D"/>
    <w:rsid w:val="004F0DEE"/>
    <w:rsid w:val="004F267F"/>
    <w:rsid w:val="004F2DE2"/>
    <w:rsid w:val="004F3687"/>
    <w:rsid w:val="004F3C6B"/>
    <w:rsid w:val="004F5615"/>
    <w:rsid w:val="00502041"/>
    <w:rsid w:val="00503EB4"/>
    <w:rsid w:val="0050592F"/>
    <w:rsid w:val="00505C3B"/>
    <w:rsid w:val="00505F96"/>
    <w:rsid w:val="00510921"/>
    <w:rsid w:val="00510AD3"/>
    <w:rsid w:val="00513348"/>
    <w:rsid w:val="00513AD8"/>
    <w:rsid w:val="00517151"/>
    <w:rsid w:val="00517DD0"/>
    <w:rsid w:val="005204D2"/>
    <w:rsid w:val="00522396"/>
    <w:rsid w:val="00525D95"/>
    <w:rsid w:val="0052605F"/>
    <w:rsid w:val="00527AD8"/>
    <w:rsid w:val="005310F8"/>
    <w:rsid w:val="0053159D"/>
    <w:rsid w:val="00531B69"/>
    <w:rsid w:val="00532A85"/>
    <w:rsid w:val="00533B5D"/>
    <w:rsid w:val="00534D96"/>
    <w:rsid w:val="00536343"/>
    <w:rsid w:val="00536BAB"/>
    <w:rsid w:val="00537437"/>
    <w:rsid w:val="00540A22"/>
    <w:rsid w:val="005424ED"/>
    <w:rsid w:val="005474FC"/>
    <w:rsid w:val="00552722"/>
    <w:rsid w:val="00553079"/>
    <w:rsid w:val="00553911"/>
    <w:rsid w:val="00560E83"/>
    <w:rsid w:val="005644B0"/>
    <w:rsid w:val="00567004"/>
    <w:rsid w:val="005736BB"/>
    <w:rsid w:val="00574588"/>
    <w:rsid w:val="00577815"/>
    <w:rsid w:val="0058018B"/>
    <w:rsid w:val="005822D6"/>
    <w:rsid w:val="005850B9"/>
    <w:rsid w:val="00585671"/>
    <w:rsid w:val="005915B2"/>
    <w:rsid w:val="00596629"/>
    <w:rsid w:val="00596871"/>
    <w:rsid w:val="005A20F6"/>
    <w:rsid w:val="005A721C"/>
    <w:rsid w:val="005B4820"/>
    <w:rsid w:val="005C2EC9"/>
    <w:rsid w:val="005C4B6B"/>
    <w:rsid w:val="005C532B"/>
    <w:rsid w:val="005C742C"/>
    <w:rsid w:val="005D3655"/>
    <w:rsid w:val="005D5489"/>
    <w:rsid w:val="005E0058"/>
    <w:rsid w:val="005E4830"/>
    <w:rsid w:val="005E5524"/>
    <w:rsid w:val="005E73CC"/>
    <w:rsid w:val="005F2F66"/>
    <w:rsid w:val="005F4D68"/>
    <w:rsid w:val="006031AC"/>
    <w:rsid w:val="00603321"/>
    <w:rsid w:val="00611466"/>
    <w:rsid w:val="00616A58"/>
    <w:rsid w:val="00620A3D"/>
    <w:rsid w:val="00622B86"/>
    <w:rsid w:val="00623BA1"/>
    <w:rsid w:val="00626523"/>
    <w:rsid w:val="00630092"/>
    <w:rsid w:val="00630B4E"/>
    <w:rsid w:val="006346BC"/>
    <w:rsid w:val="00635819"/>
    <w:rsid w:val="006362FF"/>
    <w:rsid w:val="006378FE"/>
    <w:rsid w:val="006408FF"/>
    <w:rsid w:val="00640F17"/>
    <w:rsid w:val="00655431"/>
    <w:rsid w:val="0065649B"/>
    <w:rsid w:val="0066203A"/>
    <w:rsid w:val="006640E2"/>
    <w:rsid w:val="006662BA"/>
    <w:rsid w:val="0066652A"/>
    <w:rsid w:val="0066672E"/>
    <w:rsid w:val="006719C3"/>
    <w:rsid w:val="006745FC"/>
    <w:rsid w:val="006750D9"/>
    <w:rsid w:val="00680115"/>
    <w:rsid w:val="00680522"/>
    <w:rsid w:val="00681633"/>
    <w:rsid w:val="00682167"/>
    <w:rsid w:val="00690AE1"/>
    <w:rsid w:val="00691A17"/>
    <w:rsid w:val="006932A0"/>
    <w:rsid w:val="00694083"/>
    <w:rsid w:val="006A0FF4"/>
    <w:rsid w:val="006A4680"/>
    <w:rsid w:val="006A4ACA"/>
    <w:rsid w:val="006A4BF1"/>
    <w:rsid w:val="006A6F52"/>
    <w:rsid w:val="006A791A"/>
    <w:rsid w:val="006B0064"/>
    <w:rsid w:val="006B085C"/>
    <w:rsid w:val="006B3E95"/>
    <w:rsid w:val="006B51B2"/>
    <w:rsid w:val="006B6147"/>
    <w:rsid w:val="006B6F6D"/>
    <w:rsid w:val="006C003C"/>
    <w:rsid w:val="006C0B06"/>
    <w:rsid w:val="006C226A"/>
    <w:rsid w:val="006C3BBD"/>
    <w:rsid w:val="006C42AF"/>
    <w:rsid w:val="006C565B"/>
    <w:rsid w:val="006C6498"/>
    <w:rsid w:val="006D146D"/>
    <w:rsid w:val="006D15F1"/>
    <w:rsid w:val="006D5A56"/>
    <w:rsid w:val="006E3567"/>
    <w:rsid w:val="006E392B"/>
    <w:rsid w:val="006E4323"/>
    <w:rsid w:val="006F1886"/>
    <w:rsid w:val="006F5580"/>
    <w:rsid w:val="006F6BA7"/>
    <w:rsid w:val="006F751D"/>
    <w:rsid w:val="007012C6"/>
    <w:rsid w:val="0070430D"/>
    <w:rsid w:val="00706729"/>
    <w:rsid w:val="007075DF"/>
    <w:rsid w:val="00711D8E"/>
    <w:rsid w:val="00712672"/>
    <w:rsid w:val="007178C4"/>
    <w:rsid w:val="00724075"/>
    <w:rsid w:val="007268C4"/>
    <w:rsid w:val="00726F2D"/>
    <w:rsid w:val="00731A55"/>
    <w:rsid w:val="007334E9"/>
    <w:rsid w:val="007341FB"/>
    <w:rsid w:val="00734E3F"/>
    <w:rsid w:val="00736985"/>
    <w:rsid w:val="00736E62"/>
    <w:rsid w:val="00744EA1"/>
    <w:rsid w:val="00745113"/>
    <w:rsid w:val="00745DF5"/>
    <w:rsid w:val="00746B3D"/>
    <w:rsid w:val="00747F0E"/>
    <w:rsid w:val="00751718"/>
    <w:rsid w:val="007559C4"/>
    <w:rsid w:val="0076250F"/>
    <w:rsid w:val="00766D15"/>
    <w:rsid w:val="0077324F"/>
    <w:rsid w:val="007733DC"/>
    <w:rsid w:val="00780FA5"/>
    <w:rsid w:val="007863D8"/>
    <w:rsid w:val="00786C54"/>
    <w:rsid w:val="007870CF"/>
    <w:rsid w:val="00790EDF"/>
    <w:rsid w:val="00794D99"/>
    <w:rsid w:val="00796F1C"/>
    <w:rsid w:val="00797761"/>
    <w:rsid w:val="007A4493"/>
    <w:rsid w:val="007A7104"/>
    <w:rsid w:val="007B16BB"/>
    <w:rsid w:val="007B53F9"/>
    <w:rsid w:val="007B6200"/>
    <w:rsid w:val="007C19B3"/>
    <w:rsid w:val="007C27F3"/>
    <w:rsid w:val="007C4427"/>
    <w:rsid w:val="007C600C"/>
    <w:rsid w:val="007C735B"/>
    <w:rsid w:val="007D658D"/>
    <w:rsid w:val="007D715C"/>
    <w:rsid w:val="007E1975"/>
    <w:rsid w:val="007E3A31"/>
    <w:rsid w:val="007E5361"/>
    <w:rsid w:val="007E556D"/>
    <w:rsid w:val="007E6E31"/>
    <w:rsid w:val="007E7BC7"/>
    <w:rsid w:val="007F3395"/>
    <w:rsid w:val="007F3551"/>
    <w:rsid w:val="007F42FE"/>
    <w:rsid w:val="007F5C0B"/>
    <w:rsid w:val="007F646C"/>
    <w:rsid w:val="00801B9F"/>
    <w:rsid w:val="0080204D"/>
    <w:rsid w:val="0082053C"/>
    <w:rsid w:val="00822F43"/>
    <w:rsid w:val="00831755"/>
    <w:rsid w:val="0084191E"/>
    <w:rsid w:val="00841B14"/>
    <w:rsid w:val="008433D7"/>
    <w:rsid w:val="00843B76"/>
    <w:rsid w:val="00844737"/>
    <w:rsid w:val="0084506D"/>
    <w:rsid w:val="00846957"/>
    <w:rsid w:val="008475F0"/>
    <w:rsid w:val="008515AF"/>
    <w:rsid w:val="00852C32"/>
    <w:rsid w:val="00854F69"/>
    <w:rsid w:val="008557A7"/>
    <w:rsid w:val="00856BFE"/>
    <w:rsid w:val="00857312"/>
    <w:rsid w:val="00864CBE"/>
    <w:rsid w:val="00866A6C"/>
    <w:rsid w:val="00870928"/>
    <w:rsid w:val="00873704"/>
    <w:rsid w:val="00877620"/>
    <w:rsid w:val="00880367"/>
    <w:rsid w:val="00881605"/>
    <w:rsid w:val="00887404"/>
    <w:rsid w:val="00887DE4"/>
    <w:rsid w:val="0089405C"/>
    <w:rsid w:val="00896109"/>
    <w:rsid w:val="00897FA2"/>
    <w:rsid w:val="008A1503"/>
    <w:rsid w:val="008A1BB1"/>
    <w:rsid w:val="008A36D4"/>
    <w:rsid w:val="008A4ACD"/>
    <w:rsid w:val="008A5AFE"/>
    <w:rsid w:val="008A6BB7"/>
    <w:rsid w:val="008A7B6F"/>
    <w:rsid w:val="008A7BA5"/>
    <w:rsid w:val="008B13D0"/>
    <w:rsid w:val="008B2286"/>
    <w:rsid w:val="008B5C04"/>
    <w:rsid w:val="008B7550"/>
    <w:rsid w:val="008C17E8"/>
    <w:rsid w:val="008C1F60"/>
    <w:rsid w:val="008C478C"/>
    <w:rsid w:val="008C5A0E"/>
    <w:rsid w:val="008C6149"/>
    <w:rsid w:val="008C6E76"/>
    <w:rsid w:val="008C708C"/>
    <w:rsid w:val="008D2EC5"/>
    <w:rsid w:val="008D4179"/>
    <w:rsid w:val="008D4564"/>
    <w:rsid w:val="008D7125"/>
    <w:rsid w:val="008E43C0"/>
    <w:rsid w:val="008E4B49"/>
    <w:rsid w:val="008E7752"/>
    <w:rsid w:val="008F563D"/>
    <w:rsid w:val="008F6625"/>
    <w:rsid w:val="00905D0A"/>
    <w:rsid w:val="0090602F"/>
    <w:rsid w:val="009131E9"/>
    <w:rsid w:val="0091466C"/>
    <w:rsid w:val="009158E2"/>
    <w:rsid w:val="00915FAD"/>
    <w:rsid w:val="00916582"/>
    <w:rsid w:val="00917A7A"/>
    <w:rsid w:val="00920854"/>
    <w:rsid w:val="009263E2"/>
    <w:rsid w:val="0092684B"/>
    <w:rsid w:val="00926C40"/>
    <w:rsid w:val="0093173D"/>
    <w:rsid w:val="00931F4C"/>
    <w:rsid w:val="00933DE8"/>
    <w:rsid w:val="00935CA8"/>
    <w:rsid w:val="00937866"/>
    <w:rsid w:val="00941791"/>
    <w:rsid w:val="00943730"/>
    <w:rsid w:val="009468E0"/>
    <w:rsid w:val="00950D65"/>
    <w:rsid w:val="00952815"/>
    <w:rsid w:val="009557DC"/>
    <w:rsid w:val="00957DAC"/>
    <w:rsid w:val="009708A4"/>
    <w:rsid w:val="00971DE0"/>
    <w:rsid w:val="00973B93"/>
    <w:rsid w:val="009757C1"/>
    <w:rsid w:val="00975CA5"/>
    <w:rsid w:val="0097745B"/>
    <w:rsid w:val="009774B4"/>
    <w:rsid w:val="0098132B"/>
    <w:rsid w:val="009830C0"/>
    <w:rsid w:val="00984480"/>
    <w:rsid w:val="00986590"/>
    <w:rsid w:val="00986906"/>
    <w:rsid w:val="00991579"/>
    <w:rsid w:val="009929B9"/>
    <w:rsid w:val="00992C76"/>
    <w:rsid w:val="009969D6"/>
    <w:rsid w:val="009A112B"/>
    <w:rsid w:val="009A2619"/>
    <w:rsid w:val="009A3D90"/>
    <w:rsid w:val="009A58FC"/>
    <w:rsid w:val="009A73CA"/>
    <w:rsid w:val="009B16A9"/>
    <w:rsid w:val="009B32B2"/>
    <w:rsid w:val="009B3491"/>
    <w:rsid w:val="009B394F"/>
    <w:rsid w:val="009B434D"/>
    <w:rsid w:val="009B4D3B"/>
    <w:rsid w:val="009C18DB"/>
    <w:rsid w:val="009C2462"/>
    <w:rsid w:val="009C335E"/>
    <w:rsid w:val="009C51A1"/>
    <w:rsid w:val="009D0095"/>
    <w:rsid w:val="009D1087"/>
    <w:rsid w:val="009D3438"/>
    <w:rsid w:val="009D407A"/>
    <w:rsid w:val="009D5F43"/>
    <w:rsid w:val="009D7407"/>
    <w:rsid w:val="009E0866"/>
    <w:rsid w:val="009E273C"/>
    <w:rsid w:val="009E4444"/>
    <w:rsid w:val="009F113D"/>
    <w:rsid w:val="009F1350"/>
    <w:rsid w:val="009F266F"/>
    <w:rsid w:val="009F6423"/>
    <w:rsid w:val="00A0168D"/>
    <w:rsid w:val="00A04104"/>
    <w:rsid w:val="00A07A86"/>
    <w:rsid w:val="00A107B9"/>
    <w:rsid w:val="00A1144C"/>
    <w:rsid w:val="00A12B40"/>
    <w:rsid w:val="00A1679C"/>
    <w:rsid w:val="00A24A62"/>
    <w:rsid w:val="00A30E08"/>
    <w:rsid w:val="00A31C9F"/>
    <w:rsid w:val="00A403E3"/>
    <w:rsid w:val="00A4144F"/>
    <w:rsid w:val="00A415B5"/>
    <w:rsid w:val="00A46298"/>
    <w:rsid w:val="00A46B28"/>
    <w:rsid w:val="00A47135"/>
    <w:rsid w:val="00A477E6"/>
    <w:rsid w:val="00A47B99"/>
    <w:rsid w:val="00A612F1"/>
    <w:rsid w:val="00A61B4D"/>
    <w:rsid w:val="00A71167"/>
    <w:rsid w:val="00A72201"/>
    <w:rsid w:val="00A74192"/>
    <w:rsid w:val="00A747CF"/>
    <w:rsid w:val="00A75B84"/>
    <w:rsid w:val="00A7711F"/>
    <w:rsid w:val="00A80123"/>
    <w:rsid w:val="00A80305"/>
    <w:rsid w:val="00A80F95"/>
    <w:rsid w:val="00A868CB"/>
    <w:rsid w:val="00A9051C"/>
    <w:rsid w:val="00A93845"/>
    <w:rsid w:val="00A94B86"/>
    <w:rsid w:val="00A960A0"/>
    <w:rsid w:val="00A96364"/>
    <w:rsid w:val="00A97244"/>
    <w:rsid w:val="00A97BF1"/>
    <w:rsid w:val="00A97DB0"/>
    <w:rsid w:val="00AA13FA"/>
    <w:rsid w:val="00AA298A"/>
    <w:rsid w:val="00AA2F14"/>
    <w:rsid w:val="00AA3AA8"/>
    <w:rsid w:val="00AA5881"/>
    <w:rsid w:val="00AB473E"/>
    <w:rsid w:val="00AB4795"/>
    <w:rsid w:val="00AB5287"/>
    <w:rsid w:val="00AB6748"/>
    <w:rsid w:val="00AB6BD2"/>
    <w:rsid w:val="00AC107C"/>
    <w:rsid w:val="00AC164A"/>
    <w:rsid w:val="00AC3944"/>
    <w:rsid w:val="00AC551D"/>
    <w:rsid w:val="00AD19F7"/>
    <w:rsid w:val="00AD2C2E"/>
    <w:rsid w:val="00AD71ED"/>
    <w:rsid w:val="00AE2147"/>
    <w:rsid w:val="00AE2B7B"/>
    <w:rsid w:val="00AE448A"/>
    <w:rsid w:val="00AE74DA"/>
    <w:rsid w:val="00AE7C87"/>
    <w:rsid w:val="00AF10DC"/>
    <w:rsid w:val="00AF14F7"/>
    <w:rsid w:val="00AF18F4"/>
    <w:rsid w:val="00AF2050"/>
    <w:rsid w:val="00AF7ECC"/>
    <w:rsid w:val="00B00BF4"/>
    <w:rsid w:val="00B02B2A"/>
    <w:rsid w:val="00B03CA8"/>
    <w:rsid w:val="00B05B87"/>
    <w:rsid w:val="00B108C8"/>
    <w:rsid w:val="00B15C2C"/>
    <w:rsid w:val="00B16EF6"/>
    <w:rsid w:val="00B22F0E"/>
    <w:rsid w:val="00B2315B"/>
    <w:rsid w:val="00B249EC"/>
    <w:rsid w:val="00B24E16"/>
    <w:rsid w:val="00B33C0A"/>
    <w:rsid w:val="00B3442F"/>
    <w:rsid w:val="00B34605"/>
    <w:rsid w:val="00B34763"/>
    <w:rsid w:val="00B401AF"/>
    <w:rsid w:val="00B43F90"/>
    <w:rsid w:val="00B5098F"/>
    <w:rsid w:val="00B50ED0"/>
    <w:rsid w:val="00B51C2F"/>
    <w:rsid w:val="00B55E19"/>
    <w:rsid w:val="00B56E71"/>
    <w:rsid w:val="00B579A6"/>
    <w:rsid w:val="00B622AC"/>
    <w:rsid w:val="00B676E7"/>
    <w:rsid w:val="00B701E2"/>
    <w:rsid w:val="00B71AD8"/>
    <w:rsid w:val="00B720A1"/>
    <w:rsid w:val="00B82584"/>
    <w:rsid w:val="00B84B3C"/>
    <w:rsid w:val="00B84B69"/>
    <w:rsid w:val="00B857E1"/>
    <w:rsid w:val="00B8599B"/>
    <w:rsid w:val="00B85C39"/>
    <w:rsid w:val="00B86990"/>
    <w:rsid w:val="00B914B5"/>
    <w:rsid w:val="00B91FE7"/>
    <w:rsid w:val="00B929BE"/>
    <w:rsid w:val="00B94758"/>
    <w:rsid w:val="00B97B42"/>
    <w:rsid w:val="00BA1B89"/>
    <w:rsid w:val="00BA45C3"/>
    <w:rsid w:val="00BA4B6D"/>
    <w:rsid w:val="00BA70A4"/>
    <w:rsid w:val="00BA7B17"/>
    <w:rsid w:val="00BB0DD4"/>
    <w:rsid w:val="00BB26C5"/>
    <w:rsid w:val="00BB2F84"/>
    <w:rsid w:val="00BB3BA5"/>
    <w:rsid w:val="00BB3FD0"/>
    <w:rsid w:val="00BB69B1"/>
    <w:rsid w:val="00BB6A37"/>
    <w:rsid w:val="00BC1FED"/>
    <w:rsid w:val="00BD590A"/>
    <w:rsid w:val="00BD6304"/>
    <w:rsid w:val="00BD710C"/>
    <w:rsid w:val="00BE0BD0"/>
    <w:rsid w:val="00BE12B6"/>
    <w:rsid w:val="00BE2328"/>
    <w:rsid w:val="00BE30A0"/>
    <w:rsid w:val="00BE3706"/>
    <w:rsid w:val="00BE5AA9"/>
    <w:rsid w:val="00BF1579"/>
    <w:rsid w:val="00BF2953"/>
    <w:rsid w:val="00BF4DE6"/>
    <w:rsid w:val="00BF6703"/>
    <w:rsid w:val="00C01433"/>
    <w:rsid w:val="00C06B13"/>
    <w:rsid w:val="00C15A5F"/>
    <w:rsid w:val="00C16A47"/>
    <w:rsid w:val="00C2169F"/>
    <w:rsid w:val="00C27D25"/>
    <w:rsid w:val="00C3123A"/>
    <w:rsid w:val="00C34539"/>
    <w:rsid w:val="00C348FF"/>
    <w:rsid w:val="00C3549F"/>
    <w:rsid w:val="00C35791"/>
    <w:rsid w:val="00C3654E"/>
    <w:rsid w:val="00C37697"/>
    <w:rsid w:val="00C42541"/>
    <w:rsid w:val="00C426FC"/>
    <w:rsid w:val="00C42CDE"/>
    <w:rsid w:val="00C42F6C"/>
    <w:rsid w:val="00C45941"/>
    <w:rsid w:val="00C47983"/>
    <w:rsid w:val="00C50B58"/>
    <w:rsid w:val="00C5182A"/>
    <w:rsid w:val="00C51D39"/>
    <w:rsid w:val="00C52463"/>
    <w:rsid w:val="00C52B3D"/>
    <w:rsid w:val="00C52C9D"/>
    <w:rsid w:val="00C54C86"/>
    <w:rsid w:val="00C55242"/>
    <w:rsid w:val="00C55983"/>
    <w:rsid w:val="00C55C01"/>
    <w:rsid w:val="00C61649"/>
    <w:rsid w:val="00C63EE9"/>
    <w:rsid w:val="00C647E8"/>
    <w:rsid w:val="00C64CFF"/>
    <w:rsid w:val="00C76BD1"/>
    <w:rsid w:val="00C80F99"/>
    <w:rsid w:val="00C83F4E"/>
    <w:rsid w:val="00C84C30"/>
    <w:rsid w:val="00C87B9B"/>
    <w:rsid w:val="00C908C7"/>
    <w:rsid w:val="00C92805"/>
    <w:rsid w:val="00C970FF"/>
    <w:rsid w:val="00CA0552"/>
    <w:rsid w:val="00CA16F3"/>
    <w:rsid w:val="00CA3403"/>
    <w:rsid w:val="00CA37B1"/>
    <w:rsid w:val="00CA3FD8"/>
    <w:rsid w:val="00CA5021"/>
    <w:rsid w:val="00CB1488"/>
    <w:rsid w:val="00CB1959"/>
    <w:rsid w:val="00CB40BD"/>
    <w:rsid w:val="00CB74EA"/>
    <w:rsid w:val="00CB77CD"/>
    <w:rsid w:val="00CC1D45"/>
    <w:rsid w:val="00CC4001"/>
    <w:rsid w:val="00CC6070"/>
    <w:rsid w:val="00CC741B"/>
    <w:rsid w:val="00CD0E4B"/>
    <w:rsid w:val="00CD2356"/>
    <w:rsid w:val="00CD3F5D"/>
    <w:rsid w:val="00CD4AD4"/>
    <w:rsid w:val="00CD517C"/>
    <w:rsid w:val="00CD7FF5"/>
    <w:rsid w:val="00CE1F04"/>
    <w:rsid w:val="00CE21DE"/>
    <w:rsid w:val="00CE4C89"/>
    <w:rsid w:val="00CE5CA5"/>
    <w:rsid w:val="00CF07BA"/>
    <w:rsid w:val="00CF21A3"/>
    <w:rsid w:val="00CF5C0A"/>
    <w:rsid w:val="00CF5F06"/>
    <w:rsid w:val="00CF717C"/>
    <w:rsid w:val="00CF7DC7"/>
    <w:rsid w:val="00D0296C"/>
    <w:rsid w:val="00D05E55"/>
    <w:rsid w:val="00D07910"/>
    <w:rsid w:val="00D11683"/>
    <w:rsid w:val="00D1231A"/>
    <w:rsid w:val="00D148D2"/>
    <w:rsid w:val="00D16681"/>
    <w:rsid w:val="00D20A30"/>
    <w:rsid w:val="00D20BC7"/>
    <w:rsid w:val="00D21E1A"/>
    <w:rsid w:val="00D2641E"/>
    <w:rsid w:val="00D307FB"/>
    <w:rsid w:val="00D3126A"/>
    <w:rsid w:val="00D3170B"/>
    <w:rsid w:val="00D32D6F"/>
    <w:rsid w:val="00D34D5D"/>
    <w:rsid w:val="00D37B04"/>
    <w:rsid w:val="00D400B7"/>
    <w:rsid w:val="00D43B93"/>
    <w:rsid w:val="00D451A3"/>
    <w:rsid w:val="00D45555"/>
    <w:rsid w:val="00D45C0B"/>
    <w:rsid w:val="00D4628C"/>
    <w:rsid w:val="00D46829"/>
    <w:rsid w:val="00D479B5"/>
    <w:rsid w:val="00D540C6"/>
    <w:rsid w:val="00D64BD1"/>
    <w:rsid w:val="00D65716"/>
    <w:rsid w:val="00D71F34"/>
    <w:rsid w:val="00D72F57"/>
    <w:rsid w:val="00D7310B"/>
    <w:rsid w:val="00D74F0B"/>
    <w:rsid w:val="00D765DA"/>
    <w:rsid w:val="00D806A4"/>
    <w:rsid w:val="00D8149F"/>
    <w:rsid w:val="00D85F0B"/>
    <w:rsid w:val="00D8700E"/>
    <w:rsid w:val="00D900A6"/>
    <w:rsid w:val="00D90B37"/>
    <w:rsid w:val="00D92254"/>
    <w:rsid w:val="00D924D3"/>
    <w:rsid w:val="00D935BC"/>
    <w:rsid w:val="00DA1B52"/>
    <w:rsid w:val="00DA3327"/>
    <w:rsid w:val="00DC0996"/>
    <w:rsid w:val="00DC238C"/>
    <w:rsid w:val="00DC3341"/>
    <w:rsid w:val="00DC6D78"/>
    <w:rsid w:val="00DD0E5F"/>
    <w:rsid w:val="00DD3E88"/>
    <w:rsid w:val="00DE084C"/>
    <w:rsid w:val="00DE7E69"/>
    <w:rsid w:val="00DF2254"/>
    <w:rsid w:val="00DF314D"/>
    <w:rsid w:val="00DF68CF"/>
    <w:rsid w:val="00E0497E"/>
    <w:rsid w:val="00E055AB"/>
    <w:rsid w:val="00E057E9"/>
    <w:rsid w:val="00E110A2"/>
    <w:rsid w:val="00E1148C"/>
    <w:rsid w:val="00E14F51"/>
    <w:rsid w:val="00E15A6C"/>
    <w:rsid w:val="00E1666D"/>
    <w:rsid w:val="00E213CA"/>
    <w:rsid w:val="00E221FA"/>
    <w:rsid w:val="00E3076E"/>
    <w:rsid w:val="00E31B6E"/>
    <w:rsid w:val="00E357B7"/>
    <w:rsid w:val="00E410F8"/>
    <w:rsid w:val="00E42990"/>
    <w:rsid w:val="00E42E50"/>
    <w:rsid w:val="00E45582"/>
    <w:rsid w:val="00E4584F"/>
    <w:rsid w:val="00E532A8"/>
    <w:rsid w:val="00E53800"/>
    <w:rsid w:val="00E6081F"/>
    <w:rsid w:val="00E614AA"/>
    <w:rsid w:val="00E624EC"/>
    <w:rsid w:val="00E70C37"/>
    <w:rsid w:val="00E72A31"/>
    <w:rsid w:val="00E8296D"/>
    <w:rsid w:val="00E83CF2"/>
    <w:rsid w:val="00E8457B"/>
    <w:rsid w:val="00E85CDD"/>
    <w:rsid w:val="00E90B6F"/>
    <w:rsid w:val="00E935C2"/>
    <w:rsid w:val="00E944AA"/>
    <w:rsid w:val="00EA04B2"/>
    <w:rsid w:val="00EA1C34"/>
    <w:rsid w:val="00EA20F3"/>
    <w:rsid w:val="00EA36D9"/>
    <w:rsid w:val="00EA5614"/>
    <w:rsid w:val="00EB305A"/>
    <w:rsid w:val="00EB565F"/>
    <w:rsid w:val="00EB7280"/>
    <w:rsid w:val="00EC605E"/>
    <w:rsid w:val="00EC608A"/>
    <w:rsid w:val="00EC6D38"/>
    <w:rsid w:val="00ED2831"/>
    <w:rsid w:val="00ED3B2D"/>
    <w:rsid w:val="00ED43D1"/>
    <w:rsid w:val="00ED535D"/>
    <w:rsid w:val="00EE0466"/>
    <w:rsid w:val="00EE1CFF"/>
    <w:rsid w:val="00EE2F30"/>
    <w:rsid w:val="00EE3F82"/>
    <w:rsid w:val="00EE48C7"/>
    <w:rsid w:val="00EE4EE1"/>
    <w:rsid w:val="00EE54DE"/>
    <w:rsid w:val="00EF092E"/>
    <w:rsid w:val="00EF3171"/>
    <w:rsid w:val="00EF4574"/>
    <w:rsid w:val="00F01921"/>
    <w:rsid w:val="00F03AFB"/>
    <w:rsid w:val="00F10861"/>
    <w:rsid w:val="00F118D2"/>
    <w:rsid w:val="00F13373"/>
    <w:rsid w:val="00F16387"/>
    <w:rsid w:val="00F2176A"/>
    <w:rsid w:val="00F24AB4"/>
    <w:rsid w:val="00F258BF"/>
    <w:rsid w:val="00F25A93"/>
    <w:rsid w:val="00F2684E"/>
    <w:rsid w:val="00F27235"/>
    <w:rsid w:val="00F3031B"/>
    <w:rsid w:val="00F32A7F"/>
    <w:rsid w:val="00F32F70"/>
    <w:rsid w:val="00F33532"/>
    <w:rsid w:val="00F357E4"/>
    <w:rsid w:val="00F3648F"/>
    <w:rsid w:val="00F45486"/>
    <w:rsid w:val="00F4663A"/>
    <w:rsid w:val="00F47942"/>
    <w:rsid w:val="00F53309"/>
    <w:rsid w:val="00F53E91"/>
    <w:rsid w:val="00F5404C"/>
    <w:rsid w:val="00F5538B"/>
    <w:rsid w:val="00F55791"/>
    <w:rsid w:val="00F61ADE"/>
    <w:rsid w:val="00F62054"/>
    <w:rsid w:val="00F621EE"/>
    <w:rsid w:val="00F648EC"/>
    <w:rsid w:val="00F650C7"/>
    <w:rsid w:val="00F66516"/>
    <w:rsid w:val="00F67C6A"/>
    <w:rsid w:val="00F70504"/>
    <w:rsid w:val="00F707E0"/>
    <w:rsid w:val="00F729EF"/>
    <w:rsid w:val="00F72BC5"/>
    <w:rsid w:val="00F746B7"/>
    <w:rsid w:val="00F760AE"/>
    <w:rsid w:val="00F77CAE"/>
    <w:rsid w:val="00F82271"/>
    <w:rsid w:val="00F83428"/>
    <w:rsid w:val="00F875A8"/>
    <w:rsid w:val="00F90B17"/>
    <w:rsid w:val="00F9511C"/>
    <w:rsid w:val="00F96BB9"/>
    <w:rsid w:val="00FA4D1A"/>
    <w:rsid w:val="00FA5EFD"/>
    <w:rsid w:val="00FA70EC"/>
    <w:rsid w:val="00FB112E"/>
    <w:rsid w:val="00FB1AB2"/>
    <w:rsid w:val="00FB4A47"/>
    <w:rsid w:val="00FC03C7"/>
    <w:rsid w:val="00FC1216"/>
    <w:rsid w:val="00FC5365"/>
    <w:rsid w:val="00FD0725"/>
    <w:rsid w:val="00FD10EF"/>
    <w:rsid w:val="00FD1850"/>
    <w:rsid w:val="00FD710F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29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66032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D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A6BB7"/>
    <w:pPr>
      <w:spacing w:before="240" w:after="120" w:line="240" w:lineRule="auto"/>
      <w:outlineLvl w:val="1"/>
    </w:pPr>
    <w:rPr>
      <w:bCs w:val="0"/>
      <w:sz w:val="2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8A6BB7"/>
    <w:pPr>
      <w:outlineLvl w:val="2"/>
    </w:pPr>
    <w:rPr>
      <w:bCs/>
      <w:i/>
      <w:caps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line="280" w:lineRule="atLeast"/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1AD8"/>
    <w:pPr>
      <w:spacing w:line="200" w:lineRule="atLeast"/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D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A6BB7"/>
    <w:rPr>
      <w:rFonts w:asciiTheme="majorHAnsi" w:eastAsiaTheme="majorEastAsia" w:hAnsiTheme="majorHAnsi" w:cstheme="majorBidi"/>
      <w:b/>
      <w:caps/>
      <w:color w:val="495965" w:themeColor="text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A6BB7"/>
    <w:rPr>
      <w:rFonts w:asciiTheme="majorHAnsi" w:eastAsiaTheme="majorEastAsia" w:hAnsiTheme="majorHAnsi" w:cstheme="majorBidi"/>
      <w:b/>
      <w:bCs/>
      <w:i/>
      <w:color w:val="495965" w:themeColor="text2"/>
      <w:sz w:val="24"/>
      <w:szCs w:val="24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B71AD8"/>
    <w:pPr>
      <w:numPr>
        <w:numId w:val="10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B71AD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B71AD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71AD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locked/>
    <w:rsid w:val="00A9724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A97244"/>
    <w:rPr>
      <w:color w:val="495965" w:themeColor="text2"/>
      <w:lang w:val="en-GB"/>
    </w:rPr>
  </w:style>
  <w:style w:type="table" w:customStyle="1" w:styleId="DFATTable11">
    <w:name w:val="DFAT Table 11"/>
    <w:basedOn w:val="TableNormal"/>
    <w:uiPriority w:val="99"/>
    <w:rsid w:val="00E4584F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DC238C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table" w:customStyle="1" w:styleId="APPR">
    <w:name w:val="APPR"/>
    <w:basedOn w:val="TableNormal"/>
    <w:uiPriority w:val="99"/>
    <w:rsid w:val="00681633"/>
    <w:pPr>
      <w:spacing w:after="0" w:line="240" w:lineRule="auto"/>
    </w:pPr>
    <w:rPr>
      <w:rFonts w:ascii="Franklin Gothic Book" w:hAnsi="Franklin Gothic Book"/>
      <w:sz w:val="17"/>
      <w:lang w:eastAsia="en-AU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C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F60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8C1F60"/>
  </w:style>
  <w:style w:type="character" w:styleId="UnresolvedMention">
    <w:name w:val="Unresolved Mention"/>
    <w:basedOn w:val="DefaultParagraphFont"/>
    <w:uiPriority w:val="99"/>
    <w:semiHidden/>
    <w:unhideWhenUsed/>
    <w:rsid w:val="00844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10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B32B2"/>
    <w:pPr>
      <w:spacing w:after="0" w:line="240" w:lineRule="auto"/>
    </w:pPr>
    <w:rPr>
      <w:color w:val="495965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D400-8AF7-4434-87B4-1127DA62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2497</Words>
  <Characters>15526</Characters>
  <Application>Microsoft Office Word</Application>
  <DocSecurity>0</DocSecurity>
  <Lines>329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Afghanistan Development Program Progress Report</dc:title>
  <dc:subject/>
  <dc:creator/>
  <cp:keywords/>
  <cp:lastModifiedBy/>
  <cp:revision>1</cp:revision>
  <dcterms:created xsi:type="dcterms:W3CDTF">2021-12-20T23:40:00Z</dcterms:created>
  <dcterms:modified xsi:type="dcterms:W3CDTF">2021-12-20T23:40:00Z</dcterms:modified>
  <cp:category/>
</cp:coreProperties>
</file>