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0DDB3" w14:textId="48D6B4C9" w:rsidR="00FA5EFD" w:rsidRPr="0060145C" w:rsidRDefault="002E500A" w:rsidP="004120C8">
      <w:pPr>
        <w:pStyle w:val="Heading1"/>
        <w:ind w:left="142"/>
      </w:pPr>
      <w:bookmarkStart w:id="0" w:name="_Hlk83118751"/>
      <w:r w:rsidRPr="0060145C">
        <w:t xml:space="preserve">2020-21 </w:t>
      </w:r>
      <w:r w:rsidR="003D3651" w:rsidRPr="0060145C">
        <w:t>AFRICA</w:t>
      </w:r>
      <w:r w:rsidR="001F7F4D" w:rsidRPr="0060145C">
        <w:t xml:space="preserve"> D</w:t>
      </w:r>
      <w:r w:rsidR="00382CE7" w:rsidRPr="0060145C">
        <w:t>evelopment</w:t>
      </w:r>
      <w:r w:rsidR="001F7F4D" w:rsidRPr="0060145C">
        <w:t xml:space="preserve"> </w:t>
      </w:r>
      <w:r w:rsidRPr="0060145C">
        <w:t>P</w:t>
      </w:r>
      <w:r w:rsidR="00382CE7" w:rsidRPr="0060145C">
        <w:t xml:space="preserve">rogram </w:t>
      </w:r>
      <w:r w:rsidRPr="0060145C">
        <w:t>P</w:t>
      </w:r>
      <w:r w:rsidR="00382CE7" w:rsidRPr="0060145C">
        <w:t>rogress</w:t>
      </w:r>
      <w:r w:rsidRPr="0060145C">
        <w:t xml:space="preserve"> R</w:t>
      </w:r>
      <w:r w:rsidR="00382CE7" w:rsidRPr="0060145C">
        <w:t>eport</w:t>
      </w:r>
    </w:p>
    <w:p w14:paraId="1B569A6E" w14:textId="759604A8" w:rsidR="001B5CCE" w:rsidRPr="0060145C" w:rsidRDefault="008E7A27" w:rsidP="005D1E84">
      <w:r w:rsidRPr="0060145C">
        <w:rPr>
          <w:noProof/>
        </w:rPr>
        <w:drawing>
          <wp:inline distT="0" distB="0" distL="0" distR="0" wp14:anchorId="659BD573" wp14:editId="4B42BAEF">
            <wp:extent cx="6696710" cy="2305050"/>
            <wp:effectExtent l="0" t="0" r="0" b="0"/>
            <wp:docPr id="1" name="Picture 1" descr="2020-21 Budget estimate. Total ODA $61.4 million. Bilateral program budget $15 million. Regional program budget $5.8 million. Global program budget $35.5 million. Other government departments budget $5.1 million.&#10;Our development program to Africa contributes to achieving the following Sustainable Development Goals: 1,2,3,4,5,6,8,10 and1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020-21 Budget estimate. Total ODA $61.4 million. Bilateral program budget $15 million. Regional program budget $5.8 million. Global program budget $35.5 million. Other government departments budget $5.1 million.&#10;Our development program to Africa contributes to achieving the following Sustainable Development Goals: 1,2,3,4,5,6,8,10 and17.&#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2276"/>
                    <a:stretch/>
                  </pic:blipFill>
                  <pic:spPr bwMode="auto">
                    <a:xfrm>
                      <a:off x="0" y="0"/>
                      <a:ext cx="6696710" cy="2305050"/>
                    </a:xfrm>
                    <a:prstGeom prst="rect">
                      <a:avLst/>
                    </a:prstGeom>
                    <a:noFill/>
                    <a:ln>
                      <a:noFill/>
                    </a:ln>
                    <a:extLst>
                      <a:ext uri="{53640926-AAD7-44D8-BBD7-CCE9431645EC}">
                        <a14:shadowObscured xmlns:a14="http://schemas.microsoft.com/office/drawing/2010/main"/>
                      </a:ext>
                    </a:extLst>
                  </pic:spPr>
                </pic:pic>
              </a:graphicData>
            </a:graphic>
          </wp:inline>
        </w:drawing>
      </w:r>
    </w:p>
    <w:p w14:paraId="3903F99F" w14:textId="77777777" w:rsidR="000B5577" w:rsidRPr="0060145C" w:rsidRDefault="000B5577" w:rsidP="000B5577">
      <w:pPr>
        <w:pStyle w:val="Heading2"/>
      </w:pPr>
      <w:r w:rsidRPr="0060145C">
        <w:t xml:space="preserve">CONTEXT </w:t>
      </w:r>
    </w:p>
    <w:p w14:paraId="252A7F85" w14:textId="4FA6CFC9" w:rsidR="001C7E3E" w:rsidRPr="0060145C" w:rsidRDefault="004C4853" w:rsidP="000B5577">
      <w:r w:rsidRPr="0060145C">
        <w:t xml:space="preserve">Africa’s stability and prosperity </w:t>
      </w:r>
      <w:r w:rsidR="003E6E14" w:rsidRPr="0060145C">
        <w:t>are</w:t>
      </w:r>
      <w:r w:rsidRPr="0060145C">
        <w:t xml:space="preserve"> important to Australia and our interests</w:t>
      </w:r>
      <w:r w:rsidR="001C7E3E" w:rsidRPr="0060145C">
        <w:t xml:space="preserve">. COVID-19 is compounding Africa's development challenges and disrupting agricultural productivity, supply chains, employment, </w:t>
      </w:r>
      <w:proofErr w:type="gramStart"/>
      <w:r w:rsidR="001C7E3E" w:rsidRPr="0060145C">
        <w:t>markets</w:t>
      </w:r>
      <w:proofErr w:type="gramEnd"/>
      <w:r w:rsidR="001C7E3E" w:rsidRPr="0060145C">
        <w:t xml:space="preserve"> and food security.</w:t>
      </w:r>
    </w:p>
    <w:p w14:paraId="688C2406" w14:textId="0590F598" w:rsidR="000B5577" w:rsidRPr="0060145C" w:rsidRDefault="000B5577" w:rsidP="000B5577">
      <w:r w:rsidRPr="0060145C">
        <w:rPr>
          <w:b/>
          <w:bCs/>
        </w:rPr>
        <w:t>African countries experienced COVID-19 differently in 2020-21. Many countries had to deal with third and sometimes fourth waves</w:t>
      </w:r>
      <w:r w:rsidRPr="0060145C">
        <w:t xml:space="preserve"> of the virus, amplifying development challenges by placing additional demands on health systems, disrupting supply chains, reducing economic activity including agricultural productivity, and expanding and compounding humanitarian needs across the continent.</w:t>
      </w:r>
    </w:p>
    <w:p w14:paraId="634EDD28" w14:textId="294A665E" w:rsidR="000B5577" w:rsidRPr="0060145C" w:rsidRDefault="000B5577" w:rsidP="000B5577">
      <w:r w:rsidRPr="0060145C">
        <w:t>Each economy has been negatively affected</w:t>
      </w:r>
      <w:bookmarkStart w:id="1" w:name="_Hlk80796518"/>
      <w:r w:rsidRPr="0060145C">
        <w:t xml:space="preserve">, particularly those dependent on tourism, oil exports and other extractive industries. </w:t>
      </w:r>
      <w:r w:rsidRPr="0060145C">
        <w:rPr>
          <w:b/>
          <w:bCs/>
        </w:rPr>
        <w:t xml:space="preserve">The continent suffered its worst recession in more than 50 years as its </w:t>
      </w:r>
      <w:r w:rsidR="003E6E14" w:rsidRPr="0060145C">
        <w:rPr>
          <w:b/>
          <w:bCs/>
        </w:rPr>
        <w:t xml:space="preserve">gross domestic product </w:t>
      </w:r>
      <w:r w:rsidRPr="0060145C">
        <w:rPr>
          <w:b/>
          <w:bCs/>
        </w:rPr>
        <w:t xml:space="preserve">declined by 2.1 </w:t>
      </w:r>
      <w:r w:rsidR="00764785" w:rsidRPr="0060145C">
        <w:rPr>
          <w:b/>
          <w:bCs/>
        </w:rPr>
        <w:t>per cent</w:t>
      </w:r>
      <w:r w:rsidRPr="0060145C">
        <w:rPr>
          <w:b/>
          <w:bCs/>
        </w:rPr>
        <w:t>. Approximately 30 million Africans were pushed into extreme poverty in 2020</w:t>
      </w:r>
      <w:r w:rsidRPr="0060145C">
        <w:t xml:space="preserve">, with estimates that a further 39 million may follow by the end of 2021. Inequality is also set to increase because of the disproportionate impact of the pandemic on vulnerable groups such as youth, </w:t>
      </w:r>
      <w:proofErr w:type="gramStart"/>
      <w:r w:rsidRPr="0060145C">
        <w:t>women</w:t>
      </w:r>
      <w:proofErr w:type="gramEnd"/>
      <w:r w:rsidRPr="0060145C">
        <w:t xml:space="preserve"> and low skilled informal sector workers.</w:t>
      </w:r>
      <w:r w:rsidRPr="0060145C">
        <w:rPr>
          <w:vertAlign w:val="superscript"/>
        </w:rPr>
        <w:t xml:space="preserve"> </w:t>
      </w:r>
      <w:r w:rsidRPr="0060145C">
        <w:t>Women are particularly impacted because 74</w:t>
      </w:r>
      <w:r w:rsidR="00017DF4" w:rsidRPr="0060145C">
        <w:t xml:space="preserve"> </w:t>
      </w:r>
      <w:r w:rsidR="00764785" w:rsidRPr="0060145C">
        <w:t>per cent</w:t>
      </w:r>
      <w:r w:rsidRPr="0060145C">
        <w:t xml:space="preserve"> are engaged in the informal economy, where they are also more exposed to the virus</w:t>
      </w:r>
      <w:r w:rsidR="003E6E14" w:rsidRPr="0060145C">
        <w:t xml:space="preserve"> </w:t>
      </w:r>
      <w:r w:rsidRPr="0060145C">
        <w:t>and often unable to work in a COVID-19 safe environment.</w:t>
      </w:r>
    </w:p>
    <w:bookmarkEnd w:id="1"/>
    <w:p w14:paraId="638745B5" w14:textId="7F96CCE6" w:rsidR="000B5577" w:rsidRPr="0060145C" w:rsidRDefault="000B5577" w:rsidP="000B5577">
      <w:r w:rsidRPr="0060145C">
        <w:t xml:space="preserve">Africa is expected to experience long-term effects from COVID-19, including reduced labour productivity and supply, long-term consequences of lockdowns and other restrictions on socio-economic development, and shifts in flows of trade, </w:t>
      </w:r>
      <w:r w:rsidR="00113BB6" w:rsidRPr="0060145C">
        <w:t>Overseas Development Assistance</w:t>
      </w:r>
      <w:r w:rsidRPr="0060145C">
        <w:t xml:space="preserve">, </w:t>
      </w:r>
      <w:proofErr w:type="gramStart"/>
      <w:r w:rsidRPr="0060145C">
        <w:t>remittances</w:t>
      </w:r>
      <w:proofErr w:type="gramEnd"/>
      <w:r w:rsidRPr="0060145C">
        <w:t xml:space="preserve"> and foreign direct investment</w:t>
      </w:r>
      <w:r w:rsidR="003E6E14" w:rsidRPr="0060145C">
        <w:t xml:space="preserve">. </w:t>
      </w:r>
      <w:r w:rsidRPr="0060145C">
        <w:t xml:space="preserve">The pandemic will inevitably reduce African countries’ resilience to other shocks over the short to medium term. </w:t>
      </w:r>
    </w:p>
    <w:p w14:paraId="005A3F06" w14:textId="1495C8C1" w:rsidR="0084353A" w:rsidRPr="0060145C" w:rsidRDefault="0084353A" w:rsidP="000B5577"/>
    <w:p w14:paraId="51434F15" w14:textId="1E3DB099" w:rsidR="003308EC" w:rsidRPr="0060145C" w:rsidRDefault="003308EC" w:rsidP="000B5577"/>
    <w:p w14:paraId="3FAC9A80" w14:textId="5BAFEDD3" w:rsidR="003308EC" w:rsidRPr="0060145C" w:rsidRDefault="003308EC" w:rsidP="000B5577"/>
    <w:p w14:paraId="0743A2E1" w14:textId="48CC4271" w:rsidR="003308EC" w:rsidRPr="0060145C" w:rsidRDefault="003308EC" w:rsidP="000B5577"/>
    <w:p w14:paraId="5F1DC570" w14:textId="77777777" w:rsidR="003308EC" w:rsidRPr="0060145C" w:rsidRDefault="003308EC" w:rsidP="000B5577"/>
    <w:p w14:paraId="578A2C76" w14:textId="1BFEBDF7" w:rsidR="000B5577" w:rsidRPr="0060145C" w:rsidRDefault="000B5577" w:rsidP="000B5577">
      <w:pPr>
        <w:pStyle w:val="Heading2"/>
      </w:pPr>
      <w:r w:rsidRPr="0060145C">
        <w:lastRenderedPageBreak/>
        <w:t>AUSTRALIA’S RESPONSE and PROGRAM HIGHLIGHTS</w:t>
      </w:r>
    </w:p>
    <w:p w14:paraId="6AD8806F" w14:textId="77777777" w:rsidR="000B5577" w:rsidRPr="0060145C" w:rsidRDefault="000B5577" w:rsidP="000B5577">
      <w:r w:rsidRPr="0060145C">
        <w:t xml:space="preserve">In response to COVID-19, </w:t>
      </w:r>
      <w:bookmarkStart w:id="2" w:name="_Hlk83310962"/>
      <w:r w:rsidRPr="0060145C">
        <w:rPr>
          <w:b/>
          <w:bCs/>
        </w:rPr>
        <w:t xml:space="preserve">Australia prioritised its development investments in Africa </w:t>
      </w:r>
      <w:bookmarkEnd w:id="2"/>
      <w:r w:rsidRPr="0060145C">
        <w:rPr>
          <w:b/>
          <w:bCs/>
        </w:rPr>
        <w:t>to help foster resilience and protect economic and development gains</w:t>
      </w:r>
      <w:r w:rsidRPr="0060145C">
        <w:t xml:space="preserve">. Investments targeted niche areas where our engagement could have the greatest impact, and opportunities to work with partners to empower African governments, </w:t>
      </w:r>
      <w:proofErr w:type="gramStart"/>
      <w:r w:rsidRPr="0060145C">
        <w:t>institutions</w:t>
      </w:r>
      <w:proofErr w:type="gramEnd"/>
      <w:r w:rsidRPr="0060145C">
        <w:t xml:space="preserve"> and local communities to drive their own recovery.</w:t>
      </w:r>
    </w:p>
    <w:p w14:paraId="0EC40CCD" w14:textId="21221FCF" w:rsidR="000B5577" w:rsidRPr="0060145C" w:rsidRDefault="000B5577" w:rsidP="000B5577">
      <w:pPr>
        <w:pStyle w:val="Bullet1"/>
        <w:numPr>
          <w:ilvl w:val="0"/>
          <w:numId w:val="0"/>
        </w:numPr>
        <w:rPr>
          <w:b/>
          <w:bCs/>
        </w:rPr>
      </w:pPr>
      <w:r w:rsidRPr="0060145C">
        <w:t xml:space="preserve">For instance, </w:t>
      </w:r>
      <w:r w:rsidR="00480EE8" w:rsidRPr="0060145C">
        <w:t xml:space="preserve">in the reporting period </w:t>
      </w:r>
      <w:r w:rsidRPr="0060145C">
        <w:t xml:space="preserve">Australian Non-Government Organisations </w:t>
      </w:r>
      <w:r w:rsidRPr="0060145C">
        <w:rPr>
          <w:b/>
          <w:bCs/>
        </w:rPr>
        <w:t>(NGOs) supported 6.5 million people from impoverished communities prevent the spread of COVID-19 and respond to its social and economic impacts</w:t>
      </w:r>
      <w:r w:rsidRPr="0060145C">
        <w:t xml:space="preserve"> through 70 projects in health, education, rural development, agriculture, food security, water, sanitation and hygiene (WASH), livelihoods, disability support/advocacy and gender equality.</w:t>
      </w:r>
      <w:r w:rsidRPr="0060145C">
        <w:rPr>
          <w:b/>
          <w:bCs/>
        </w:rPr>
        <w:t xml:space="preserve"> </w:t>
      </w:r>
    </w:p>
    <w:p w14:paraId="122BCC4C" w14:textId="24B3CEA4" w:rsidR="000B5577" w:rsidRPr="0060145C" w:rsidRDefault="000B5577" w:rsidP="000B5577">
      <w:pPr>
        <w:pStyle w:val="Bullet1"/>
        <w:numPr>
          <w:ilvl w:val="0"/>
          <w:numId w:val="0"/>
        </w:numPr>
        <w:rPr>
          <w:color w:val="44546A"/>
        </w:rPr>
      </w:pPr>
      <w:r w:rsidRPr="0060145C">
        <w:t xml:space="preserve">Our support to </w:t>
      </w:r>
      <w:r w:rsidR="00113BB6" w:rsidRPr="0060145C">
        <w:t>multilateral organisations</w:t>
      </w:r>
      <w:r w:rsidRPr="0060145C">
        <w:t xml:space="preserve"> also contributed to African resilience. For example, </w:t>
      </w:r>
      <w:r w:rsidRPr="0060145C">
        <w:rPr>
          <w:b/>
          <w:bCs/>
        </w:rPr>
        <w:t xml:space="preserve">Australia’s contribution share to </w:t>
      </w:r>
      <w:r w:rsidR="003E6E14" w:rsidRPr="0060145C">
        <w:rPr>
          <w:b/>
          <w:bCs/>
        </w:rPr>
        <w:t>the World Bank International Development Association 18</w:t>
      </w:r>
      <w:r w:rsidR="003E6E14" w:rsidRPr="0060145C">
        <w:rPr>
          <w:b/>
          <w:bCs/>
          <w:vertAlign w:val="superscript"/>
        </w:rPr>
        <w:t>th</w:t>
      </w:r>
      <w:r w:rsidR="003E6E14" w:rsidRPr="0060145C">
        <w:rPr>
          <w:b/>
          <w:bCs/>
        </w:rPr>
        <w:t xml:space="preserve"> Replenishment</w:t>
      </w:r>
      <w:r w:rsidRPr="0060145C">
        <w:rPr>
          <w:b/>
          <w:bCs/>
        </w:rPr>
        <w:t xml:space="preserve"> commitments to Africa for 2019-20 was approximately $397 million</w:t>
      </w:r>
      <w:r w:rsidR="005601F9" w:rsidRPr="0060145C">
        <w:t xml:space="preserve">. This support contributed to a range of development activities that among other things </w:t>
      </w:r>
      <w:r w:rsidRPr="0060145C">
        <w:t xml:space="preserve">empower women, leverage digital technologies for trade and government effectiveness, mobilise private financing, encourage job creation, and address the drivers and effects of climate change and conflict. We also empowered African partners to </w:t>
      </w:r>
      <w:r w:rsidRPr="0060145C">
        <w:rPr>
          <w:b/>
          <w:bCs/>
        </w:rPr>
        <w:t>improve basic and secondary education with a focus on girls and distance learning</w:t>
      </w:r>
      <w:r w:rsidRPr="0060145C">
        <w:t xml:space="preserve"> through our support to the Global Partnership for Education. </w:t>
      </w:r>
    </w:p>
    <w:p w14:paraId="35493F73" w14:textId="77777777" w:rsidR="000B5577" w:rsidRPr="0060145C" w:rsidRDefault="000B5577" w:rsidP="000B5577">
      <w:pPr>
        <w:pStyle w:val="Heading3"/>
      </w:pPr>
      <w:r w:rsidRPr="0060145C">
        <w:t>Health Security</w:t>
      </w:r>
    </w:p>
    <w:p w14:paraId="5613EF53" w14:textId="7AEBF8BA" w:rsidR="000B5577" w:rsidRPr="0060145C" w:rsidRDefault="000B5577" w:rsidP="000B5577">
      <w:pPr>
        <w:pStyle w:val="Bullet1"/>
        <w:numPr>
          <w:ilvl w:val="0"/>
          <w:numId w:val="0"/>
        </w:numPr>
      </w:pPr>
      <w:bookmarkStart w:id="3" w:name="_Hlk83274708"/>
      <w:r w:rsidRPr="0060145C">
        <w:t>Australia responded swiftly to support African countries manage the health impacts of COVID</w:t>
      </w:r>
      <w:r w:rsidR="003E6E14" w:rsidRPr="0060145C">
        <w:t>-19</w:t>
      </w:r>
      <w:r w:rsidRPr="0060145C">
        <w:t xml:space="preserve">. </w:t>
      </w:r>
      <w:r w:rsidRPr="0060145C">
        <w:rPr>
          <w:b/>
          <w:bCs/>
        </w:rPr>
        <w:t xml:space="preserve">We invested </w:t>
      </w:r>
      <w:r w:rsidR="00F74CAF" w:rsidRPr="0060145C">
        <w:rPr>
          <w:b/>
          <w:bCs/>
        </w:rPr>
        <w:br/>
      </w:r>
      <w:r w:rsidRPr="0060145C">
        <w:rPr>
          <w:b/>
          <w:bCs/>
        </w:rPr>
        <w:t xml:space="preserve">$130 million in the </w:t>
      </w:r>
      <w:r w:rsidR="005601F9" w:rsidRPr="0060145C">
        <w:rPr>
          <w:b/>
          <w:bCs/>
        </w:rPr>
        <w:t>COVID-19 Vaccines Global Access (</w:t>
      </w:r>
      <w:r w:rsidRPr="0060145C">
        <w:rPr>
          <w:b/>
          <w:bCs/>
        </w:rPr>
        <w:t>COVAX</w:t>
      </w:r>
      <w:r w:rsidR="005601F9" w:rsidRPr="0060145C">
        <w:rPr>
          <w:b/>
          <w:bCs/>
        </w:rPr>
        <w:t>)</w:t>
      </w:r>
      <w:r w:rsidRPr="0060145C">
        <w:rPr>
          <w:b/>
          <w:bCs/>
        </w:rPr>
        <w:t xml:space="preserve"> Advance Market Commitment to support equitable access to safe and effective COVID-19 vaccines which, by the end of June 2021, had shipped 26.07 million doses to Africa</w:t>
      </w:r>
      <w:r w:rsidRPr="0060145C">
        <w:t>. We also provided approximately $24 million, pro-rata, for routine vaccinations to protect children against infectious diseases in Africa in 2020 through G</w:t>
      </w:r>
      <w:r w:rsidR="005601F9" w:rsidRPr="0060145C">
        <w:t>avi</w:t>
      </w:r>
      <w:r w:rsidRPr="0060145C">
        <w:t xml:space="preserve">, the Vaccine Alliance. Australian funding, estimated at </w:t>
      </w:r>
      <w:r w:rsidRPr="0060145C">
        <w:rPr>
          <w:b/>
          <w:bCs/>
        </w:rPr>
        <w:t>$148 million</w:t>
      </w:r>
      <w:r w:rsidRPr="0060145C">
        <w:t xml:space="preserve">, pro-rata, was provided to the Global Fund to fight AIDS, Tuberculosis and Malaria in the African region for the period 2020-2022. </w:t>
      </w:r>
    </w:p>
    <w:bookmarkEnd w:id="3"/>
    <w:p w14:paraId="55D1271B" w14:textId="3B8136CB" w:rsidR="000B5577" w:rsidRPr="0060145C" w:rsidRDefault="00480EE8" w:rsidP="000B5577">
      <w:pPr>
        <w:pStyle w:val="Bullet1"/>
        <w:numPr>
          <w:ilvl w:val="0"/>
          <w:numId w:val="0"/>
        </w:numPr>
      </w:pPr>
      <w:r w:rsidRPr="0060145C">
        <w:t xml:space="preserve">In the reporting period, </w:t>
      </w:r>
      <w:r w:rsidR="000B5577" w:rsidRPr="0060145C">
        <w:t xml:space="preserve">Australia provided </w:t>
      </w:r>
      <w:r w:rsidR="000B5577" w:rsidRPr="0060145C">
        <w:rPr>
          <w:b/>
          <w:bCs/>
        </w:rPr>
        <w:t xml:space="preserve">emergency assistance to </w:t>
      </w:r>
      <w:r w:rsidR="00B96238" w:rsidRPr="0060145C">
        <w:rPr>
          <w:b/>
          <w:bCs/>
        </w:rPr>
        <w:t>132,556</w:t>
      </w:r>
      <w:r w:rsidR="000B5577" w:rsidRPr="0060145C">
        <w:rPr>
          <w:b/>
          <w:bCs/>
        </w:rPr>
        <w:t xml:space="preserve"> people in Somalia and South Sudan to address the 'triple threat' of COVID-19, severe locust plagues and drought</w:t>
      </w:r>
      <w:r w:rsidR="000B5577" w:rsidRPr="0060145C">
        <w:t xml:space="preserve">. Our contributions to Somalia helped save over 4 million people from famine, provided emergency relief to disaster-affected communities, and strengthened COVID-19 response capacities though provision of life-saving primary health care, procurement of critical medical supplies, </w:t>
      </w:r>
      <w:r w:rsidR="005601F9" w:rsidRPr="0060145C">
        <w:t>personal protective equipment (</w:t>
      </w:r>
      <w:r w:rsidR="000B5577" w:rsidRPr="0060145C">
        <w:t>PPE</w:t>
      </w:r>
      <w:r w:rsidR="005601F9" w:rsidRPr="0060145C">
        <w:t>)</w:t>
      </w:r>
      <w:r w:rsidR="000B5577" w:rsidRPr="0060145C">
        <w:t>, hygiene and sanitation kits, access to safe and clean drinking water, hygiene promotion and awareness campaigns. In South Sudan, Australia supported the provision of PPE to essential frontline workers in almost 1</w:t>
      </w:r>
      <w:r w:rsidR="005601F9" w:rsidRPr="0060145C">
        <w:t>,</w:t>
      </w:r>
      <w:r w:rsidR="000B5577" w:rsidRPr="0060145C">
        <w:t xml:space="preserve">500 health facilities, ensuring continuity of services. </w:t>
      </w:r>
    </w:p>
    <w:p w14:paraId="53D61C7C" w14:textId="55AEDE09" w:rsidR="000B5577" w:rsidRPr="0060145C" w:rsidRDefault="00480EE8" w:rsidP="000B5577">
      <w:pPr>
        <w:pStyle w:val="Bullet1"/>
        <w:numPr>
          <w:ilvl w:val="0"/>
          <w:numId w:val="0"/>
        </w:numPr>
      </w:pPr>
      <w:r w:rsidRPr="0060145C">
        <w:t>In the reporting period, n</w:t>
      </w:r>
      <w:r w:rsidR="000B5577" w:rsidRPr="0060145C">
        <w:t xml:space="preserve">ine Australia Assists </w:t>
      </w:r>
      <w:proofErr w:type="spellStart"/>
      <w:r w:rsidR="000B5577" w:rsidRPr="0060145C">
        <w:t>deployees</w:t>
      </w:r>
      <w:proofErr w:type="spellEnd"/>
      <w:r w:rsidR="000B5577" w:rsidRPr="0060145C">
        <w:t xml:space="preserve"> provided program management expertise to six U</w:t>
      </w:r>
      <w:r w:rsidR="005601F9" w:rsidRPr="0060145C">
        <w:t xml:space="preserve">nited </w:t>
      </w:r>
      <w:r w:rsidR="000B5577" w:rsidRPr="0060145C">
        <w:t>N</w:t>
      </w:r>
      <w:r w:rsidR="005601F9" w:rsidRPr="0060145C">
        <w:t>ations</w:t>
      </w:r>
      <w:r w:rsidR="000B5577" w:rsidRPr="0060145C">
        <w:t xml:space="preserve"> </w:t>
      </w:r>
      <w:r w:rsidR="005601F9" w:rsidRPr="0060145C">
        <w:t>a</w:t>
      </w:r>
      <w:r w:rsidR="000B5577" w:rsidRPr="0060145C">
        <w:t xml:space="preserve">gencies to maintain and improve the effectiveness and efficiency of life-saving support to affected communities across Ethiopia, Uganda, Somalia, Mozambique, </w:t>
      </w:r>
      <w:proofErr w:type="gramStart"/>
      <w:r w:rsidR="000B5577" w:rsidRPr="0060145C">
        <w:t>Malawi</w:t>
      </w:r>
      <w:proofErr w:type="gramEnd"/>
      <w:r w:rsidR="000B5577" w:rsidRPr="0060145C">
        <w:t xml:space="preserve"> and Liberia. </w:t>
      </w:r>
    </w:p>
    <w:p w14:paraId="580FAD8B" w14:textId="3815A4AB" w:rsidR="000B5577" w:rsidRPr="0060145C" w:rsidRDefault="000B5577" w:rsidP="000B5577">
      <w:pPr>
        <w:pStyle w:val="Bullet1"/>
        <w:numPr>
          <w:ilvl w:val="0"/>
          <w:numId w:val="0"/>
        </w:numPr>
      </w:pPr>
      <w:r w:rsidRPr="0060145C">
        <w:rPr>
          <w:b/>
          <w:bCs/>
        </w:rPr>
        <w:t xml:space="preserve">Australian </w:t>
      </w:r>
      <w:r w:rsidR="005601F9" w:rsidRPr="0060145C">
        <w:rPr>
          <w:b/>
          <w:bCs/>
        </w:rPr>
        <w:t>NGOs</w:t>
      </w:r>
      <w:r w:rsidRPr="0060145C">
        <w:rPr>
          <w:b/>
          <w:bCs/>
        </w:rPr>
        <w:t xml:space="preserve"> supported an estimated 881,032 people to prepare for and respond to COVID-19 in Africa</w:t>
      </w:r>
      <w:r w:rsidRPr="0060145C">
        <w:t xml:space="preserve"> by delivering hygiene messaging, ensuring access to safe water, training health staff, providing soap and protective equipment, and ensuring basic food security and livelihoods. </w:t>
      </w:r>
    </w:p>
    <w:p w14:paraId="6C8187EF" w14:textId="6D448DAC" w:rsidR="000B5577" w:rsidRPr="0060145C" w:rsidRDefault="000B5577" w:rsidP="000B5577">
      <w:pPr>
        <w:pStyle w:val="Bullet1"/>
        <w:numPr>
          <w:ilvl w:val="0"/>
          <w:numId w:val="0"/>
        </w:numPr>
      </w:pPr>
      <w:r w:rsidRPr="0060145C">
        <w:t>Additional small grants activities provided a range of community-level health support, including by</w:t>
      </w:r>
      <w:r w:rsidR="00F74CAF" w:rsidRPr="0060145C">
        <w:t>:</w:t>
      </w:r>
      <w:r w:rsidRPr="0060145C">
        <w:t xml:space="preserve"> supporting women and girls</w:t>
      </w:r>
      <w:r w:rsidR="005601F9" w:rsidRPr="0060145C">
        <w:t>’</w:t>
      </w:r>
      <w:r w:rsidRPr="0060145C">
        <w:t xml:space="preserve"> reproductive health and providing PPE and other essential hospital infrastructure in Madagascar; providing water and sanitation facilities to some of the most vulnerable in Ghana, Sierra Leone and Mali, including psychiatric wards and lepers villages; air ambulance and midwifery services for women in Tanzania;  WASH services for cyclone affected communities in Zimbabwe; midwifery training in Lesotho; and women’s health messaging in Botswana and South Africa.</w:t>
      </w:r>
    </w:p>
    <w:p w14:paraId="4048BEE1" w14:textId="77777777" w:rsidR="000B5577" w:rsidRPr="0060145C" w:rsidRDefault="000B5577" w:rsidP="000B5577">
      <w:pPr>
        <w:pStyle w:val="Bullet1"/>
        <w:numPr>
          <w:ilvl w:val="0"/>
          <w:numId w:val="0"/>
        </w:numPr>
      </w:pPr>
      <w:bookmarkStart w:id="4" w:name="_Hlk84427963"/>
      <w:r w:rsidRPr="0060145C">
        <w:t xml:space="preserve">To provide additional flexibility in Australia’s humanitarian program, Australian funding for existing investments in Somalia and South Sudan will cease from 2021. </w:t>
      </w:r>
    </w:p>
    <w:bookmarkEnd w:id="4"/>
    <w:p w14:paraId="41CF9CAC" w14:textId="77777777" w:rsidR="000B5577" w:rsidRPr="0060145C" w:rsidRDefault="000B5577" w:rsidP="000B5577">
      <w:pPr>
        <w:pStyle w:val="Heading3"/>
      </w:pPr>
      <w:r w:rsidRPr="0060145C">
        <w:lastRenderedPageBreak/>
        <w:t>Stability</w:t>
      </w:r>
    </w:p>
    <w:p w14:paraId="54BA51A4" w14:textId="210B23F3" w:rsidR="000B5577" w:rsidRPr="0060145C" w:rsidRDefault="000B5577" w:rsidP="000B5577">
      <w:pPr>
        <w:pStyle w:val="Bullet1"/>
        <w:numPr>
          <w:ilvl w:val="0"/>
          <w:numId w:val="0"/>
        </w:numPr>
      </w:pPr>
      <w:r w:rsidRPr="0060145C">
        <w:t>Australia worked with a range of African partners to increase the focus on the most vulnerable, including to help them weather the shocks of COVID-19. Through Geoscience Australia’s world first, free and accessible Earth observation platform for all of Africa</w:t>
      </w:r>
      <w:r w:rsidRPr="0060145C">
        <w:rPr>
          <w:b/>
          <w:bCs/>
          <w:i/>
          <w:iCs/>
        </w:rPr>
        <w:t>,</w:t>
      </w:r>
      <w:r w:rsidRPr="0060145C">
        <w:rPr>
          <w:b/>
          <w:bCs/>
        </w:rPr>
        <w:t xml:space="preserve"> Digital Earth Africa</w:t>
      </w:r>
      <w:r w:rsidRPr="0060145C">
        <w:t>, millions of images were processed to create a dataset that anyone across Africa can use to actively monitor changes to the landscape and environment</w:t>
      </w:r>
      <w:r w:rsidR="00CD4C56" w:rsidRPr="0060145C">
        <w:t xml:space="preserve"> </w:t>
      </w:r>
      <w:r w:rsidRPr="0060145C">
        <w:t xml:space="preserve">to manage food and water resources. </w:t>
      </w:r>
    </w:p>
    <w:p w14:paraId="0ADAF4A5" w14:textId="57E4D15D" w:rsidR="000B5577" w:rsidRPr="0060145C" w:rsidRDefault="000B5577" w:rsidP="000B5577">
      <w:pPr>
        <w:pStyle w:val="Bullet1"/>
        <w:numPr>
          <w:ilvl w:val="0"/>
          <w:numId w:val="0"/>
        </w:numPr>
      </w:pPr>
      <w:r w:rsidRPr="0060145C">
        <w:t xml:space="preserve">Communities in Rwanda, Kenya, Ethiopia, Uganda, Tanzania, </w:t>
      </w:r>
      <w:proofErr w:type="gramStart"/>
      <w:r w:rsidRPr="0060145C">
        <w:t>Malawi</w:t>
      </w:r>
      <w:proofErr w:type="gramEnd"/>
      <w:r w:rsidRPr="0060145C">
        <w:t xml:space="preserve"> and Nigeria benefited from expertise from the Australian Centre for International Agricultural Research in irrigation, agroforestry, farm mechanisation, conservation agriculture, disease mitigation and value-chain enhancement, resulting in improved agricultural productivity, food security and livelihoods. </w:t>
      </w:r>
    </w:p>
    <w:p w14:paraId="0CE81F48" w14:textId="79FBE156" w:rsidR="000B5577" w:rsidRPr="0060145C" w:rsidRDefault="00480EE8" w:rsidP="000B5577">
      <w:pPr>
        <w:pStyle w:val="Bullet1"/>
        <w:numPr>
          <w:ilvl w:val="0"/>
          <w:numId w:val="0"/>
        </w:numPr>
      </w:pPr>
      <w:r w:rsidRPr="0060145C">
        <w:t>In the reporting period,</w:t>
      </w:r>
      <w:r w:rsidRPr="0060145C">
        <w:rPr>
          <w:b/>
          <w:bCs/>
        </w:rPr>
        <w:t xml:space="preserve"> </w:t>
      </w:r>
      <w:r w:rsidR="000B5577" w:rsidRPr="0060145C">
        <w:rPr>
          <w:b/>
          <w:bCs/>
        </w:rPr>
        <w:t xml:space="preserve">Australia assisted over 1,200 people in Somalia, mostly women and people with disabilities, to improve their food security </w:t>
      </w:r>
      <w:r w:rsidR="000B5577" w:rsidRPr="0060145C">
        <w:t>with the supply of seasonal agricultural support packages (such as seeds, tools and ploughing support), training on good agricultural and climate-smart practices, and by building the capacity of local authorities and communities to prepare for, mitigate and respond to recurrent food security threats</w:t>
      </w:r>
      <w:r w:rsidR="003E6E14" w:rsidRPr="0060145C">
        <w:t xml:space="preserve">. </w:t>
      </w:r>
      <w:r w:rsidR="000B5577" w:rsidRPr="0060145C">
        <w:rPr>
          <w:b/>
          <w:bCs/>
        </w:rPr>
        <w:t>A further 17,245 people in Somalia received conditional and unconditional cash transfers</w:t>
      </w:r>
      <w:r w:rsidR="000B5577" w:rsidRPr="0060145C">
        <w:t xml:space="preserve">, preventing them from becoming </w:t>
      </w:r>
      <w:r w:rsidRPr="0060145C">
        <w:t>destitute</w:t>
      </w:r>
      <w:r w:rsidR="000B5577" w:rsidRPr="0060145C">
        <w:t>.</w:t>
      </w:r>
    </w:p>
    <w:p w14:paraId="4004CF9E" w14:textId="77777777" w:rsidR="000B5577" w:rsidRPr="0060145C" w:rsidRDefault="000B5577" w:rsidP="000B5577">
      <w:pPr>
        <w:pStyle w:val="Bullet1"/>
        <w:numPr>
          <w:ilvl w:val="0"/>
          <w:numId w:val="0"/>
        </w:numPr>
      </w:pPr>
      <w:r w:rsidRPr="0060145C">
        <w:t xml:space="preserve">Children in 40 schools across the Democratic Republic of the Congo benefited from programs to enhance school retention and learning outcomes. </w:t>
      </w:r>
    </w:p>
    <w:p w14:paraId="139DBEA9" w14:textId="5A878F2E" w:rsidR="000B5577" w:rsidRPr="0060145C" w:rsidRDefault="000B5577" w:rsidP="000B5577">
      <w:pPr>
        <w:pStyle w:val="Bullet1"/>
        <w:numPr>
          <w:ilvl w:val="0"/>
          <w:numId w:val="0"/>
        </w:numPr>
      </w:pPr>
      <w:r w:rsidRPr="0060145C">
        <w:t xml:space="preserve">Small grants activities </w:t>
      </w:r>
      <w:r w:rsidR="00480EE8" w:rsidRPr="0060145C">
        <w:t xml:space="preserve">in the reporting period </w:t>
      </w:r>
      <w:r w:rsidRPr="0060145C">
        <w:t xml:space="preserve">supported some of the most vulnerable including by: constructing an emergency shelter for gender-based violence survivors in Ghana; training for 200 women with caring responsibilities for children with disabilities in Kenya; agriculture training </w:t>
      </w:r>
      <w:r w:rsidR="00E560DE" w:rsidRPr="0060145C">
        <w:t>and provision of corn and rice huskers for food security and livelihoods in Rwanda and Guinea-Bissau</w:t>
      </w:r>
      <w:r w:rsidRPr="0060145C">
        <w:t>; small-scale agricultural activities to improve the food security of orphaned and vulnerable children in Zimbabwe;</w:t>
      </w:r>
      <w:r w:rsidR="00E560DE" w:rsidRPr="0060145C">
        <w:t xml:space="preserve"> and</w:t>
      </w:r>
      <w:r w:rsidRPr="0060145C">
        <w:t xml:space="preserve"> preventing violent extremism in South Africa and Mozambique</w:t>
      </w:r>
      <w:r w:rsidR="00E560DE" w:rsidRPr="0060145C">
        <w:t>.</w:t>
      </w:r>
      <w:r w:rsidRPr="0060145C">
        <w:t xml:space="preserve"> </w:t>
      </w:r>
    </w:p>
    <w:p w14:paraId="25A82034" w14:textId="77777777" w:rsidR="000B5577" w:rsidRPr="0060145C" w:rsidRDefault="000B5577" w:rsidP="000B5577">
      <w:pPr>
        <w:pStyle w:val="Heading3"/>
      </w:pPr>
      <w:r w:rsidRPr="0060145C">
        <w:t>Economic recovery</w:t>
      </w:r>
    </w:p>
    <w:p w14:paraId="3DE83751" w14:textId="31DD4D58" w:rsidR="000B5577" w:rsidRPr="0060145C" w:rsidRDefault="000B5577" w:rsidP="000B5577">
      <w:pPr>
        <w:suppressAutoHyphens w:val="0"/>
        <w:autoSpaceDE w:val="0"/>
        <w:autoSpaceDN w:val="0"/>
        <w:adjustRightInd w:val="0"/>
        <w:spacing w:after="120" w:line="240" w:lineRule="auto"/>
      </w:pPr>
      <w:r w:rsidRPr="0060145C">
        <w:t>Australia has also supported a range of economic recovery activities in Africa</w:t>
      </w:r>
      <w:r w:rsidR="00480EE8" w:rsidRPr="0060145C">
        <w:t xml:space="preserve"> during the reporting period</w:t>
      </w:r>
      <w:r w:rsidRPr="0060145C">
        <w:t xml:space="preserve">. The construction of 30 kilometres of road in South Sudan helped improve farmers’ access to markets, and reduce their transport costs and time, thereby increasing their earnings. </w:t>
      </w:r>
    </w:p>
    <w:p w14:paraId="109F02C2" w14:textId="10DAAC5C" w:rsidR="000B5577" w:rsidRPr="0060145C" w:rsidRDefault="000B5577" w:rsidP="000B5577">
      <w:pPr>
        <w:suppressAutoHyphens w:val="0"/>
        <w:autoSpaceDE w:val="0"/>
        <w:autoSpaceDN w:val="0"/>
        <w:adjustRightInd w:val="0"/>
        <w:spacing w:after="120" w:line="240" w:lineRule="auto"/>
        <w:rPr>
          <w:rFonts w:eastAsia="Times New Roman"/>
          <w:b/>
          <w:bCs/>
        </w:rPr>
      </w:pPr>
      <w:r w:rsidRPr="0060145C">
        <w:rPr>
          <w:b/>
          <w:bCs/>
        </w:rPr>
        <w:t>Australia Awards Africa scholarships for 137 professionals</w:t>
      </w:r>
      <w:r w:rsidRPr="0060145C">
        <w:t xml:space="preserve">, primarily in fields such as agriculture, </w:t>
      </w:r>
      <w:proofErr w:type="gramStart"/>
      <w:r w:rsidRPr="0060145C">
        <w:t>extractives</w:t>
      </w:r>
      <w:proofErr w:type="gramEnd"/>
      <w:r w:rsidRPr="0060145C">
        <w:t xml:space="preserve"> and public policy, has helped equip </w:t>
      </w:r>
      <w:r w:rsidR="005D320C" w:rsidRPr="0060145C">
        <w:t>awardees</w:t>
      </w:r>
      <w:r w:rsidRPr="0060145C">
        <w:t xml:space="preserve"> with skills and knowledge to address the health, economic and social impacts of COVID-19 in their home countries. These</w:t>
      </w:r>
      <w:r w:rsidR="005601F9" w:rsidRPr="0060145C">
        <w:t>`</w:t>
      </w:r>
      <w:r w:rsidRPr="0060145C">
        <w:t xml:space="preserve"> scholarships have also deepened connections between Australia and future African leaders. </w:t>
      </w:r>
      <w:r w:rsidR="00480EE8" w:rsidRPr="0060145C">
        <w:t xml:space="preserve">In the reporting period, </w:t>
      </w:r>
      <w:r w:rsidR="00480EE8" w:rsidRPr="0060145C">
        <w:rPr>
          <w:rFonts w:eastAsia="Times New Roman"/>
        </w:rPr>
        <w:t>a</w:t>
      </w:r>
      <w:r w:rsidRPr="0060145C">
        <w:rPr>
          <w:rFonts w:eastAsia="Times New Roman"/>
        </w:rPr>
        <w:t xml:space="preserve"> further 3,683 farmers were trained in </w:t>
      </w:r>
      <w:r w:rsidRPr="0060145C">
        <w:t xml:space="preserve">harvesting and grading, </w:t>
      </w:r>
      <w:r w:rsidRPr="0060145C">
        <w:rPr>
          <w:rFonts w:eastAsia="Times New Roman"/>
        </w:rPr>
        <w:t xml:space="preserve">diseases and pests, ecological farming, </w:t>
      </w:r>
      <w:proofErr w:type="gramStart"/>
      <w:r w:rsidRPr="0060145C">
        <w:rPr>
          <w:rFonts w:eastAsia="Times New Roman"/>
        </w:rPr>
        <w:t>production</w:t>
      </w:r>
      <w:proofErr w:type="gramEnd"/>
      <w:r w:rsidRPr="0060145C">
        <w:rPr>
          <w:rFonts w:eastAsia="Times New Roman"/>
        </w:rPr>
        <w:t xml:space="preserve"> and entrepreneurship, or received agricultural extension support in Ethiopia, Mozambique, and Uganda. </w:t>
      </w:r>
    </w:p>
    <w:p w14:paraId="1D2D96F6" w14:textId="7AFE9B39" w:rsidR="000B5577" w:rsidRPr="0060145C" w:rsidRDefault="000B5577" w:rsidP="000B5577">
      <w:pPr>
        <w:suppressAutoHyphens w:val="0"/>
        <w:autoSpaceDE w:val="0"/>
        <w:autoSpaceDN w:val="0"/>
        <w:adjustRightInd w:val="0"/>
        <w:spacing w:after="120" w:line="240" w:lineRule="auto"/>
      </w:pPr>
      <w:r w:rsidRPr="0060145C">
        <w:rPr>
          <w:b/>
          <w:bCs/>
        </w:rPr>
        <w:t xml:space="preserve">Australia supported 11 projects in Kenya, </w:t>
      </w:r>
      <w:proofErr w:type="gramStart"/>
      <w:r w:rsidRPr="0060145C">
        <w:rPr>
          <w:b/>
          <w:bCs/>
        </w:rPr>
        <w:t>Senegal</w:t>
      </w:r>
      <w:proofErr w:type="gramEnd"/>
      <w:r w:rsidRPr="0060145C">
        <w:rPr>
          <w:b/>
          <w:bCs/>
        </w:rPr>
        <w:t xml:space="preserve"> and Ghana to apply Digital Earth Africa</w:t>
      </w:r>
      <w:r w:rsidRPr="0060145C">
        <w:t xml:space="preserve"> data to help improve water resource management, crop productivity, coastal and city infrastructure planning for sea level rise, and manage flood risk, and mangroves.</w:t>
      </w:r>
      <w:r w:rsidR="003308EC" w:rsidRPr="0060145C">
        <w:t xml:space="preserve"> </w:t>
      </w:r>
      <w:r w:rsidRPr="0060145C">
        <w:rPr>
          <w:rFonts w:eastAsia="Times New Roman"/>
        </w:rPr>
        <w:t>Our support to women in mining-affected communities in Kenya led to the development of people-centred mining vision and action plans</w:t>
      </w:r>
      <w:r w:rsidR="0002236E" w:rsidRPr="0060145C">
        <w:rPr>
          <w:rFonts w:eastAsia="Times New Roman"/>
        </w:rPr>
        <w:t>,</w:t>
      </w:r>
      <w:r w:rsidRPr="0060145C">
        <w:rPr>
          <w:rFonts w:eastAsia="Times New Roman"/>
        </w:rPr>
        <w:t xml:space="preserve"> </w:t>
      </w:r>
      <w:r w:rsidR="00431CCE" w:rsidRPr="0060145C">
        <w:rPr>
          <w:rFonts w:eastAsia="Times New Roman"/>
        </w:rPr>
        <w:t xml:space="preserve">which resulted in </w:t>
      </w:r>
      <w:r w:rsidRPr="0060145C">
        <w:rPr>
          <w:rFonts w:eastAsia="Times New Roman"/>
        </w:rPr>
        <w:t>three community mining agreements with large mining companies and seven women elected to oversight committees</w:t>
      </w:r>
      <w:r w:rsidRPr="0060145C">
        <w:rPr>
          <w:rFonts w:eastAsia="Times New Roman"/>
          <w:b/>
          <w:bCs/>
        </w:rPr>
        <w:t xml:space="preserve">. </w:t>
      </w:r>
    </w:p>
    <w:p w14:paraId="743BD997" w14:textId="11AA4F1E" w:rsidR="00E560DE" w:rsidRPr="0060145C" w:rsidRDefault="005D320C" w:rsidP="00E560DE">
      <w:pPr>
        <w:suppressAutoHyphens w:val="0"/>
        <w:autoSpaceDE w:val="0"/>
        <w:autoSpaceDN w:val="0"/>
        <w:adjustRightInd w:val="0"/>
        <w:spacing w:after="120" w:line="240" w:lineRule="auto"/>
      </w:pPr>
      <w:r w:rsidRPr="0060145C">
        <w:rPr>
          <w:b/>
          <w:bCs/>
        </w:rPr>
        <w:t>Australia provided a range of s</w:t>
      </w:r>
      <w:r w:rsidR="000B5577" w:rsidRPr="0060145C">
        <w:rPr>
          <w:b/>
          <w:bCs/>
        </w:rPr>
        <w:t>mall grants</w:t>
      </w:r>
      <w:r w:rsidR="00480EE8" w:rsidRPr="0060145C">
        <w:rPr>
          <w:b/>
          <w:bCs/>
        </w:rPr>
        <w:t xml:space="preserve"> in the reporting period</w:t>
      </w:r>
      <w:r w:rsidR="000B5577" w:rsidRPr="0060145C">
        <w:rPr>
          <w:b/>
          <w:bCs/>
        </w:rPr>
        <w:t xml:space="preserve"> </w:t>
      </w:r>
      <w:r w:rsidRPr="0060145C">
        <w:rPr>
          <w:b/>
          <w:bCs/>
        </w:rPr>
        <w:t xml:space="preserve">to support the </w:t>
      </w:r>
      <w:r w:rsidR="000B5577" w:rsidRPr="0060145C">
        <w:rPr>
          <w:b/>
          <w:bCs/>
        </w:rPr>
        <w:t xml:space="preserve">economic recovery </w:t>
      </w:r>
      <w:r w:rsidRPr="0060145C">
        <w:rPr>
          <w:b/>
          <w:bCs/>
        </w:rPr>
        <w:t>of communities.</w:t>
      </w:r>
      <w:r w:rsidRPr="0060145C">
        <w:t xml:space="preserve"> Through these grants we </w:t>
      </w:r>
      <w:r w:rsidR="000B5577" w:rsidRPr="0060145C">
        <w:t>mentor</w:t>
      </w:r>
      <w:r w:rsidRPr="0060145C">
        <w:t>ed</w:t>
      </w:r>
      <w:r w:rsidR="000B5577" w:rsidRPr="0060145C">
        <w:t xml:space="preserve"> 50 women entrepreneurs, </w:t>
      </w:r>
      <w:r w:rsidR="00B04B5F" w:rsidRPr="0060145C">
        <w:t xml:space="preserve">provided </w:t>
      </w:r>
      <w:r w:rsidR="000B5577" w:rsidRPr="0060145C">
        <w:t xml:space="preserve">fisheries training for vulnerable </w:t>
      </w:r>
      <w:proofErr w:type="gramStart"/>
      <w:r w:rsidR="000B5577" w:rsidRPr="0060145C">
        <w:t>women</w:t>
      </w:r>
      <w:proofErr w:type="gramEnd"/>
      <w:r w:rsidR="000B5577" w:rsidRPr="0060145C">
        <w:t xml:space="preserve"> and promot</w:t>
      </w:r>
      <w:r w:rsidR="00B04B5F" w:rsidRPr="0060145C">
        <w:t>ed</w:t>
      </w:r>
      <w:r w:rsidR="000B5577" w:rsidRPr="0060145C">
        <w:t xml:space="preserve"> ecotourism in Mauritius, Madagascar and the Comoros</w:t>
      </w:r>
      <w:r w:rsidR="00B04B5F" w:rsidRPr="0060145C">
        <w:t>. M</w:t>
      </w:r>
      <w:r w:rsidR="000B5577" w:rsidRPr="0060145C">
        <w:t xml:space="preserve">icroenterprise training </w:t>
      </w:r>
      <w:r w:rsidR="00B04B5F" w:rsidRPr="0060145C">
        <w:t xml:space="preserve">was run </w:t>
      </w:r>
      <w:r w:rsidR="000B5577" w:rsidRPr="0060145C">
        <w:t>for people with disabilities in Ghana</w:t>
      </w:r>
      <w:r w:rsidR="00B04B5F" w:rsidRPr="0060145C">
        <w:t xml:space="preserve"> and</w:t>
      </w:r>
      <w:r w:rsidR="000B5577" w:rsidRPr="0060145C">
        <w:t xml:space="preserve"> 280 women</w:t>
      </w:r>
      <w:r w:rsidR="00B04B5F" w:rsidRPr="0060145C">
        <w:t>-</w:t>
      </w:r>
      <w:r w:rsidR="000B5577" w:rsidRPr="0060145C">
        <w:t>owned business</w:t>
      </w:r>
      <w:r w:rsidR="00B04B5F" w:rsidRPr="0060145C">
        <w:t>es were delivered training</w:t>
      </w:r>
      <w:r w:rsidR="000B5577" w:rsidRPr="0060145C">
        <w:t xml:space="preserve"> in the extractives sector in Kenya</w:t>
      </w:r>
      <w:r w:rsidR="00B04B5F" w:rsidRPr="0060145C">
        <w:t xml:space="preserve">. We also offered </w:t>
      </w:r>
      <w:r w:rsidR="000B5577" w:rsidRPr="0060145C">
        <w:t xml:space="preserve">a Gender Leadership Program in Somalia and financial literacy training for 210 women in South Africa. </w:t>
      </w:r>
    </w:p>
    <w:p w14:paraId="67575F11" w14:textId="5146D6F8" w:rsidR="000B5577" w:rsidRPr="0060145C" w:rsidRDefault="000B5577" w:rsidP="00E560DE">
      <w:pPr>
        <w:suppressAutoHyphens w:val="0"/>
        <w:autoSpaceDE w:val="0"/>
        <w:autoSpaceDN w:val="0"/>
        <w:adjustRightInd w:val="0"/>
        <w:spacing w:after="120" w:line="240" w:lineRule="auto"/>
        <w:sectPr w:rsidR="000B5577" w:rsidRPr="0060145C" w:rsidSect="006B2EB5">
          <w:headerReference w:type="default" r:id="rId9"/>
          <w:footerReference w:type="default" r:id="rId10"/>
          <w:headerReference w:type="first" r:id="rId11"/>
          <w:footerReference w:type="first" r:id="rId12"/>
          <w:pgSz w:w="11906" w:h="16838" w:code="9"/>
          <w:pgMar w:top="1559" w:right="680" w:bottom="1191" w:left="680" w:header="567" w:footer="340" w:gutter="0"/>
          <w:cols w:space="397"/>
          <w:titlePg/>
          <w:docGrid w:linePitch="360"/>
        </w:sectPr>
      </w:pPr>
      <w:r w:rsidRPr="0060145C">
        <w:t>To respond to the challenges presented by the COVID-19 pandemic and emerging issues for Africa, a new suite of Australian development cooperation activities for Africa are being designed</w:t>
      </w:r>
      <w:r w:rsidR="003E6E14" w:rsidRPr="0060145C">
        <w:t xml:space="preserve">. </w:t>
      </w:r>
      <w:r w:rsidRPr="0060145C">
        <w:t>This includes changes to the Australia Awards Africa program from 2021 with an emphasis on in-country and online short courses</w:t>
      </w:r>
      <w:r w:rsidR="003E6E14" w:rsidRPr="0060145C">
        <w:t xml:space="preserve">. </w:t>
      </w:r>
    </w:p>
    <w:p w14:paraId="12E24BAE" w14:textId="66327D3C" w:rsidR="00BC1FED" w:rsidRPr="0060145C" w:rsidRDefault="00121DDD" w:rsidP="008A6BB7">
      <w:pPr>
        <w:pStyle w:val="Heading2"/>
      </w:pPr>
      <w:r w:rsidRPr="0060145C">
        <w:lastRenderedPageBreak/>
        <w:t>Annex 1</w:t>
      </w:r>
      <w:r w:rsidR="001F7F4D" w:rsidRPr="0060145C">
        <w:t xml:space="preserve">: </w:t>
      </w:r>
      <w:r w:rsidR="00540A22" w:rsidRPr="0060145C">
        <w:t xml:space="preserve">Progress against </w:t>
      </w:r>
      <w:r w:rsidR="008A1503" w:rsidRPr="0060145C">
        <w:t xml:space="preserve">COVID-19 Response plan </w:t>
      </w:r>
      <w:r w:rsidR="00E1666D" w:rsidRPr="0060145C">
        <w:t>results indicators</w:t>
      </w:r>
    </w:p>
    <w:p w14:paraId="53E0B1CB" w14:textId="4861D448" w:rsidR="00AE2B7B" w:rsidRPr="0060145C" w:rsidRDefault="00AE2B7B" w:rsidP="008A6BB7">
      <w:pPr>
        <w:pStyle w:val="Heading3"/>
      </w:pPr>
      <w:r w:rsidRPr="0060145C">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0"/>
        <w:gridCol w:w="6146"/>
      </w:tblGrid>
      <w:tr w:rsidR="004F5615" w:rsidRPr="0060145C" w14:paraId="228F7F02" w14:textId="77777777" w:rsidTr="007A4493">
        <w:trPr>
          <w:tblHeader/>
        </w:trPr>
        <w:tc>
          <w:tcPr>
            <w:tcW w:w="4390" w:type="dxa"/>
            <w:shd w:val="clear" w:color="auto" w:fill="A2DCD1" w:themeFill="accent1" w:themeFillTint="99"/>
          </w:tcPr>
          <w:p w14:paraId="7116F4F5" w14:textId="2BCC79D7" w:rsidR="004F5615" w:rsidRPr="0060145C" w:rsidRDefault="00A96364" w:rsidP="00CA5021">
            <w:pPr>
              <w:spacing w:before="0" w:after="0" w:line="240" w:lineRule="auto"/>
              <w:jc w:val="center"/>
              <w:rPr>
                <w:b/>
                <w:sz w:val="20"/>
                <w:szCs w:val="20"/>
              </w:rPr>
            </w:pPr>
            <w:r w:rsidRPr="0060145C">
              <w:rPr>
                <w:b/>
                <w:sz w:val="20"/>
                <w:szCs w:val="20"/>
              </w:rPr>
              <w:t xml:space="preserve">Key Results </w:t>
            </w:r>
            <w:r w:rsidR="00E1666D" w:rsidRPr="0060145C">
              <w:rPr>
                <w:b/>
                <w:sz w:val="20"/>
                <w:szCs w:val="20"/>
              </w:rPr>
              <w:t>Indicators</w:t>
            </w:r>
          </w:p>
        </w:tc>
        <w:tc>
          <w:tcPr>
            <w:tcW w:w="6146" w:type="dxa"/>
            <w:shd w:val="clear" w:color="auto" w:fill="A2DCD1" w:themeFill="accent1" w:themeFillTint="99"/>
          </w:tcPr>
          <w:p w14:paraId="18C04122" w14:textId="30B10914" w:rsidR="004F5615" w:rsidRPr="0060145C" w:rsidRDefault="00AD19F7" w:rsidP="00CA5021">
            <w:pPr>
              <w:spacing w:before="0" w:after="0"/>
              <w:ind w:left="100"/>
              <w:jc w:val="center"/>
              <w:rPr>
                <w:sz w:val="20"/>
                <w:szCs w:val="20"/>
              </w:rPr>
            </w:pPr>
            <w:r w:rsidRPr="0060145C">
              <w:rPr>
                <w:b/>
                <w:sz w:val="20"/>
                <w:szCs w:val="20"/>
              </w:rPr>
              <w:t>Progress/Result</w:t>
            </w:r>
          </w:p>
        </w:tc>
      </w:tr>
      <w:tr w:rsidR="005761EF" w:rsidRPr="0060145C" w14:paraId="5D4066B5" w14:textId="77777777" w:rsidTr="007A4493">
        <w:trPr>
          <w:tblHeader/>
        </w:trPr>
        <w:tc>
          <w:tcPr>
            <w:tcW w:w="4390" w:type="dxa"/>
          </w:tcPr>
          <w:p w14:paraId="354112BD" w14:textId="63677E8B" w:rsidR="005761EF" w:rsidRPr="0060145C" w:rsidRDefault="005761EF" w:rsidP="005761EF">
            <w:pPr>
              <w:spacing w:before="0" w:after="0"/>
              <w:rPr>
                <w:sz w:val="20"/>
                <w:szCs w:val="20"/>
              </w:rPr>
            </w:pPr>
            <w:r w:rsidRPr="0060145C">
              <w:rPr>
                <w:sz w:val="20"/>
                <w:szCs w:val="20"/>
              </w:rPr>
              <w:t xml:space="preserve">Number of vulnerable women, men, </w:t>
            </w:r>
            <w:proofErr w:type="gramStart"/>
            <w:r w:rsidRPr="0060145C">
              <w:rPr>
                <w:sz w:val="20"/>
                <w:szCs w:val="20"/>
              </w:rPr>
              <w:t>girls</w:t>
            </w:r>
            <w:proofErr w:type="gramEnd"/>
            <w:r w:rsidRPr="0060145C">
              <w:rPr>
                <w:sz w:val="20"/>
                <w:szCs w:val="20"/>
              </w:rPr>
              <w:t xml:space="preserve"> and boys provided with emergency assistance in conflict and crisis situations (target 200,000 over 2-year Plan)</w:t>
            </w:r>
          </w:p>
        </w:tc>
        <w:tc>
          <w:tcPr>
            <w:tcW w:w="6146" w:type="dxa"/>
          </w:tcPr>
          <w:p w14:paraId="36CCE80B" w14:textId="7910FE52" w:rsidR="008867A4" w:rsidRPr="0060145C" w:rsidRDefault="00DB4B3F" w:rsidP="008867A4">
            <w:pPr>
              <w:spacing w:before="0" w:after="0"/>
              <w:rPr>
                <w:sz w:val="20"/>
                <w:szCs w:val="20"/>
              </w:rPr>
            </w:pPr>
            <w:r w:rsidRPr="0060145C">
              <w:rPr>
                <w:sz w:val="20"/>
                <w:szCs w:val="20"/>
              </w:rPr>
              <w:t xml:space="preserve">Supported </w:t>
            </w:r>
            <w:r w:rsidR="008867A4" w:rsidRPr="0060145C">
              <w:rPr>
                <w:sz w:val="20"/>
                <w:szCs w:val="20"/>
              </w:rPr>
              <w:t xml:space="preserve">43,854 women, 26,409 men, 30,618 girls and </w:t>
            </w:r>
          </w:p>
          <w:p w14:paraId="1C78B18E" w14:textId="5F5DBD54" w:rsidR="005761EF" w:rsidRPr="0060145C" w:rsidRDefault="008867A4" w:rsidP="008867A4">
            <w:pPr>
              <w:spacing w:before="0" w:after="0"/>
              <w:rPr>
                <w:sz w:val="20"/>
                <w:szCs w:val="20"/>
              </w:rPr>
            </w:pPr>
            <w:r w:rsidRPr="0060145C">
              <w:rPr>
                <w:sz w:val="20"/>
                <w:szCs w:val="20"/>
              </w:rPr>
              <w:t xml:space="preserve">29,483 boys </w:t>
            </w:r>
            <w:r w:rsidR="005761EF" w:rsidRPr="0060145C">
              <w:rPr>
                <w:sz w:val="20"/>
                <w:szCs w:val="20"/>
              </w:rPr>
              <w:t xml:space="preserve">in Somalia and South Sudan with emergency assistance due to </w:t>
            </w:r>
            <w:r w:rsidR="005B3220" w:rsidRPr="0060145C">
              <w:rPr>
                <w:sz w:val="20"/>
                <w:szCs w:val="20"/>
              </w:rPr>
              <w:t xml:space="preserve">natural </w:t>
            </w:r>
            <w:r w:rsidR="005761EF" w:rsidRPr="0060145C">
              <w:rPr>
                <w:sz w:val="20"/>
                <w:szCs w:val="20"/>
              </w:rPr>
              <w:t xml:space="preserve">disasters, </w:t>
            </w:r>
            <w:r w:rsidR="005B3220" w:rsidRPr="0060145C">
              <w:rPr>
                <w:sz w:val="20"/>
                <w:szCs w:val="20"/>
              </w:rPr>
              <w:t>drought</w:t>
            </w:r>
            <w:r w:rsidR="005761EF" w:rsidRPr="0060145C">
              <w:rPr>
                <w:sz w:val="20"/>
                <w:szCs w:val="20"/>
              </w:rPr>
              <w:t xml:space="preserve">, </w:t>
            </w:r>
            <w:proofErr w:type="gramStart"/>
            <w:r w:rsidR="005761EF" w:rsidRPr="0060145C">
              <w:rPr>
                <w:sz w:val="20"/>
                <w:szCs w:val="20"/>
              </w:rPr>
              <w:t>conflict</w:t>
            </w:r>
            <w:proofErr w:type="gramEnd"/>
            <w:r w:rsidR="005761EF" w:rsidRPr="0060145C">
              <w:rPr>
                <w:sz w:val="20"/>
                <w:szCs w:val="20"/>
              </w:rPr>
              <w:t xml:space="preserve"> and displacement</w:t>
            </w:r>
            <w:r w:rsidR="00F11546" w:rsidRPr="0060145C">
              <w:rPr>
                <w:sz w:val="20"/>
                <w:szCs w:val="20"/>
              </w:rPr>
              <w:t>.</w:t>
            </w:r>
          </w:p>
        </w:tc>
      </w:tr>
      <w:tr w:rsidR="005761EF" w:rsidRPr="0060145C" w14:paraId="4AD746D8" w14:textId="77777777" w:rsidTr="007A4493">
        <w:trPr>
          <w:tblHeader/>
        </w:trPr>
        <w:tc>
          <w:tcPr>
            <w:tcW w:w="4390" w:type="dxa"/>
          </w:tcPr>
          <w:p w14:paraId="0AB10A98" w14:textId="0EF18AD3" w:rsidR="005761EF" w:rsidRPr="0060145C" w:rsidRDefault="005761EF" w:rsidP="005761EF">
            <w:pPr>
              <w:spacing w:before="0" w:after="0"/>
              <w:rPr>
                <w:sz w:val="20"/>
                <w:szCs w:val="20"/>
              </w:rPr>
            </w:pPr>
            <w:r w:rsidRPr="0060145C">
              <w:rPr>
                <w:sz w:val="20"/>
                <w:szCs w:val="20"/>
              </w:rPr>
              <w:t>People provided with essential health services</w:t>
            </w:r>
          </w:p>
        </w:tc>
        <w:tc>
          <w:tcPr>
            <w:tcW w:w="6146" w:type="dxa"/>
          </w:tcPr>
          <w:p w14:paraId="44F01EB8" w14:textId="2D976F85" w:rsidR="005761EF" w:rsidRPr="0060145C" w:rsidRDefault="00DB4B3F" w:rsidP="001C7E3E">
            <w:pPr>
              <w:spacing w:before="0" w:after="0"/>
              <w:rPr>
                <w:sz w:val="20"/>
                <w:szCs w:val="20"/>
              </w:rPr>
            </w:pPr>
            <w:r w:rsidRPr="0060145C">
              <w:rPr>
                <w:sz w:val="20"/>
                <w:szCs w:val="20"/>
              </w:rPr>
              <w:t xml:space="preserve">Supported </w:t>
            </w:r>
            <w:r w:rsidR="00105378" w:rsidRPr="0060145C">
              <w:rPr>
                <w:sz w:val="20"/>
                <w:szCs w:val="20"/>
              </w:rPr>
              <w:t>5,</w:t>
            </w:r>
            <w:r w:rsidR="00A9157E" w:rsidRPr="0060145C">
              <w:rPr>
                <w:sz w:val="20"/>
                <w:szCs w:val="20"/>
              </w:rPr>
              <w:t>580,073</w:t>
            </w:r>
            <w:r w:rsidR="00105378" w:rsidRPr="0060145C">
              <w:rPr>
                <w:sz w:val="20"/>
                <w:szCs w:val="20"/>
              </w:rPr>
              <w:t xml:space="preserve"> </w:t>
            </w:r>
            <w:r w:rsidR="005761EF" w:rsidRPr="0060145C">
              <w:rPr>
                <w:sz w:val="20"/>
                <w:szCs w:val="20"/>
              </w:rPr>
              <w:t>people in conflict and crisis situations with essential health services</w:t>
            </w:r>
            <w:r w:rsidR="00F11546" w:rsidRPr="0060145C">
              <w:rPr>
                <w:sz w:val="20"/>
                <w:szCs w:val="20"/>
              </w:rPr>
              <w:t>.</w:t>
            </w:r>
          </w:p>
        </w:tc>
      </w:tr>
      <w:tr w:rsidR="005761EF" w:rsidRPr="0060145C" w14:paraId="561E10FB" w14:textId="77777777" w:rsidTr="007A4493">
        <w:trPr>
          <w:tblHeader/>
        </w:trPr>
        <w:tc>
          <w:tcPr>
            <w:tcW w:w="4390" w:type="dxa"/>
          </w:tcPr>
          <w:p w14:paraId="3FC5A9AE" w14:textId="0D713FD3" w:rsidR="005761EF" w:rsidRPr="0060145C" w:rsidRDefault="005761EF" w:rsidP="005761EF">
            <w:pPr>
              <w:spacing w:before="0" w:after="0"/>
              <w:rPr>
                <w:sz w:val="20"/>
                <w:szCs w:val="20"/>
              </w:rPr>
            </w:pPr>
            <w:r w:rsidRPr="0060145C">
              <w:rPr>
                <w:sz w:val="20"/>
                <w:szCs w:val="20"/>
              </w:rPr>
              <w:t>Communities provided with WASH support</w:t>
            </w:r>
          </w:p>
        </w:tc>
        <w:tc>
          <w:tcPr>
            <w:tcW w:w="6146" w:type="dxa"/>
          </w:tcPr>
          <w:p w14:paraId="1D0B508E" w14:textId="259E1F6E" w:rsidR="005761EF" w:rsidRPr="0060145C" w:rsidRDefault="00DB4B3F" w:rsidP="001C7E3E">
            <w:pPr>
              <w:spacing w:before="0" w:after="0"/>
              <w:rPr>
                <w:sz w:val="20"/>
                <w:szCs w:val="20"/>
              </w:rPr>
            </w:pPr>
            <w:r w:rsidRPr="0060145C">
              <w:rPr>
                <w:sz w:val="20"/>
                <w:szCs w:val="20"/>
              </w:rPr>
              <w:t xml:space="preserve">Supported </w:t>
            </w:r>
            <w:r w:rsidR="000524F2" w:rsidRPr="0060145C">
              <w:rPr>
                <w:sz w:val="20"/>
                <w:szCs w:val="20"/>
              </w:rPr>
              <w:t>335,816</w:t>
            </w:r>
            <w:r w:rsidR="00105378" w:rsidRPr="0060145C">
              <w:rPr>
                <w:sz w:val="20"/>
                <w:szCs w:val="20"/>
              </w:rPr>
              <w:t xml:space="preserve"> </w:t>
            </w:r>
            <w:r w:rsidR="00704AF2" w:rsidRPr="0060145C">
              <w:rPr>
                <w:sz w:val="20"/>
                <w:szCs w:val="20"/>
              </w:rPr>
              <w:t xml:space="preserve">people in </w:t>
            </w:r>
            <w:r w:rsidR="005761EF" w:rsidRPr="0060145C">
              <w:rPr>
                <w:sz w:val="20"/>
                <w:szCs w:val="20"/>
              </w:rPr>
              <w:t>vulnerable communities, including remote communities</w:t>
            </w:r>
            <w:r w:rsidR="00113BB6" w:rsidRPr="0060145C">
              <w:rPr>
                <w:sz w:val="20"/>
                <w:szCs w:val="20"/>
              </w:rPr>
              <w:t>,</w:t>
            </w:r>
            <w:r w:rsidR="005761EF" w:rsidRPr="0060145C">
              <w:rPr>
                <w:sz w:val="20"/>
                <w:szCs w:val="20"/>
              </w:rPr>
              <w:t xml:space="preserve"> with </w:t>
            </w:r>
            <w:r w:rsidR="005B3220" w:rsidRPr="0060145C">
              <w:rPr>
                <w:sz w:val="20"/>
                <w:szCs w:val="20"/>
              </w:rPr>
              <w:t xml:space="preserve">improved </w:t>
            </w:r>
            <w:r w:rsidR="005761EF" w:rsidRPr="0060145C">
              <w:rPr>
                <w:sz w:val="20"/>
                <w:szCs w:val="20"/>
              </w:rPr>
              <w:t>access to clean water</w:t>
            </w:r>
            <w:r w:rsidR="005B3220" w:rsidRPr="0060145C">
              <w:rPr>
                <w:sz w:val="20"/>
                <w:szCs w:val="20"/>
              </w:rPr>
              <w:t>, handwashing facilities and sanitation</w:t>
            </w:r>
            <w:r w:rsidR="003E6E14" w:rsidRPr="0060145C">
              <w:rPr>
                <w:sz w:val="20"/>
                <w:szCs w:val="20"/>
              </w:rPr>
              <w:t xml:space="preserve">. </w:t>
            </w:r>
          </w:p>
        </w:tc>
      </w:tr>
    </w:tbl>
    <w:p w14:paraId="08BBE344" w14:textId="6BCC6A36" w:rsidR="00AE2B7B" w:rsidRPr="0060145C" w:rsidRDefault="00AE2B7B" w:rsidP="008A6BB7">
      <w:pPr>
        <w:pStyle w:val="Heading3"/>
      </w:pPr>
      <w:bookmarkStart w:id="18" w:name="_Hlk81823107"/>
      <w:r w:rsidRPr="0060145C">
        <w:t>Stability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CA5021" w:rsidRPr="0060145C" w14:paraId="14EF210E" w14:textId="77777777" w:rsidTr="007A4493">
        <w:trPr>
          <w:tblHeader/>
        </w:trPr>
        <w:tc>
          <w:tcPr>
            <w:tcW w:w="4390" w:type="dxa"/>
            <w:shd w:val="clear" w:color="auto" w:fill="A2DCD1" w:themeFill="accent1" w:themeFillTint="99"/>
            <w:vAlign w:val="bottom"/>
          </w:tcPr>
          <w:p w14:paraId="47014330" w14:textId="7A7E2C4C" w:rsidR="00CA5021" w:rsidRPr="0060145C" w:rsidRDefault="00A96364" w:rsidP="00CA5021">
            <w:pPr>
              <w:widowControl w:val="0"/>
              <w:spacing w:before="0" w:after="0" w:line="240" w:lineRule="auto"/>
              <w:jc w:val="center"/>
              <w:rPr>
                <w:sz w:val="20"/>
                <w:szCs w:val="20"/>
              </w:rPr>
            </w:pPr>
            <w:r w:rsidRPr="0060145C">
              <w:rPr>
                <w:b/>
                <w:sz w:val="20"/>
                <w:szCs w:val="20"/>
              </w:rPr>
              <w:t>Key Results</w:t>
            </w:r>
            <w:r w:rsidR="00CA5021" w:rsidRPr="0060145C">
              <w:rPr>
                <w:b/>
                <w:sz w:val="20"/>
                <w:szCs w:val="20"/>
              </w:rPr>
              <w:t xml:space="preserve"> Indicator</w:t>
            </w:r>
            <w:r w:rsidRPr="0060145C">
              <w:rPr>
                <w:b/>
                <w:sz w:val="20"/>
                <w:szCs w:val="20"/>
              </w:rPr>
              <w:t>s</w:t>
            </w:r>
          </w:p>
        </w:tc>
        <w:tc>
          <w:tcPr>
            <w:tcW w:w="6146" w:type="dxa"/>
            <w:shd w:val="clear" w:color="auto" w:fill="A2DCD1" w:themeFill="accent1" w:themeFillTint="99"/>
            <w:vAlign w:val="bottom"/>
          </w:tcPr>
          <w:p w14:paraId="167B5817" w14:textId="6DB7E03D" w:rsidR="00CA5021" w:rsidRPr="0060145C" w:rsidRDefault="00AD19F7" w:rsidP="00CA5021">
            <w:pPr>
              <w:widowControl w:val="0"/>
              <w:spacing w:before="0" w:after="0" w:line="240" w:lineRule="auto"/>
              <w:jc w:val="center"/>
              <w:rPr>
                <w:sz w:val="20"/>
                <w:szCs w:val="20"/>
              </w:rPr>
            </w:pPr>
            <w:r w:rsidRPr="0060145C">
              <w:rPr>
                <w:b/>
                <w:sz w:val="20"/>
                <w:szCs w:val="20"/>
              </w:rPr>
              <w:t>Progress/Result</w:t>
            </w:r>
          </w:p>
        </w:tc>
      </w:tr>
      <w:tr w:rsidR="005761EF" w:rsidRPr="0060145C" w14:paraId="593A8551" w14:textId="77777777" w:rsidTr="007A4493">
        <w:trPr>
          <w:tblHeader/>
        </w:trPr>
        <w:tc>
          <w:tcPr>
            <w:tcW w:w="4390" w:type="dxa"/>
          </w:tcPr>
          <w:p w14:paraId="2AA59D1C" w14:textId="2ABACFF5" w:rsidR="005761EF" w:rsidRPr="0060145C" w:rsidRDefault="005761EF" w:rsidP="005761EF">
            <w:pPr>
              <w:spacing w:before="0" w:after="0"/>
              <w:rPr>
                <w:sz w:val="20"/>
                <w:szCs w:val="20"/>
              </w:rPr>
            </w:pPr>
            <w:r w:rsidRPr="0060145C">
              <w:rPr>
                <w:sz w:val="20"/>
                <w:szCs w:val="20"/>
              </w:rPr>
              <w:t xml:space="preserve">Women and men receive help to increase livelihoods </w:t>
            </w:r>
          </w:p>
        </w:tc>
        <w:tc>
          <w:tcPr>
            <w:tcW w:w="6146" w:type="dxa"/>
          </w:tcPr>
          <w:p w14:paraId="2E8902BB" w14:textId="652846E0" w:rsidR="005761EF" w:rsidRPr="0060145C" w:rsidRDefault="00DB4B3F" w:rsidP="001C7E3E">
            <w:pPr>
              <w:spacing w:before="0" w:after="0"/>
              <w:rPr>
                <w:sz w:val="20"/>
                <w:szCs w:val="20"/>
              </w:rPr>
            </w:pPr>
            <w:r w:rsidRPr="0060145C">
              <w:rPr>
                <w:sz w:val="20"/>
                <w:szCs w:val="20"/>
              </w:rPr>
              <w:t xml:space="preserve">Supported </w:t>
            </w:r>
            <w:r w:rsidR="000E2B93" w:rsidRPr="0060145C">
              <w:rPr>
                <w:sz w:val="20"/>
                <w:szCs w:val="20"/>
              </w:rPr>
              <w:t xml:space="preserve">123,962 </w:t>
            </w:r>
            <w:r w:rsidR="00764655" w:rsidRPr="0060145C">
              <w:rPr>
                <w:sz w:val="20"/>
                <w:szCs w:val="20"/>
              </w:rPr>
              <w:t>w</w:t>
            </w:r>
            <w:r w:rsidR="0083434A" w:rsidRPr="0060145C">
              <w:rPr>
                <w:sz w:val="20"/>
                <w:szCs w:val="20"/>
              </w:rPr>
              <w:t xml:space="preserve">omen and </w:t>
            </w:r>
            <w:r w:rsidR="000E2B93" w:rsidRPr="0060145C">
              <w:rPr>
                <w:sz w:val="20"/>
                <w:szCs w:val="20"/>
              </w:rPr>
              <w:t xml:space="preserve">96,027 </w:t>
            </w:r>
            <w:r w:rsidR="00764655" w:rsidRPr="0060145C">
              <w:rPr>
                <w:sz w:val="20"/>
                <w:szCs w:val="20"/>
              </w:rPr>
              <w:t xml:space="preserve">men </w:t>
            </w:r>
            <w:r w:rsidR="00113BB6" w:rsidRPr="0060145C">
              <w:rPr>
                <w:sz w:val="20"/>
                <w:szCs w:val="20"/>
              </w:rPr>
              <w:t>with</w:t>
            </w:r>
            <w:r w:rsidR="005761EF" w:rsidRPr="0060145C">
              <w:rPr>
                <w:sz w:val="20"/>
                <w:szCs w:val="20"/>
              </w:rPr>
              <w:t xml:space="preserve"> assistance for improving livelihoods</w:t>
            </w:r>
            <w:r w:rsidR="00145F25" w:rsidRPr="0060145C">
              <w:rPr>
                <w:sz w:val="20"/>
                <w:szCs w:val="20"/>
              </w:rPr>
              <w:t>.</w:t>
            </w:r>
            <w:r w:rsidR="005761EF" w:rsidRPr="0060145C">
              <w:rPr>
                <w:sz w:val="20"/>
                <w:szCs w:val="20"/>
              </w:rPr>
              <w:t xml:space="preserve"> </w:t>
            </w:r>
          </w:p>
        </w:tc>
      </w:tr>
      <w:tr w:rsidR="005761EF" w:rsidRPr="0060145C" w14:paraId="0556A95D" w14:textId="77777777" w:rsidTr="007A4493">
        <w:trPr>
          <w:tblHeader/>
        </w:trPr>
        <w:tc>
          <w:tcPr>
            <w:tcW w:w="4390" w:type="dxa"/>
          </w:tcPr>
          <w:p w14:paraId="62F5276A" w14:textId="5BC8A8C1" w:rsidR="005761EF" w:rsidRPr="0060145C" w:rsidRDefault="005761EF" w:rsidP="005761EF">
            <w:pPr>
              <w:spacing w:before="0" w:after="0"/>
              <w:rPr>
                <w:sz w:val="20"/>
                <w:szCs w:val="20"/>
              </w:rPr>
            </w:pPr>
            <w:r w:rsidRPr="0060145C">
              <w:rPr>
                <w:sz w:val="20"/>
                <w:szCs w:val="20"/>
              </w:rPr>
              <w:t>Vulnerable communities reached with new or improved social protection programs, including remote communities</w:t>
            </w:r>
          </w:p>
        </w:tc>
        <w:tc>
          <w:tcPr>
            <w:tcW w:w="6146" w:type="dxa"/>
          </w:tcPr>
          <w:p w14:paraId="71F5FF79" w14:textId="10C1C0CF" w:rsidR="005761EF" w:rsidRPr="0060145C" w:rsidRDefault="00DB4B3F" w:rsidP="001C7E3E">
            <w:pPr>
              <w:spacing w:before="0" w:after="0"/>
              <w:rPr>
                <w:sz w:val="20"/>
                <w:szCs w:val="20"/>
              </w:rPr>
            </w:pPr>
            <w:r w:rsidRPr="0060145C">
              <w:rPr>
                <w:sz w:val="20"/>
                <w:szCs w:val="20"/>
              </w:rPr>
              <w:t xml:space="preserve">Supported </w:t>
            </w:r>
            <w:r w:rsidR="00A9157E" w:rsidRPr="0060145C">
              <w:rPr>
                <w:sz w:val="20"/>
                <w:szCs w:val="20"/>
              </w:rPr>
              <w:t>25,555</w:t>
            </w:r>
            <w:r w:rsidR="005761EF" w:rsidRPr="0060145C">
              <w:rPr>
                <w:sz w:val="20"/>
                <w:szCs w:val="20"/>
              </w:rPr>
              <w:t xml:space="preserve"> people in vulnerable communities, including remote communities</w:t>
            </w:r>
            <w:r w:rsidR="00113BB6" w:rsidRPr="0060145C">
              <w:rPr>
                <w:sz w:val="20"/>
                <w:szCs w:val="20"/>
              </w:rPr>
              <w:t>,</w:t>
            </w:r>
            <w:r w:rsidR="005761EF" w:rsidRPr="0060145C">
              <w:rPr>
                <w:sz w:val="20"/>
                <w:szCs w:val="20"/>
              </w:rPr>
              <w:t xml:space="preserve"> with new or improved social protection programs</w:t>
            </w:r>
            <w:r w:rsidR="00145F25" w:rsidRPr="0060145C">
              <w:rPr>
                <w:sz w:val="20"/>
                <w:szCs w:val="20"/>
              </w:rPr>
              <w:t>.</w:t>
            </w:r>
            <w:r w:rsidR="005761EF" w:rsidRPr="0060145C">
              <w:rPr>
                <w:sz w:val="20"/>
                <w:szCs w:val="20"/>
              </w:rPr>
              <w:t xml:space="preserve"> </w:t>
            </w:r>
          </w:p>
        </w:tc>
      </w:tr>
      <w:tr w:rsidR="006364C6" w:rsidRPr="0060145C" w14:paraId="5DF0BAD4" w14:textId="77777777" w:rsidTr="007A4493">
        <w:trPr>
          <w:tblHeader/>
        </w:trPr>
        <w:tc>
          <w:tcPr>
            <w:tcW w:w="4390" w:type="dxa"/>
          </w:tcPr>
          <w:p w14:paraId="476782F7" w14:textId="3BFEE5E4" w:rsidR="006364C6" w:rsidRPr="0060145C" w:rsidRDefault="006364C6" w:rsidP="006364C6">
            <w:pPr>
              <w:spacing w:before="0" w:after="0"/>
              <w:rPr>
                <w:sz w:val="20"/>
                <w:szCs w:val="20"/>
              </w:rPr>
            </w:pPr>
            <w:r w:rsidRPr="0060145C">
              <w:rPr>
                <w:sz w:val="20"/>
                <w:szCs w:val="20"/>
              </w:rPr>
              <w:t>Countries Australia has supported in the last 12 months with policy and technical advice on building capacity for food security (including examples of assistance provided and results achieved)</w:t>
            </w:r>
          </w:p>
        </w:tc>
        <w:tc>
          <w:tcPr>
            <w:tcW w:w="6146" w:type="dxa"/>
          </w:tcPr>
          <w:p w14:paraId="73A4EFBE" w14:textId="6E8F953A" w:rsidR="006364C6" w:rsidRPr="0060145C" w:rsidRDefault="00DB4B3F" w:rsidP="001C7E3E">
            <w:pPr>
              <w:spacing w:before="0" w:after="0"/>
              <w:rPr>
                <w:sz w:val="20"/>
                <w:szCs w:val="20"/>
              </w:rPr>
            </w:pPr>
            <w:r w:rsidRPr="0060145C">
              <w:rPr>
                <w:sz w:val="20"/>
                <w:szCs w:val="20"/>
              </w:rPr>
              <w:t xml:space="preserve">Supported </w:t>
            </w:r>
            <w:r w:rsidR="0078528A" w:rsidRPr="0060145C">
              <w:rPr>
                <w:sz w:val="20"/>
                <w:szCs w:val="20"/>
              </w:rPr>
              <w:t xml:space="preserve">13 African countries with technical assistance </w:t>
            </w:r>
            <w:r w:rsidR="005F2FFD" w:rsidRPr="0060145C">
              <w:rPr>
                <w:sz w:val="20"/>
                <w:szCs w:val="20"/>
              </w:rPr>
              <w:t>to strengthen</w:t>
            </w:r>
            <w:r w:rsidR="00D5287A" w:rsidRPr="0060145C">
              <w:rPr>
                <w:sz w:val="20"/>
                <w:szCs w:val="20"/>
              </w:rPr>
              <w:t xml:space="preserve"> </w:t>
            </w:r>
            <w:r w:rsidR="0078528A" w:rsidRPr="0060145C">
              <w:rPr>
                <w:sz w:val="20"/>
                <w:szCs w:val="20"/>
              </w:rPr>
              <w:t xml:space="preserve">food security (Botswana, Ethiopia, Ghana, Kenya, Rwanda, Senegal, Sierra Leone, </w:t>
            </w:r>
            <w:r w:rsidR="00704AF2" w:rsidRPr="0060145C">
              <w:rPr>
                <w:sz w:val="20"/>
                <w:szCs w:val="20"/>
              </w:rPr>
              <w:t xml:space="preserve">Somalia, South Sudan </w:t>
            </w:r>
            <w:r w:rsidR="0078528A" w:rsidRPr="0060145C">
              <w:rPr>
                <w:sz w:val="20"/>
                <w:szCs w:val="20"/>
              </w:rPr>
              <w:t>Tanzania, Uganda, Niger, Nigeria, Tunisia, South Africa)</w:t>
            </w:r>
            <w:r w:rsidR="00145F25" w:rsidRPr="0060145C">
              <w:rPr>
                <w:sz w:val="20"/>
                <w:szCs w:val="20"/>
              </w:rPr>
              <w:t>.</w:t>
            </w:r>
            <w:r w:rsidR="0078528A" w:rsidRPr="0060145C">
              <w:rPr>
                <w:sz w:val="20"/>
                <w:szCs w:val="20"/>
              </w:rPr>
              <w:t xml:space="preserve"> </w:t>
            </w:r>
          </w:p>
          <w:p w14:paraId="64FF93A9" w14:textId="77777777" w:rsidR="00DB4B3F" w:rsidRPr="0060145C" w:rsidRDefault="00DB4B3F" w:rsidP="006364C6">
            <w:pPr>
              <w:spacing w:before="0" w:after="0"/>
              <w:ind w:left="100"/>
              <w:rPr>
                <w:sz w:val="20"/>
                <w:szCs w:val="20"/>
              </w:rPr>
            </w:pPr>
          </w:p>
          <w:p w14:paraId="53C1EE1B" w14:textId="3491E951" w:rsidR="00CD2467" w:rsidRPr="0060145C" w:rsidRDefault="00DB4B3F" w:rsidP="001C7E3E">
            <w:pPr>
              <w:spacing w:before="0" w:after="0"/>
              <w:rPr>
                <w:sz w:val="20"/>
                <w:szCs w:val="20"/>
              </w:rPr>
            </w:pPr>
            <w:r w:rsidRPr="0060145C">
              <w:rPr>
                <w:sz w:val="20"/>
                <w:szCs w:val="20"/>
              </w:rPr>
              <w:t>Supported r</w:t>
            </w:r>
            <w:r w:rsidR="00CD2467" w:rsidRPr="0060145C">
              <w:rPr>
                <w:sz w:val="20"/>
                <w:szCs w:val="20"/>
              </w:rPr>
              <w:t xml:space="preserve">esearchers, extension officers, </w:t>
            </w:r>
            <w:proofErr w:type="gramStart"/>
            <w:r w:rsidR="00CD2467" w:rsidRPr="0060145C">
              <w:rPr>
                <w:sz w:val="20"/>
                <w:szCs w:val="20"/>
              </w:rPr>
              <w:t>governments</w:t>
            </w:r>
            <w:proofErr w:type="gramEnd"/>
            <w:r w:rsidR="00CD2467" w:rsidRPr="0060145C">
              <w:rPr>
                <w:sz w:val="20"/>
                <w:szCs w:val="20"/>
              </w:rPr>
              <w:t xml:space="preserve"> and farmers in Ethiopia </w:t>
            </w:r>
            <w:r w:rsidRPr="0060145C">
              <w:rPr>
                <w:sz w:val="20"/>
                <w:szCs w:val="20"/>
              </w:rPr>
              <w:t>to receive</w:t>
            </w:r>
            <w:r w:rsidR="00CD2467" w:rsidRPr="0060145C">
              <w:rPr>
                <w:sz w:val="20"/>
                <w:szCs w:val="20"/>
              </w:rPr>
              <w:t xml:space="preserve"> new knowledge to address a fungal disease of </w:t>
            </w:r>
            <w:proofErr w:type="spellStart"/>
            <w:r w:rsidR="00CD2467" w:rsidRPr="0060145C">
              <w:rPr>
                <w:sz w:val="20"/>
                <w:szCs w:val="20"/>
              </w:rPr>
              <w:t>faba</w:t>
            </w:r>
            <w:proofErr w:type="spellEnd"/>
            <w:r w:rsidR="004B297F" w:rsidRPr="0060145C">
              <w:rPr>
                <w:sz w:val="20"/>
                <w:szCs w:val="20"/>
              </w:rPr>
              <w:t xml:space="preserve"> </w:t>
            </w:r>
            <w:r w:rsidR="00CD2467" w:rsidRPr="0060145C">
              <w:rPr>
                <w:sz w:val="20"/>
                <w:szCs w:val="20"/>
              </w:rPr>
              <w:t>bean</w:t>
            </w:r>
            <w:r w:rsidR="004B297F" w:rsidRPr="0060145C">
              <w:rPr>
                <w:sz w:val="20"/>
                <w:szCs w:val="20"/>
              </w:rPr>
              <w:t>s</w:t>
            </w:r>
            <w:r w:rsidR="00CD2467" w:rsidRPr="0060145C">
              <w:rPr>
                <w:sz w:val="20"/>
                <w:szCs w:val="20"/>
              </w:rPr>
              <w:t xml:space="preserve">, which is a serious threat to food security and livelihood of farmers in the highlands. </w:t>
            </w:r>
          </w:p>
          <w:p w14:paraId="69182282" w14:textId="4E3754ED" w:rsidR="00CD2467" w:rsidRPr="0060145C" w:rsidRDefault="00CD2467" w:rsidP="00832A8C">
            <w:pPr>
              <w:spacing w:before="0" w:after="0"/>
              <w:rPr>
                <w:sz w:val="20"/>
                <w:szCs w:val="20"/>
              </w:rPr>
            </w:pPr>
          </w:p>
        </w:tc>
      </w:tr>
    </w:tbl>
    <w:p w14:paraId="3F2619AB" w14:textId="64D997BA" w:rsidR="00AE2B7B" w:rsidRPr="0060145C" w:rsidRDefault="00AE2B7B" w:rsidP="008A6BB7">
      <w:pPr>
        <w:pStyle w:val="Heading3"/>
      </w:pPr>
      <w:r w:rsidRPr="0060145C">
        <w:lastRenderedPageBreak/>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CA5021" w:rsidRPr="0060145C" w14:paraId="6541DEB5" w14:textId="77777777" w:rsidTr="007A4493">
        <w:trPr>
          <w:tblHeader/>
        </w:trPr>
        <w:tc>
          <w:tcPr>
            <w:tcW w:w="4390" w:type="dxa"/>
            <w:shd w:val="clear" w:color="auto" w:fill="A2DCD1" w:themeFill="accent1" w:themeFillTint="99"/>
            <w:vAlign w:val="bottom"/>
          </w:tcPr>
          <w:p w14:paraId="7B68B645" w14:textId="39A83BEA" w:rsidR="00CA5021" w:rsidRPr="0060145C" w:rsidRDefault="00A96364" w:rsidP="00CA5021">
            <w:pPr>
              <w:widowControl w:val="0"/>
              <w:spacing w:before="0" w:after="0" w:line="240" w:lineRule="auto"/>
              <w:jc w:val="center"/>
              <w:rPr>
                <w:sz w:val="20"/>
                <w:szCs w:val="20"/>
              </w:rPr>
            </w:pPr>
            <w:r w:rsidRPr="0060145C">
              <w:rPr>
                <w:b/>
                <w:sz w:val="20"/>
                <w:szCs w:val="20"/>
              </w:rPr>
              <w:t xml:space="preserve">Key Results </w:t>
            </w:r>
            <w:r w:rsidR="00CA5021" w:rsidRPr="0060145C">
              <w:rPr>
                <w:b/>
                <w:sz w:val="20"/>
                <w:szCs w:val="20"/>
              </w:rPr>
              <w:t>Indicator</w:t>
            </w:r>
            <w:r w:rsidRPr="0060145C">
              <w:rPr>
                <w:b/>
                <w:sz w:val="20"/>
                <w:szCs w:val="20"/>
              </w:rPr>
              <w:t>s</w:t>
            </w:r>
          </w:p>
        </w:tc>
        <w:tc>
          <w:tcPr>
            <w:tcW w:w="6146" w:type="dxa"/>
            <w:shd w:val="clear" w:color="auto" w:fill="A2DCD1" w:themeFill="accent1" w:themeFillTint="99"/>
            <w:vAlign w:val="bottom"/>
          </w:tcPr>
          <w:p w14:paraId="7B256934" w14:textId="69DE6F90" w:rsidR="00CA5021" w:rsidRPr="0060145C" w:rsidRDefault="00AD19F7" w:rsidP="00CA5021">
            <w:pPr>
              <w:widowControl w:val="0"/>
              <w:spacing w:before="0" w:after="0" w:line="240" w:lineRule="auto"/>
              <w:jc w:val="center"/>
              <w:rPr>
                <w:sz w:val="20"/>
                <w:szCs w:val="20"/>
              </w:rPr>
            </w:pPr>
            <w:r w:rsidRPr="0060145C">
              <w:rPr>
                <w:b/>
                <w:sz w:val="20"/>
                <w:szCs w:val="20"/>
              </w:rPr>
              <w:t>Progress/Result</w:t>
            </w:r>
          </w:p>
        </w:tc>
      </w:tr>
      <w:tr w:rsidR="006364C6" w:rsidRPr="0060145C" w14:paraId="564E6F58" w14:textId="77777777" w:rsidTr="007A4493">
        <w:trPr>
          <w:tblHeader/>
        </w:trPr>
        <w:tc>
          <w:tcPr>
            <w:tcW w:w="4390" w:type="dxa"/>
          </w:tcPr>
          <w:p w14:paraId="234C1CE4" w14:textId="241098E6" w:rsidR="006364C6" w:rsidRPr="0060145C" w:rsidRDefault="006364C6" w:rsidP="006364C6">
            <w:pPr>
              <w:spacing w:before="0" w:after="0"/>
              <w:rPr>
                <w:sz w:val="20"/>
                <w:szCs w:val="20"/>
              </w:rPr>
            </w:pPr>
            <w:r w:rsidRPr="0060145C">
              <w:rPr>
                <w:sz w:val="20"/>
                <w:szCs w:val="20"/>
              </w:rPr>
              <w:t>Women and men assisted to gain recognised post-secondary qualifications (target 30 over 2-year Plan)</w:t>
            </w:r>
          </w:p>
        </w:tc>
        <w:tc>
          <w:tcPr>
            <w:tcW w:w="6146" w:type="dxa"/>
          </w:tcPr>
          <w:p w14:paraId="5A50515E" w14:textId="130CC1F6" w:rsidR="006364C6" w:rsidRPr="0060145C" w:rsidRDefault="00DB4B3F" w:rsidP="004120C8">
            <w:pPr>
              <w:spacing w:before="0" w:after="0"/>
              <w:rPr>
                <w:sz w:val="20"/>
                <w:szCs w:val="20"/>
              </w:rPr>
            </w:pPr>
            <w:r w:rsidRPr="0060145C">
              <w:rPr>
                <w:sz w:val="20"/>
                <w:szCs w:val="20"/>
              </w:rPr>
              <w:t xml:space="preserve">Supported </w:t>
            </w:r>
            <w:r w:rsidR="00764655" w:rsidRPr="0060145C">
              <w:rPr>
                <w:sz w:val="20"/>
                <w:szCs w:val="20"/>
              </w:rPr>
              <w:t xml:space="preserve">31 </w:t>
            </w:r>
            <w:r w:rsidR="00FA1ACF" w:rsidRPr="0060145C">
              <w:rPr>
                <w:sz w:val="20"/>
                <w:szCs w:val="20"/>
              </w:rPr>
              <w:t xml:space="preserve">women and </w:t>
            </w:r>
            <w:r w:rsidR="00764655" w:rsidRPr="0060145C">
              <w:rPr>
                <w:sz w:val="20"/>
                <w:szCs w:val="20"/>
              </w:rPr>
              <w:t xml:space="preserve">32 </w:t>
            </w:r>
            <w:r w:rsidR="00FA1ACF" w:rsidRPr="0060145C">
              <w:rPr>
                <w:sz w:val="20"/>
                <w:szCs w:val="20"/>
              </w:rPr>
              <w:t xml:space="preserve">men to gain recognised post-secondary qualifications (target 30 over </w:t>
            </w:r>
            <w:r w:rsidR="006D68C7" w:rsidRPr="0060145C">
              <w:rPr>
                <w:sz w:val="20"/>
                <w:szCs w:val="20"/>
              </w:rPr>
              <w:t>two</w:t>
            </w:r>
            <w:r w:rsidR="00FA1ACF" w:rsidRPr="0060145C">
              <w:rPr>
                <w:sz w:val="20"/>
                <w:szCs w:val="20"/>
              </w:rPr>
              <w:t>-years)</w:t>
            </w:r>
            <w:r w:rsidR="00145F25" w:rsidRPr="0060145C">
              <w:rPr>
                <w:sz w:val="20"/>
                <w:szCs w:val="20"/>
              </w:rPr>
              <w:t>.</w:t>
            </w:r>
          </w:p>
        </w:tc>
      </w:tr>
      <w:tr w:rsidR="006364C6" w:rsidRPr="0060145C" w14:paraId="1EAE2D66" w14:textId="77777777" w:rsidTr="007A4493">
        <w:trPr>
          <w:tblHeader/>
        </w:trPr>
        <w:tc>
          <w:tcPr>
            <w:tcW w:w="4390" w:type="dxa"/>
          </w:tcPr>
          <w:p w14:paraId="65838CB2" w14:textId="2BC67C0F" w:rsidR="006364C6" w:rsidRPr="0060145C" w:rsidRDefault="006364C6" w:rsidP="006364C6">
            <w:pPr>
              <w:spacing w:before="0" w:after="0"/>
              <w:rPr>
                <w:sz w:val="20"/>
                <w:szCs w:val="20"/>
              </w:rPr>
            </w:pPr>
            <w:r w:rsidRPr="0060145C">
              <w:rPr>
                <w:sz w:val="20"/>
                <w:szCs w:val="20"/>
              </w:rPr>
              <w:t xml:space="preserve">Examples of small businesses having increased market access </w:t>
            </w:r>
          </w:p>
        </w:tc>
        <w:tc>
          <w:tcPr>
            <w:tcW w:w="6146" w:type="dxa"/>
          </w:tcPr>
          <w:p w14:paraId="35726E27" w14:textId="00A10D1E" w:rsidR="006364C6" w:rsidRPr="0060145C" w:rsidRDefault="00DB4B3F" w:rsidP="004120C8">
            <w:pPr>
              <w:spacing w:before="0" w:after="0"/>
              <w:rPr>
                <w:sz w:val="20"/>
                <w:szCs w:val="20"/>
              </w:rPr>
            </w:pPr>
            <w:r w:rsidRPr="0060145C">
              <w:rPr>
                <w:sz w:val="20"/>
                <w:szCs w:val="20"/>
              </w:rPr>
              <w:t xml:space="preserve">Supported </w:t>
            </w:r>
            <w:r w:rsidR="004216B7" w:rsidRPr="0060145C">
              <w:rPr>
                <w:sz w:val="20"/>
                <w:szCs w:val="20"/>
              </w:rPr>
              <w:t>150 farmers in Kenya to process dried mangos when markets for fresh fruit fell with the onset of COVID-19, reducing waste and increasing their incomes</w:t>
            </w:r>
            <w:r w:rsidR="00145F25" w:rsidRPr="0060145C">
              <w:rPr>
                <w:sz w:val="20"/>
                <w:szCs w:val="20"/>
              </w:rPr>
              <w:t>.</w:t>
            </w:r>
            <w:r w:rsidR="004216B7" w:rsidRPr="0060145C">
              <w:rPr>
                <w:sz w:val="20"/>
                <w:szCs w:val="20"/>
              </w:rPr>
              <w:t xml:space="preserve"> </w:t>
            </w:r>
          </w:p>
          <w:p w14:paraId="7899B601" w14:textId="77777777" w:rsidR="00DB4B3F" w:rsidRPr="0060145C" w:rsidRDefault="00DB4B3F" w:rsidP="006364C6">
            <w:pPr>
              <w:spacing w:before="0" w:after="0"/>
              <w:ind w:left="97"/>
              <w:rPr>
                <w:sz w:val="20"/>
                <w:szCs w:val="20"/>
              </w:rPr>
            </w:pPr>
          </w:p>
          <w:p w14:paraId="02B96D99" w14:textId="6D15DEB2" w:rsidR="000D2BC5" w:rsidRPr="0060145C" w:rsidRDefault="00DB4B3F" w:rsidP="00D7514B">
            <w:pPr>
              <w:spacing w:before="0" w:after="0"/>
              <w:rPr>
                <w:sz w:val="20"/>
                <w:szCs w:val="20"/>
              </w:rPr>
            </w:pPr>
            <w:r w:rsidRPr="0060145C">
              <w:rPr>
                <w:sz w:val="20"/>
                <w:szCs w:val="20"/>
              </w:rPr>
              <w:t>Supported the d</w:t>
            </w:r>
            <w:r w:rsidR="0078528A" w:rsidRPr="0060145C">
              <w:rPr>
                <w:sz w:val="20"/>
                <w:szCs w:val="20"/>
              </w:rPr>
              <w:t xml:space="preserve">evelopment of value chains </w:t>
            </w:r>
            <w:r w:rsidR="00FE6EF3" w:rsidRPr="0060145C">
              <w:rPr>
                <w:sz w:val="20"/>
                <w:szCs w:val="20"/>
              </w:rPr>
              <w:t>i</w:t>
            </w:r>
            <w:r w:rsidR="0078528A" w:rsidRPr="0060145C">
              <w:rPr>
                <w:sz w:val="20"/>
                <w:szCs w:val="20"/>
              </w:rPr>
              <w:t xml:space="preserve">n Zimbabwe to </w:t>
            </w:r>
            <w:r w:rsidRPr="0060145C">
              <w:rPr>
                <w:sz w:val="20"/>
                <w:szCs w:val="20"/>
              </w:rPr>
              <w:t xml:space="preserve">add </w:t>
            </w:r>
            <w:r w:rsidR="0078528A" w:rsidRPr="0060145C">
              <w:rPr>
                <w:sz w:val="20"/>
                <w:szCs w:val="20"/>
              </w:rPr>
              <w:t xml:space="preserve">value </w:t>
            </w:r>
            <w:r w:rsidRPr="0060145C">
              <w:rPr>
                <w:sz w:val="20"/>
                <w:szCs w:val="20"/>
              </w:rPr>
              <w:t>to crops through a</w:t>
            </w:r>
            <w:r w:rsidR="0078528A" w:rsidRPr="0060145C">
              <w:rPr>
                <w:sz w:val="20"/>
                <w:szCs w:val="20"/>
              </w:rPr>
              <w:t xml:space="preserve">ctivities such as grading, </w:t>
            </w:r>
            <w:proofErr w:type="gramStart"/>
            <w:r w:rsidR="0078528A" w:rsidRPr="0060145C">
              <w:rPr>
                <w:sz w:val="20"/>
                <w:szCs w:val="20"/>
              </w:rPr>
              <w:t>packing</w:t>
            </w:r>
            <w:proofErr w:type="gramEnd"/>
            <w:r w:rsidR="0078528A" w:rsidRPr="0060145C">
              <w:rPr>
                <w:sz w:val="20"/>
                <w:szCs w:val="20"/>
              </w:rPr>
              <w:t xml:space="preserve"> and processing of different products for the market. </w:t>
            </w:r>
          </w:p>
        </w:tc>
      </w:tr>
      <w:tr w:rsidR="006364C6" w:rsidRPr="0060145C" w14:paraId="4DF45926" w14:textId="77777777" w:rsidTr="007A4493">
        <w:trPr>
          <w:tblHeader/>
        </w:trPr>
        <w:tc>
          <w:tcPr>
            <w:tcW w:w="4390" w:type="dxa"/>
          </w:tcPr>
          <w:p w14:paraId="0B1E2DC4" w14:textId="78921061" w:rsidR="006364C6" w:rsidRPr="0060145C" w:rsidRDefault="006364C6" w:rsidP="006364C6">
            <w:pPr>
              <w:spacing w:before="0" w:after="0"/>
              <w:rPr>
                <w:sz w:val="20"/>
                <w:szCs w:val="20"/>
              </w:rPr>
            </w:pPr>
            <w:r w:rsidRPr="0060145C">
              <w:rPr>
                <w:sz w:val="20"/>
                <w:szCs w:val="20"/>
              </w:rPr>
              <w:t>Examples of African Government usage of Digital Earth Africa products to inform policy and/or practice</w:t>
            </w:r>
          </w:p>
        </w:tc>
        <w:tc>
          <w:tcPr>
            <w:tcW w:w="6146" w:type="dxa"/>
          </w:tcPr>
          <w:p w14:paraId="4729325D" w14:textId="5532889C" w:rsidR="004216B7" w:rsidRPr="0060145C" w:rsidRDefault="00DB4B3F" w:rsidP="00D7514B">
            <w:pPr>
              <w:spacing w:before="0" w:after="0"/>
              <w:rPr>
                <w:sz w:val="20"/>
                <w:szCs w:val="20"/>
              </w:rPr>
            </w:pPr>
            <w:r w:rsidRPr="0060145C">
              <w:rPr>
                <w:sz w:val="20"/>
                <w:szCs w:val="20"/>
              </w:rPr>
              <w:t>Supported t</w:t>
            </w:r>
            <w:r w:rsidR="004216B7" w:rsidRPr="0060145C">
              <w:rPr>
                <w:sz w:val="20"/>
                <w:szCs w:val="20"/>
              </w:rPr>
              <w:t xml:space="preserve">he Tanzania National Bureau of Statistics </w:t>
            </w:r>
            <w:r w:rsidRPr="0060145C">
              <w:rPr>
                <w:sz w:val="20"/>
                <w:szCs w:val="20"/>
              </w:rPr>
              <w:t xml:space="preserve">to </w:t>
            </w:r>
            <w:r w:rsidR="0078528A" w:rsidRPr="0060145C">
              <w:rPr>
                <w:sz w:val="20"/>
                <w:szCs w:val="20"/>
              </w:rPr>
              <w:t>use D</w:t>
            </w:r>
            <w:r w:rsidR="005F2FFD" w:rsidRPr="0060145C">
              <w:rPr>
                <w:sz w:val="20"/>
                <w:szCs w:val="20"/>
              </w:rPr>
              <w:t xml:space="preserve">igital </w:t>
            </w:r>
            <w:r w:rsidR="0078528A" w:rsidRPr="0060145C">
              <w:rPr>
                <w:sz w:val="20"/>
                <w:szCs w:val="20"/>
              </w:rPr>
              <w:t>E</w:t>
            </w:r>
            <w:r w:rsidR="005F2FFD" w:rsidRPr="0060145C">
              <w:rPr>
                <w:sz w:val="20"/>
                <w:szCs w:val="20"/>
              </w:rPr>
              <w:t>arth</w:t>
            </w:r>
            <w:r w:rsidR="0078528A" w:rsidRPr="0060145C">
              <w:rPr>
                <w:sz w:val="20"/>
                <w:szCs w:val="20"/>
              </w:rPr>
              <w:t xml:space="preserve"> Africa data </w:t>
            </w:r>
            <w:r w:rsidR="00CD2467" w:rsidRPr="0060145C">
              <w:rPr>
                <w:sz w:val="20"/>
                <w:szCs w:val="20"/>
              </w:rPr>
              <w:t xml:space="preserve">to analyse </w:t>
            </w:r>
            <w:r w:rsidR="004216B7" w:rsidRPr="0060145C">
              <w:rPr>
                <w:sz w:val="20"/>
                <w:szCs w:val="20"/>
              </w:rPr>
              <w:t xml:space="preserve">the water </w:t>
            </w:r>
            <w:r w:rsidR="008F6EB2" w:rsidRPr="0060145C">
              <w:rPr>
                <w:sz w:val="20"/>
                <w:szCs w:val="20"/>
              </w:rPr>
              <w:t xml:space="preserve">expanse </w:t>
            </w:r>
            <w:r w:rsidR="004216B7" w:rsidRPr="0060145C">
              <w:rPr>
                <w:sz w:val="20"/>
                <w:szCs w:val="20"/>
              </w:rPr>
              <w:t xml:space="preserve">of Lake </w:t>
            </w:r>
            <w:proofErr w:type="spellStart"/>
            <w:r w:rsidR="004216B7" w:rsidRPr="0060145C">
              <w:rPr>
                <w:sz w:val="20"/>
                <w:szCs w:val="20"/>
              </w:rPr>
              <w:t>Sulunga</w:t>
            </w:r>
            <w:proofErr w:type="spellEnd"/>
            <w:r w:rsidRPr="0060145C">
              <w:rPr>
                <w:sz w:val="20"/>
                <w:szCs w:val="20"/>
              </w:rPr>
              <w:t xml:space="preserve">. This has helped </w:t>
            </w:r>
            <w:r w:rsidR="004216B7" w:rsidRPr="0060145C">
              <w:rPr>
                <w:sz w:val="20"/>
                <w:szCs w:val="20"/>
              </w:rPr>
              <w:t xml:space="preserve">inform ongoing monitoring and lake management policy </w:t>
            </w:r>
            <w:r w:rsidRPr="0060145C">
              <w:rPr>
                <w:sz w:val="20"/>
                <w:szCs w:val="20"/>
              </w:rPr>
              <w:t xml:space="preserve">in relation to </w:t>
            </w:r>
            <w:r w:rsidR="004216B7" w:rsidRPr="0060145C">
              <w:rPr>
                <w:sz w:val="20"/>
                <w:szCs w:val="20"/>
              </w:rPr>
              <w:t>drinking water, fishing, agriculture, livestock farming and salt production</w:t>
            </w:r>
            <w:r w:rsidRPr="0060145C">
              <w:rPr>
                <w:sz w:val="20"/>
                <w:szCs w:val="20"/>
              </w:rPr>
              <w:t xml:space="preserve"> issues</w:t>
            </w:r>
          </w:p>
          <w:p w14:paraId="1FCE71E6" w14:textId="194F0AF7" w:rsidR="006364C6" w:rsidRPr="0060145C" w:rsidRDefault="00DB4B3F" w:rsidP="00D7514B">
            <w:pPr>
              <w:spacing w:before="0" w:after="0"/>
              <w:rPr>
                <w:sz w:val="20"/>
                <w:szCs w:val="20"/>
              </w:rPr>
            </w:pPr>
            <w:r w:rsidRPr="0060145C">
              <w:rPr>
                <w:sz w:val="20"/>
                <w:szCs w:val="20"/>
              </w:rPr>
              <w:t>Supported the Ghana Statistical Services (GSS) to access and use</w:t>
            </w:r>
            <w:r w:rsidR="00CD2467" w:rsidRPr="0060145C">
              <w:rPr>
                <w:sz w:val="20"/>
                <w:szCs w:val="20"/>
              </w:rPr>
              <w:t xml:space="preserve"> D</w:t>
            </w:r>
            <w:r w:rsidR="005F2FFD" w:rsidRPr="0060145C">
              <w:rPr>
                <w:sz w:val="20"/>
                <w:szCs w:val="20"/>
              </w:rPr>
              <w:t xml:space="preserve">igital </w:t>
            </w:r>
            <w:r w:rsidR="00CD2467" w:rsidRPr="0060145C">
              <w:rPr>
                <w:sz w:val="20"/>
                <w:szCs w:val="20"/>
              </w:rPr>
              <w:t>E</w:t>
            </w:r>
            <w:r w:rsidR="005F2FFD" w:rsidRPr="0060145C">
              <w:rPr>
                <w:sz w:val="20"/>
                <w:szCs w:val="20"/>
              </w:rPr>
              <w:t>arth</w:t>
            </w:r>
            <w:r w:rsidR="00CD2467" w:rsidRPr="0060145C">
              <w:rPr>
                <w:sz w:val="20"/>
                <w:szCs w:val="20"/>
              </w:rPr>
              <w:t xml:space="preserve"> Africa data</w:t>
            </w:r>
            <w:r w:rsidR="005F2FFD" w:rsidRPr="0060145C">
              <w:rPr>
                <w:sz w:val="20"/>
                <w:szCs w:val="20"/>
              </w:rPr>
              <w:t xml:space="preserve"> </w:t>
            </w:r>
            <w:r w:rsidRPr="0060145C">
              <w:rPr>
                <w:sz w:val="20"/>
                <w:szCs w:val="20"/>
              </w:rPr>
              <w:t>for policy and planning purposes, including</w:t>
            </w:r>
            <w:r w:rsidR="004216B7" w:rsidRPr="0060145C">
              <w:rPr>
                <w:sz w:val="20"/>
                <w:szCs w:val="20"/>
              </w:rPr>
              <w:t xml:space="preserve"> train</w:t>
            </w:r>
            <w:r w:rsidRPr="0060145C">
              <w:rPr>
                <w:sz w:val="20"/>
                <w:szCs w:val="20"/>
              </w:rPr>
              <w:t>ing</w:t>
            </w:r>
            <w:r w:rsidR="004216B7" w:rsidRPr="0060145C">
              <w:rPr>
                <w:sz w:val="20"/>
                <w:szCs w:val="20"/>
              </w:rPr>
              <w:t xml:space="preserve"> GSS </w:t>
            </w:r>
            <w:r w:rsidR="005F2FFD" w:rsidRPr="0060145C">
              <w:rPr>
                <w:sz w:val="20"/>
                <w:szCs w:val="20"/>
              </w:rPr>
              <w:t xml:space="preserve">officials </w:t>
            </w:r>
            <w:r w:rsidR="004216B7" w:rsidRPr="0060145C">
              <w:rPr>
                <w:sz w:val="20"/>
                <w:szCs w:val="20"/>
              </w:rPr>
              <w:t xml:space="preserve">to use </w:t>
            </w:r>
            <w:r w:rsidRPr="0060145C">
              <w:rPr>
                <w:sz w:val="20"/>
                <w:szCs w:val="20"/>
              </w:rPr>
              <w:t>the data from Digital Earth Africa</w:t>
            </w:r>
            <w:r w:rsidR="004216B7" w:rsidRPr="0060145C">
              <w:rPr>
                <w:sz w:val="20"/>
                <w:szCs w:val="20"/>
              </w:rPr>
              <w:t>.</w:t>
            </w:r>
          </w:p>
        </w:tc>
      </w:tr>
      <w:bookmarkEnd w:id="18"/>
    </w:tbl>
    <w:p w14:paraId="2F13E6BA" w14:textId="77777777" w:rsidR="008A6BB7" w:rsidRPr="0060145C" w:rsidRDefault="008A6BB7" w:rsidP="008A6BB7">
      <w:pPr>
        <w:pStyle w:val="Heading2"/>
        <w:sectPr w:rsidR="008A6BB7" w:rsidRPr="0060145C" w:rsidSect="00952815">
          <w:pgSz w:w="11906" w:h="16838" w:code="9"/>
          <w:pgMar w:top="1559" w:right="680" w:bottom="1418" w:left="680" w:header="567" w:footer="340" w:gutter="0"/>
          <w:cols w:space="397"/>
          <w:docGrid w:linePitch="360"/>
        </w:sectPr>
      </w:pPr>
    </w:p>
    <w:p w14:paraId="06ABEE3D" w14:textId="62B75A66" w:rsidR="00D1231A" w:rsidRPr="0060145C" w:rsidRDefault="00121DDD" w:rsidP="008A6BB7">
      <w:pPr>
        <w:pStyle w:val="Heading2"/>
      </w:pPr>
      <w:r w:rsidRPr="0060145C">
        <w:lastRenderedPageBreak/>
        <w:t>Annex 2</w:t>
      </w:r>
      <w:r w:rsidR="00D1231A" w:rsidRPr="0060145C">
        <w:t>: Investment Performance</w:t>
      </w:r>
      <w:r w:rsidR="000F78C9" w:rsidRPr="0060145C">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7A4493" w:rsidRPr="0060145C" w14:paraId="69FD1E5F" w14:textId="77777777" w:rsidTr="00D1287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shd w:val="clear" w:color="auto" w:fill="A2DCD1" w:themeFill="accent1" w:themeFillTint="99"/>
            <w:noWrap/>
            <w:hideMark/>
          </w:tcPr>
          <w:p w14:paraId="287BF78E" w14:textId="77777777" w:rsidR="00AC551D" w:rsidRPr="0060145C" w:rsidRDefault="00AC551D" w:rsidP="00AF18F4">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60145C">
              <w:rPr>
                <w:rFonts w:asciiTheme="minorHAnsi" w:eastAsia="Times New Roman" w:hAnsiTheme="minorHAnsi" w:cstheme="minorHAnsi"/>
                <w:b/>
                <w:bCs/>
                <w:color w:val="404040"/>
                <w:sz w:val="20"/>
                <w:szCs w:val="20"/>
                <w:lang w:val="en-AU" w:eastAsia="en-AU"/>
              </w:rPr>
              <w:t>Investment Details</w:t>
            </w:r>
          </w:p>
        </w:tc>
        <w:tc>
          <w:tcPr>
            <w:tcW w:w="1134" w:type="dxa"/>
            <w:shd w:val="clear" w:color="auto" w:fill="A2DCD1" w:themeFill="accent1" w:themeFillTint="99"/>
            <w:noWrap/>
            <w:hideMark/>
          </w:tcPr>
          <w:p w14:paraId="36D4C187" w14:textId="77777777" w:rsidR="00AC551D" w:rsidRPr="0060145C"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60145C">
              <w:rPr>
                <w:rFonts w:asciiTheme="minorHAnsi" w:eastAsia="Times New Roman" w:hAnsiTheme="minorHAnsi" w:cstheme="minorHAnsi"/>
                <w:b/>
                <w:bCs/>
                <w:color w:val="404040"/>
                <w:sz w:val="20"/>
                <w:szCs w:val="20"/>
                <w:lang w:val="en-AU" w:eastAsia="en-AU"/>
              </w:rPr>
              <w:t>Year</w:t>
            </w:r>
          </w:p>
        </w:tc>
        <w:tc>
          <w:tcPr>
            <w:tcW w:w="1276" w:type="dxa"/>
            <w:shd w:val="clear" w:color="auto" w:fill="A2DCD1" w:themeFill="accent1" w:themeFillTint="99"/>
            <w:noWrap/>
            <w:hideMark/>
          </w:tcPr>
          <w:p w14:paraId="1B1121B3" w14:textId="77777777" w:rsidR="00AC551D" w:rsidRPr="0060145C"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60145C">
              <w:rPr>
                <w:rFonts w:asciiTheme="minorHAnsi" w:eastAsia="Times New Roman" w:hAnsiTheme="minorHAnsi" w:cstheme="minorHAnsi"/>
                <w:b/>
                <w:bCs/>
                <w:color w:val="404040"/>
                <w:sz w:val="20"/>
                <w:szCs w:val="20"/>
                <w:lang w:val="en-AU" w:eastAsia="en-AU"/>
              </w:rPr>
              <w:t>Effectiveness</w:t>
            </w:r>
          </w:p>
        </w:tc>
        <w:tc>
          <w:tcPr>
            <w:tcW w:w="1134" w:type="dxa"/>
            <w:shd w:val="clear" w:color="auto" w:fill="A2DCD1" w:themeFill="accent1" w:themeFillTint="99"/>
            <w:noWrap/>
            <w:hideMark/>
          </w:tcPr>
          <w:p w14:paraId="7B4698B4" w14:textId="77777777" w:rsidR="00AC551D" w:rsidRPr="0060145C"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60145C">
              <w:rPr>
                <w:rFonts w:asciiTheme="minorHAnsi" w:eastAsia="Times New Roman" w:hAnsiTheme="minorHAnsi" w:cstheme="minorHAnsi"/>
                <w:b/>
                <w:bCs/>
                <w:color w:val="404040"/>
                <w:sz w:val="20"/>
                <w:szCs w:val="20"/>
                <w:lang w:val="en-AU" w:eastAsia="en-AU"/>
              </w:rPr>
              <w:t>Efficiency</w:t>
            </w:r>
          </w:p>
        </w:tc>
        <w:tc>
          <w:tcPr>
            <w:tcW w:w="1276" w:type="dxa"/>
            <w:shd w:val="clear" w:color="auto" w:fill="A2DCD1" w:themeFill="accent1" w:themeFillTint="99"/>
            <w:noWrap/>
            <w:hideMark/>
          </w:tcPr>
          <w:p w14:paraId="5E5D38EF" w14:textId="4CC6B5C6" w:rsidR="00AC551D" w:rsidRPr="0060145C"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60145C">
              <w:rPr>
                <w:rFonts w:asciiTheme="minorHAnsi" w:eastAsia="Times New Roman" w:hAnsiTheme="minorHAnsi" w:cstheme="minorHAnsi"/>
                <w:b/>
                <w:bCs/>
                <w:color w:val="404040"/>
                <w:sz w:val="20"/>
                <w:szCs w:val="20"/>
                <w:lang w:val="en-AU" w:eastAsia="en-AU"/>
              </w:rPr>
              <w:t>Gender Equality</w:t>
            </w:r>
          </w:p>
        </w:tc>
      </w:tr>
      <w:tr w:rsidR="00AC551D" w:rsidRPr="0060145C" w14:paraId="1867487D" w14:textId="77777777" w:rsidTr="00D1287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F2F2F2" w:themeFill="background1" w:themeFillShade="F2"/>
            <w:vAlign w:val="bottom"/>
            <w:hideMark/>
          </w:tcPr>
          <w:p w14:paraId="2E831155" w14:textId="654FD2CA" w:rsidR="00AC551D" w:rsidRPr="0060145C" w:rsidRDefault="00EE6AD5" w:rsidP="00AF18F4">
            <w:pPr>
              <w:suppressAutoHyphens w:val="0"/>
              <w:spacing w:before="0" w:after="0" w:line="240" w:lineRule="auto"/>
              <w:rPr>
                <w:rFonts w:asciiTheme="minorHAnsi" w:eastAsia="Times New Roman" w:hAnsiTheme="minorHAnsi" w:cstheme="minorHAnsi"/>
                <w:b/>
                <w:bCs/>
                <w:color w:val="404040"/>
                <w:sz w:val="20"/>
                <w:szCs w:val="20"/>
                <w:lang w:val="en-AU" w:eastAsia="en-AU"/>
              </w:rPr>
            </w:pPr>
            <w:r w:rsidRPr="0060145C">
              <w:rPr>
                <w:rFonts w:asciiTheme="minorHAnsi" w:eastAsia="Times New Roman" w:hAnsiTheme="minorHAnsi" w:cstheme="minorHAnsi"/>
                <w:b/>
                <w:bCs/>
                <w:color w:val="404040"/>
                <w:sz w:val="20"/>
                <w:szCs w:val="20"/>
                <w:lang w:eastAsia="en-AU"/>
              </w:rPr>
              <w:t>Digital Earth Africa Phase II</w:t>
            </w:r>
          </w:p>
        </w:tc>
        <w:tc>
          <w:tcPr>
            <w:tcW w:w="1134" w:type="dxa"/>
            <w:tcBorders>
              <w:top w:val="none" w:sz="0" w:space="0" w:color="auto"/>
              <w:bottom w:val="none" w:sz="0" w:space="0" w:color="auto"/>
            </w:tcBorders>
            <w:shd w:val="clear" w:color="auto" w:fill="F2F2F2" w:themeFill="background1" w:themeFillShade="F2"/>
            <w:hideMark/>
          </w:tcPr>
          <w:p w14:paraId="753CB627" w14:textId="77777777" w:rsidR="00AC551D" w:rsidRPr="0060145C"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2021</w:t>
            </w:r>
          </w:p>
        </w:tc>
        <w:tc>
          <w:tcPr>
            <w:tcW w:w="1276" w:type="dxa"/>
            <w:tcBorders>
              <w:top w:val="none" w:sz="0" w:space="0" w:color="auto"/>
              <w:bottom w:val="none" w:sz="0" w:space="0" w:color="auto"/>
            </w:tcBorders>
            <w:shd w:val="clear" w:color="auto" w:fill="F2F2F2" w:themeFill="background1" w:themeFillShade="F2"/>
            <w:noWrap/>
            <w:hideMark/>
          </w:tcPr>
          <w:p w14:paraId="3524F2ED" w14:textId="77777777" w:rsidR="00AC551D" w:rsidRPr="0060145C"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4</w:t>
            </w:r>
          </w:p>
        </w:tc>
        <w:tc>
          <w:tcPr>
            <w:tcW w:w="1134" w:type="dxa"/>
            <w:tcBorders>
              <w:top w:val="none" w:sz="0" w:space="0" w:color="auto"/>
              <w:bottom w:val="none" w:sz="0" w:space="0" w:color="auto"/>
            </w:tcBorders>
            <w:shd w:val="clear" w:color="auto" w:fill="F2F2F2" w:themeFill="background1" w:themeFillShade="F2"/>
            <w:noWrap/>
            <w:hideMark/>
          </w:tcPr>
          <w:p w14:paraId="65883235" w14:textId="77777777" w:rsidR="00AC551D" w:rsidRPr="0060145C"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5</w:t>
            </w:r>
          </w:p>
        </w:tc>
        <w:tc>
          <w:tcPr>
            <w:tcW w:w="1276" w:type="dxa"/>
            <w:tcBorders>
              <w:top w:val="none" w:sz="0" w:space="0" w:color="auto"/>
              <w:bottom w:val="none" w:sz="0" w:space="0" w:color="auto"/>
            </w:tcBorders>
            <w:shd w:val="clear" w:color="auto" w:fill="F2F2F2" w:themeFill="background1" w:themeFillShade="F2"/>
            <w:noWrap/>
            <w:hideMark/>
          </w:tcPr>
          <w:p w14:paraId="34FAF95D" w14:textId="410824E3" w:rsidR="00AC551D" w:rsidRPr="0060145C" w:rsidRDefault="005E4980"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4</w:t>
            </w:r>
          </w:p>
        </w:tc>
      </w:tr>
      <w:tr w:rsidR="00AC551D" w:rsidRPr="0060145C" w14:paraId="3F9940CA" w14:textId="77777777" w:rsidTr="00D1287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hideMark/>
          </w:tcPr>
          <w:p w14:paraId="4D54A0A0" w14:textId="67138B65" w:rsidR="00AC551D" w:rsidRPr="0060145C" w:rsidRDefault="007178C4" w:rsidP="00AF18F4">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sidRPr="0060145C">
              <w:rPr>
                <w:rFonts w:asciiTheme="minorHAnsi" w:eastAsia="Times New Roman" w:hAnsiTheme="minorHAnsi" w:cstheme="minorHAnsi"/>
                <w:color w:val="404040"/>
                <w:sz w:val="20"/>
                <w:szCs w:val="20"/>
                <w:lang w:val="en-AU" w:eastAsia="en-AU"/>
              </w:rPr>
              <w:t>Investment d</w:t>
            </w:r>
            <w:r w:rsidR="00AC551D" w:rsidRPr="0060145C">
              <w:rPr>
                <w:rFonts w:asciiTheme="minorHAnsi" w:eastAsia="Times New Roman" w:hAnsiTheme="minorHAnsi" w:cstheme="minorHAnsi"/>
                <w:color w:val="404040"/>
                <w:sz w:val="20"/>
                <w:szCs w:val="20"/>
                <w:lang w:val="en-AU" w:eastAsia="en-AU"/>
              </w:rPr>
              <w:t>uration: 20</w:t>
            </w:r>
            <w:r w:rsidR="00EE6AD5" w:rsidRPr="0060145C">
              <w:rPr>
                <w:rFonts w:asciiTheme="minorHAnsi" w:eastAsia="Times New Roman" w:hAnsiTheme="minorHAnsi" w:cstheme="minorHAnsi"/>
                <w:color w:val="404040"/>
                <w:sz w:val="20"/>
                <w:szCs w:val="20"/>
                <w:lang w:val="en-AU" w:eastAsia="en-AU"/>
              </w:rPr>
              <w:t>1</w:t>
            </w:r>
            <w:r w:rsidR="00AC551D" w:rsidRPr="0060145C">
              <w:rPr>
                <w:rFonts w:asciiTheme="minorHAnsi" w:eastAsia="Times New Roman" w:hAnsiTheme="minorHAnsi" w:cstheme="minorHAnsi"/>
                <w:color w:val="404040"/>
                <w:sz w:val="20"/>
                <w:szCs w:val="20"/>
                <w:lang w:val="en-AU" w:eastAsia="en-AU"/>
              </w:rPr>
              <w:t>9-2</w:t>
            </w:r>
            <w:r w:rsidR="00EE6AD5" w:rsidRPr="0060145C">
              <w:rPr>
                <w:rFonts w:asciiTheme="minorHAnsi" w:eastAsia="Times New Roman" w:hAnsiTheme="minorHAnsi" w:cstheme="minorHAnsi"/>
                <w:color w:val="404040"/>
                <w:sz w:val="20"/>
                <w:szCs w:val="20"/>
                <w:lang w:val="en-AU" w:eastAsia="en-AU"/>
              </w:rPr>
              <w:t>3</w:t>
            </w:r>
            <w:r w:rsidR="00AC551D" w:rsidRPr="0060145C">
              <w:rPr>
                <w:rFonts w:asciiTheme="minorHAnsi" w:eastAsia="Times New Roman" w:hAnsiTheme="minorHAnsi" w:cstheme="minorHAnsi"/>
                <w:color w:val="404040"/>
                <w:sz w:val="20"/>
                <w:szCs w:val="20"/>
                <w:lang w:val="en-AU" w:eastAsia="en-AU"/>
              </w:rPr>
              <w:t>; Budget: $</w:t>
            </w:r>
            <w:r w:rsidR="009351D3" w:rsidRPr="0060145C">
              <w:rPr>
                <w:rFonts w:asciiTheme="minorHAnsi" w:eastAsia="Times New Roman" w:hAnsiTheme="minorHAnsi" w:cstheme="minorHAnsi"/>
                <w:color w:val="404040"/>
                <w:sz w:val="20"/>
                <w:szCs w:val="20"/>
                <w:lang w:val="en-AU" w:eastAsia="en-AU"/>
              </w:rPr>
              <w:t>9</w:t>
            </w:r>
            <w:r w:rsidR="00AC551D" w:rsidRPr="0060145C">
              <w:rPr>
                <w:rFonts w:asciiTheme="minorHAnsi" w:eastAsia="Times New Roman" w:hAnsiTheme="minorHAnsi" w:cstheme="minorHAnsi"/>
                <w:color w:val="404040"/>
                <w:sz w:val="20"/>
                <w:szCs w:val="20"/>
                <w:lang w:val="en-AU" w:eastAsia="en-AU"/>
              </w:rPr>
              <w:t xml:space="preserve">m </w:t>
            </w:r>
          </w:p>
        </w:tc>
        <w:tc>
          <w:tcPr>
            <w:tcW w:w="1134" w:type="dxa"/>
            <w:tcBorders>
              <w:top w:val="none" w:sz="0" w:space="0" w:color="auto"/>
              <w:bottom w:val="none" w:sz="0" w:space="0" w:color="auto"/>
            </w:tcBorders>
            <w:shd w:val="clear" w:color="auto" w:fill="F2F2F2" w:themeFill="background1" w:themeFillShade="F2"/>
            <w:hideMark/>
          </w:tcPr>
          <w:p w14:paraId="42A30353" w14:textId="77777777" w:rsidR="00AC551D" w:rsidRPr="0060145C"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2020</w:t>
            </w:r>
          </w:p>
        </w:tc>
        <w:tc>
          <w:tcPr>
            <w:tcW w:w="1276" w:type="dxa"/>
            <w:tcBorders>
              <w:top w:val="none" w:sz="0" w:space="0" w:color="auto"/>
              <w:bottom w:val="none" w:sz="0" w:space="0" w:color="auto"/>
            </w:tcBorders>
            <w:shd w:val="clear" w:color="auto" w:fill="F2F2F2" w:themeFill="background1" w:themeFillShade="F2"/>
            <w:noWrap/>
            <w:hideMark/>
          </w:tcPr>
          <w:p w14:paraId="02C361E5" w14:textId="4DC7336D" w:rsidR="00AC551D" w:rsidRPr="0060145C" w:rsidRDefault="00E87005"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n</w:t>
            </w:r>
            <w:r w:rsidR="003E6E14" w:rsidRPr="0060145C">
              <w:rPr>
                <w:rFonts w:asciiTheme="minorHAnsi" w:eastAsia="Times New Roman" w:hAnsiTheme="minorHAnsi" w:cstheme="minorHAnsi"/>
                <w:color w:val="000000"/>
                <w:sz w:val="20"/>
                <w:szCs w:val="20"/>
                <w:lang w:eastAsia="en-AU"/>
              </w:rPr>
              <w:t>/</w:t>
            </w:r>
            <w:r w:rsidRPr="0060145C">
              <w:rPr>
                <w:rFonts w:asciiTheme="minorHAnsi" w:eastAsia="Times New Roman" w:hAnsiTheme="minorHAnsi" w:cstheme="minorHAnsi"/>
                <w:color w:val="000000"/>
                <w:sz w:val="20"/>
                <w:szCs w:val="20"/>
                <w:lang w:eastAsia="en-AU"/>
              </w:rPr>
              <w:t>a</w:t>
            </w:r>
          </w:p>
        </w:tc>
        <w:tc>
          <w:tcPr>
            <w:tcW w:w="1134" w:type="dxa"/>
            <w:tcBorders>
              <w:top w:val="none" w:sz="0" w:space="0" w:color="auto"/>
              <w:bottom w:val="none" w:sz="0" w:space="0" w:color="auto"/>
            </w:tcBorders>
            <w:shd w:val="clear" w:color="auto" w:fill="F2F2F2" w:themeFill="background1" w:themeFillShade="F2"/>
            <w:noWrap/>
            <w:hideMark/>
          </w:tcPr>
          <w:p w14:paraId="1C8F4065" w14:textId="6E0CB370" w:rsidR="00AC551D" w:rsidRPr="0060145C" w:rsidRDefault="00E87005"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n</w:t>
            </w:r>
            <w:r w:rsidR="003E6E14" w:rsidRPr="0060145C">
              <w:rPr>
                <w:rFonts w:asciiTheme="minorHAnsi" w:eastAsia="Times New Roman" w:hAnsiTheme="minorHAnsi" w:cstheme="minorHAnsi"/>
                <w:color w:val="000000"/>
                <w:sz w:val="20"/>
                <w:szCs w:val="20"/>
                <w:lang w:eastAsia="en-AU"/>
              </w:rPr>
              <w:t>/</w:t>
            </w:r>
            <w:r w:rsidRPr="0060145C">
              <w:rPr>
                <w:rFonts w:asciiTheme="minorHAnsi" w:eastAsia="Times New Roman" w:hAnsiTheme="minorHAnsi" w:cstheme="minorHAnsi"/>
                <w:color w:val="000000"/>
                <w:sz w:val="20"/>
                <w:szCs w:val="20"/>
                <w:lang w:eastAsia="en-AU"/>
              </w:rPr>
              <w:t>a</w:t>
            </w:r>
          </w:p>
        </w:tc>
        <w:tc>
          <w:tcPr>
            <w:tcW w:w="1276" w:type="dxa"/>
            <w:tcBorders>
              <w:top w:val="none" w:sz="0" w:space="0" w:color="auto"/>
              <w:bottom w:val="none" w:sz="0" w:space="0" w:color="auto"/>
            </w:tcBorders>
            <w:shd w:val="clear" w:color="auto" w:fill="F2F2F2" w:themeFill="background1" w:themeFillShade="F2"/>
            <w:noWrap/>
            <w:hideMark/>
          </w:tcPr>
          <w:p w14:paraId="3EA630FF" w14:textId="784CBD87" w:rsidR="00AC551D" w:rsidRPr="0060145C" w:rsidRDefault="00E87005"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n</w:t>
            </w:r>
            <w:r w:rsidR="003E6E14" w:rsidRPr="0060145C">
              <w:rPr>
                <w:rFonts w:asciiTheme="minorHAnsi" w:eastAsia="Times New Roman" w:hAnsiTheme="minorHAnsi" w:cstheme="minorHAnsi"/>
                <w:color w:val="000000"/>
                <w:sz w:val="20"/>
                <w:szCs w:val="20"/>
                <w:lang w:eastAsia="en-AU"/>
              </w:rPr>
              <w:t>/</w:t>
            </w:r>
            <w:r w:rsidRPr="0060145C">
              <w:rPr>
                <w:rFonts w:asciiTheme="minorHAnsi" w:eastAsia="Times New Roman" w:hAnsiTheme="minorHAnsi" w:cstheme="minorHAnsi"/>
                <w:color w:val="000000"/>
                <w:sz w:val="20"/>
                <w:szCs w:val="20"/>
                <w:lang w:eastAsia="en-AU"/>
              </w:rPr>
              <w:t>a</w:t>
            </w:r>
          </w:p>
        </w:tc>
      </w:tr>
      <w:tr w:rsidR="00AC551D" w:rsidRPr="0060145C" w14:paraId="664415AC" w14:textId="77777777" w:rsidTr="00D1287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il"/>
            </w:tcBorders>
            <w:shd w:val="clear" w:color="auto" w:fill="E0F3EF" w:themeFill="accent1" w:themeFillTint="33"/>
            <w:noWrap/>
            <w:vAlign w:val="bottom"/>
            <w:hideMark/>
          </w:tcPr>
          <w:p w14:paraId="75576776" w14:textId="7E7E4919" w:rsidR="00AC551D" w:rsidRPr="0060145C" w:rsidRDefault="005E4980" w:rsidP="00AF18F4">
            <w:pPr>
              <w:suppressAutoHyphens w:val="0"/>
              <w:spacing w:before="0" w:after="0" w:line="240" w:lineRule="auto"/>
              <w:rPr>
                <w:rFonts w:asciiTheme="minorHAnsi" w:eastAsia="Times New Roman" w:hAnsiTheme="minorHAnsi" w:cstheme="minorHAnsi"/>
                <w:b/>
                <w:bCs/>
                <w:color w:val="404040"/>
                <w:sz w:val="20"/>
                <w:szCs w:val="20"/>
                <w:lang w:val="en-AU" w:eastAsia="en-AU"/>
              </w:rPr>
            </w:pPr>
            <w:r w:rsidRPr="0060145C">
              <w:rPr>
                <w:rFonts w:asciiTheme="minorHAnsi" w:eastAsia="Times New Roman" w:hAnsiTheme="minorHAnsi" w:cstheme="minorHAnsi"/>
                <w:b/>
                <w:bCs/>
                <w:color w:val="404040"/>
                <w:sz w:val="20"/>
                <w:szCs w:val="20"/>
                <w:lang w:eastAsia="en-AU"/>
              </w:rPr>
              <w:t>Australia Awards - Africa 2015-2020</w:t>
            </w:r>
          </w:p>
        </w:tc>
        <w:tc>
          <w:tcPr>
            <w:tcW w:w="1134" w:type="dxa"/>
            <w:tcBorders>
              <w:top w:val="none" w:sz="0" w:space="0" w:color="auto"/>
              <w:bottom w:val="none" w:sz="0" w:space="0" w:color="auto"/>
            </w:tcBorders>
            <w:shd w:val="clear" w:color="auto" w:fill="E0F3EF" w:themeFill="accent1" w:themeFillTint="33"/>
            <w:hideMark/>
          </w:tcPr>
          <w:p w14:paraId="35291127" w14:textId="77777777" w:rsidR="00AC551D" w:rsidRPr="0060145C"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2021</w:t>
            </w:r>
          </w:p>
        </w:tc>
        <w:tc>
          <w:tcPr>
            <w:tcW w:w="1276" w:type="dxa"/>
            <w:tcBorders>
              <w:top w:val="none" w:sz="0" w:space="0" w:color="auto"/>
              <w:bottom w:val="none" w:sz="0" w:space="0" w:color="auto"/>
            </w:tcBorders>
            <w:shd w:val="clear" w:color="auto" w:fill="E0F3EF" w:themeFill="accent1" w:themeFillTint="33"/>
            <w:noWrap/>
            <w:hideMark/>
          </w:tcPr>
          <w:p w14:paraId="0383E59B" w14:textId="48A34CA2" w:rsidR="00AC551D" w:rsidRPr="0060145C" w:rsidRDefault="005E4980"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5</w:t>
            </w:r>
          </w:p>
        </w:tc>
        <w:tc>
          <w:tcPr>
            <w:tcW w:w="1134" w:type="dxa"/>
            <w:tcBorders>
              <w:top w:val="none" w:sz="0" w:space="0" w:color="auto"/>
              <w:bottom w:val="none" w:sz="0" w:space="0" w:color="auto"/>
            </w:tcBorders>
            <w:shd w:val="clear" w:color="auto" w:fill="E0F3EF" w:themeFill="accent1" w:themeFillTint="33"/>
            <w:noWrap/>
            <w:hideMark/>
          </w:tcPr>
          <w:p w14:paraId="760C1604" w14:textId="77777777" w:rsidR="00AC551D" w:rsidRPr="0060145C"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4</w:t>
            </w:r>
          </w:p>
        </w:tc>
        <w:tc>
          <w:tcPr>
            <w:tcW w:w="1276" w:type="dxa"/>
            <w:tcBorders>
              <w:top w:val="none" w:sz="0" w:space="0" w:color="auto"/>
              <w:bottom w:val="none" w:sz="0" w:space="0" w:color="auto"/>
            </w:tcBorders>
            <w:shd w:val="clear" w:color="auto" w:fill="E0F3EF" w:themeFill="accent1" w:themeFillTint="33"/>
            <w:noWrap/>
            <w:hideMark/>
          </w:tcPr>
          <w:p w14:paraId="48B585D3" w14:textId="46FE553B" w:rsidR="00AC551D" w:rsidRPr="0060145C" w:rsidRDefault="005E4980"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4</w:t>
            </w:r>
          </w:p>
        </w:tc>
      </w:tr>
      <w:tr w:rsidR="00AC551D" w:rsidRPr="0060145C" w14:paraId="5EA4A873" w14:textId="77777777" w:rsidTr="00D1287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bottom w:val="none" w:sz="0" w:space="0" w:color="auto"/>
            </w:tcBorders>
            <w:shd w:val="clear" w:color="auto" w:fill="E0F3EF" w:themeFill="accent1" w:themeFillTint="33"/>
            <w:hideMark/>
          </w:tcPr>
          <w:p w14:paraId="5D004B83" w14:textId="73D78498" w:rsidR="00AC551D" w:rsidRPr="0060145C" w:rsidRDefault="00FC5365" w:rsidP="00AF18F4">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sidRPr="0060145C">
              <w:rPr>
                <w:rFonts w:asciiTheme="minorHAnsi" w:eastAsia="Times New Roman" w:hAnsiTheme="minorHAnsi" w:cstheme="minorHAnsi"/>
                <w:color w:val="404040"/>
                <w:sz w:val="20"/>
                <w:szCs w:val="20"/>
                <w:lang w:val="en-AU" w:eastAsia="en-AU"/>
              </w:rPr>
              <w:t>Investment d</w:t>
            </w:r>
            <w:r w:rsidR="00AC551D" w:rsidRPr="0060145C">
              <w:rPr>
                <w:rFonts w:asciiTheme="minorHAnsi" w:eastAsia="Times New Roman" w:hAnsiTheme="minorHAnsi" w:cstheme="minorHAnsi"/>
                <w:color w:val="404040"/>
                <w:sz w:val="20"/>
                <w:szCs w:val="20"/>
                <w:lang w:val="en-AU" w:eastAsia="en-AU"/>
              </w:rPr>
              <w:t>uration: 2015-2</w:t>
            </w:r>
            <w:r w:rsidR="005E4980" w:rsidRPr="0060145C">
              <w:rPr>
                <w:rFonts w:asciiTheme="minorHAnsi" w:eastAsia="Times New Roman" w:hAnsiTheme="minorHAnsi" w:cstheme="minorHAnsi"/>
                <w:color w:val="404040"/>
                <w:sz w:val="20"/>
                <w:szCs w:val="20"/>
                <w:lang w:val="en-AU" w:eastAsia="en-AU"/>
              </w:rPr>
              <w:t>2</w:t>
            </w:r>
            <w:r w:rsidR="00AC551D" w:rsidRPr="0060145C">
              <w:rPr>
                <w:rFonts w:asciiTheme="minorHAnsi" w:eastAsia="Times New Roman" w:hAnsiTheme="minorHAnsi" w:cstheme="minorHAnsi"/>
                <w:color w:val="404040"/>
                <w:sz w:val="20"/>
                <w:szCs w:val="20"/>
                <w:lang w:val="en-AU" w:eastAsia="en-AU"/>
              </w:rPr>
              <w:t>; Budget: $</w:t>
            </w:r>
            <w:r w:rsidR="005E4980" w:rsidRPr="0060145C">
              <w:rPr>
                <w:rFonts w:asciiTheme="minorHAnsi" w:eastAsia="Times New Roman" w:hAnsiTheme="minorHAnsi" w:cstheme="minorHAnsi"/>
                <w:color w:val="404040"/>
                <w:sz w:val="20"/>
                <w:szCs w:val="20"/>
                <w:lang w:val="en-AU" w:eastAsia="en-AU"/>
              </w:rPr>
              <w:t>65</w:t>
            </w:r>
            <w:r w:rsidR="00AC551D" w:rsidRPr="0060145C">
              <w:rPr>
                <w:rFonts w:asciiTheme="minorHAnsi" w:eastAsia="Times New Roman" w:hAnsiTheme="minorHAnsi" w:cstheme="minorHAnsi"/>
                <w:color w:val="404040"/>
                <w:sz w:val="20"/>
                <w:szCs w:val="20"/>
                <w:lang w:val="en-AU" w:eastAsia="en-AU"/>
              </w:rPr>
              <w:t xml:space="preserve">m </w:t>
            </w:r>
          </w:p>
        </w:tc>
        <w:tc>
          <w:tcPr>
            <w:tcW w:w="1134" w:type="dxa"/>
            <w:tcBorders>
              <w:top w:val="none" w:sz="0" w:space="0" w:color="auto"/>
              <w:bottom w:val="none" w:sz="0" w:space="0" w:color="auto"/>
            </w:tcBorders>
            <w:shd w:val="clear" w:color="auto" w:fill="E0F3EF" w:themeFill="accent1" w:themeFillTint="33"/>
            <w:hideMark/>
          </w:tcPr>
          <w:p w14:paraId="6F5DCD3C" w14:textId="77777777" w:rsidR="00AC551D" w:rsidRPr="0060145C"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2020</w:t>
            </w:r>
          </w:p>
        </w:tc>
        <w:tc>
          <w:tcPr>
            <w:tcW w:w="1276" w:type="dxa"/>
            <w:tcBorders>
              <w:top w:val="none" w:sz="0" w:space="0" w:color="auto"/>
              <w:bottom w:val="none" w:sz="0" w:space="0" w:color="auto"/>
            </w:tcBorders>
            <w:shd w:val="clear" w:color="auto" w:fill="E0F3EF" w:themeFill="accent1" w:themeFillTint="33"/>
            <w:noWrap/>
            <w:hideMark/>
          </w:tcPr>
          <w:p w14:paraId="7C975F2B" w14:textId="1634EA2D" w:rsidR="00AC551D" w:rsidRPr="0060145C" w:rsidRDefault="005E4980"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5</w:t>
            </w:r>
          </w:p>
        </w:tc>
        <w:tc>
          <w:tcPr>
            <w:tcW w:w="1134" w:type="dxa"/>
            <w:tcBorders>
              <w:top w:val="none" w:sz="0" w:space="0" w:color="auto"/>
              <w:bottom w:val="none" w:sz="0" w:space="0" w:color="auto"/>
            </w:tcBorders>
            <w:shd w:val="clear" w:color="auto" w:fill="E0F3EF" w:themeFill="accent1" w:themeFillTint="33"/>
            <w:noWrap/>
            <w:hideMark/>
          </w:tcPr>
          <w:p w14:paraId="562AF5DF" w14:textId="6B476C33" w:rsidR="00AC551D" w:rsidRPr="0060145C" w:rsidRDefault="005E4980"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4</w:t>
            </w:r>
          </w:p>
        </w:tc>
        <w:tc>
          <w:tcPr>
            <w:tcW w:w="1276" w:type="dxa"/>
            <w:tcBorders>
              <w:top w:val="none" w:sz="0" w:space="0" w:color="auto"/>
              <w:bottom w:val="none" w:sz="0" w:space="0" w:color="auto"/>
            </w:tcBorders>
            <w:shd w:val="clear" w:color="auto" w:fill="E0F3EF" w:themeFill="accent1" w:themeFillTint="33"/>
            <w:noWrap/>
            <w:hideMark/>
          </w:tcPr>
          <w:p w14:paraId="49275297" w14:textId="0A60483D" w:rsidR="00AC551D" w:rsidRPr="0060145C" w:rsidRDefault="005E4980"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4</w:t>
            </w:r>
          </w:p>
        </w:tc>
      </w:tr>
    </w:tbl>
    <w:p w14:paraId="3800A196" w14:textId="7C797782" w:rsidR="00E221FA" w:rsidRPr="0060145C" w:rsidRDefault="00E221FA" w:rsidP="008A6BB7">
      <w:pPr>
        <w:pStyle w:val="Heading2"/>
      </w:pPr>
    </w:p>
    <w:p w14:paraId="2DE554C1" w14:textId="34A4E814" w:rsidR="00FD710F" w:rsidRPr="0060145C" w:rsidRDefault="00FD710F" w:rsidP="00FD710F">
      <w:pPr>
        <w:pStyle w:val="Heading2"/>
      </w:pPr>
      <w:r w:rsidRPr="0060145C">
        <w:t>HUMANITARIAN Investment Performance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807"/>
        <w:gridCol w:w="1134"/>
        <w:gridCol w:w="1276"/>
        <w:gridCol w:w="1134"/>
        <w:gridCol w:w="1276"/>
      </w:tblGrid>
      <w:tr w:rsidR="00FD710F" w:rsidRPr="0060145C" w14:paraId="06C6B937" w14:textId="77777777" w:rsidTr="00D1287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tcBorders>
            <w:shd w:val="clear" w:color="auto" w:fill="A2DCD1" w:themeFill="accent1" w:themeFillTint="99"/>
            <w:noWrap/>
            <w:hideMark/>
          </w:tcPr>
          <w:p w14:paraId="51F13FFC" w14:textId="77777777" w:rsidR="00FD710F" w:rsidRPr="0060145C" w:rsidRDefault="00FD710F" w:rsidP="002F1F3F">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60145C">
              <w:rPr>
                <w:rFonts w:asciiTheme="minorHAnsi" w:eastAsia="Times New Roman" w:hAnsiTheme="minorHAnsi" w:cstheme="minorHAnsi"/>
                <w:b/>
                <w:bCs/>
                <w:color w:val="404040"/>
                <w:sz w:val="20"/>
                <w:szCs w:val="20"/>
                <w:lang w:val="en-AU" w:eastAsia="en-AU"/>
              </w:rPr>
              <w:t>Investment Details</w:t>
            </w:r>
          </w:p>
        </w:tc>
        <w:tc>
          <w:tcPr>
            <w:tcW w:w="1134" w:type="dxa"/>
            <w:tcBorders>
              <w:top w:val="none" w:sz="0" w:space="0" w:color="auto"/>
              <w:bottom w:val="none" w:sz="0" w:space="0" w:color="auto"/>
            </w:tcBorders>
            <w:shd w:val="clear" w:color="auto" w:fill="A2DCD1" w:themeFill="accent1" w:themeFillTint="99"/>
            <w:noWrap/>
            <w:hideMark/>
          </w:tcPr>
          <w:p w14:paraId="2F309884" w14:textId="77777777" w:rsidR="00FD710F" w:rsidRPr="0060145C" w:rsidRDefault="00FD710F" w:rsidP="002F1F3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60145C">
              <w:rPr>
                <w:rFonts w:asciiTheme="minorHAnsi" w:eastAsia="Times New Roman" w:hAnsiTheme="minorHAnsi" w:cstheme="minorHAnsi"/>
                <w:b/>
                <w:bCs/>
                <w:color w:val="404040"/>
                <w:sz w:val="20"/>
                <w:szCs w:val="20"/>
                <w:lang w:val="en-AU" w:eastAsia="en-AU"/>
              </w:rPr>
              <w:t>Year</w:t>
            </w:r>
          </w:p>
        </w:tc>
        <w:tc>
          <w:tcPr>
            <w:tcW w:w="1276" w:type="dxa"/>
            <w:tcBorders>
              <w:top w:val="none" w:sz="0" w:space="0" w:color="auto"/>
              <w:bottom w:val="none" w:sz="0" w:space="0" w:color="auto"/>
            </w:tcBorders>
            <w:shd w:val="clear" w:color="auto" w:fill="A2DCD1" w:themeFill="accent1" w:themeFillTint="99"/>
            <w:noWrap/>
            <w:hideMark/>
          </w:tcPr>
          <w:p w14:paraId="7657BDFE" w14:textId="77777777" w:rsidR="00FD710F" w:rsidRPr="0060145C" w:rsidRDefault="00FD710F" w:rsidP="002F1F3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60145C">
              <w:rPr>
                <w:rFonts w:asciiTheme="minorHAnsi" w:eastAsia="Times New Roman" w:hAnsiTheme="minorHAnsi" w:cstheme="minorHAnsi"/>
                <w:b/>
                <w:bCs/>
                <w:color w:val="404040"/>
                <w:sz w:val="20"/>
                <w:szCs w:val="20"/>
                <w:lang w:val="en-AU" w:eastAsia="en-AU"/>
              </w:rPr>
              <w:t>Effectiveness</w:t>
            </w:r>
          </w:p>
        </w:tc>
        <w:tc>
          <w:tcPr>
            <w:tcW w:w="1134" w:type="dxa"/>
            <w:tcBorders>
              <w:top w:val="none" w:sz="0" w:space="0" w:color="auto"/>
              <w:bottom w:val="none" w:sz="0" w:space="0" w:color="auto"/>
            </w:tcBorders>
            <w:shd w:val="clear" w:color="auto" w:fill="A2DCD1" w:themeFill="accent1" w:themeFillTint="99"/>
            <w:noWrap/>
            <w:hideMark/>
          </w:tcPr>
          <w:p w14:paraId="1F20A266" w14:textId="77777777" w:rsidR="00FD710F" w:rsidRPr="0060145C" w:rsidRDefault="00FD710F" w:rsidP="002F1F3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60145C">
              <w:rPr>
                <w:rFonts w:asciiTheme="minorHAnsi" w:eastAsia="Times New Roman" w:hAnsiTheme="minorHAnsi" w:cstheme="minorHAnsi"/>
                <w:b/>
                <w:bCs/>
                <w:color w:val="404040"/>
                <w:sz w:val="20"/>
                <w:szCs w:val="20"/>
                <w:lang w:val="en-AU" w:eastAsia="en-AU"/>
              </w:rPr>
              <w:t>Efficiency</w:t>
            </w:r>
          </w:p>
        </w:tc>
        <w:tc>
          <w:tcPr>
            <w:tcW w:w="1276" w:type="dxa"/>
            <w:tcBorders>
              <w:top w:val="none" w:sz="0" w:space="0" w:color="auto"/>
              <w:bottom w:val="none" w:sz="0" w:space="0" w:color="auto"/>
            </w:tcBorders>
            <w:shd w:val="clear" w:color="auto" w:fill="A2DCD1" w:themeFill="accent1" w:themeFillTint="99"/>
            <w:noWrap/>
            <w:hideMark/>
          </w:tcPr>
          <w:p w14:paraId="4202F6E6" w14:textId="77777777" w:rsidR="00FD710F" w:rsidRPr="0060145C" w:rsidRDefault="00FD710F" w:rsidP="002F1F3F">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60145C">
              <w:rPr>
                <w:rFonts w:asciiTheme="minorHAnsi" w:eastAsia="Times New Roman" w:hAnsiTheme="minorHAnsi" w:cstheme="minorHAnsi"/>
                <w:b/>
                <w:bCs/>
                <w:color w:val="404040"/>
                <w:sz w:val="20"/>
                <w:szCs w:val="20"/>
                <w:lang w:val="en-AU" w:eastAsia="en-AU"/>
              </w:rPr>
              <w:t>Gender Equality</w:t>
            </w:r>
          </w:p>
        </w:tc>
      </w:tr>
      <w:tr w:rsidR="00CB5F05" w:rsidRPr="0060145C" w14:paraId="33B0969B" w14:textId="77777777" w:rsidTr="00D1287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bottom w:val="nil"/>
            </w:tcBorders>
            <w:shd w:val="clear" w:color="auto" w:fill="F2F2F2" w:themeFill="background1" w:themeFillShade="F2"/>
          </w:tcPr>
          <w:p w14:paraId="275127F7" w14:textId="6B450158" w:rsidR="00CB5F05" w:rsidRPr="0060145C" w:rsidRDefault="00CB5F05" w:rsidP="00CB5F05">
            <w:pPr>
              <w:suppressAutoHyphens w:val="0"/>
              <w:spacing w:before="0" w:after="0" w:line="240" w:lineRule="auto"/>
              <w:rPr>
                <w:rFonts w:eastAsia="Times New Roman" w:cstheme="minorHAnsi"/>
                <w:color w:val="404040"/>
                <w:sz w:val="20"/>
                <w:szCs w:val="20"/>
                <w:lang w:val="en-AU" w:eastAsia="en-AU"/>
              </w:rPr>
            </w:pPr>
            <w:r w:rsidRPr="0060145C">
              <w:rPr>
                <w:rFonts w:asciiTheme="minorHAnsi" w:eastAsia="Times New Roman" w:hAnsiTheme="minorHAnsi" w:cstheme="minorHAnsi"/>
                <w:b/>
                <w:bCs/>
                <w:color w:val="404040"/>
                <w:sz w:val="20"/>
                <w:szCs w:val="20"/>
                <w:lang w:eastAsia="en-AU"/>
              </w:rPr>
              <w:t>INN457</w:t>
            </w:r>
            <w:r w:rsidRPr="0060145C">
              <w:rPr>
                <w:rFonts w:asciiTheme="minorHAnsi" w:eastAsia="Times New Roman" w:hAnsiTheme="minorHAnsi" w:cstheme="minorHAnsi"/>
                <w:b/>
                <w:bCs/>
                <w:color w:val="404040"/>
                <w:sz w:val="20"/>
                <w:szCs w:val="20"/>
                <w:lang w:eastAsia="en-AU"/>
              </w:rPr>
              <w:tab/>
              <w:t>South Sudan Humanitarian 2019-20</w:t>
            </w:r>
          </w:p>
        </w:tc>
        <w:tc>
          <w:tcPr>
            <w:tcW w:w="1134" w:type="dxa"/>
            <w:shd w:val="clear" w:color="auto" w:fill="F2F2F2" w:themeFill="background1" w:themeFillShade="F2"/>
          </w:tcPr>
          <w:p w14:paraId="6F76E9F5" w14:textId="199D42FB" w:rsidR="00CB5F05" w:rsidRPr="0060145C" w:rsidRDefault="00CB5F05" w:rsidP="00CB5F0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60145C">
              <w:rPr>
                <w:rFonts w:asciiTheme="minorHAnsi" w:eastAsia="Times New Roman" w:hAnsiTheme="minorHAnsi" w:cstheme="minorHAnsi"/>
                <w:color w:val="000000"/>
                <w:sz w:val="20"/>
                <w:szCs w:val="20"/>
                <w:lang w:eastAsia="en-AU"/>
              </w:rPr>
              <w:t>2021</w:t>
            </w:r>
          </w:p>
        </w:tc>
        <w:tc>
          <w:tcPr>
            <w:tcW w:w="1276" w:type="dxa"/>
            <w:shd w:val="clear" w:color="auto" w:fill="F2F2F2" w:themeFill="background1" w:themeFillShade="F2"/>
            <w:noWrap/>
          </w:tcPr>
          <w:p w14:paraId="3FFA5F8A" w14:textId="3127C390" w:rsidR="00CB5F05" w:rsidRPr="0060145C" w:rsidRDefault="00CB5F05" w:rsidP="00CB5F0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en-AU"/>
              </w:rPr>
            </w:pPr>
            <w:r w:rsidRPr="0060145C">
              <w:rPr>
                <w:rFonts w:asciiTheme="minorHAnsi" w:eastAsia="Times New Roman" w:hAnsiTheme="minorHAnsi" w:cstheme="minorHAnsi"/>
                <w:color w:val="000000"/>
                <w:sz w:val="20"/>
                <w:szCs w:val="20"/>
                <w:lang w:eastAsia="en-AU"/>
              </w:rPr>
              <w:t>4</w:t>
            </w:r>
          </w:p>
        </w:tc>
        <w:tc>
          <w:tcPr>
            <w:tcW w:w="1134" w:type="dxa"/>
            <w:shd w:val="clear" w:color="auto" w:fill="F2F2F2" w:themeFill="background1" w:themeFillShade="F2"/>
            <w:noWrap/>
          </w:tcPr>
          <w:p w14:paraId="03301936" w14:textId="5D86424E" w:rsidR="00CB5F05" w:rsidRPr="0060145C" w:rsidRDefault="00CB5F05" w:rsidP="00CB5F0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en-AU"/>
              </w:rPr>
            </w:pPr>
            <w:r w:rsidRPr="0060145C">
              <w:rPr>
                <w:rFonts w:asciiTheme="minorHAnsi" w:eastAsia="Times New Roman" w:hAnsiTheme="minorHAnsi" w:cstheme="minorHAnsi"/>
                <w:color w:val="000000"/>
                <w:sz w:val="20"/>
                <w:szCs w:val="20"/>
                <w:lang w:eastAsia="en-AU"/>
              </w:rPr>
              <w:t>4</w:t>
            </w:r>
          </w:p>
        </w:tc>
        <w:tc>
          <w:tcPr>
            <w:tcW w:w="1276" w:type="dxa"/>
            <w:shd w:val="clear" w:color="auto" w:fill="F2F2F2" w:themeFill="background1" w:themeFillShade="F2"/>
            <w:noWrap/>
          </w:tcPr>
          <w:p w14:paraId="6743EB8E" w14:textId="02AA7FC2" w:rsidR="00CB5F05" w:rsidRPr="0060145C" w:rsidRDefault="00CB5F05" w:rsidP="00CB5F0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eastAsia="en-AU"/>
              </w:rPr>
            </w:pPr>
            <w:r w:rsidRPr="0060145C">
              <w:rPr>
                <w:rFonts w:asciiTheme="minorHAnsi" w:eastAsia="Times New Roman" w:hAnsiTheme="minorHAnsi" w:cstheme="minorHAnsi"/>
                <w:color w:val="000000"/>
                <w:sz w:val="20"/>
                <w:szCs w:val="20"/>
                <w:lang w:eastAsia="en-AU"/>
              </w:rPr>
              <w:t>5</w:t>
            </w:r>
          </w:p>
        </w:tc>
      </w:tr>
      <w:tr w:rsidR="00E87005" w:rsidRPr="0060145C" w14:paraId="44A17553" w14:textId="77777777" w:rsidTr="00D1287C">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807" w:type="dxa"/>
            <w:tcBorders>
              <w:top w:val="nil"/>
            </w:tcBorders>
            <w:shd w:val="clear" w:color="auto" w:fill="F2F2F2" w:themeFill="background1" w:themeFillShade="F2"/>
          </w:tcPr>
          <w:p w14:paraId="7C93225C" w14:textId="00896716" w:rsidR="00E87005" w:rsidRPr="0060145C" w:rsidRDefault="00E87005" w:rsidP="00E87005">
            <w:pPr>
              <w:suppressAutoHyphens w:val="0"/>
              <w:spacing w:before="0" w:after="0" w:line="240" w:lineRule="auto"/>
              <w:ind w:firstLineChars="100" w:firstLine="200"/>
              <w:rPr>
                <w:rFonts w:eastAsia="Times New Roman" w:cstheme="minorHAnsi"/>
                <w:color w:val="404040"/>
                <w:sz w:val="20"/>
                <w:szCs w:val="20"/>
                <w:lang w:val="en-AU" w:eastAsia="en-AU"/>
              </w:rPr>
            </w:pPr>
            <w:r w:rsidRPr="0060145C">
              <w:rPr>
                <w:rFonts w:asciiTheme="minorHAnsi" w:eastAsia="Times New Roman" w:hAnsiTheme="minorHAnsi" w:cstheme="minorHAnsi"/>
                <w:color w:val="404040"/>
                <w:sz w:val="20"/>
                <w:szCs w:val="20"/>
                <w:lang w:val="en-AU" w:eastAsia="en-AU"/>
              </w:rPr>
              <w:t xml:space="preserve">Investment duration: 2020-21; Budget: $7.5m </w:t>
            </w:r>
          </w:p>
        </w:tc>
        <w:tc>
          <w:tcPr>
            <w:tcW w:w="1134" w:type="dxa"/>
            <w:shd w:val="clear" w:color="auto" w:fill="F2F2F2" w:themeFill="background1" w:themeFillShade="F2"/>
          </w:tcPr>
          <w:p w14:paraId="339A1457" w14:textId="7D92F9E6" w:rsidR="00E87005" w:rsidRPr="0060145C" w:rsidRDefault="00E87005" w:rsidP="00E8700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eastAsia="en-AU"/>
              </w:rPr>
            </w:pPr>
            <w:r w:rsidRPr="0060145C">
              <w:rPr>
                <w:rFonts w:asciiTheme="minorHAnsi" w:eastAsia="Times New Roman" w:hAnsiTheme="minorHAnsi" w:cstheme="minorHAnsi"/>
                <w:color w:val="000000"/>
                <w:sz w:val="20"/>
                <w:szCs w:val="20"/>
                <w:lang w:eastAsia="en-AU"/>
              </w:rPr>
              <w:t>2020</w:t>
            </w:r>
          </w:p>
        </w:tc>
        <w:tc>
          <w:tcPr>
            <w:tcW w:w="1276" w:type="dxa"/>
            <w:shd w:val="clear" w:color="auto" w:fill="F2F2F2" w:themeFill="background1" w:themeFillShade="F2"/>
            <w:noWrap/>
          </w:tcPr>
          <w:p w14:paraId="390B1D41" w14:textId="330FEF56" w:rsidR="00E87005" w:rsidRPr="0060145C" w:rsidRDefault="00E87005" w:rsidP="00E8700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n</w:t>
            </w:r>
            <w:r w:rsidR="003E6E14" w:rsidRPr="0060145C">
              <w:rPr>
                <w:rFonts w:asciiTheme="minorHAnsi" w:eastAsia="Times New Roman" w:hAnsiTheme="minorHAnsi" w:cstheme="minorHAnsi"/>
                <w:color w:val="000000"/>
                <w:sz w:val="20"/>
                <w:szCs w:val="20"/>
                <w:lang w:eastAsia="en-AU"/>
              </w:rPr>
              <w:t>/</w:t>
            </w:r>
            <w:r w:rsidRPr="0060145C">
              <w:rPr>
                <w:rFonts w:asciiTheme="minorHAnsi" w:eastAsia="Times New Roman" w:hAnsiTheme="minorHAnsi" w:cstheme="minorHAnsi"/>
                <w:color w:val="000000"/>
                <w:sz w:val="20"/>
                <w:szCs w:val="20"/>
                <w:lang w:eastAsia="en-AU"/>
              </w:rPr>
              <w:t>a</w:t>
            </w:r>
          </w:p>
        </w:tc>
        <w:tc>
          <w:tcPr>
            <w:tcW w:w="1134" w:type="dxa"/>
            <w:shd w:val="clear" w:color="auto" w:fill="F2F2F2" w:themeFill="background1" w:themeFillShade="F2"/>
            <w:noWrap/>
          </w:tcPr>
          <w:p w14:paraId="7A6E23AC" w14:textId="055D837F" w:rsidR="00E87005" w:rsidRPr="0060145C" w:rsidRDefault="00E87005" w:rsidP="00E8700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n</w:t>
            </w:r>
            <w:r w:rsidR="003E6E14" w:rsidRPr="0060145C">
              <w:rPr>
                <w:rFonts w:asciiTheme="minorHAnsi" w:eastAsia="Times New Roman" w:hAnsiTheme="minorHAnsi" w:cstheme="minorHAnsi"/>
                <w:color w:val="000000"/>
                <w:sz w:val="20"/>
                <w:szCs w:val="20"/>
                <w:lang w:eastAsia="en-AU"/>
              </w:rPr>
              <w:t>/</w:t>
            </w:r>
            <w:r w:rsidRPr="0060145C">
              <w:rPr>
                <w:rFonts w:asciiTheme="minorHAnsi" w:eastAsia="Times New Roman" w:hAnsiTheme="minorHAnsi" w:cstheme="minorHAnsi"/>
                <w:color w:val="000000"/>
                <w:sz w:val="20"/>
                <w:szCs w:val="20"/>
                <w:lang w:eastAsia="en-AU"/>
              </w:rPr>
              <w:t>a</w:t>
            </w:r>
          </w:p>
        </w:tc>
        <w:tc>
          <w:tcPr>
            <w:tcW w:w="1276" w:type="dxa"/>
            <w:shd w:val="clear" w:color="auto" w:fill="F2F2F2" w:themeFill="background1" w:themeFillShade="F2"/>
            <w:noWrap/>
          </w:tcPr>
          <w:p w14:paraId="6E5B6E40" w14:textId="6F8A5D06" w:rsidR="00E87005" w:rsidRPr="0060145C" w:rsidRDefault="00E87005" w:rsidP="00E87005">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20"/>
                <w:szCs w:val="20"/>
                <w:lang w:val="en-AU" w:eastAsia="en-AU"/>
              </w:rPr>
            </w:pPr>
            <w:r w:rsidRPr="0060145C">
              <w:rPr>
                <w:rFonts w:asciiTheme="minorHAnsi" w:eastAsia="Times New Roman" w:hAnsiTheme="minorHAnsi" w:cstheme="minorHAnsi"/>
                <w:color w:val="000000"/>
                <w:sz w:val="20"/>
                <w:szCs w:val="20"/>
                <w:lang w:eastAsia="en-AU"/>
              </w:rPr>
              <w:t>n</w:t>
            </w:r>
            <w:r w:rsidR="003E6E14" w:rsidRPr="0060145C">
              <w:rPr>
                <w:rFonts w:asciiTheme="minorHAnsi" w:eastAsia="Times New Roman" w:hAnsiTheme="minorHAnsi" w:cstheme="minorHAnsi"/>
                <w:color w:val="000000"/>
                <w:sz w:val="20"/>
                <w:szCs w:val="20"/>
                <w:lang w:eastAsia="en-AU"/>
              </w:rPr>
              <w:t>/</w:t>
            </w:r>
            <w:r w:rsidRPr="0060145C">
              <w:rPr>
                <w:rFonts w:asciiTheme="minorHAnsi" w:eastAsia="Times New Roman" w:hAnsiTheme="minorHAnsi" w:cstheme="minorHAnsi"/>
                <w:color w:val="000000"/>
                <w:sz w:val="20"/>
                <w:szCs w:val="20"/>
                <w:lang w:eastAsia="en-AU"/>
              </w:rPr>
              <w:t>a</w:t>
            </w:r>
          </w:p>
        </w:tc>
      </w:tr>
    </w:tbl>
    <w:p w14:paraId="17600418" w14:textId="61A25ED0" w:rsidR="00681633" w:rsidRPr="0060145C" w:rsidRDefault="00681633" w:rsidP="007A4493">
      <w:pPr>
        <w:spacing w:before="240" w:after="0" w:line="240" w:lineRule="auto"/>
        <w:jc w:val="both"/>
        <w:rPr>
          <w:rFonts w:eastAsia="Times New Roman"/>
          <w:sz w:val="17"/>
          <w:szCs w:val="17"/>
        </w:rPr>
      </w:pPr>
      <w:r w:rsidRPr="0060145C">
        <w:rPr>
          <w:rFonts w:eastAsia="Times New Roman"/>
          <w:b/>
          <w:sz w:val="17"/>
          <w:szCs w:val="17"/>
        </w:rPr>
        <w:t>Definitions of rating scale</w:t>
      </w:r>
      <w:r w:rsidRPr="0060145C">
        <w:rPr>
          <w:rFonts w:eastAsia="Times New Roman"/>
          <w:sz w:val="17"/>
          <w:szCs w:val="17"/>
        </w:rPr>
        <w:t>:</w:t>
      </w:r>
      <w:r w:rsidRPr="0060145C">
        <w:rPr>
          <w:rFonts w:eastAsia="Times New Roman"/>
          <w:sz w:val="17"/>
          <w:szCs w:val="17"/>
        </w:rPr>
        <w:tab/>
      </w:r>
    </w:p>
    <w:p w14:paraId="5989C7B0" w14:textId="77777777" w:rsidR="00681633" w:rsidRPr="0060145C" w:rsidRDefault="00681633" w:rsidP="00681633">
      <w:pPr>
        <w:spacing w:before="20" w:after="20" w:line="180" w:lineRule="atLeast"/>
        <w:jc w:val="both"/>
        <w:rPr>
          <w:rFonts w:eastAsia="Times New Roman"/>
          <w:sz w:val="17"/>
          <w:szCs w:val="17"/>
        </w:rPr>
      </w:pPr>
      <w:r w:rsidRPr="0060145C">
        <w:rPr>
          <w:rFonts w:eastAsia="Times New Roman"/>
          <w:sz w:val="17"/>
          <w:szCs w:val="17"/>
          <w:u w:val="single"/>
        </w:rPr>
        <w:t>Satisfactory (4, 5 and 6)</w:t>
      </w:r>
    </w:p>
    <w:p w14:paraId="15BE82E8" w14:textId="77777777" w:rsidR="00681633" w:rsidRPr="0060145C" w:rsidRDefault="00681633" w:rsidP="00681633">
      <w:pPr>
        <w:spacing w:line="240" w:lineRule="auto"/>
        <w:rPr>
          <w:sz w:val="16"/>
          <w:szCs w:val="16"/>
        </w:rPr>
      </w:pPr>
      <w:r w:rsidRPr="0060145C">
        <w:rPr>
          <w:sz w:val="16"/>
          <w:szCs w:val="16"/>
        </w:rPr>
        <w:t xml:space="preserve">6 = Very good; satisfies criteria in all areas. </w:t>
      </w:r>
      <w:r w:rsidRPr="0060145C">
        <w:rPr>
          <w:sz w:val="16"/>
          <w:szCs w:val="16"/>
        </w:rPr>
        <w:br/>
        <w:t>5 = Good; satisfies criteria in almost all areas.</w:t>
      </w:r>
      <w:r w:rsidRPr="0060145C">
        <w:rPr>
          <w:sz w:val="16"/>
          <w:szCs w:val="16"/>
        </w:rPr>
        <w:br/>
        <w:t>4 = Adequate; on balance, satisfies criteria; does not fail in any major area.</w:t>
      </w:r>
    </w:p>
    <w:p w14:paraId="48B0BB33" w14:textId="77777777" w:rsidR="00681633" w:rsidRPr="0060145C" w:rsidRDefault="00681633" w:rsidP="00681633">
      <w:pPr>
        <w:spacing w:line="240" w:lineRule="auto"/>
        <w:rPr>
          <w:sz w:val="16"/>
          <w:szCs w:val="16"/>
          <w:u w:val="single"/>
        </w:rPr>
      </w:pPr>
      <w:r w:rsidRPr="0060145C">
        <w:rPr>
          <w:sz w:val="16"/>
          <w:szCs w:val="16"/>
          <w:u w:val="single"/>
        </w:rPr>
        <w:t>Less than satisfactory (1, 2 and 3)</w:t>
      </w:r>
    </w:p>
    <w:p w14:paraId="4DC45723" w14:textId="62D36230" w:rsidR="00681633" w:rsidRDefault="00681633" w:rsidP="008A6BB7">
      <w:pPr>
        <w:spacing w:before="0" w:after="0" w:line="240" w:lineRule="auto"/>
      </w:pPr>
      <w:r w:rsidRPr="0060145C">
        <w:rPr>
          <w:sz w:val="16"/>
          <w:szCs w:val="16"/>
        </w:rPr>
        <w:t>3 = Less than adequate; on balance does not satisfy criteria and/or fails in at least one major area.</w:t>
      </w:r>
      <w:r w:rsidRPr="0060145C">
        <w:rPr>
          <w:sz w:val="16"/>
          <w:szCs w:val="16"/>
        </w:rPr>
        <w:br/>
        <w:t>2 = Poor; does not satisfy criteria in major areas.</w:t>
      </w:r>
      <w:r w:rsidRPr="0060145C">
        <w:rPr>
          <w:sz w:val="16"/>
          <w:szCs w:val="16"/>
        </w:rPr>
        <w:br/>
        <w:t xml:space="preserve">1 = Very poor; does not satisfy criteria in many major </w:t>
      </w:r>
      <w:proofErr w:type="gramStart"/>
      <w:r w:rsidRPr="0060145C">
        <w:rPr>
          <w:sz w:val="16"/>
          <w:szCs w:val="16"/>
        </w:rPr>
        <w:t>area</w:t>
      </w:r>
      <w:proofErr w:type="gramEnd"/>
      <w:r w:rsidRPr="0060145C">
        <w:t>.</w:t>
      </w:r>
      <w:r>
        <w:br/>
      </w:r>
      <w:bookmarkEnd w:id="0"/>
    </w:p>
    <w:sectPr w:rsidR="00681633"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115BF" w14:textId="77777777" w:rsidR="004A63BD" w:rsidRDefault="004A63BD" w:rsidP="00D37B04">
      <w:r>
        <w:separator/>
      </w:r>
    </w:p>
  </w:endnote>
  <w:endnote w:type="continuationSeparator" w:id="0">
    <w:p w14:paraId="1660A812" w14:textId="77777777" w:rsidR="004A63BD" w:rsidRDefault="004A63BD" w:rsidP="00D37B04">
      <w:r>
        <w:continuationSeparator/>
      </w:r>
    </w:p>
  </w:endnote>
  <w:endnote w:type="continuationNotice" w:id="1">
    <w:p w14:paraId="015BC29C" w14:textId="77777777" w:rsidR="004A63BD" w:rsidRDefault="004A63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B636999" w14:textId="77777777" w:rsidR="00524EA5" w:rsidRDefault="00BE6B91">
        <w:pPr>
          <w:pStyle w:val="Footer"/>
          <w:jc w:val="center"/>
          <w:rPr>
            <w:color w:val="auto"/>
          </w:rPr>
        </w:pPr>
        <w:r w:rsidRPr="00C92805">
          <w:rPr>
            <w:b/>
            <w:noProof/>
            <w:color w:val="495965" w:themeColor="text2"/>
            <w:lang w:val="en-AU" w:eastAsia="en-AU"/>
          </w:rPr>
          <w:drawing>
            <wp:anchor distT="0" distB="0" distL="114300" distR="114300" simplePos="0" relativeHeight="251659264" behindDoc="1" locked="0" layoutInCell="1" allowOverlap="1" wp14:anchorId="05ACEAD6" wp14:editId="35462793">
              <wp:simplePos x="0" y="0"/>
              <wp:positionH relativeFrom="margin">
                <wp:posOffset>-120650</wp:posOffset>
              </wp:positionH>
              <wp:positionV relativeFrom="page">
                <wp:posOffset>9721850</wp:posOffset>
              </wp:positionV>
              <wp:extent cx="6931025" cy="692137"/>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43674" cy="693400"/>
                      </a:xfrm>
                      <a:prstGeom prst="rect">
                        <a:avLst/>
                      </a:prstGeom>
                    </pic:spPr>
                  </pic:pic>
                </a:graphicData>
              </a:graphic>
              <wp14:sizeRelH relativeFrom="margin">
                <wp14:pctWidth>0</wp14:pctWidth>
              </wp14:sizeRelH>
              <wp14:sizeRelV relativeFrom="margin">
                <wp14:pctHeight>0</wp14:pctHeight>
              </wp14:sizeRelV>
            </wp:anchor>
          </w:drawing>
        </w:r>
      </w:p>
      <w:p w14:paraId="10BB5A1F" w14:textId="05D6BE4D" w:rsidR="00524EA5" w:rsidRDefault="00524EA5">
        <w:pPr>
          <w:pStyle w:val="Footer"/>
          <w:jc w:val="center"/>
          <w:rPr>
            <w:color w:val="auto"/>
          </w:rPr>
        </w:pPr>
      </w:p>
      <w:p w14:paraId="0CC53C74" w14:textId="0464F8DD" w:rsidR="00BE6B91" w:rsidRPr="00854F69" w:rsidRDefault="00BE6B91" w:rsidP="00BE6B91">
        <w:pPr>
          <w:pStyle w:val="Footer"/>
          <w:ind w:right="198"/>
          <w:rPr>
            <w:b/>
            <w:noProof/>
            <w:color w:val="495965" w:themeColor="text2"/>
            <w:lang w:val="en-AU" w:eastAsia="en-AU"/>
          </w:rPr>
        </w:pP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1E51B8D5" w14:textId="11AAC7A1" w:rsidR="00524EA5" w:rsidRPr="001D3DDD" w:rsidRDefault="00302AD0" w:rsidP="0005564F">
        <w:pPr>
          <w:pStyle w:val="Footer"/>
          <w:spacing w:line="240" w:lineRule="auto"/>
          <w:jc w:val="center"/>
          <w:rPr>
            <w:color w:val="auto"/>
          </w:rPr>
        </w:pPr>
      </w:p>
    </w:sdtContent>
  </w:sdt>
  <w:p w14:paraId="3A729F02" w14:textId="519EAB54" w:rsidR="00524EA5" w:rsidRDefault="00524EA5" w:rsidP="007A03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DB5C" w14:textId="73D0C27D" w:rsidR="00BE6B91" w:rsidRPr="00854F69" w:rsidRDefault="00BE6B91" w:rsidP="00BE6B91">
    <w:pPr>
      <w:pStyle w:val="Footer"/>
      <w:ind w:right="198"/>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1312" behindDoc="1" locked="0" layoutInCell="1" allowOverlap="1" wp14:anchorId="234450D5" wp14:editId="08832C4B">
          <wp:simplePos x="0" y="0"/>
          <wp:positionH relativeFrom="margin">
            <wp:posOffset>-120650</wp:posOffset>
          </wp:positionH>
          <wp:positionV relativeFrom="page">
            <wp:posOffset>9950450</wp:posOffset>
          </wp:positionV>
          <wp:extent cx="6931025" cy="539736"/>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74042" cy="543086"/>
                  </a:xfrm>
                  <a:prstGeom prst="rect">
                    <a:avLst/>
                  </a:prstGeom>
                </pic:spPr>
              </pic:pic>
            </a:graphicData>
          </a:graphic>
          <wp14:sizeRelH relativeFrom="margin">
            <wp14:pctWidth>0</wp14:pctWidth>
          </wp14:sizeRelH>
          <wp14:sizeRelV relativeFrom="margin">
            <wp14:pctHeight>0</wp14:pctHeight>
          </wp14:sizeRelV>
        </wp:anchor>
      </w:drawing>
    </w:r>
    <w:r w:rsidR="006B2EB5">
      <w:rPr>
        <w:b/>
        <w:noProof/>
        <w:color w:val="495965" w:themeColor="text2"/>
        <w:lang w:val="en-AU" w:eastAsia="en-AU"/>
      </w:rPr>
      <w:t>Novem</w:t>
    </w:r>
    <w:r>
      <w:rPr>
        <w:b/>
        <w:noProof/>
        <w:color w:val="495965" w:themeColor="text2"/>
        <w:lang w:val="en-AU" w:eastAsia="en-AU"/>
      </w:rPr>
      <w:t>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w:t>
    </w:r>
    <w:r>
      <w:rPr>
        <w:b/>
        <w:noProof/>
        <w:color w:val="495965" w:themeColor="text2"/>
        <w:lang w:val="en-AU" w:eastAsia="en-AU"/>
      </w:rPr>
      <w:t>1</w:t>
    </w:r>
    <w:r w:rsidR="006B2EB5">
      <w:rPr>
        <w:b/>
        <w:noProof/>
        <w:color w:val="495965" w:themeColor="text2"/>
        <w:lang w:val="en-AU" w:eastAsia="en-AU"/>
      </w:rPr>
      <w:t xml:space="preserve"> </w:t>
    </w:r>
    <w:r>
      <w:rPr>
        <w:b/>
        <w:noProof/>
        <w:color w:val="495965" w:themeColor="text2"/>
        <w:lang w:val="en-AU" w:eastAsia="en-AU"/>
      </w:rPr>
      <w:tab/>
    </w:r>
    <w:r w:rsidRPr="007002E3">
      <w:rPr>
        <w:bCs/>
        <w:noProof/>
        <w:color w:val="auto"/>
        <w:lang w:val="en-AU" w:eastAsia="en-AU"/>
      </w:rPr>
      <w:fldChar w:fldCharType="begin"/>
    </w:r>
    <w:r w:rsidRPr="007002E3">
      <w:rPr>
        <w:bCs/>
        <w:noProof/>
        <w:color w:val="auto"/>
        <w:lang w:val="en-AU" w:eastAsia="en-AU"/>
      </w:rPr>
      <w:instrText xml:space="preserve"> PAGE   \* MERGEFORMAT </w:instrText>
    </w:r>
    <w:r w:rsidRPr="007002E3">
      <w:rPr>
        <w:bCs/>
        <w:noProof/>
        <w:color w:val="auto"/>
        <w:lang w:val="en-AU" w:eastAsia="en-AU"/>
      </w:rPr>
      <w:fldChar w:fldCharType="separate"/>
    </w:r>
    <w:r>
      <w:rPr>
        <w:bCs/>
        <w:noProof/>
        <w:color w:val="auto"/>
        <w:lang w:val="en-AU" w:eastAsia="en-AU"/>
      </w:rPr>
      <w:t>1</w:t>
    </w:r>
    <w:r w:rsidRPr="007002E3">
      <w:rPr>
        <w:bCs/>
        <w:noProof/>
        <w:color w:val="auto"/>
        <w:lang w:val="en-AU" w:eastAsia="en-AU"/>
      </w:rPr>
      <w:fldChar w:fldCharType="end"/>
    </w:r>
  </w:p>
  <w:p w14:paraId="3405D7E9" w14:textId="77777777" w:rsidR="00BE6B91" w:rsidRDefault="00BE6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ED9C4" w14:textId="77777777" w:rsidR="004A63BD" w:rsidRPr="008C5A0E" w:rsidRDefault="004A63BD" w:rsidP="00D37B04">
      <w:pPr>
        <w:pStyle w:val="Footer"/>
      </w:pPr>
    </w:p>
  </w:footnote>
  <w:footnote w:type="continuationSeparator" w:id="0">
    <w:p w14:paraId="62903AAC" w14:textId="77777777" w:rsidR="004A63BD" w:rsidRDefault="004A63BD" w:rsidP="00D37B04">
      <w:r>
        <w:continuationSeparator/>
      </w:r>
    </w:p>
  </w:footnote>
  <w:footnote w:type="continuationNotice" w:id="1">
    <w:p w14:paraId="5A131340" w14:textId="77777777" w:rsidR="004A63BD" w:rsidRDefault="004A63B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0854A" w14:textId="77777777" w:rsidR="005D1E84" w:rsidRDefault="005D1E84" w:rsidP="005D1E84">
    <w:pPr>
      <w:pStyle w:val="Header"/>
      <w:ind w:left="0"/>
    </w:pPr>
    <w:bookmarkStart w:id="5" w:name="_Hlk83758746"/>
    <w:bookmarkStart w:id="6" w:name="_Hlk83759779"/>
    <w:bookmarkStart w:id="7" w:name="_Hlk83758290"/>
    <w:bookmarkStart w:id="8" w:name="_Hlk83759306"/>
    <w:bookmarkStart w:id="9" w:name="_Hlk83759307"/>
    <w:bookmarkStart w:id="10" w:name="_Hlk83759328"/>
    <w:bookmarkStart w:id="11" w:name="_Hlk83759329"/>
    <w:bookmarkStart w:id="12" w:name="_Hlk83759798"/>
    <w:bookmarkStart w:id="13" w:name="_Hlk83759799"/>
    <w:bookmarkStart w:id="14" w:name="_Hlk83759991"/>
    <w:bookmarkStart w:id="15" w:name="_Hlk83759992"/>
    <w:bookmarkStart w:id="16" w:name="_Hlk83760071"/>
    <w:bookmarkStart w:id="17" w:name="_Hlk83760072"/>
    <w:r w:rsidRPr="00A12B40">
      <w:rPr>
        <w:i/>
        <w:caps w:val="0"/>
      </w:rPr>
      <w:t>Partnerships for Recove</w:t>
    </w:r>
    <w:bookmarkEnd w:id="5"/>
    <w:r w:rsidRPr="00A12B40">
      <w:rPr>
        <w:i/>
        <w:caps w:val="0"/>
      </w:rPr>
      <w:t>ry</w:t>
    </w:r>
    <w:bookmarkEnd w:id="6"/>
    <w:r w:rsidRPr="00A12B40">
      <w:rPr>
        <w:i/>
        <w:noProof/>
        <w:lang w:val="en-AU" w:eastAsia="en-AU"/>
      </w:rPr>
      <w:drawing>
        <wp:inline distT="0" distB="0" distL="0" distR="0" wp14:anchorId="02662CF9" wp14:editId="24D7EBB4">
          <wp:extent cx="6718853" cy="707390"/>
          <wp:effectExtent l="0" t="0" r="635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bookmarkEnd w:id="7"/>
    <w:bookmarkEnd w:id="8"/>
    <w:bookmarkEnd w:id="9"/>
    <w:bookmarkEnd w:id="10"/>
    <w:bookmarkEnd w:id="11"/>
    <w:bookmarkEnd w:id="12"/>
    <w:bookmarkEnd w:id="13"/>
    <w:bookmarkEnd w:id="14"/>
    <w:bookmarkEnd w:id="15"/>
    <w:bookmarkEnd w:id="16"/>
    <w:bookmarkEnd w:id="1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524EA5" w:rsidRDefault="00524EA5" w:rsidP="001F7F4D">
    <w:pPr>
      <w:pStyle w:val="Header"/>
      <w:spacing w:after="240"/>
      <w:ind w:left="0"/>
    </w:pPr>
    <w:r>
      <w:rPr>
        <w:noProof/>
      </w:rPr>
      <w:drawing>
        <wp:inline distT="0" distB="0" distL="0" distR="0" wp14:anchorId="53173A37" wp14:editId="3D212865">
          <wp:extent cx="6696075" cy="1247775"/>
          <wp:effectExtent l="0" t="0" r="9525" b="9525"/>
          <wp:docPr id="10" name="Picture 10"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C627942"/>
    <w:multiLevelType w:val="hybridMultilevel"/>
    <w:tmpl w:val="EE06ED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DE566E9"/>
    <w:multiLevelType w:val="hybridMultilevel"/>
    <w:tmpl w:val="5928AF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37B01367"/>
    <w:multiLevelType w:val="hybridMultilevel"/>
    <w:tmpl w:val="FBB86FA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8F132CE"/>
    <w:multiLevelType w:val="multilevel"/>
    <w:tmpl w:val="3B7A10DE"/>
    <w:numStyleLink w:val="BulletsList"/>
  </w:abstractNum>
  <w:abstractNum w:abstractNumId="10"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4"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5"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63B50D9"/>
    <w:multiLevelType w:val="hybridMultilevel"/>
    <w:tmpl w:val="87589CBC"/>
    <w:lvl w:ilvl="0" w:tplc="0C09000F">
      <w:start w:val="1"/>
      <w:numFmt w:val="decimal"/>
      <w:lvlText w:val="%1."/>
      <w:lvlJc w:val="left"/>
      <w:pPr>
        <w:ind w:left="720" w:hanging="360"/>
      </w:pPr>
    </w:lvl>
    <w:lvl w:ilvl="1" w:tplc="6B70254A">
      <w:numFmt w:val="bullet"/>
      <w:lvlText w:val="•"/>
      <w:lvlJc w:val="left"/>
      <w:pPr>
        <w:ind w:left="1800" w:hanging="720"/>
      </w:pPr>
      <w:rPr>
        <w:rFonts w:ascii="Calibri" w:eastAsia="Calibri" w:hAnsi="Calibri" w:cs="Calibri"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0" w15:restartNumberingAfterBreak="0">
    <w:nsid w:val="5D1B19BB"/>
    <w:multiLevelType w:val="hybridMultilevel"/>
    <w:tmpl w:val="45A2AF46"/>
    <w:lvl w:ilvl="0" w:tplc="3942EB02">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1837F9B"/>
    <w:multiLevelType w:val="hybridMultilevel"/>
    <w:tmpl w:val="5D66A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6"/>
  </w:num>
  <w:num w:numId="2">
    <w:abstractNumId w:val="1"/>
  </w:num>
  <w:num w:numId="3">
    <w:abstractNumId w:val="5"/>
  </w:num>
  <w:num w:numId="4">
    <w:abstractNumId w:val="17"/>
  </w:num>
  <w:num w:numId="5">
    <w:abstractNumId w:val="21"/>
  </w:num>
  <w:num w:numId="6">
    <w:abstractNumId w:val="5"/>
  </w:num>
  <w:num w:numId="7">
    <w:abstractNumId w:val="1"/>
  </w:num>
  <w:num w:numId="8">
    <w:abstractNumId w:val="3"/>
  </w:num>
  <w:num w:numId="9">
    <w:abstractNumId w:val="29"/>
  </w:num>
  <w:num w:numId="10">
    <w:abstractNumId w:val="9"/>
  </w:num>
  <w:num w:numId="11">
    <w:abstractNumId w:val="14"/>
  </w:num>
  <w:num w:numId="12">
    <w:abstractNumId w:val="15"/>
  </w:num>
  <w:num w:numId="13">
    <w:abstractNumId w:val="0"/>
  </w:num>
  <w:num w:numId="14">
    <w:abstractNumId w:val="13"/>
  </w:num>
  <w:num w:numId="15">
    <w:abstractNumId w:val="18"/>
  </w:num>
  <w:num w:numId="16">
    <w:abstractNumId w:val="23"/>
  </w:num>
  <w:num w:numId="17">
    <w:abstractNumId w:val="4"/>
  </w:num>
  <w:num w:numId="18">
    <w:abstractNumId w:val="19"/>
  </w:num>
  <w:num w:numId="19">
    <w:abstractNumId w:val="28"/>
  </w:num>
  <w:num w:numId="20">
    <w:abstractNumId w:val="11"/>
  </w:num>
  <w:num w:numId="21">
    <w:abstractNumId w:val="27"/>
  </w:num>
  <w:num w:numId="22">
    <w:abstractNumId w:val="10"/>
  </w:num>
  <w:num w:numId="23">
    <w:abstractNumId w:val="2"/>
  </w:num>
  <w:num w:numId="24">
    <w:abstractNumId w:val="24"/>
  </w:num>
  <w:num w:numId="25">
    <w:abstractNumId w:val="30"/>
  </w:num>
  <w:num w:numId="26">
    <w:abstractNumId w:val="12"/>
  </w:num>
  <w:num w:numId="27">
    <w:abstractNumId w:val="22"/>
  </w:num>
  <w:num w:numId="28">
    <w:abstractNumId w:val="9"/>
  </w:num>
  <w:num w:numId="29">
    <w:abstractNumId w:val="7"/>
  </w:num>
  <w:num w:numId="30">
    <w:abstractNumId w:val="6"/>
  </w:num>
  <w:num w:numId="31">
    <w:abstractNumId w:val="9"/>
  </w:num>
  <w:num w:numId="32">
    <w:abstractNumId w:val="9"/>
  </w:num>
  <w:num w:numId="33">
    <w:abstractNumId w:val="9"/>
  </w:num>
  <w:num w:numId="34">
    <w:abstractNumId w:val="9"/>
  </w:num>
  <w:num w:numId="35">
    <w:abstractNumId w:val="9"/>
  </w:num>
  <w:num w:numId="36">
    <w:abstractNumId w:val="25"/>
  </w:num>
  <w:num w:numId="37">
    <w:abstractNumId w:val="8"/>
  </w:num>
  <w:num w:numId="38">
    <w:abstractNumId w:val="9"/>
  </w:num>
  <w:num w:numId="39">
    <w:abstractNumId w:val="9"/>
  </w:num>
  <w:num w:numId="4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9BD"/>
    <w:rsid w:val="00001DA8"/>
    <w:rsid w:val="000020C1"/>
    <w:rsid w:val="000037C6"/>
    <w:rsid w:val="00010006"/>
    <w:rsid w:val="00011235"/>
    <w:rsid w:val="00015AB7"/>
    <w:rsid w:val="00017DF4"/>
    <w:rsid w:val="0002080A"/>
    <w:rsid w:val="0002236E"/>
    <w:rsid w:val="00022F13"/>
    <w:rsid w:val="0002782F"/>
    <w:rsid w:val="00031486"/>
    <w:rsid w:val="000314BA"/>
    <w:rsid w:val="00035BBF"/>
    <w:rsid w:val="00035CBC"/>
    <w:rsid w:val="00040955"/>
    <w:rsid w:val="000417C3"/>
    <w:rsid w:val="000444F3"/>
    <w:rsid w:val="00046D3C"/>
    <w:rsid w:val="00050806"/>
    <w:rsid w:val="000524F2"/>
    <w:rsid w:val="000546D9"/>
    <w:rsid w:val="00054E4D"/>
    <w:rsid w:val="0005564F"/>
    <w:rsid w:val="00055880"/>
    <w:rsid w:val="00056F24"/>
    <w:rsid w:val="00060073"/>
    <w:rsid w:val="000616C6"/>
    <w:rsid w:val="000659F5"/>
    <w:rsid w:val="00072D71"/>
    <w:rsid w:val="00074817"/>
    <w:rsid w:val="00080C71"/>
    <w:rsid w:val="000822AD"/>
    <w:rsid w:val="00084158"/>
    <w:rsid w:val="000854FD"/>
    <w:rsid w:val="000875B7"/>
    <w:rsid w:val="00090597"/>
    <w:rsid w:val="000925F7"/>
    <w:rsid w:val="00097768"/>
    <w:rsid w:val="000A407E"/>
    <w:rsid w:val="000B216C"/>
    <w:rsid w:val="000B37F5"/>
    <w:rsid w:val="000B496C"/>
    <w:rsid w:val="000B5577"/>
    <w:rsid w:val="000B5DA7"/>
    <w:rsid w:val="000B7591"/>
    <w:rsid w:val="000B78E6"/>
    <w:rsid w:val="000C3A4C"/>
    <w:rsid w:val="000C4411"/>
    <w:rsid w:val="000C47C6"/>
    <w:rsid w:val="000D2896"/>
    <w:rsid w:val="000D2BC5"/>
    <w:rsid w:val="000D2F4B"/>
    <w:rsid w:val="000D53DC"/>
    <w:rsid w:val="000D66D6"/>
    <w:rsid w:val="000E2B93"/>
    <w:rsid w:val="000E57ED"/>
    <w:rsid w:val="000E58BF"/>
    <w:rsid w:val="000E6C44"/>
    <w:rsid w:val="000E765B"/>
    <w:rsid w:val="000F2600"/>
    <w:rsid w:val="000F78C9"/>
    <w:rsid w:val="000F7BFE"/>
    <w:rsid w:val="00105378"/>
    <w:rsid w:val="00110DB7"/>
    <w:rsid w:val="00113288"/>
    <w:rsid w:val="00113BB6"/>
    <w:rsid w:val="001214BE"/>
    <w:rsid w:val="0012165D"/>
    <w:rsid w:val="00121DDD"/>
    <w:rsid w:val="001227F1"/>
    <w:rsid w:val="00125DFC"/>
    <w:rsid w:val="0013101C"/>
    <w:rsid w:val="00132CF5"/>
    <w:rsid w:val="0013385F"/>
    <w:rsid w:val="0013509E"/>
    <w:rsid w:val="00137F4E"/>
    <w:rsid w:val="00145F25"/>
    <w:rsid w:val="001461D6"/>
    <w:rsid w:val="00146E07"/>
    <w:rsid w:val="00152E97"/>
    <w:rsid w:val="001541EA"/>
    <w:rsid w:val="0016223D"/>
    <w:rsid w:val="00162E60"/>
    <w:rsid w:val="00166032"/>
    <w:rsid w:val="001662F8"/>
    <w:rsid w:val="001758CF"/>
    <w:rsid w:val="001841C8"/>
    <w:rsid w:val="00186B4B"/>
    <w:rsid w:val="00193C49"/>
    <w:rsid w:val="00195CD5"/>
    <w:rsid w:val="00197007"/>
    <w:rsid w:val="001A51EE"/>
    <w:rsid w:val="001A7815"/>
    <w:rsid w:val="001B5CCE"/>
    <w:rsid w:val="001B78DA"/>
    <w:rsid w:val="001C14F4"/>
    <w:rsid w:val="001C1F11"/>
    <w:rsid w:val="001C483F"/>
    <w:rsid w:val="001C7E3E"/>
    <w:rsid w:val="001D1A8F"/>
    <w:rsid w:val="001D3C98"/>
    <w:rsid w:val="001D3DDD"/>
    <w:rsid w:val="001D4091"/>
    <w:rsid w:val="001D663E"/>
    <w:rsid w:val="001E03BE"/>
    <w:rsid w:val="001E1DC0"/>
    <w:rsid w:val="001E563B"/>
    <w:rsid w:val="001E6D20"/>
    <w:rsid w:val="001E6D5F"/>
    <w:rsid w:val="001F1624"/>
    <w:rsid w:val="001F16E7"/>
    <w:rsid w:val="001F7A8B"/>
    <w:rsid w:val="001F7F4D"/>
    <w:rsid w:val="00200136"/>
    <w:rsid w:val="0020029B"/>
    <w:rsid w:val="00216C55"/>
    <w:rsid w:val="00216CC6"/>
    <w:rsid w:val="002179D0"/>
    <w:rsid w:val="002231BD"/>
    <w:rsid w:val="002249E2"/>
    <w:rsid w:val="0022545E"/>
    <w:rsid w:val="002270F7"/>
    <w:rsid w:val="002404E8"/>
    <w:rsid w:val="00242046"/>
    <w:rsid w:val="00244229"/>
    <w:rsid w:val="0024472D"/>
    <w:rsid w:val="00247365"/>
    <w:rsid w:val="00255F45"/>
    <w:rsid w:val="00261565"/>
    <w:rsid w:val="00266D3D"/>
    <w:rsid w:val="00267FE6"/>
    <w:rsid w:val="00270C70"/>
    <w:rsid w:val="00270FBD"/>
    <w:rsid w:val="002721B5"/>
    <w:rsid w:val="0028602A"/>
    <w:rsid w:val="00286A2D"/>
    <w:rsid w:val="002945C4"/>
    <w:rsid w:val="0029513A"/>
    <w:rsid w:val="0029663F"/>
    <w:rsid w:val="00297258"/>
    <w:rsid w:val="00297FD1"/>
    <w:rsid w:val="002A3ADD"/>
    <w:rsid w:val="002A489E"/>
    <w:rsid w:val="002A7E03"/>
    <w:rsid w:val="002B3381"/>
    <w:rsid w:val="002B5E10"/>
    <w:rsid w:val="002C793D"/>
    <w:rsid w:val="002D35C9"/>
    <w:rsid w:val="002D4108"/>
    <w:rsid w:val="002D430F"/>
    <w:rsid w:val="002D5B25"/>
    <w:rsid w:val="002E2AF4"/>
    <w:rsid w:val="002E38B2"/>
    <w:rsid w:val="002E500A"/>
    <w:rsid w:val="002F03FB"/>
    <w:rsid w:val="002F1F3F"/>
    <w:rsid w:val="002F4F2B"/>
    <w:rsid w:val="003002C0"/>
    <w:rsid w:val="00301144"/>
    <w:rsid w:val="00302AD0"/>
    <w:rsid w:val="0030309B"/>
    <w:rsid w:val="003031C6"/>
    <w:rsid w:val="00304984"/>
    <w:rsid w:val="00311946"/>
    <w:rsid w:val="00312BF8"/>
    <w:rsid w:val="003148B7"/>
    <w:rsid w:val="003158C3"/>
    <w:rsid w:val="00322300"/>
    <w:rsid w:val="0032246A"/>
    <w:rsid w:val="003274CD"/>
    <w:rsid w:val="003307DA"/>
    <w:rsid w:val="003308EC"/>
    <w:rsid w:val="003312B0"/>
    <w:rsid w:val="00333501"/>
    <w:rsid w:val="003406AF"/>
    <w:rsid w:val="00343204"/>
    <w:rsid w:val="003457C4"/>
    <w:rsid w:val="0035119D"/>
    <w:rsid w:val="003531A6"/>
    <w:rsid w:val="003535F8"/>
    <w:rsid w:val="00354641"/>
    <w:rsid w:val="0036151C"/>
    <w:rsid w:val="003622C1"/>
    <w:rsid w:val="00362B54"/>
    <w:rsid w:val="00363A9F"/>
    <w:rsid w:val="003664FE"/>
    <w:rsid w:val="00375D23"/>
    <w:rsid w:val="003806FE"/>
    <w:rsid w:val="00382CE7"/>
    <w:rsid w:val="00387EC8"/>
    <w:rsid w:val="00392085"/>
    <w:rsid w:val="0039215F"/>
    <w:rsid w:val="0039344A"/>
    <w:rsid w:val="00397256"/>
    <w:rsid w:val="003A4494"/>
    <w:rsid w:val="003A655D"/>
    <w:rsid w:val="003B1E50"/>
    <w:rsid w:val="003B3091"/>
    <w:rsid w:val="003B4F12"/>
    <w:rsid w:val="003B750E"/>
    <w:rsid w:val="003C026A"/>
    <w:rsid w:val="003C6C4F"/>
    <w:rsid w:val="003C7D0E"/>
    <w:rsid w:val="003D1253"/>
    <w:rsid w:val="003D23B7"/>
    <w:rsid w:val="003D3651"/>
    <w:rsid w:val="003E0283"/>
    <w:rsid w:val="003E24BA"/>
    <w:rsid w:val="003E6E14"/>
    <w:rsid w:val="003F1AD9"/>
    <w:rsid w:val="003F1FB7"/>
    <w:rsid w:val="003F2041"/>
    <w:rsid w:val="003F5093"/>
    <w:rsid w:val="003F7D26"/>
    <w:rsid w:val="004007ED"/>
    <w:rsid w:val="00400D50"/>
    <w:rsid w:val="00402ACC"/>
    <w:rsid w:val="00403FD8"/>
    <w:rsid w:val="00404443"/>
    <w:rsid w:val="00404602"/>
    <w:rsid w:val="004120C8"/>
    <w:rsid w:val="004120EC"/>
    <w:rsid w:val="0041267F"/>
    <w:rsid w:val="00412DFF"/>
    <w:rsid w:val="004216B7"/>
    <w:rsid w:val="00423DE0"/>
    <w:rsid w:val="00423F31"/>
    <w:rsid w:val="0042526D"/>
    <w:rsid w:val="00426340"/>
    <w:rsid w:val="004303AA"/>
    <w:rsid w:val="00431899"/>
    <w:rsid w:val="00431CCE"/>
    <w:rsid w:val="00437E44"/>
    <w:rsid w:val="00445A3A"/>
    <w:rsid w:val="00450381"/>
    <w:rsid w:val="00450C0E"/>
    <w:rsid w:val="004529F1"/>
    <w:rsid w:val="00453B1A"/>
    <w:rsid w:val="00455251"/>
    <w:rsid w:val="00457FD4"/>
    <w:rsid w:val="00460D8C"/>
    <w:rsid w:val="00462A57"/>
    <w:rsid w:val="004728DD"/>
    <w:rsid w:val="00473F2D"/>
    <w:rsid w:val="00473F39"/>
    <w:rsid w:val="00474037"/>
    <w:rsid w:val="00474A8F"/>
    <w:rsid w:val="00475782"/>
    <w:rsid w:val="00476FFA"/>
    <w:rsid w:val="004803FA"/>
    <w:rsid w:val="00480EE8"/>
    <w:rsid w:val="00482AE8"/>
    <w:rsid w:val="00483D77"/>
    <w:rsid w:val="00486180"/>
    <w:rsid w:val="00486804"/>
    <w:rsid w:val="00486F4A"/>
    <w:rsid w:val="00487549"/>
    <w:rsid w:val="004922C4"/>
    <w:rsid w:val="00494242"/>
    <w:rsid w:val="00494C62"/>
    <w:rsid w:val="004A41B8"/>
    <w:rsid w:val="004A63BD"/>
    <w:rsid w:val="004B297F"/>
    <w:rsid w:val="004B3775"/>
    <w:rsid w:val="004C03B4"/>
    <w:rsid w:val="004C4853"/>
    <w:rsid w:val="004C73EF"/>
    <w:rsid w:val="004D0BA0"/>
    <w:rsid w:val="004D0E6C"/>
    <w:rsid w:val="004D7BD2"/>
    <w:rsid w:val="004D7F36"/>
    <w:rsid w:val="004E058F"/>
    <w:rsid w:val="004E2448"/>
    <w:rsid w:val="004E3B87"/>
    <w:rsid w:val="004E549D"/>
    <w:rsid w:val="004F5615"/>
    <w:rsid w:val="004F6D30"/>
    <w:rsid w:val="00502041"/>
    <w:rsid w:val="00503EB4"/>
    <w:rsid w:val="0050592F"/>
    <w:rsid w:val="00510921"/>
    <w:rsid w:val="00510AD3"/>
    <w:rsid w:val="00513348"/>
    <w:rsid w:val="00513AD8"/>
    <w:rsid w:val="00517DD0"/>
    <w:rsid w:val="005204D2"/>
    <w:rsid w:val="00522396"/>
    <w:rsid w:val="00524EA5"/>
    <w:rsid w:val="00527AD8"/>
    <w:rsid w:val="0053159D"/>
    <w:rsid w:val="00531B69"/>
    <w:rsid w:val="00533B5D"/>
    <w:rsid w:val="00534D96"/>
    <w:rsid w:val="00536343"/>
    <w:rsid w:val="00536BAB"/>
    <w:rsid w:val="00540A22"/>
    <w:rsid w:val="00545803"/>
    <w:rsid w:val="005474FC"/>
    <w:rsid w:val="00553079"/>
    <w:rsid w:val="00555C58"/>
    <w:rsid w:val="005569C9"/>
    <w:rsid w:val="005601F9"/>
    <w:rsid w:val="00560E83"/>
    <w:rsid w:val="0056283A"/>
    <w:rsid w:val="005736BB"/>
    <w:rsid w:val="005761EF"/>
    <w:rsid w:val="00577815"/>
    <w:rsid w:val="005822D6"/>
    <w:rsid w:val="005A20F6"/>
    <w:rsid w:val="005A4274"/>
    <w:rsid w:val="005B3220"/>
    <w:rsid w:val="005C2EC9"/>
    <w:rsid w:val="005C532B"/>
    <w:rsid w:val="005D1E84"/>
    <w:rsid w:val="005D320C"/>
    <w:rsid w:val="005D3655"/>
    <w:rsid w:val="005D36D6"/>
    <w:rsid w:val="005D5489"/>
    <w:rsid w:val="005E0058"/>
    <w:rsid w:val="005E4830"/>
    <w:rsid w:val="005E4980"/>
    <w:rsid w:val="005E5524"/>
    <w:rsid w:val="005E7226"/>
    <w:rsid w:val="005E73CC"/>
    <w:rsid w:val="005F2F66"/>
    <w:rsid w:val="005F2FFD"/>
    <w:rsid w:val="0060145C"/>
    <w:rsid w:val="00601E6A"/>
    <w:rsid w:val="006029BE"/>
    <w:rsid w:val="006031AC"/>
    <w:rsid w:val="00603321"/>
    <w:rsid w:val="00610664"/>
    <w:rsid w:val="00616A58"/>
    <w:rsid w:val="00620A3D"/>
    <w:rsid w:val="00622B86"/>
    <w:rsid w:val="00623BA1"/>
    <w:rsid w:val="00630092"/>
    <w:rsid w:val="006346BC"/>
    <w:rsid w:val="006362FF"/>
    <w:rsid w:val="006364C6"/>
    <w:rsid w:val="006378FE"/>
    <w:rsid w:val="006408FF"/>
    <w:rsid w:val="006523DD"/>
    <w:rsid w:val="006548EC"/>
    <w:rsid w:val="0065649B"/>
    <w:rsid w:val="00657C9C"/>
    <w:rsid w:val="00657EE4"/>
    <w:rsid w:val="006606BC"/>
    <w:rsid w:val="0066203A"/>
    <w:rsid w:val="00664218"/>
    <w:rsid w:val="0066652A"/>
    <w:rsid w:val="006719C3"/>
    <w:rsid w:val="006745FC"/>
    <w:rsid w:val="006750D9"/>
    <w:rsid w:val="00680115"/>
    <w:rsid w:val="00680522"/>
    <w:rsid w:val="00681460"/>
    <w:rsid w:val="00681633"/>
    <w:rsid w:val="00682167"/>
    <w:rsid w:val="00683963"/>
    <w:rsid w:val="00690AE1"/>
    <w:rsid w:val="00691A0A"/>
    <w:rsid w:val="006954B2"/>
    <w:rsid w:val="00695621"/>
    <w:rsid w:val="006A0F39"/>
    <w:rsid w:val="006A53CD"/>
    <w:rsid w:val="006A6F52"/>
    <w:rsid w:val="006A791A"/>
    <w:rsid w:val="006B0064"/>
    <w:rsid w:val="006B2EB5"/>
    <w:rsid w:val="006B31E9"/>
    <w:rsid w:val="006B3E95"/>
    <w:rsid w:val="006B51B2"/>
    <w:rsid w:val="006B5C9E"/>
    <w:rsid w:val="006B6D17"/>
    <w:rsid w:val="006B6F6D"/>
    <w:rsid w:val="006C0B06"/>
    <w:rsid w:val="006C3BBD"/>
    <w:rsid w:val="006C4006"/>
    <w:rsid w:val="006C42AF"/>
    <w:rsid w:val="006C565B"/>
    <w:rsid w:val="006C6498"/>
    <w:rsid w:val="006D15F1"/>
    <w:rsid w:val="006D2DBF"/>
    <w:rsid w:val="006D3336"/>
    <w:rsid w:val="006D5A56"/>
    <w:rsid w:val="006D68C7"/>
    <w:rsid w:val="006E0A86"/>
    <w:rsid w:val="006E4323"/>
    <w:rsid w:val="006E6BA7"/>
    <w:rsid w:val="006F58C3"/>
    <w:rsid w:val="006F5AC5"/>
    <w:rsid w:val="006F6BA7"/>
    <w:rsid w:val="006F70DE"/>
    <w:rsid w:val="00704AF2"/>
    <w:rsid w:val="007075DF"/>
    <w:rsid w:val="00711D8E"/>
    <w:rsid w:val="00712672"/>
    <w:rsid w:val="00712CCB"/>
    <w:rsid w:val="007178C4"/>
    <w:rsid w:val="00722FF9"/>
    <w:rsid w:val="00730B89"/>
    <w:rsid w:val="00734E3F"/>
    <w:rsid w:val="00736985"/>
    <w:rsid w:val="00745DF5"/>
    <w:rsid w:val="00751718"/>
    <w:rsid w:val="0076250F"/>
    <w:rsid w:val="00764655"/>
    <w:rsid w:val="00764785"/>
    <w:rsid w:val="0077324F"/>
    <w:rsid w:val="007733DC"/>
    <w:rsid w:val="00780FA5"/>
    <w:rsid w:val="0078528A"/>
    <w:rsid w:val="00785DED"/>
    <w:rsid w:val="00792686"/>
    <w:rsid w:val="00794D99"/>
    <w:rsid w:val="00796F1C"/>
    <w:rsid w:val="007A032B"/>
    <w:rsid w:val="007A0DC9"/>
    <w:rsid w:val="007A4493"/>
    <w:rsid w:val="007B4099"/>
    <w:rsid w:val="007B53F9"/>
    <w:rsid w:val="007B6200"/>
    <w:rsid w:val="007C19B3"/>
    <w:rsid w:val="007C735B"/>
    <w:rsid w:val="007E2B53"/>
    <w:rsid w:val="007E5361"/>
    <w:rsid w:val="007E556D"/>
    <w:rsid w:val="007E7BC7"/>
    <w:rsid w:val="007F3395"/>
    <w:rsid w:val="007F5C0B"/>
    <w:rsid w:val="007F646C"/>
    <w:rsid w:val="00801B9F"/>
    <w:rsid w:val="0080204D"/>
    <w:rsid w:val="0081107F"/>
    <w:rsid w:val="0082053C"/>
    <w:rsid w:val="00821176"/>
    <w:rsid w:val="00822C29"/>
    <w:rsid w:val="00822F43"/>
    <w:rsid w:val="00832A8C"/>
    <w:rsid w:val="0083434A"/>
    <w:rsid w:val="0084191E"/>
    <w:rsid w:val="0084353A"/>
    <w:rsid w:val="00843B76"/>
    <w:rsid w:val="00844737"/>
    <w:rsid w:val="008475F0"/>
    <w:rsid w:val="008515AF"/>
    <w:rsid w:val="00852C32"/>
    <w:rsid w:val="00854F69"/>
    <w:rsid w:val="008557A7"/>
    <w:rsid w:val="00856BFE"/>
    <w:rsid w:val="00857312"/>
    <w:rsid w:val="00867A58"/>
    <w:rsid w:val="00870928"/>
    <w:rsid w:val="00875FB1"/>
    <w:rsid w:val="00877620"/>
    <w:rsid w:val="00881605"/>
    <w:rsid w:val="00884E59"/>
    <w:rsid w:val="008867A4"/>
    <w:rsid w:val="00887404"/>
    <w:rsid w:val="0089069C"/>
    <w:rsid w:val="0089405C"/>
    <w:rsid w:val="00897FA2"/>
    <w:rsid w:val="008A1503"/>
    <w:rsid w:val="008A588C"/>
    <w:rsid w:val="008A5AFE"/>
    <w:rsid w:val="008A6BB7"/>
    <w:rsid w:val="008A7B6F"/>
    <w:rsid w:val="008B03AD"/>
    <w:rsid w:val="008B7311"/>
    <w:rsid w:val="008B7A2D"/>
    <w:rsid w:val="008C0544"/>
    <w:rsid w:val="008C1F60"/>
    <w:rsid w:val="008C478C"/>
    <w:rsid w:val="008C5A0E"/>
    <w:rsid w:val="008C6149"/>
    <w:rsid w:val="008C708C"/>
    <w:rsid w:val="008D27CA"/>
    <w:rsid w:val="008D56A6"/>
    <w:rsid w:val="008E0D2A"/>
    <w:rsid w:val="008E2E03"/>
    <w:rsid w:val="008E4B49"/>
    <w:rsid w:val="008E58E8"/>
    <w:rsid w:val="008E7A27"/>
    <w:rsid w:val="008F6625"/>
    <w:rsid w:val="008F6EB2"/>
    <w:rsid w:val="00912239"/>
    <w:rsid w:val="009131E9"/>
    <w:rsid w:val="00916582"/>
    <w:rsid w:val="00917A7A"/>
    <w:rsid w:val="00920854"/>
    <w:rsid w:val="00925424"/>
    <w:rsid w:val="0093173D"/>
    <w:rsid w:val="009351D3"/>
    <w:rsid w:val="00937866"/>
    <w:rsid w:val="00943730"/>
    <w:rsid w:val="00950D65"/>
    <w:rsid w:val="00952815"/>
    <w:rsid w:val="00955F53"/>
    <w:rsid w:val="00960E1B"/>
    <w:rsid w:val="0096505B"/>
    <w:rsid w:val="00966EEB"/>
    <w:rsid w:val="0096765E"/>
    <w:rsid w:val="00970F83"/>
    <w:rsid w:val="00975CA5"/>
    <w:rsid w:val="009774B4"/>
    <w:rsid w:val="00985CFE"/>
    <w:rsid w:val="00986590"/>
    <w:rsid w:val="009870EC"/>
    <w:rsid w:val="009873F9"/>
    <w:rsid w:val="00991579"/>
    <w:rsid w:val="00991831"/>
    <w:rsid w:val="00992C76"/>
    <w:rsid w:val="009969D6"/>
    <w:rsid w:val="009A112B"/>
    <w:rsid w:val="009A1D82"/>
    <w:rsid w:val="009A2619"/>
    <w:rsid w:val="009A58FC"/>
    <w:rsid w:val="009B394F"/>
    <w:rsid w:val="009B4D3B"/>
    <w:rsid w:val="009C02F4"/>
    <w:rsid w:val="009C18DB"/>
    <w:rsid w:val="009C23C5"/>
    <w:rsid w:val="009D3438"/>
    <w:rsid w:val="009D7407"/>
    <w:rsid w:val="009E03E9"/>
    <w:rsid w:val="009E0866"/>
    <w:rsid w:val="009E273C"/>
    <w:rsid w:val="009E5763"/>
    <w:rsid w:val="009E604E"/>
    <w:rsid w:val="009F1350"/>
    <w:rsid w:val="009F2367"/>
    <w:rsid w:val="009F543C"/>
    <w:rsid w:val="009F5D2A"/>
    <w:rsid w:val="009F6423"/>
    <w:rsid w:val="00A04AFC"/>
    <w:rsid w:val="00A07A86"/>
    <w:rsid w:val="00A107B9"/>
    <w:rsid w:val="00A12B40"/>
    <w:rsid w:val="00A2370A"/>
    <w:rsid w:val="00A24A62"/>
    <w:rsid w:val="00A275C1"/>
    <w:rsid w:val="00A31C9F"/>
    <w:rsid w:val="00A4144F"/>
    <w:rsid w:val="00A42BE4"/>
    <w:rsid w:val="00A46B28"/>
    <w:rsid w:val="00A47135"/>
    <w:rsid w:val="00A50A51"/>
    <w:rsid w:val="00A54CE2"/>
    <w:rsid w:val="00A61B4D"/>
    <w:rsid w:val="00A6545C"/>
    <w:rsid w:val="00A70144"/>
    <w:rsid w:val="00A71167"/>
    <w:rsid w:val="00A72201"/>
    <w:rsid w:val="00A74192"/>
    <w:rsid w:val="00A75B84"/>
    <w:rsid w:val="00A80123"/>
    <w:rsid w:val="00A80305"/>
    <w:rsid w:val="00A80F95"/>
    <w:rsid w:val="00A868CB"/>
    <w:rsid w:val="00A9157E"/>
    <w:rsid w:val="00A9200C"/>
    <w:rsid w:val="00A96364"/>
    <w:rsid w:val="00A97244"/>
    <w:rsid w:val="00A97BF1"/>
    <w:rsid w:val="00AA298A"/>
    <w:rsid w:val="00AA2B0B"/>
    <w:rsid w:val="00AA3AA8"/>
    <w:rsid w:val="00AB4795"/>
    <w:rsid w:val="00AB6748"/>
    <w:rsid w:val="00AB6BD2"/>
    <w:rsid w:val="00AC107C"/>
    <w:rsid w:val="00AC164A"/>
    <w:rsid w:val="00AC3944"/>
    <w:rsid w:val="00AC551D"/>
    <w:rsid w:val="00AD19F7"/>
    <w:rsid w:val="00AD2C2E"/>
    <w:rsid w:val="00AE29C5"/>
    <w:rsid w:val="00AE2B7B"/>
    <w:rsid w:val="00AE448A"/>
    <w:rsid w:val="00AE74DA"/>
    <w:rsid w:val="00AF0928"/>
    <w:rsid w:val="00AF18F4"/>
    <w:rsid w:val="00AF2050"/>
    <w:rsid w:val="00AF7E0E"/>
    <w:rsid w:val="00AF7ECC"/>
    <w:rsid w:val="00B00BF4"/>
    <w:rsid w:val="00B02B2A"/>
    <w:rsid w:val="00B03CA8"/>
    <w:rsid w:val="00B04B5F"/>
    <w:rsid w:val="00B05B87"/>
    <w:rsid w:val="00B16EF6"/>
    <w:rsid w:val="00B22F0E"/>
    <w:rsid w:val="00B249EC"/>
    <w:rsid w:val="00B33C0A"/>
    <w:rsid w:val="00B33F24"/>
    <w:rsid w:val="00B34763"/>
    <w:rsid w:val="00B401AF"/>
    <w:rsid w:val="00B40B34"/>
    <w:rsid w:val="00B40F4D"/>
    <w:rsid w:val="00B50ED0"/>
    <w:rsid w:val="00B51C2F"/>
    <w:rsid w:val="00B55E19"/>
    <w:rsid w:val="00B56E71"/>
    <w:rsid w:val="00B579A6"/>
    <w:rsid w:val="00B71AD8"/>
    <w:rsid w:val="00B76166"/>
    <w:rsid w:val="00B84B3C"/>
    <w:rsid w:val="00B857E1"/>
    <w:rsid w:val="00B8599B"/>
    <w:rsid w:val="00B86990"/>
    <w:rsid w:val="00B91FE7"/>
    <w:rsid w:val="00B929BE"/>
    <w:rsid w:val="00B94758"/>
    <w:rsid w:val="00B96238"/>
    <w:rsid w:val="00B97390"/>
    <w:rsid w:val="00BA1B89"/>
    <w:rsid w:val="00BA4B6D"/>
    <w:rsid w:val="00BB084D"/>
    <w:rsid w:val="00BB26C5"/>
    <w:rsid w:val="00BB2F84"/>
    <w:rsid w:val="00BB3FD0"/>
    <w:rsid w:val="00BB63BB"/>
    <w:rsid w:val="00BC01CD"/>
    <w:rsid w:val="00BC1769"/>
    <w:rsid w:val="00BC1FED"/>
    <w:rsid w:val="00BD2F58"/>
    <w:rsid w:val="00BD6304"/>
    <w:rsid w:val="00BD710C"/>
    <w:rsid w:val="00BE12B6"/>
    <w:rsid w:val="00BE52B9"/>
    <w:rsid w:val="00BE627F"/>
    <w:rsid w:val="00BE6B91"/>
    <w:rsid w:val="00BF0745"/>
    <w:rsid w:val="00BF1579"/>
    <w:rsid w:val="00BF4DE6"/>
    <w:rsid w:val="00BF587F"/>
    <w:rsid w:val="00BF6703"/>
    <w:rsid w:val="00C06B13"/>
    <w:rsid w:val="00C10498"/>
    <w:rsid w:val="00C136A9"/>
    <w:rsid w:val="00C16A47"/>
    <w:rsid w:val="00C270CC"/>
    <w:rsid w:val="00C276F9"/>
    <w:rsid w:val="00C27D25"/>
    <w:rsid w:val="00C33CB8"/>
    <w:rsid w:val="00C35791"/>
    <w:rsid w:val="00C36AEF"/>
    <w:rsid w:val="00C37697"/>
    <w:rsid w:val="00C42541"/>
    <w:rsid w:val="00C42CDE"/>
    <w:rsid w:val="00C43273"/>
    <w:rsid w:val="00C45941"/>
    <w:rsid w:val="00C50B58"/>
    <w:rsid w:val="00C5182A"/>
    <w:rsid w:val="00C52463"/>
    <w:rsid w:val="00C52B3D"/>
    <w:rsid w:val="00C55983"/>
    <w:rsid w:val="00C61649"/>
    <w:rsid w:val="00C63EE9"/>
    <w:rsid w:val="00C75135"/>
    <w:rsid w:val="00C80F99"/>
    <w:rsid w:val="00C83F4E"/>
    <w:rsid w:val="00C84C30"/>
    <w:rsid w:val="00C87B9B"/>
    <w:rsid w:val="00C9063A"/>
    <w:rsid w:val="00C908C7"/>
    <w:rsid w:val="00C92805"/>
    <w:rsid w:val="00C95644"/>
    <w:rsid w:val="00C97F30"/>
    <w:rsid w:val="00CA16F3"/>
    <w:rsid w:val="00CA3403"/>
    <w:rsid w:val="00CA37B1"/>
    <w:rsid w:val="00CA3FD8"/>
    <w:rsid w:val="00CA5021"/>
    <w:rsid w:val="00CB1488"/>
    <w:rsid w:val="00CB1959"/>
    <w:rsid w:val="00CB40BD"/>
    <w:rsid w:val="00CB5F05"/>
    <w:rsid w:val="00CB61FD"/>
    <w:rsid w:val="00CC1D45"/>
    <w:rsid w:val="00CC31BB"/>
    <w:rsid w:val="00CC741B"/>
    <w:rsid w:val="00CD0E4B"/>
    <w:rsid w:val="00CD2467"/>
    <w:rsid w:val="00CD3F5D"/>
    <w:rsid w:val="00CD4AD4"/>
    <w:rsid w:val="00CD4C56"/>
    <w:rsid w:val="00CD5497"/>
    <w:rsid w:val="00CE4C89"/>
    <w:rsid w:val="00CF07BA"/>
    <w:rsid w:val="00CF21A3"/>
    <w:rsid w:val="00D0296C"/>
    <w:rsid w:val="00D0485B"/>
    <w:rsid w:val="00D05E55"/>
    <w:rsid w:val="00D1231A"/>
    <w:rsid w:val="00D1287C"/>
    <w:rsid w:val="00D17645"/>
    <w:rsid w:val="00D2055D"/>
    <w:rsid w:val="00D20A30"/>
    <w:rsid w:val="00D20BC7"/>
    <w:rsid w:val="00D22386"/>
    <w:rsid w:val="00D2641E"/>
    <w:rsid w:val="00D3170B"/>
    <w:rsid w:val="00D32D6F"/>
    <w:rsid w:val="00D34D5D"/>
    <w:rsid w:val="00D37B04"/>
    <w:rsid w:val="00D45555"/>
    <w:rsid w:val="00D4628C"/>
    <w:rsid w:val="00D479B5"/>
    <w:rsid w:val="00D51E1C"/>
    <w:rsid w:val="00D5287A"/>
    <w:rsid w:val="00D540C6"/>
    <w:rsid w:val="00D64BD1"/>
    <w:rsid w:val="00D71F34"/>
    <w:rsid w:val="00D7310B"/>
    <w:rsid w:val="00D7514B"/>
    <w:rsid w:val="00D77E27"/>
    <w:rsid w:val="00D85F0B"/>
    <w:rsid w:val="00D90B37"/>
    <w:rsid w:val="00D92254"/>
    <w:rsid w:val="00D924D3"/>
    <w:rsid w:val="00D9358D"/>
    <w:rsid w:val="00D96C29"/>
    <w:rsid w:val="00DA1B52"/>
    <w:rsid w:val="00DB036D"/>
    <w:rsid w:val="00DB0C5D"/>
    <w:rsid w:val="00DB4668"/>
    <w:rsid w:val="00DB4B3F"/>
    <w:rsid w:val="00DB799D"/>
    <w:rsid w:val="00DC0996"/>
    <w:rsid w:val="00DC238C"/>
    <w:rsid w:val="00DC6D78"/>
    <w:rsid w:val="00DD1AA1"/>
    <w:rsid w:val="00DD1FAD"/>
    <w:rsid w:val="00DD3E88"/>
    <w:rsid w:val="00DE01C0"/>
    <w:rsid w:val="00DE084C"/>
    <w:rsid w:val="00DE31D2"/>
    <w:rsid w:val="00DE594F"/>
    <w:rsid w:val="00DE6922"/>
    <w:rsid w:val="00DF2254"/>
    <w:rsid w:val="00DF68CF"/>
    <w:rsid w:val="00E0497E"/>
    <w:rsid w:val="00E055AB"/>
    <w:rsid w:val="00E10980"/>
    <w:rsid w:val="00E14F51"/>
    <w:rsid w:val="00E151E3"/>
    <w:rsid w:val="00E15A6C"/>
    <w:rsid w:val="00E1666D"/>
    <w:rsid w:val="00E221FA"/>
    <w:rsid w:val="00E22C4F"/>
    <w:rsid w:val="00E3076E"/>
    <w:rsid w:val="00E3173D"/>
    <w:rsid w:val="00E357B7"/>
    <w:rsid w:val="00E37B62"/>
    <w:rsid w:val="00E410F8"/>
    <w:rsid w:val="00E42990"/>
    <w:rsid w:val="00E42E50"/>
    <w:rsid w:val="00E4584F"/>
    <w:rsid w:val="00E532A8"/>
    <w:rsid w:val="00E53800"/>
    <w:rsid w:val="00E556F8"/>
    <w:rsid w:val="00E560DE"/>
    <w:rsid w:val="00E6081F"/>
    <w:rsid w:val="00E614AA"/>
    <w:rsid w:val="00E624EC"/>
    <w:rsid w:val="00E70C37"/>
    <w:rsid w:val="00E72371"/>
    <w:rsid w:val="00E72551"/>
    <w:rsid w:val="00E8296D"/>
    <w:rsid w:val="00E8457B"/>
    <w:rsid w:val="00E87005"/>
    <w:rsid w:val="00E9057C"/>
    <w:rsid w:val="00E944AA"/>
    <w:rsid w:val="00E95A66"/>
    <w:rsid w:val="00EA04B2"/>
    <w:rsid w:val="00EA08C0"/>
    <w:rsid w:val="00EA0AC8"/>
    <w:rsid w:val="00EA20F3"/>
    <w:rsid w:val="00EA36D9"/>
    <w:rsid w:val="00EA37D5"/>
    <w:rsid w:val="00EA3FB9"/>
    <w:rsid w:val="00EC2BD1"/>
    <w:rsid w:val="00EC357B"/>
    <w:rsid w:val="00EC4019"/>
    <w:rsid w:val="00EC56E0"/>
    <w:rsid w:val="00EC608A"/>
    <w:rsid w:val="00EC6D38"/>
    <w:rsid w:val="00ED2831"/>
    <w:rsid w:val="00ED2A9A"/>
    <w:rsid w:val="00ED3B2D"/>
    <w:rsid w:val="00ED43D1"/>
    <w:rsid w:val="00EE0466"/>
    <w:rsid w:val="00EE1CFF"/>
    <w:rsid w:val="00EE4EE1"/>
    <w:rsid w:val="00EE6AD5"/>
    <w:rsid w:val="00EF4574"/>
    <w:rsid w:val="00F00160"/>
    <w:rsid w:val="00F01921"/>
    <w:rsid w:val="00F11546"/>
    <w:rsid w:val="00F13373"/>
    <w:rsid w:val="00F258BF"/>
    <w:rsid w:val="00F25A93"/>
    <w:rsid w:val="00F2684E"/>
    <w:rsid w:val="00F27235"/>
    <w:rsid w:val="00F315AE"/>
    <w:rsid w:val="00F32F70"/>
    <w:rsid w:val="00F339A6"/>
    <w:rsid w:val="00F45486"/>
    <w:rsid w:val="00F47942"/>
    <w:rsid w:val="00F53309"/>
    <w:rsid w:val="00F53E91"/>
    <w:rsid w:val="00F5404C"/>
    <w:rsid w:val="00F54CFC"/>
    <w:rsid w:val="00F54F5E"/>
    <w:rsid w:val="00F54FE8"/>
    <w:rsid w:val="00F555C5"/>
    <w:rsid w:val="00F55791"/>
    <w:rsid w:val="00F61BEB"/>
    <w:rsid w:val="00F64C17"/>
    <w:rsid w:val="00F650C7"/>
    <w:rsid w:val="00F67C6A"/>
    <w:rsid w:val="00F70504"/>
    <w:rsid w:val="00F729EF"/>
    <w:rsid w:val="00F746B7"/>
    <w:rsid w:val="00F74CAF"/>
    <w:rsid w:val="00F760AE"/>
    <w:rsid w:val="00F77CAE"/>
    <w:rsid w:val="00F82271"/>
    <w:rsid w:val="00F83428"/>
    <w:rsid w:val="00F875A8"/>
    <w:rsid w:val="00F90AC3"/>
    <w:rsid w:val="00F90B17"/>
    <w:rsid w:val="00F96BB9"/>
    <w:rsid w:val="00F9724F"/>
    <w:rsid w:val="00FA1ACF"/>
    <w:rsid w:val="00FA2A20"/>
    <w:rsid w:val="00FA4D1A"/>
    <w:rsid w:val="00FA5EFD"/>
    <w:rsid w:val="00FB261F"/>
    <w:rsid w:val="00FB4F92"/>
    <w:rsid w:val="00FC1216"/>
    <w:rsid w:val="00FC5365"/>
    <w:rsid w:val="00FD1850"/>
    <w:rsid w:val="00FD710F"/>
    <w:rsid w:val="00FE6D51"/>
    <w:rsid w:val="00FE6EF3"/>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8A6BB7"/>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8A6BB7"/>
    <w:pPr>
      <w:outlineLvl w:val="2"/>
    </w:pPr>
    <w:rPr>
      <w:bCs/>
      <w:i/>
      <w:caps w:val="0"/>
      <w:sz w:val="24"/>
      <w:szCs w:val="24"/>
    </w:rPr>
  </w:style>
  <w:style w:type="paragraph" w:styleId="Heading4">
    <w:name w:val="heading 4"/>
    <w:basedOn w:val="Heading3"/>
    <w:next w:val="Normal"/>
    <w:link w:val="Heading4Char"/>
    <w:uiPriority w:val="9"/>
    <w:unhideWhenUsed/>
    <w:qFormat/>
    <w:rsid w:val="00A4144F"/>
    <w:pPr>
      <w:spacing w:line="280" w:lineRule="atLeast"/>
      <w:outlineLvl w:val="3"/>
    </w:pPr>
    <w:rPr>
      <w:iCs/>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8A6BB7"/>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8A6BB7"/>
    <w:rPr>
      <w:rFonts w:asciiTheme="majorHAnsi" w:eastAsiaTheme="majorEastAsia" w:hAnsiTheme="majorHAnsi" w:cstheme="majorBidi"/>
      <w:b/>
      <w:bCs/>
      <w:i/>
      <w:color w:val="495965" w:themeColor="text2"/>
      <w:sz w:val="24"/>
      <w:szCs w:val="24"/>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Bahnschrift SemiLight" w:hAnsi="Bahnschrift SemiLight"/>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EndnoteText">
    <w:name w:val="endnote text"/>
    <w:basedOn w:val="Normal"/>
    <w:link w:val="EndnoteTextChar"/>
    <w:uiPriority w:val="99"/>
    <w:semiHidden/>
    <w:unhideWhenUsed/>
    <w:rsid w:val="00EA0AC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EA0AC8"/>
    <w:rPr>
      <w:color w:val="495965" w:themeColor="text2"/>
      <w:sz w:val="20"/>
      <w:szCs w:val="20"/>
      <w:lang w:val="en-GB"/>
    </w:rPr>
  </w:style>
  <w:style w:type="character" w:styleId="EndnoteReference">
    <w:name w:val="endnote reference"/>
    <w:basedOn w:val="DefaultParagraphFont"/>
    <w:uiPriority w:val="99"/>
    <w:semiHidden/>
    <w:unhideWhenUsed/>
    <w:rsid w:val="00EA0AC8"/>
    <w:rPr>
      <w:vertAlign w:val="superscript"/>
    </w:rPr>
  </w:style>
  <w:style w:type="paragraph" w:styleId="Revision">
    <w:name w:val="Revision"/>
    <w:hidden/>
    <w:uiPriority w:val="99"/>
    <w:semiHidden/>
    <w:rsid w:val="007A032B"/>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311564594">
      <w:bodyDiv w:val="1"/>
      <w:marLeft w:val="0"/>
      <w:marRight w:val="0"/>
      <w:marTop w:val="0"/>
      <w:marBottom w:val="0"/>
      <w:divBdr>
        <w:top w:val="none" w:sz="0" w:space="0" w:color="auto"/>
        <w:left w:val="none" w:sz="0" w:space="0" w:color="auto"/>
        <w:bottom w:val="none" w:sz="0" w:space="0" w:color="auto"/>
        <w:right w:val="none" w:sz="0" w:space="0" w:color="auto"/>
      </w:divBdr>
    </w:div>
    <w:div w:id="530342361">
      <w:bodyDiv w:val="1"/>
      <w:marLeft w:val="0"/>
      <w:marRight w:val="0"/>
      <w:marTop w:val="0"/>
      <w:marBottom w:val="0"/>
      <w:divBdr>
        <w:top w:val="none" w:sz="0" w:space="0" w:color="auto"/>
        <w:left w:val="none" w:sz="0" w:space="0" w:color="auto"/>
        <w:bottom w:val="none" w:sz="0" w:space="0" w:color="auto"/>
        <w:right w:val="none" w:sz="0" w:space="0" w:color="auto"/>
      </w:divBdr>
    </w:div>
    <w:div w:id="977878896">
      <w:bodyDiv w:val="1"/>
      <w:marLeft w:val="0"/>
      <w:marRight w:val="0"/>
      <w:marTop w:val="0"/>
      <w:marBottom w:val="0"/>
      <w:divBdr>
        <w:top w:val="none" w:sz="0" w:space="0" w:color="auto"/>
        <w:left w:val="none" w:sz="0" w:space="0" w:color="auto"/>
        <w:bottom w:val="none" w:sz="0" w:space="0" w:color="auto"/>
        <w:right w:val="none" w:sz="0" w:space="0" w:color="auto"/>
      </w:divBdr>
    </w:div>
    <w:div w:id="985356271">
      <w:bodyDiv w:val="1"/>
      <w:marLeft w:val="0"/>
      <w:marRight w:val="0"/>
      <w:marTop w:val="0"/>
      <w:marBottom w:val="0"/>
      <w:divBdr>
        <w:top w:val="none" w:sz="0" w:space="0" w:color="auto"/>
        <w:left w:val="none" w:sz="0" w:space="0" w:color="auto"/>
        <w:bottom w:val="none" w:sz="0" w:space="0" w:color="auto"/>
        <w:right w:val="none" w:sz="0" w:space="0" w:color="auto"/>
      </w:divBdr>
    </w:div>
    <w:div w:id="1292976325">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96266007">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2103</Words>
  <Characters>12757</Characters>
  <Application>Microsoft Office Word</Application>
  <DocSecurity>0</DocSecurity>
  <Lines>240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Africa Development Program Progress Report</dc:title>
  <dc:subject/>
  <dc:creator/>
  <cp:keywords/>
  <dc:description/>
  <cp:lastModifiedBy/>
  <cp:revision>1</cp:revision>
  <dcterms:created xsi:type="dcterms:W3CDTF">2021-11-24T04:47:00Z</dcterms:created>
  <dcterms:modified xsi:type="dcterms:W3CDTF">2021-11-24T04:47:00Z</dcterms:modified>
  <cp:category/>
</cp:coreProperties>
</file>