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0DDB3" w14:textId="4A4AC020" w:rsidR="00FA5EFD" w:rsidRDefault="002E500A" w:rsidP="00B33EB4">
      <w:pPr>
        <w:pStyle w:val="Heading1"/>
        <w:spacing w:after="0" w:line="240" w:lineRule="auto"/>
        <w:contextualSpacing w:val="0"/>
      </w:pPr>
      <w:r w:rsidRPr="002E500A">
        <w:t>202</w:t>
      </w:r>
      <w:r w:rsidR="009543B9">
        <w:t>1</w:t>
      </w:r>
      <w:r w:rsidRPr="002E500A">
        <w:t>-2</w:t>
      </w:r>
      <w:r w:rsidR="009543B9">
        <w:t>2</w:t>
      </w:r>
      <w:r w:rsidRPr="002E500A">
        <w:t xml:space="preserve"> </w:t>
      </w:r>
      <w:r w:rsidR="00244986">
        <w:t>Africa</w:t>
      </w:r>
      <w:r w:rsidR="001F7F4D" w:rsidRPr="002E500A">
        <w:t xml:space="preserve"> D</w:t>
      </w:r>
      <w:r w:rsidR="00382CE7">
        <w:t>evelopment</w:t>
      </w:r>
      <w:r w:rsidR="001F7F4D" w:rsidRPr="002E500A">
        <w:t xml:space="preserve"> </w:t>
      </w:r>
      <w:r w:rsidRPr="002E500A">
        <w:t>P</w:t>
      </w:r>
      <w:r w:rsidR="00382CE7">
        <w:t xml:space="preserve">rogram </w:t>
      </w:r>
      <w:r w:rsidRPr="002E500A">
        <w:t>P</w:t>
      </w:r>
      <w:r w:rsidR="00382CE7">
        <w:t>rogress</w:t>
      </w:r>
      <w:r w:rsidRPr="002E500A">
        <w:t xml:space="preserve"> R</w:t>
      </w:r>
      <w:r w:rsidR="00382CE7">
        <w:t>eport</w:t>
      </w:r>
    </w:p>
    <w:p w14:paraId="287C77F5" w14:textId="413E6A70" w:rsidR="00B33EB4" w:rsidRPr="00B33EB4" w:rsidRDefault="00B33EB4" w:rsidP="00604ED9">
      <w:pPr>
        <w:pBdr>
          <w:top w:val="single" w:sz="4" w:space="1" w:color="65C5B4" w:themeColor="accent1"/>
          <w:left w:val="single" w:sz="4" w:space="4" w:color="65C5B4" w:themeColor="accent1"/>
          <w:bottom w:val="single" w:sz="4" w:space="1" w:color="65C5B4" w:themeColor="accent1"/>
          <w:right w:val="single" w:sz="4" w:space="4" w:color="65C5B4" w:themeColor="accent1"/>
        </w:pBdr>
        <w:spacing w:before="0" w:after="0" w:line="240" w:lineRule="auto"/>
      </w:pPr>
      <w:r>
        <w:t>Reporting on Australia’s</w:t>
      </w:r>
      <w:r w:rsidRPr="00015DC0">
        <w:t xml:space="preserve"> COVID-19 Development Response</w:t>
      </w:r>
      <w:r>
        <w:t xml:space="preserve"> has been extended through to 2022-23</w:t>
      </w:r>
      <w:r w:rsidRPr="00015DC0">
        <w:t>.</w:t>
      </w:r>
      <w:r>
        <w:t xml:space="preserve"> </w:t>
      </w:r>
      <w:r>
        <w:br/>
        <w:t xml:space="preserve">In 2022-23, </w:t>
      </w:r>
      <w:r w:rsidRPr="00255EC6">
        <w:t xml:space="preserve">Australia’s development cooperation with African nations </w:t>
      </w:r>
      <w:r>
        <w:t xml:space="preserve">will </w:t>
      </w:r>
      <w:r w:rsidRPr="00255EC6">
        <w:t xml:space="preserve">help to advance stability, growth and prosperity </w:t>
      </w:r>
      <w:r>
        <w:t>through</w:t>
      </w:r>
      <w:r w:rsidRPr="00255EC6">
        <w:t xml:space="preserve"> well-targeted activities to build food security and resilience, strengthen government capacity in key sectors, empower vulnerable communities, and share knowledge in areas such as climate adaptation and renewable energy</w:t>
      </w:r>
      <w:r>
        <w:t>.</w:t>
      </w:r>
    </w:p>
    <w:tbl>
      <w:tblPr>
        <w:tblStyle w:val="GridTable4-Accent1"/>
        <w:tblpPr w:leftFromText="180" w:rightFromText="180" w:vertAnchor="text" w:horzAnchor="margin" w:tblpY="28"/>
        <w:tblW w:w="4815"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ook w:val="04A0" w:firstRow="1" w:lastRow="0" w:firstColumn="1" w:lastColumn="0" w:noHBand="0" w:noVBand="1"/>
        <w:tblCaption w:val="Program Budget"/>
        <w:tblDescription w:val="Amount of Program budget allocation for 2020-21 for Bilateral, Regional, Global and Other Government Department ODA"/>
      </w:tblPr>
      <w:tblGrid>
        <w:gridCol w:w="2677"/>
        <w:gridCol w:w="2138"/>
      </w:tblGrid>
      <w:tr w:rsidR="00B33EB4" w14:paraId="7723C771" w14:textId="77777777" w:rsidTr="00034060">
        <w:trPr>
          <w:cnfStyle w:val="100000000000" w:firstRow="1" w:lastRow="0" w:firstColumn="0" w:lastColumn="0" w:oddVBand="0" w:evenVBand="0" w:oddHBand="0" w:evenHBand="0" w:firstRowFirstColumn="0" w:firstRowLastColumn="0" w:lastRowFirstColumn="0" w:lastRowLastColumn="0"/>
          <w:trHeight w:val="982"/>
          <w:tblHeader/>
        </w:trPr>
        <w:tc>
          <w:tcPr>
            <w:cnfStyle w:val="001000000000" w:firstRow="0" w:lastRow="0" w:firstColumn="1" w:lastColumn="0" w:oddVBand="0" w:evenVBand="0" w:oddHBand="0" w:evenHBand="0" w:firstRowFirstColumn="0" w:firstRowLastColumn="0" w:lastRowFirstColumn="0" w:lastRowLastColumn="0"/>
            <w:tcW w:w="2677"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68E22709" w14:textId="77777777" w:rsidR="00B33EB4" w:rsidRPr="005736BB" w:rsidRDefault="00B33EB4" w:rsidP="00570BF7">
            <w:pPr>
              <w:widowControl w:val="0"/>
              <w:spacing w:before="60" w:after="120" w:line="260" w:lineRule="exact"/>
              <w:rPr>
                <w:b w:val="0"/>
                <w:bCs w:val="0"/>
                <w:sz w:val="20"/>
                <w:szCs w:val="20"/>
              </w:rPr>
            </w:pPr>
            <w:r w:rsidRPr="005736BB">
              <w:rPr>
                <w:sz w:val="20"/>
                <w:szCs w:val="20"/>
              </w:rPr>
              <w:t>Program Budget</w:t>
            </w:r>
          </w:p>
        </w:tc>
        <w:tc>
          <w:tcPr>
            <w:tcW w:w="2138"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4700720A" w14:textId="77777777" w:rsidR="00B33EB4" w:rsidRPr="005736BB" w:rsidRDefault="00B33EB4"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736BB">
              <w:rPr>
                <w:sz w:val="20"/>
                <w:szCs w:val="20"/>
              </w:rPr>
              <w:t>202</w:t>
            </w:r>
            <w:r>
              <w:rPr>
                <w:sz w:val="20"/>
                <w:szCs w:val="20"/>
              </w:rPr>
              <w:t>1</w:t>
            </w:r>
            <w:r w:rsidRPr="005736BB">
              <w:rPr>
                <w:sz w:val="20"/>
                <w:szCs w:val="20"/>
              </w:rPr>
              <w:t>-2</w:t>
            </w:r>
            <w:r>
              <w:rPr>
                <w:sz w:val="20"/>
                <w:szCs w:val="20"/>
              </w:rPr>
              <w:t>2</w:t>
            </w:r>
            <w:r w:rsidRPr="005736BB">
              <w:rPr>
                <w:sz w:val="20"/>
                <w:szCs w:val="20"/>
              </w:rPr>
              <w:t xml:space="preserve"> Budget Estimate $m</w:t>
            </w:r>
            <w:r>
              <w:rPr>
                <w:sz w:val="20"/>
                <w:szCs w:val="20"/>
              </w:rPr>
              <w:t>*</w:t>
            </w:r>
          </w:p>
        </w:tc>
      </w:tr>
      <w:tr w:rsidR="00B33EB4" w14:paraId="12210F95" w14:textId="77777777" w:rsidTr="00034060">
        <w:trPr>
          <w:cnfStyle w:val="100000000000" w:firstRow="1" w:lastRow="0" w:firstColumn="0" w:lastColumn="0" w:oddVBand="0" w:evenVBand="0" w:oddHBand="0" w:evenHBand="0" w:firstRowFirstColumn="0" w:firstRowLastColumn="0" w:lastRowFirstColumn="0" w:lastRowLastColumn="0"/>
          <w:trHeight w:val="618"/>
          <w:tblHeader/>
        </w:trPr>
        <w:tc>
          <w:tcPr>
            <w:cnfStyle w:val="001000000000" w:firstRow="0" w:lastRow="0" w:firstColumn="1" w:lastColumn="0" w:oddVBand="0" w:evenVBand="0" w:oddHBand="0" w:evenHBand="0" w:firstRowFirstColumn="0" w:firstRowLastColumn="0" w:lastRowFirstColumn="0" w:lastRowLastColumn="0"/>
            <w:tcW w:w="267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2A723C7" w14:textId="77777777" w:rsidR="00B33EB4" w:rsidRPr="005736BB" w:rsidRDefault="00B33EB4" w:rsidP="00570BF7">
            <w:pPr>
              <w:widowControl w:val="0"/>
              <w:spacing w:before="60" w:after="120" w:line="260" w:lineRule="exact"/>
              <w:rPr>
                <w:sz w:val="20"/>
                <w:szCs w:val="20"/>
              </w:rPr>
            </w:pPr>
            <w:r w:rsidRPr="005736BB">
              <w:rPr>
                <w:sz w:val="20"/>
                <w:szCs w:val="20"/>
              </w:rPr>
              <w:t>Bilateral</w:t>
            </w:r>
          </w:p>
        </w:tc>
        <w:tc>
          <w:tcPr>
            <w:tcW w:w="21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1144828" w14:textId="77777777" w:rsidR="00B33EB4" w:rsidRDefault="00B33EB4"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15.0</w:t>
            </w:r>
          </w:p>
        </w:tc>
      </w:tr>
      <w:tr w:rsidR="00B33EB4" w14:paraId="58ED0E9E" w14:textId="77777777" w:rsidTr="00034060">
        <w:trPr>
          <w:cnfStyle w:val="100000000000" w:firstRow="1" w:lastRow="0" w:firstColumn="0" w:lastColumn="0" w:oddVBand="0" w:evenVBand="0" w:oddHBand="0" w:evenHBand="0" w:firstRowFirstColumn="0" w:firstRowLastColumn="0" w:lastRowFirstColumn="0" w:lastRowLastColumn="0"/>
          <w:trHeight w:val="618"/>
          <w:tblHeader/>
        </w:trPr>
        <w:tc>
          <w:tcPr>
            <w:cnfStyle w:val="001000000000" w:firstRow="0" w:lastRow="0" w:firstColumn="1" w:lastColumn="0" w:oddVBand="0" w:evenVBand="0" w:oddHBand="0" w:evenHBand="0" w:firstRowFirstColumn="0" w:firstRowLastColumn="0" w:lastRowFirstColumn="0" w:lastRowLastColumn="0"/>
            <w:tcW w:w="2677"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95F93EF" w14:textId="77777777" w:rsidR="00B33EB4" w:rsidRPr="005736BB" w:rsidRDefault="00B33EB4" w:rsidP="00570BF7">
            <w:pPr>
              <w:widowControl w:val="0"/>
              <w:spacing w:before="60" w:after="120" w:line="260" w:lineRule="exact"/>
              <w:rPr>
                <w:sz w:val="20"/>
                <w:szCs w:val="20"/>
              </w:rPr>
            </w:pPr>
            <w:r w:rsidRPr="005736BB">
              <w:rPr>
                <w:sz w:val="20"/>
                <w:szCs w:val="20"/>
              </w:rPr>
              <w:t>Regional</w:t>
            </w:r>
          </w:p>
        </w:tc>
        <w:tc>
          <w:tcPr>
            <w:tcW w:w="2138"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02BAF246" w14:textId="77777777" w:rsidR="00B33EB4" w:rsidRDefault="00B33EB4"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 xml:space="preserve"> 5.8</w:t>
            </w:r>
          </w:p>
        </w:tc>
      </w:tr>
      <w:tr w:rsidR="00B33EB4" w14:paraId="439B192D" w14:textId="77777777" w:rsidTr="00034060">
        <w:trPr>
          <w:cnfStyle w:val="100000000000" w:firstRow="1" w:lastRow="0" w:firstColumn="0" w:lastColumn="0" w:oddVBand="0" w:evenVBand="0" w:oddHBand="0" w:evenHBand="0" w:firstRowFirstColumn="0" w:firstRowLastColumn="0" w:lastRowFirstColumn="0" w:lastRowLastColumn="0"/>
          <w:trHeight w:val="618"/>
          <w:tblHeader/>
        </w:trPr>
        <w:tc>
          <w:tcPr>
            <w:cnfStyle w:val="001000000000" w:firstRow="0" w:lastRow="0" w:firstColumn="1" w:lastColumn="0" w:oddVBand="0" w:evenVBand="0" w:oddHBand="0" w:evenHBand="0" w:firstRowFirstColumn="0" w:firstRowLastColumn="0" w:lastRowFirstColumn="0" w:lastRowLastColumn="0"/>
            <w:tcW w:w="267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9569D2B" w14:textId="77777777" w:rsidR="00B33EB4" w:rsidRPr="005736BB" w:rsidRDefault="00B33EB4" w:rsidP="00570BF7">
            <w:pPr>
              <w:widowControl w:val="0"/>
              <w:spacing w:before="60" w:after="120" w:line="260" w:lineRule="exact"/>
              <w:rPr>
                <w:sz w:val="20"/>
                <w:szCs w:val="20"/>
              </w:rPr>
            </w:pPr>
            <w:r w:rsidRPr="005736BB">
              <w:rPr>
                <w:sz w:val="20"/>
                <w:szCs w:val="20"/>
              </w:rPr>
              <w:t>Global</w:t>
            </w:r>
          </w:p>
        </w:tc>
        <w:tc>
          <w:tcPr>
            <w:tcW w:w="21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AD835F7" w14:textId="77777777" w:rsidR="00B33EB4" w:rsidRDefault="00B33EB4"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29.7</w:t>
            </w:r>
          </w:p>
        </w:tc>
      </w:tr>
      <w:tr w:rsidR="00B33EB4" w14:paraId="74F655DA" w14:textId="77777777" w:rsidTr="00034060">
        <w:trPr>
          <w:cnfStyle w:val="100000000000" w:firstRow="1" w:lastRow="0" w:firstColumn="0" w:lastColumn="0" w:oddVBand="0" w:evenVBand="0" w:oddHBand="0" w:evenHBand="0" w:firstRowFirstColumn="0" w:firstRowLastColumn="0" w:lastRowFirstColumn="0" w:lastRowLastColumn="0"/>
          <w:trHeight w:val="618"/>
          <w:tblHeader/>
        </w:trPr>
        <w:tc>
          <w:tcPr>
            <w:cnfStyle w:val="001000000000" w:firstRow="0" w:lastRow="0" w:firstColumn="1" w:lastColumn="0" w:oddVBand="0" w:evenVBand="0" w:oddHBand="0" w:evenHBand="0" w:firstRowFirstColumn="0" w:firstRowLastColumn="0" w:lastRowFirstColumn="0" w:lastRowLastColumn="0"/>
            <w:tcW w:w="2677"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3021A206" w14:textId="77777777" w:rsidR="00B33EB4" w:rsidRPr="005736BB" w:rsidRDefault="00B33EB4" w:rsidP="00570BF7">
            <w:pPr>
              <w:widowControl w:val="0"/>
              <w:spacing w:before="60" w:after="120" w:line="260" w:lineRule="exact"/>
              <w:rPr>
                <w:sz w:val="20"/>
                <w:szCs w:val="20"/>
              </w:rPr>
            </w:pPr>
            <w:r w:rsidRPr="005736BB">
              <w:rPr>
                <w:sz w:val="20"/>
                <w:szCs w:val="20"/>
              </w:rPr>
              <w:t>Other Govt. Departments</w:t>
            </w:r>
          </w:p>
        </w:tc>
        <w:tc>
          <w:tcPr>
            <w:tcW w:w="2138"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5518F62" w14:textId="77777777" w:rsidR="00B33EB4" w:rsidRDefault="00B33EB4"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 xml:space="preserve"> 8.8</w:t>
            </w:r>
          </w:p>
        </w:tc>
      </w:tr>
      <w:tr w:rsidR="00B33EB4" w14:paraId="6AD67940" w14:textId="77777777" w:rsidTr="00034060">
        <w:trPr>
          <w:cnfStyle w:val="100000000000" w:firstRow="1" w:lastRow="0" w:firstColumn="0" w:lastColumn="0" w:oddVBand="0" w:evenVBand="0" w:oddHBand="0" w:evenHBand="0" w:firstRowFirstColumn="0" w:firstRowLastColumn="0" w:lastRowFirstColumn="0" w:lastRowLastColumn="0"/>
          <w:trHeight w:val="618"/>
          <w:tblHeader/>
        </w:trPr>
        <w:tc>
          <w:tcPr>
            <w:cnfStyle w:val="001000000000" w:firstRow="0" w:lastRow="0" w:firstColumn="1" w:lastColumn="0" w:oddVBand="0" w:evenVBand="0" w:oddHBand="0" w:evenHBand="0" w:firstRowFirstColumn="0" w:firstRowLastColumn="0" w:lastRowFirstColumn="0" w:lastRowLastColumn="0"/>
            <w:tcW w:w="267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9486F54" w14:textId="77777777" w:rsidR="00B33EB4" w:rsidRPr="005736BB" w:rsidRDefault="00B33EB4" w:rsidP="00570BF7">
            <w:pPr>
              <w:widowControl w:val="0"/>
              <w:spacing w:before="60" w:after="120" w:line="260" w:lineRule="exact"/>
              <w:rPr>
                <w:sz w:val="20"/>
                <w:szCs w:val="20"/>
              </w:rPr>
            </w:pPr>
            <w:r w:rsidRPr="005736BB">
              <w:rPr>
                <w:sz w:val="20"/>
                <w:szCs w:val="20"/>
              </w:rPr>
              <w:t>Total ODA</w:t>
            </w:r>
          </w:p>
        </w:tc>
        <w:tc>
          <w:tcPr>
            <w:tcW w:w="21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AE3A8FB" w14:textId="77777777" w:rsidR="00B33EB4" w:rsidRDefault="00B33EB4"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59.3</w:t>
            </w:r>
          </w:p>
        </w:tc>
      </w:tr>
    </w:tbl>
    <w:p w14:paraId="48303DBA" w14:textId="5302B246" w:rsidR="001F2D8C" w:rsidRPr="00D40E28" w:rsidRDefault="007670DB" w:rsidP="00162A6D">
      <w:pPr>
        <w:widowControl w:val="0"/>
        <w:spacing w:before="0" w:after="0" w:line="240" w:lineRule="auto"/>
        <w:rPr>
          <w:i/>
          <w:iCs/>
          <w:color w:val="FFFFFF" w:themeColor="background1"/>
          <w:sz w:val="18"/>
          <w:szCs w:val="18"/>
          <w14:textFill>
            <w14:noFill/>
          </w14:textFill>
        </w:rPr>
      </w:pPr>
      <w:r>
        <w:rPr>
          <w:noProof/>
        </w:rPr>
        <w:drawing>
          <wp:inline distT="0" distB="0" distL="0" distR="0" wp14:anchorId="1818FFF5" wp14:editId="3F151165">
            <wp:extent cx="3381375" cy="2638425"/>
            <wp:effectExtent l="0" t="0" r="9525" b="9525"/>
            <wp:docPr id="3" name="Picture 3" descr="The Africa Regional Development Program by Sector Group 2021-22 Budget Estimate&#10;Economic Infrastructure and Services 4%&#10;Agriculture, Trade and other Production Sectors 23%&#10;Governance 7%&#10;Education 43%&#10;Health 20%&#10;Humanitarian 1%&#10;Multisector and General Development Support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Africa Regional Development Program by Sector Group 2021-22 Budget Estimate&#10;Economic Infrastructure and Services 4%&#10;Agriculture, Trade and other Production Sectors 23%&#10;Governance 7%&#10;Education 43%&#10;Health 20%&#10;Humanitarian 1%&#10;Multisector and General Development Support 2%&#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375" cy="2638425"/>
                    </a:xfrm>
                    <a:prstGeom prst="rect">
                      <a:avLst/>
                    </a:prstGeom>
                    <a:noFill/>
                    <a:ln>
                      <a:noFill/>
                    </a:ln>
                  </pic:spPr>
                </pic:pic>
              </a:graphicData>
            </a:graphic>
          </wp:inline>
        </w:drawing>
      </w:r>
    </w:p>
    <w:p w14:paraId="3EDC8A44" w14:textId="6131F3CF" w:rsidR="007B53F9" w:rsidRDefault="00CA5021" w:rsidP="00162A6D">
      <w:pPr>
        <w:widowControl w:val="0"/>
        <w:spacing w:before="0" w:after="0" w:line="240" w:lineRule="auto"/>
      </w:pPr>
      <w:r w:rsidRPr="005D69AA">
        <w:rPr>
          <w:i/>
          <w:iCs/>
          <w:sz w:val="18"/>
          <w:szCs w:val="18"/>
        </w:rPr>
        <w:t xml:space="preserve">*Actual expenditure is expected to be available in </w:t>
      </w:r>
      <w:r w:rsidR="00A17461" w:rsidRPr="005D69AA">
        <w:rPr>
          <w:i/>
          <w:iCs/>
          <w:sz w:val="18"/>
          <w:szCs w:val="18"/>
        </w:rPr>
        <w:t>early 2023</w:t>
      </w:r>
      <w:r w:rsidR="000B40E9" w:rsidRPr="005D69AA">
        <w:rPr>
          <w:i/>
          <w:iCs/>
          <w:sz w:val="18"/>
          <w:szCs w:val="18"/>
        </w:rPr>
        <w:t>.</w:t>
      </w:r>
      <w:r w:rsidR="00232760" w:rsidRPr="00232760">
        <w:rPr>
          <w:i/>
          <w:iCs/>
          <w:sz w:val="18"/>
          <w:szCs w:val="18"/>
        </w:rPr>
        <w:t xml:space="preserve"> </w:t>
      </w:r>
      <w:r w:rsidR="00232760" w:rsidRPr="005D314B">
        <w:rPr>
          <w:i/>
          <w:iCs/>
          <w:sz w:val="18"/>
          <w:szCs w:val="18"/>
        </w:rPr>
        <w:t>Due to rounding, totals may not match the sum of components.</w:t>
      </w:r>
    </w:p>
    <w:p w14:paraId="67F273EB" w14:textId="0C26EB2B" w:rsidR="00162A6D" w:rsidRPr="00CB5512" w:rsidRDefault="00162A6D" w:rsidP="00162A6D">
      <w:pPr>
        <w:spacing w:before="0" w:after="0" w:line="240" w:lineRule="auto"/>
        <w:rPr>
          <w:b/>
          <w:bCs/>
          <w:i/>
          <w:iCs/>
          <w:sz w:val="20"/>
          <w:szCs w:val="20"/>
        </w:rPr>
      </w:pPr>
      <w:r w:rsidRPr="00CB5512">
        <w:rPr>
          <w:b/>
          <w:bCs/>
          <w:i/>
          <w:iCs/>
          <w:sz w:val="20"/>
          <w:szCs w:val="20"/>
        </w:rPr>
        <w:t xml:space="preserve">Our development program to </w:t>
      </w:r>
      <w:r w:rsidR="004956E1">
        <w:rPr>
          <w:b/>
          <w:bCs/>
          <w:i/>
          <w:iCs/>
          <w:sz w:val="20"/>
          <w:szCs w:val="20"/>
        </w:rPr>
        <w:t xml:space="preserve">the </w:t>
      </w:r>
      <w:r w:rsidR="002F4EFC">
        <w:rPr>
          <w:b/>
          <w:bCs/>
          <w:i/>
          <w:iCs/>
          <w:sz w:val="20"/>
          <w:szCs w:val="20"/>
        </w:rPr>
        <w:t>Africa</w:t>
      </w:r>
      <w:r w:rsidR="004956E1">
        <w:rPr>
          <w:b/>
          <w:bCs/>
          <w:i/>
          <w:iCs/>
          <w:sz w:val="20"/>
          <w:szCs w:val="20"/>
        </w:rPr>
        <w:t xml:space="preserve"> region</w:t>
      </w:r>
      <w:r w:rsidRPr="00CB5512">
        <w:rPr>
          <w:b/>
          <w:bCs/>
          <w:i/>
          <w:iCs/>
          <w:sz w:val="20"/>
          <w:szCs w:val="20"/>
        </w:rPr>
        <w:t xml:space="preserve"> contributes towards achieving the following Sustainable Development Goals:</w:t>
      </w:r>
    </w:p>
    <w:p w14:paraId="5AE65737" w14:textId="0A113F51" w:rsidR="007670DB" w:rsidRDefault="007670DB" w:rsidP="003F04E3">
      <w:pPr>
        <w:spacing w:line="259" w:lineRule="auto"/>
      </w:pPr>
      <w:r w:rsidRPr="007670DB">
        <w:rPr>
          <w:noProof/>
        </w:rPr>
        <w:drawing>
          <wp:inline distT="0" distB="0" distL="0" distR="0" wp14:anchorId="5B7A0718" wp14:editId="3B7792CF">
            <wp:extent cx="6696075" cy="571500"/>
            <wp:effectExtent l="0" t="0" r="0" b="0"/>
            <wp:docPr id="5" name="Picture 5" descr="Sustainable Development Goal 1- No Poverty&#10;Sustainable Development Goal 2-Zero Hunger&#10;Sustainable Development Goal 3-Good Health and Well-being&#10;Sustainable Development Goal 4-Quality Education&#10;Sustainable Development Goal 5-Gender Equality&#10;Sustainable Development Goal 6-Clean water and Sanitation&#10;Sustainable Development Goal 8- Decent Work and Economic Growth&#10;Sustainable Development Goal 10- Reduced Inequality&#10;Sustainable Development Goal 17- Partnerships to achieve the Go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stainable Development Goal 1- No Poverty&#10;Sustainable Development Goal 2-Zero Hunger&#10;Sustainable Development Goal 3-Good Health and Well-being&#10;Sustainable Development Goal 4-Quality Education&#10;Sustainable Development Goal 5-Gender Equality&#10;Sustainable Development Goal 6-Clean water and Sanitation&#10;Sustainable Development Goal 8- Decent Work and Economic Growth&#10;Sustainable Development Goal 10- Reduced Inequality&#10;Sustainable Development Goal 17- Partnerships to achieve the Goal&#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6075" cy="571500"/>
                    </a:xfrm>
                    <a:prstGeom prst="rect">
                      <a:avLst/>
                    </a:prstGeom>
                    <a:noFill/>
                    <a:ln>
                      <a:noFill/>
                    </a:ln>
                  </pic:spPr>
                </pic:pic>
              </a:graphicData>
            </a:graphic>
          </wp:inline>
        </w:drawing>
      </w:r>
    </w:p>
    <w:p w14:paraId="5174C523" w14:textId="51ACCC98" w:rsidR="00317056" w:rsidRPr="001F6E43" w:rsidRDefault="00317056" w:rsidP="003F04E3">
      <w:pPr>
        <w:spacing w:line="259" w:lineRule="auto"/>
      </w:pPr>
      <w:r w:rsidRPr="001F6E43">
        <w:t xml:space="preserve">The </w:t>
      </w:r>
      <w:r w:rsidRPr="001F6E43">
        <w:rPr>
          <w:iCs/>
        </w:rPr>
        <w:t>2021-22 Africa Development Program Progress Report summarises progress with implementation of the Australia</w:t>
      </w:r>
      <w:r w:rsidRPr="001F6E43">
        <w:t xml:space="preserve"> – Africa COVID-19 Development Response Plan and </w:t>
      </w:r>
      <w:r w:rsidR="001E137F" w:rsidRPr="001F6E43">
        <w:t xml:space="preserve">highlights </w:t>
      </w:r>
      <w:r w:rsidRPr="001F6E43">
        <w:t xml:space="preserve">program </w:t>
      </w:r>
      <w:r w:rsidR="00A44037" w:rsidRPr="001F6E43">
        <w:t>results.</w:t>
      </w:r>
      <w:r w:rsidRPr="001F6E43">
        <w:t xml:space="preserve"> </w:t>
      </w:r>
    </w:p>
    <w:p w14:paraId="12F182A4" w14:textId="5C774086" w:rsidR="00C84C30" w:rsidRPr="001F6E43" w:rsidRDefault="00C84C30" w:rsidP="003F04E3">
      <w:pPr>
        <w:pStyle w:val="Heading2"/>
        <w:spacing w:line="259" w:lineRule="auto"/>
      </w:pPr>
      <w:r w:rsidRPr="001F6E43">
        <w:t xml:space="preserve">CONTEXT </w:t>
      </w:r>
    </w:p>
    <w:p w14:paraId="19325F62" w14:textId="1119ADDB" w:rsidR="008A01A1" w:rsidRPr="001F6E43" w:rsidRDefault="00D97A5F" w:rsidP="003F04E3">
      <w:pPr>
        <w:pStyle w:val="Bullet1"/>
        <w:numPr>
          <w:ilvl w:val="0"/>
          <w:numId w:val="0"/>
        </w:numPr>
        <w:spacing w:before="120" w:line="259" w:lineRule="auto"/>
      </w:pPr>
      <w:r w:rsidRPr="001F6E43">
        <w:t>Immediately p</w:t>
      </w:r>
      <w:r w:rsidR="00201799" w:rsidRPr="001F6E43">
        <w:t xml:space="preserve">rior to the COVID-19 pandemic, many African countries were experiencing </w:t>
      </w:r>
      <w:r w:rsidRPr="001F6E43">
        <w:t xml:space="preserve">positive </w:t>
      </w:r>
      <w:r w:rsidR="00201799" w:rsidRPr="001F6E43">
        <w:t xml:space="preserve">economic growth </w:t>
      </w:r>
      <w:r w:rsidRPr="001F6E43">
        <w:t>and making progress towards the Sustainable Development Goals.</w:t>
      </w:r>
      <w:r w:rsidR="00201799" w:rsidRPr="001F6E43">
        <w:t xml:space="preserve"> </w:t>
      </w:r>
      <w:r w:rsidR="00101F8B" w:rsidRPr="001F6E43">
        <w:t>Other</w:t>
      </w:r>
      <w:r w:rsidRPr="001F6E43">
        <w:t xml:space="preserve"> </w:t>
      </w:r>
      <w:r w:rsidR="0038145A" w:rsidRPr="001F6E43">
        <w:t xml:space="preserve">African </w:t>
      </w:r>
      <w:r w:rsidRPr="001F6E43">
        <w:t>countries continue</w:t>
      </w:r>
      <w:r w:rsidR="00101F8B" w:rsidRPr="001F6E43">
        <w:t>d</w:t>
      </w:r>
      <w:r w:rsidRPr="001F6E43">
        <w:t xml:space="preserve"> to face major </w:t>
      </w:r>
      <w:r w:rsidR="00120EDE" w:rsidRPr="001F6E43">
        <w:t xml:space="preserve">humanitarian and </w:t>
      </w:r>
      <w:r w:rsidRPr="001F6E43">
        <w:t xml:space="preserve">development challenges, including </w:t>
      </w:r>
      <w:r w:rsidR="00BB4B9E" w:rsidRPr="001F6E43">
        <w:t>those resulting from</w:t>
      </w:r>
      <w:r w:rsidRPr="001F6E43">
        <w:t xml:space="preserve"> </w:t>
      </w:r>
      <w:r w:rsidR="00EE2403" w:rsidRPr="001F6E43">
        <w:t>extreme weather events</w:t>
      </w:r>
      <w:r w:rsidR="007F72F2" w:rsidRPr="001F6E43">
        <w:t>, political crises</w:t>
      </w:r>
      <w:r w:rsidRPr="001F6E43">
        <w:t xml:space="preserve"> and</w:t>
      </w:r>
      <w:r w:rsidR="007F72F2" w:rsidRPr="001F6E43">
        <w:t>/or</w:t>
      </w:r>
      <w:r w:rsidRPr="001F6E43">
        <w:t xml:space="preserve"> conflict.  </w:t>
      </w:r>
    </w:p>
    <w:p w14:paraId="043576D8" w14:textId="622C8544" w:rsidR="00CD225D" w:rsidRPr="001F6E43" w:rsidRDefault="00D97A5F" w:rsidP="003F04E3">
      <w:pPr>
        <w:pStyle w:val="Bullet1"/>
        <w:numPr>
          <w:ilvl w:val="0"/>
          <w:numId w:val="0"/>
        </w:numPr>
        <w:spacing w:before="120" w:line="259" w:lineRule="auto"/>
      </w:pPr>
      <w:r w:rsidRPr="001F6E43">
        <w:t xml:space="preserve">While </w:t>
      </w:r>
      <w:r w:rsidR="00D068B7" w:rsidRPr="001F6E43">
        <w:t xml:space="preserve">the impact of COVID-19 </w:t>
      </w:r>
      <w:r w:rsidR="00CA725A" w:rsidRPr="001F6E43">
        <w:t xml:space="preserve">has </w:t>
      </w:r>
      <w:r w:rsidR="00D068B7" w:rsidRPr="001F6E43">
        <w:t>varied across Africa</w:t>
      </w:r>
      <w:r w:rsidRPr="001F6E43">
        <w:t xml:space="preserve">, </w:t>
      </w:r>
      <w:r w:rsidR="00A410CD" w:rsidRPr="001F6E43">
        <w:rPr>
          <w:b/>
          <w:bCs/>
        </w:rPr>
        <w:t xml:space="preserve">across all countries, </w:t>
      </w:r>
      <w:r w:rsidR="00120EDE" w:rsidRPr="001F6E43">
        <w:rPr>
          <w:b/>
          <w:bCs/>
        </w:rPr>
        <w:t xml:space="preserve">multiple waves of </w:t>
      </w:r>
      <w:r w:rsidRPr="001F6E43">
        <w:rPr>
          <w:b/>
          <w:bCs/>
        </w:rPr>
        <w:t xml:space="preserve">the pandemic </w:t>
      </w:r>
      <w:r w:rsidR="005E2E8E" w:rsidRPr="001F6E43">
        <w:rPr>
          <w:b/>
          <w:bCs/>
        </w:rPr>
        <w:t>plac</w:t>
      </w:r>
      <w:r w:rsidR="00D068B7" w:rsidRPr="001F6E43">
        <w:rPr>
          <w:b/>
          <w:bCs/>
        </w:rPr>
        <w:t>ed</w:t>
      </w:r>
      <w:r w:rsidR="005E2E8E" w:rsidRPr="001F6E43">
        <w:rPr>
          <w:b/>
          <w:bCs/>
        </w:rPr>
        <w:t xml:space="preserve"> additional demands on </w:t>
      </w:r>
      <w:r w:rsidR="00A410CD" w:rsidRPr="001F6E43">
        <w:rPr>
          <w:b/>
          <w:bCs/>
        </w:rPr>
        <w:t xml:space="preserve">already strained </w:t>
      </w:r>
      <w:r w:rsidR="005E2E8E" w:rsidRPr="001F6E43">
        <w:rPr>
          <w:b/>
          <w:bCs/>
        </w:rPr>
        <w:t>health systems,</w:t>
      </w:r>
      <w:r w:rsidR="00244986" w:rsidRPr="001F6E43">
        <w:rPr>
          <w:b/>
          <w:bCs/>
        </w:rPr>
        <w:t xml:space="preserve"> </w:t>
      </w:r>
      <w:r w:rsidR="00D068B7" w:rsidRPr="001F6E43">
        <w:rPr>
          <w:b/>
          <w:bCs/>
        </w:rPr>
        <w:t xml:space="preserve">disrupted </w:t>
      </w:r>
      <w:r w:rsidR="00DF65A7" w:rsidRPr="001F6E43">
        <w:rPr>
          <w:b/>
          <w:bCs/>
        </w:rPr>
        <w:t>livelihoods and</w:t>
      </w:r>
      <w:r w:rsidR="00244986" w:rsidRPr="001F6E43">
        <w:rPr>
          <w:b/>
          <w:bCs/>
        </w:rPr>
        <w:t xml:space="preserve"> supply chains,</w:t>
      </w:r>
      <w:r w:rsidR="00D00031" w:rsidRPr="001F6E43">
        <w:rPr>
          <w:b/>
          <w:bCs/>
        </w:rPr>
        <w:t xml:space="preserve"> </w:t>
      </w:r>
      <w:r w:rsidR="00D068B7" w:rsidRPr="001F6E43">
        <w:rPr>
          <w:b/>
          <w:bCs/>
        </w:rPr>
        <w:t xml:space="preserve">and </w:t>
      </w:r>
      <w:r w:rsidR="00D00031" w:rsidRPr="001F6E43">
        <w:rPr>
          <w:b/>
          <w:bCs/>
        </w:rPr>
        <w:t>reduc</w:t>
      </w:r>
      <w:r w:rsidR="00D068B7" w:rsidRPr="001F6E43">
        <w:rPr>
          <w:b/>
          <w:bCs/>
        </w:rPr>
        <w:t>ed</w:t>
      </w:r>
      <w:r w:rsidR="00D00031" w:rsidRPr="001F6E43">
        <w:rPr>
          <w:b/>
          <w:bCs/>
        </w:rPr>
        <w:t xml:space="preserve"> </w:t>
      </w:r>
      <w:r w:rsidR="005E2E8E" w:rsidRPr="001F6E43">
        <w:rPr>
          <w:b/>
          <w:bCs/>
        </w:rPr>
        <w:t>economic activity and</w:t>
      </w:r>
      <w:r w:rsidR="00244986" w:rsidRPr="001F6E43">
        <w:rPr>
          <w:b/>
          <w:bCs/>
        </w:rPr>
        <w:t xml:space="preserve"> </w:t>
      </w:r>
      <w:r w:rsidR="00A83940" w:rsidRPr="001F6E43">
        <w:rPr>
          <w:b/>
          <w:bCs/>
        </w:rPr>
        <w:t>agricultural productivity</w:t>
      </w:r>
      <w:r w:rsidR="00D068B7" w:rsidRPr="001F6E43">
        <w:t xml:space="preserve">. </w:t>
      </w:r>
      <w:r w:rsidR="00ED4577" w:rsidRPr="001F6E43">
        <w:t>According to the I</w:t>
      </w:r>
      <w:r w:rsidR="007F4B1A" w:rsidRPr="001F6E43">
        <w:t xml:space="preserve">nternational Monetary Fund (IMF), </w:t>
      </w:r>
      <w:r w:rsidR="00CC6786" w:rsidRPr="001F6E43">
        <w:t>African economic growth declined from 3.2 per cent in 2019 to -1.6 per cent in 2020 before rebounding to 4.7 per cent in 2021.</w:t>
      </w:r>
      <w:r w:rsidR="0000002F" w:rsidRPr="001F6E43" w:rsidDel="00CC6786">
        <w:t xml:space="preserve"> </w:t>
      </w:r>
      <w:r w:rsidR="00533D95" w:rsidRPr="001F6E43">
        <w:t xml:space="preserve">Meanwhile, the African Development Bank (ADB) estimates </w:t>
      </w:r>
      <w:r w:rsidR="00F05C65" w:rsidRPr="001F6E43">
        <w:t xml:space="preserve">30 million people in Africa were pushed into extreme poverty and about 22 million jobs were lost due to the impacts of COVID-19. </w:t>
      </w:r>
    </w:p>
    <w:p w14:paraId="77AE4128" w14:textId="23E5EE7C" w:rsidR="007875F3" w:rsidRPr="001F6E43" w:rsidRDefault="00CC6786" w:rsidP="003F04E3">
      <w:pPr>
        <w:pStyle w:val="Bullet1"/>
        <w:numPr>
          <w:ilvl w:val="0"/>
          <w:numId w:val="0"/>
        </w:numPr>
        <w:spacing w:before="120" w:line="259" w:lineRule="auto"/>
      </w:pPr>
      <w:r w:rsidRPr="001F6E43">
        <w:t>Russia’s invasion of Ukraine and other global pressures ha</w:t>
      </w:r>
      <w:r w:rsidR="0000002F" w:rsidRPr="001F6E43">
        <w:t>ve</w:t>
      </w:r>
      <w:r w:rsidRPr="001F6E43">
        <w:t xml:space="preserve"> led to inflation and </w:t>
      </w:r>
      <w:r w:rsidR="009640EB">
        <w:t xml:space="preserve">increases in </w:t>
      </w:r>
      <w:r w:rsidRPr="001F6E43">
        <w:t xml:space="preserve">the cost of essential fuels and grain. This has exacerbated economic pressures and food insecurity. </w:t>
      </w:r>
      <w:r w:rsidR="003A21E5" w:rsidRPr="001F6E43">
        <w:t>The World Health Organization (WHO)</w:t>
      </w:r>
      <w:r w:rsidR="00250C88" w:rsidRPr="001F6E43">
        <w:t xml:space="preserve"> reports that over the reporting period </w:t>
      </w:r>
      <w:r w:rsidR="00250C88" w:rsidRPr="001F6E43">
        <w:rPr>
          <w:b/>
          <w:bCs/>
        </w:rPr>
        <w:t>a</w:t>
      </w:r>
      <w:r w:rsidR="00D14BE2" w:rsidRPr="001F6E43">
        <w:rPr>
          <w:b/>
          <w:bCs/>
        </w:rPr>
        <w:t xml:space="preserve">t least </w:t>
      </w:r>
      <w:r w:rsidR="00244986" w:rsidRPr="001F6E43">
        <w:rPr>
          <w:b/>
          <w:bCs/>
        </w:rPr>
        <w:t>38</w:t>
      </w:r>
      <w:r w:rsidR="00D14BE2" w:rsidRPr="001F6E43">
        <w:rPr>
          <w:b/>
          <w:bCs/>
        </w:rPr>
        <w:t xml:space="preserve"> of Africa’s 54</w:t>
      </w:r>
      <w:r w:rsidR="00244986" w:rsidRPr="001F6E43">
        <w:rPr>
          <w:b/>
          <w:bCs/>
        </w:rPr>
        <w:t xml:space="preserve"> countries</w:t>
      </w:r>
      <w:r w:rsidR="004C35F2" w:rsidRPr="001F6E43">
        <w:rPr>
          <w:b/>
          <w:bCs/>
        </w:rPr>
        <w:t xml:space="preserve"> </w:t>
      </w:r>
      <w:r w:rsidR="00244986" w:rsidRPr="001F6E43">
        <w:rPr>
          <w:b/>
          <w:bCs/>
        </w:rPr>
        <w:t>experienc</w:t>
      </w:r>
      <w:r w:rsidR="0035275E" w:rsidRPr="001F6E43">
        <w:rPr>
          <w:b/>
          <w:bCs/>
        </w:rPr>
        <w:t>ed</w:t>
      </w:r>
      <w:r w:rsidR="00244986" w:rsidRPr="001F6E43">
        <w:rPr>
          <w:b/>
          <w:bCs/>
        </w:rPr>
        <w:t xml:space="preserve"> some level of food shortage, </w:t>
      </w:r>
      <w:r w:rsidR="003063EB" w:rsidRPr="001F6E43">
        <w:rPr>
          <w:b/>
          <w:bCs/>
        </w:rPr>
        <w:t>further</w:t>
      </w:r>
      <w:r w:rsidR="007372A5" w:rsidRPr="001F6E43">
        <w:rPr>
          <w:b/>
          <w:bCs/>
        </w:rPr>
        <w:t xml:space="preserve"> </w:t>
      </w:r>
      <w:r w:rsidR="00244986" w:rsidRPr="001F6E43">
        <w:rPr>
          <w:b/>
          <w:bCs/>
        </w:rPr>
        <w:t>hinder</w:t>
      </w:r>
      <w:r w:rsidR="00D14BE2" w:rsidRPr="001F6E43">
        <w:rPr>
          <w:b/>
          <w:bCs/>
        </w:rPr>
        <w:t>ing</w:t>
      </w:r>
      <w:r w:rsidR="00244986" w:rsidRPr="001F6E43">
        <w:rPr>
          <w:b/>
          <w:bCs/>
        </w:rPr>
        <w:t xml:space="preserve"> the pandemic response</w:t>
      </w:r>
      <w:r w:rsidR="00244986" w:rsidRPr="001F6E43">
        <w:t>.</w:t>
      </w:r>
      <w:r w:rsidR="0056112C" w:rsidRPr="001F6E43">
        <w:t xml:space="preserve"> </w:t>
      </w:r>
      <w:r w:rsidR="0000002F" w:rsidRPr="001F6E43">
        <w:t xml:space="preserve">Economic growth in Africa is forecast to moderate slightly in 2022 to 3.6 per cent, largely because of inflation pressures. </w:t>
      </w:r>
      <w:r w:rsidR="002F359C" w:rsidRPr="001F6E43">
        <w:t>Economies dependent on tourism</w:t>
      </w:r>
      <w:r w:rsidR="002F0D34" w:rsidRPr="001F6E43">
        <w:t>, oil exports and other extractives industries</w:t>
      </w:r>
      <w:r w:rsidR="002F359C" w:rsidRPr="001F6E43">
        <w:t xml:space="preserve"> </w:t>
      </w:r>
      <w:r w:rsidR="00970940" w:rsidRPr="001F6E43">
        <w:lastRenderedPageBreak/>
        <w:t xml:space="preserve">have </w:t>
      </w:r>
      <w:r w:rsidR="002F359C" w:rsidRPr="001F6E43">
        <w:t>suffered from reduced global movement</w:t>
      </w:r>
      <w:r w:rsidR="002F0D34" w:rsidRPr="001F6E43">
        <w:t xml:space="preserve"> and supply chain disruption</w:t>
      </w:r>
      <w:r w:rsidR="00D14BE2" w:rsidRPr="001F6E43">
        <w:t xml:space="preserve"> – </w:t>
      </w:r>
      <w:r w:rsidR="009F0CA2" w:rsidRPr="001F6E43">
        <w:t xml:space="preserve">these sectors are still </w:t>
      </w:r>
      <w:r w:rsidR="0094594B" w:rsidRPr="001F6E43">
        <w:t>recovering.</w:t>
      </w:r>
      <w:r w:rsidRPr="001F6E43" w:rsidDel="00CC6786">
        <w:t xml:space="preserve"> </w:t>
      </w:r>
      <w:r w:rsidR="007875F3" w:rsidRPr="001F6E43">
        <w:rPr>
          <w:b/>
          <w:bCs/>
        </w:rPr>
        <w:t>The debt outlook for African countries has deteriorated</w:t>
      </w:r>
      <w:r w:rsidR="007875F3" w:rsidRPr="001F6E43">
        <w:t>, with the share of countries assessed as high risk of debt distress by the World Bank increasing from 52.6 per cent to 60.5 per cent over the last 12 months.</w:t>
      </w:r>
    </w:p>
    <w:p w14:paraId="22900C6A" w14:textId="0778EEA7" w:rsidR="00EC608A" w:rsidRPr="001F6E43" w:rsidRDefault="00FC1216" w:rsidP="003F04E3">
      <w:pPr>
        <w:pStyle w:val="Heading2"/>
        <w:spacing w:line="259" w:lineRule="auto"/>
      </w:pPr>
      <w:r w:rsidRPr="001F6E43">
        <w:t>AUSTRALIA’S RESPONS</w:t>
      </w:r>
      <w:r w:rsidR="00193C49" w:rsidRPr="001F6E43">
        <w:t xml:space="preserve">E </w:t>
      </w:r>
      <w:r w:rsidR="00A46B28" w:rsidRPr="001F6E43">
        <w:t>and</w:t>
      </w:r>
      <w:r w:rsidR="00193C49" w:rsidRPr="001F6E43">
        <w:t xml:space="preserve"> PROGRAM HIGHLIGHTS</w:t>
      </w:r>
    </w:p>
    <w:p w14:paraId="28F37313" w14:textId="30693BC1" w:rsidR="00A1702E" w:rsidRPr="001F6E43" w:rsidRDefault="00783437" w:rsidP="003F04E3">
      <w:pPr>
        <w:spacing w:line="259" w:lineRule="auto"/>
      </w:pPr>
      <w:r w:rsidRPr="001F6E43">
        <w:t xml:space="preserve">In response to COVID-19, </w:t>
      </w:r>
      <w:bookmarkStart w:id="0" w:name="_Hlk83310962"/>
      <w:r w:rsidRPr="001F6E43">
        <w:rPr>
          <w:b/>
          <w:bCs/>
        </w:rPr>
        <w:t xml:space="preserve">Australia prioritised its </w:t>
      </w:r>
      <w:r w:rsidR="0014744F" w:rsidRPr="001F6E43">
        <w:rPr>
          <w:b/>
          <w:bCs/>
        </w:rPr>
        <w:t xml:space="preserve">humanitarian and </w:t>
      </w:r>
      <w:r w:rsidRPr="001F6E43">
        <w:rPr>
          <w:b/>
          <w:bCs/>
        </w:rPr>
        <w:t xml:space="preserve">development investments in Africa </w:t>
      </w:r>
      <w:bookmarkEnd w:id="0"/>
      <w:r w:rsidRPr="001F6E43">
        <w:rPr>
          <w:b/>
          <w:bCs/>
        </w:rPr>
        <w:t xml:space="preserve">to </w:t>
      </w:r>
      <w:r w:rsidR="005227F3" w:rsidRPr="001F6E43">
        <w:rPr>
          <w:b/>
          <w:bCs/>
        </w:rPr>
        <w:t>build</w:t>
      </w:r>
      <w:r w:rsidRPr="001F6E43">
        <w:rPr>
          <w:b/>
          <w:bCs/>
        </w:rPr>
        <w:t xml:space="preserve"> resilience and protect economic and development gains</w:t>
      </w:r>
      <w:r w:rsidRPr="001F6E43">
        <w:t xml:space="preserve">. Investments targeted areas where our engagement could have the greatest impact, and </w:t>
      </w:r>
      <w:r w:rsidR="00A44037" w:rsidRPr="001F6E43">
        <w:t xml:space="preserve">seize </w:t>
      </w:r>
      <w:r w:rsidRPr="001F6E43">
        <w:t>opportunities to empower African governments, institutions and local communities to drive their own recovery.</w:t>
      </w:r>
      <w:r w:rsidR="00AE3691" w:rsidRPr="001F6E43">
        <w:t xml:space="preserve"> </w:t>
      </w:r>
      <w:r w:rsidR="00A1702E" w:rsidRPr="001F6E43">
        <w:t xml:space="preserve">Australia contributed </w:t>
      </w:r>
      <w:r w:rsidR="00A1702E" w:rsidRPr="001F6E43">
        <w:rPr>
          <w:b/>
          <w:bCs/>
        </w:rPr>
        <w:t>$</w:t>
      </w:r>
      <w:r w:rsidR="00A12D33" w:rsidRPr="001F6E43">
        <w:rPr>
          <w:b/>
          <w:bCs/>
        </w:rPr>
        <w:t>10</w:t>
      </w:r>
      <w:r w:rsidR="00A1702E" w:rsidRPr="001F6E43">
        <w:rPr>
          <w:b/>
          <w:bCs/>
        </w:rPr>
        <w:t>.</w:t>
      </w:r>
      <w:r w:rsidR="00A12D33" w:rsidRPr="001F6E43">
        <w:rPr>
          <w:b/>
          <w:bCs/>
        </w:rPr>
        <w:t>9</w:t>
      </w:r>
      <w:r w:rsidR="00A1702E" w:rsidRPr="001F6E43">
        <w:rPr>
          <w:b/>
          <w:bCs/>
        </w:rPr>
        <w:t xml:space="preserve"> million</w:t>
      </w:r>
      <w:r w:rsidR="00A1702E" w:rsidRPr="001F6E43">
        <w:t xml:space="preserve"> to the</w:t>
      </w:r>
      <w:r w:rsidR="00A1702E" w:rsidRPr="001F6E43">
        <w:rPr>
          <w:rFonts w:ascii="Calibri Light" w:eastAsia="Times New Roman" w:hAnsi="Calibri Light" w:cs="Calibri Light"/>
          <w:b/>
          <w:bCs/>
        </w:rPr>
        <w:t xml:space="preserve"> </w:t>
      </w:r>
      <w:r w:rsidR="00A1702E" w:rsidRPr="001F6E43">
        <w:rPr>
          <w:rFonts w:ascii="Calibri Light" w:eastAsia="Times New Roman" w:hAnsi="Calibri Light" w:cs="Calibri Light"/>
        </w:rPr>
        <w:t>International Committee of the Red Cross</w:t>
      </w:r>
      <w:r w:rsidR="00F26E4E" w:rsidRPr="001F6E43">
        <w:rPr>
          <w:rFonts w:ascii="Calibri Light" w:eastAsia="Times New Roman" w:hAnsi="Calibri Light" w:cs="Calibri Light"/>
        </w:rPr>
        <w:t xml:space="preserve"> (ICRC)</w:t>
      </w:r>
      <w:r w:rsidR="00A1702E" w:rsidRPr="001F6E43">
        <w:rPr>
          <w:rFonts w:ascii="Calibri Light" w:eastAsia="Times New Roman" w:hAnsi="Calibri Light" w:cs="Calibri Light"/>
        </w:rPr>
        <w:t xml:space="preserve">, the </w:t>
      </w:r>
      <w:r w:rsidR="00A1702E" w:rsidRPr="001F6E43">
        <w:t xml:space="preserve">World Food Programme </w:t>
      </w:r>
      <w:r w:rsidR="00F26E4E" w:rsidRPr="001F6E43">
        <w:t xml:space="preserve">(WFP) </w:t>
      </w:r>
      <w:r w:rsidR="00A1702E" w:rsidRPr="001F6E43">
        <w:t>and the Australian Red Cross</w:t>
      </w:r>
      <w:r w:rsidR="00A1702E" w:rsidRPr="001F6E43">
        <w:rPr>
          <w:rFonts w:ascii="Calibri Light" w:eastAsia="Times New Roman" w:hAnsi="Calibri Light" w:cs="Calibri Light"/>
        </w:rPr>
        <w:t xml:space="preserve"> to</w:t>
      </w:r>
      <w:r w:rsidR="00A1702E" w:rsidRPr="001F6E43">
        <w:t xml:space="preserve"> </w:t>
      </w:r>
      <w:r w:rsidR="000841BC" w:rsidRPr="001F6E43">
        <w:rPr>
          <w:b/>
          <w:bCs/>
        </w:rPr>
        <w:t>address</w:t>
      </w:r>
      <w:r w:rsidR="00A1702E" w:rsidRPr="001F6E43">
        <w:rPr>
          <w:b/>
          <w:bCs/>
        </w:rPr>
        <w:t xml:space="preserve"> food security needs in Ethiopia and Somalia</w:t>
      </w:r>
      <w:r w:rsidR="00A1702E" w:rsidRPr="001F6E43">
        <w:t xml:space="preserve">. This funding </w:t>
      </w:r>
      <w:r w:rsidR="00A1702E" w:rsidRPr="001F6E43">
        <w:rPr>
          <w:b/>
          <w:bCs/>
        </w:rPr>
        <w:t xml:space="preserve">also </w:t>
      </w:r>
      <w:r w:rsidR="000841BC" w:rsidRPr="001F6E43">
        <w:rPr>
          <w:b/>
          <w:bCs/>
        </w:rPr>
        <w:t>supported</w:t>
      </w:r>
      <w:r w:rsidR="00A1702E" w:rsidRPr="001F6E43">
        <w:rPr>
          <w:b/>
          <w:bCs/>
        </w:rPr>
        <w:t xml:space="preserve"> critical health and medical services</w:t>
      </w:r>
      <w:r w:rsidR="00BD3502" w:rsidRPr="001F6E43">
        <w:rPr>
          <w:b/>
          <w:bCs/>
        </w:rPr>
        <w:t>,</w:t>
      </w:r>
      <w:r w:rsidR="00A1702E" w:rsidRPr="001F6E43">
        <w:rPr>
          <w:b/>
          <w:bCs/>
        </w:rPr>
        <w:t xml:space="preserve"> </w:t>
      </w:r>
      <w:r w:rsidR="00483C6E" w:rsidRPr="001F6E43">
        <w:rPr>
          <w:b/>
          <w:bCs/>
        </w:rPr>
        <w:t>assisted</w:t>
      </w:r>
      <w:r w:rsidR="00A1702E" w:rsidRPr="001F6E43">
        <w:rPr>
          <w:b/>
          <w:bCs/>
        </w:rPr>
        <w:t xml:space="preserve"> survivors of sexual violence and address</w:t>
      </w:r>
      <w:r w:rsidR="00483C6E" w:rsidRPr="001F6E43">
        <w:rPr>
          <w:b/>
          <w:bCs/>
        </w:rPr>
        <w:t>ed</w:t>
      </w:r>
      <w:r w:rsidR="00A1702E" w:rsidRPr="001F6E43">
        <w:rPr>
          <w:b/>
          <w:bCs/>
        </w:rPr>
        <w:t xml:space="preserve"> </w:t>
      </w:r>
      <w:r w:rsidR="00483C6E" w:rsidRPr="001F6E43">
        <w:rPr>
          <w:b/>
          <w:bCs/>
        </w:rPr>
        <w:t xml:space="preserve">the </w:t>
      </w:r>
      <w:r w:rsidR="00A1702E" w:rsidRPr="001F6E43">
        <w:rPr>
          <w:b/>
          <w:bCs/>
        </w:rPr>
        <w:t>essential needs of the most vulnerable</w:t>
      </w:r>
      <w:r w:rsidR="00A1702E" w:rsidRPr="001F6E43">
        <w:t>.</w:t>
      </w:r>
      <w:r w:rsidR="00A1702E" w:rsidRPr="001F6E43">
        <w:rPr>
          <w:rStyle w:val="FootnoteReference"/>
        </w:rPr>
        <w:t xml:space="preserve"> </w:t>
      </w:r>
    </w:p>
    <w:p w14:paraId="6343654C" w14:textId="59BF9585" w:rsidR="00450F5B" w:rsidRPr="001F6E43" w:rsidRDefault="00310A3A" w:rsidP="003F04E3">
      <w:pPr>
        <w:pStyle w:val="Bullet1"/>
        <w:numPr>
          <w:ilvl w:val="0"/>
          <w:numId w:val="0"/>
        </w:numPr>
        <w:spacing w:before="120" w:line="259" w:lineRule="auto"/>
      </w:pPr>
      <w:r w:rsidRPr="001F6E43">
        <w:t>The</w:t>
      </w:r>
      <w:r w:rsidR="00092522" w:rsidRPr="001F6E43">
        <w:t xml:space="preserve"> Australian NGO Cooperation Program (ANCP) continued to make a substantial contribution to development in </w:t>
      </w:r>
      <w:r w:rsidR="00CD27BA">
        <w:br/>
      </w:r>
      <w:r w:rsidR="00092522" w:rsidRPr="001F6E43">
        <w:t>Sub-Saharan Africa</w:t>
      </w:r>
      <w:r w:rsidR="00524ED2" w:rsidRPr="001F6E43">
        <w:t xml:space="preserve"> by</w:t>
      </w:r>
      <w:r w:rsidR="00092522" w:rsidRPr="001F6E43">
        <w:t xml:space="preserve"> working with Australian NGOs and their local partners to respond to the social and economic impact of the pandemic, in line with </w:t>
      </w:r>
      <w:r w:rsidR="00092522" w:rsidRPr="001F6E43">
        <w:rPr>
          <w:i/>
          <w:iCs/>
        </w:rPr>
        <w:t>Partnerships for Recovery</w:t>
      </w:r>
      <w:r w:rsidR="00092522" w:rsidRPr="001F6E43">
        <w:t>. An estimated</w:t>
      </w:r>
      <w:r w:rsidR="00092522" w:rsidRPr="001F6E43">
        <w:rPr>
          <w:b/>
          <w:bCs/>
        </w:rPr>
        <w:t xml:space="preserve"> 2.5 million people in Africa benefitted from the work of 26 Australian NGOs and their local partners in 2020-21.</w:t>
      </w:r>
      <w:r w:rsidR="00092522" w:rsidRPr="001F6E43">
        <w:t xml:space="preserve"> The ANCP provided over </w:t>
      </w:r>
      <w:r w:rsidR="00092522" w:rsidRPr="001F6E43">
        <w:rPr>
          <w:b/>
          <w:bCs/>
        </w:rPr>
        <w:t xml:space="preserve">$23.5 million to these NGOs </w:t>
      </w:r>
      <w:r w:rsidR="0078696F" w:rsidRPr="001F6E43">
        <w:rPr>
          <w:b/>
          <w:bCs/>
        </w:rPr>
        <w:t xml:space="preserve">to </w:t>
      </w:r>
      <w:r w:rsidR="00092522" w:rsidRPr="001F6E43">
        <w:rPr>
          <w:b/>
          <w:bCs/>
        </w:rPr>
        <w:t>work in 18 countries across Africa</w:t>
      </w:r>
      <w:r w:rsidR="00CD7C06" w:rsidRPr="001F6E43">
        <w:rPr>
          <w:b/>
          <w:bCs/>
        </w:rPr>
        <w:t xml:space="preserve"> </w:t>
      </w:r>
      <w:r w:rsidR="00CD7C06" w:rsidRPr="001F6E43">
        <w:t xml:space="preserve">and </w:t>
      </w:r>
      <w:r w:rsidR="00092522" w:rsidRPr="001F6E43">
        <w:t>deliver over 75 projects in sectors including eye health, food security, governance, rural development and agriculture,</w:t>
      </w:r>
      <w:r w:rsidR="004A348B" w:rsidRPr="001F6E43">
        <w:t xml:space="preserve"> water health and sanitation</w:t>
      </w:r>
      <w:r w:rsidR="00092522" w:rsidRPr="001F6E43">
        <w:t xml:space="preserve"> </w:t>
      </w:r>
      <w:r w:rsidR="004A348B" w:rsidRPr="001F6E43">
        <w:t>(</w:t>
      </w:r>
      <w:r w:rsidR="00092522" w:rsidRPr="001F6E43">
        <w:t>WASH</w:t>
      </w:r>
      <w:r w:rsidR="004A348B" w:rsidRPr="001F6E43">
        <w:t>)</w:t>
      </w:r>
      <w:r w:rsidR="00092522" w:rsidRPr="001F6E43">
        <w:t>, disability inclusion and gender equality</w:t>
      </w:r>
      <w:r w:rsidR="00092522" w:rsidRPr="001F6E43">
        <w:rPr>
          <w:b/>
          <w:bCs/>
        </w:rPr>
        <w:t>.</w:t>
      </w:r>
      <w:r w:rsidR="00BB4B9E" w:rsidRPr="001F6E43">
        <w:t xml:space="preserve"> </w:t>
      </w:r>
      <w:r w:rsidR="00C92130" w:rsidRPr="001F6E43">
        <w:t>A</w:t>
      </w:r>
      <w:r w:rsidR="005B7266" w:rsidRPr="001F6E43">
        <w:t>ustralia, a</w:t>
      </w:r>
      <w:r w:rsidR="00C92130" w:rsidRPr="001F6E43">
        <w:t xml:space="preserve">s </w:t>
      </w:r>
      <w:r w:rsidR="007662D2" w:rsidRPr="001F6E43">
        <w:t>a</w:t>
      </w:r>
      <w:r w:rsidR="00C92130" w:rsidRPr="001F6E43">
        <w:t xml:space="preserve"> member of the</w:t>
      </w:r>
      <w:r w:rsidR="00450F5B" w:rsidRPr="001F6E43">
        <w:t xml:space="preserve"> Global Partnership for Education</w:t>
      </w:r>
      <w:r w:rsidR="00F26E4E" w:rsidRPr="001F6E43">
        <w:t xml:space="preserve"> (GPE)</w:t>
      </w:r>
      <w:r w:rsidR="00450F5B" w:rsidRPr="001F6E43">
        <w:t xml:space="preserve">, </w:t>
      </w:r>
      <w:r w:rsidR="007662D2" w:rsidRPr="001F6E43">
        <w:t xml:space="preserve">joined with </w:t>
      </w:r>
      <w:r w:rsidR="00450F5B" w:rsidRPr="001F6E43">
        <w:t xml:space="preserve">other GPE members </w:t>
      </w:r>
      <w:r w:rsidR="007662D2" w:rsidRPr="001F6E43">
        <w:t xml:space="preserve">to </w:t>
      </w:r>
      <w:r w:rsidR="00450F5B" w:rsidRPr="001F6E43">
        <w:t xml:space="preserve">help </w:t>
      </w:r>
      <w:r w:rsidR="00450F5B" w:rsidRPr="001F6E43">
        <w:rPr>
          <w:b/>
          <w:bCs/>
        </w:rPr>
        <w:t>more than 40 African partner countries improve basic and secondary education with a focus on girls</w:t>
      </w:r>
      <w:r w:rsidR="00450F5B" w:rsidRPr="001F6E43">
        <w:t xml:space="preserve">, distance learning and skills to </w:t>
      </w:r>
      <w:r w:rsidR="004948FA" w:rsidRPr="001F6E43">
        <w:t xml:space="preserve">spur </w:t>
      </w:r>
      <w:r w:rsidR="00450F5B" w:rsidRPr="001F6E43">
        <w:t>economic growth.</w:t>
      </w:r>
    </w:p>
    <w:p w14:paraId="47CF0B8D" w14:textId="467B1A0E" w:rsidR="00C6165A" w:rsidRPr="001F6E43" w:rsidRDefault="002F181D" w:rsidP="003F04E3">
      <w:pPr>
        <w:pStyle w:val="Heading3"/>
        <w:spacing w:before="120" w:after="60"/>
      </w:pPr>
      <w:r w:rsidRPr="001F6E43">
        <w:t>Health Security</w:t>
      </w:r>
      <w:r w:rsidR="00C6165A" w:rsidRPr="001F6E43">
        <w:t xml:space="preserve"> </w:t>
      </w:r>
    </w:p>
    <w:p w14:paraId="6CFAFB68" w14:textId="4B6171F9" w:rsidR="00C6165A" w:rsidRPr="001F6E43" w:rsidRDefault="00EE2469" w:rsidP="003F04E3">
      <w:pPr>
        <w:pStyle w:val="Bullet1"/>
        <w:numPr>
          <w:ilvl w:val="0"/>
          <w:numId w:val="0"/>
        </w:numPr>
        <w:spacing w:before="120" w:line="259" w:lineRule="auto"/>
      </w:pPr>
      <w:bookmarkStart w:id="1" w:name="_Hlk114133099"/>
      <w:bookmarkStart w:id="2" w:name="_Hlk83274708"/>
      <w:r w:rsidRPr="001F6E43">
        <w:t xml:space="preserve">Australia responded swiftly to </w:t>
      </w:r>
      <w:r w:rsidR="00483C6E" w:rsidRPr="001F6E43">
        <w:t>assist</w:t>
      </w:r>
      <w:r w:rsidRPr="001F6E43">
        <w:t xml:space="preserve"> African countries </w:t>
      </w:r>
      <w:r w:rsidR="004C5193" w:rsidRPr="001F6E43">
        <w:t xml:space="preserve">to </w:t>
      </w:r>
      <w:r w:rsidRPr="001F6E43">
        <w:t>manage the health impacts of COVID-19</w:t>
      </w:r>
      <w:r w:rsidR="00F76B9B" w:rsidRPr="001F6E43">
        <w:t xml:space="preserve"> including</w:t>
      </w:r>
      <w:r w:rsidRPr="001F6E43">
        <w:t xml:space="preserve"> </w:t>
      </w:r>
      <w:r w:rsidR="004948FA" w:rsidRPr="001F6E43">
        <w:t>funding</w:t>
      </w:r>
      <w:r w:rsidRPr="001F6E43">
        <w:t xml:space="preserve"> the COVAX </w:t>
      </w:r>
      <w:r w:rsidR="002B03B1" w:rsidRPr="001F6E43">
        <w:t>Advance Market Commitment (AMC)</w:t>
      </w:r>
      <w:r w:rsidR="00F76B9B" w:rsidRPr="001F6E43">
        <w:t xml:space="preserve">, which delivered </w:t>
      </w:r>
      <w:r w:rsidR="00237127" w:rsidRPr="001F6E43">
        <w:t xml:space="preserve">COVID-19 vaccine </w:t>
      </w:r>
      <w:r w:rsidRPr="001F6E43">
        <w:t>doses to countries in the Africa</w:t>
      </w:r>
      <w:r w:rsidR="00875935" w:rsidRPr="001F6E43">
        <w:t>n</w:t>
      </w:r>
      <w:r w:rsidRPr="001F6E43">
        <w:t xml:space="preserve"> </w:t>
      </w:r>
      <w:r w:rsidR="0070103C" w:rsidRPr="001F6E43">
        <w:t>r</w:t>
      </w:r>
      <w:r w:rsidRPr="001F6E43">
        <w:t xml:space="preserve">egion </w:t>
      </w:r>
      <w:r w:rsidR="00CC4440" w:rsidRPr="001F6E43">
        <w:t xml:space="preserve">in </w:t>
      </w:r>
      <w:r w:rsidRPr="001F6E43">
        <w:t>2021-22.</w:t>
      </w:r>
      <w:bookmarkEnd w:id="1"/>
      <w:r w:rsidR="00F3644E" w:rsidRPr="001F6E43">
        <w:t xml:space="preserve"> </w:t>
      </w:r>
      <w:r w:rsidR="002404EA" w:rsidRPr="001F6E43">
        <w:t xml:space="preserve">Australia also </w:t>
      </w:r>
      <w:r w:rsidR="004948FA" w:rsidRPr="001F6E43">
        <w:t xml:space="preserve">provides funding to </w:t>
      </w:r>
      <w:r w:rsidR="002404EA" w:rsidRPr="001F6E43">
        <w:t>Gavi, the Vaccine Alliance, which provides routine vaccination support to 37 countries in Africa, protect</w:t>
      </w:r>
      <w:r w:rsidR="000841BC" w:rsidRPr="001F6E43">
        <w:t>ing</w:t>
      </w:r>
      <w:r w:rsidR="002404EA" w:rsidRPr="001F6E43">
        <w:t xml:space="preserve"> children against infectious diseases</w:t>
      </w:r>
      <w:r w:rsidR="00D2487B" w:rsidRPr="001F6E43">
        <w:t>.</w:t>
      </w:r>
      <w:r w:rsidR="00D2487B" w:rsidRPr="001F6E43">
        <w:rPr>
          <w:rStyle w:val="FootnoteReference"/>
        </w:rPr>
        <w:t xml:space="preserve"> </w:t>
      </w:r>
      <w:r w:rsidR="0069146C" w:rsidRPr="001F6E43">
        <w:t xml:space="preserve">Australian NGOs </w:t>
      </w:r>
      <w:r w:rsidR="003B5B7F" w:rsidRPr="001F6E43">
        <w:t xml:space="preserve">assisted </w:t>
      </w:r>
      <w:r w:rsidR="0069146C" w:rsidRPr="001F6E43">
        <w:t>over 360,000</w:t>
      </w:r>
      <w:r w:rsidR="0069146C" w:rsidRPr="001F6E43">
        <w:rPr>
          <w:b/>
          <w:bCs/>
        </w:rPr>
        <w:t xml:space="preserve"> </w:t>
      </w:r>
      <w:r w:rsidR="0069146C" w:rsidRPr="001F6E43">
        <w:t>people</w:t>
      </w:r>
      <w:r w:rsidR="00776994" w:rsidRPr="001F6E43">
        <w:t xml:space="preserve"> to</w:t>
      </w:r>
      <w:r w:rsidR="0069146C" w:rsidRPr="001F6E43">
        <w:t xml:space="preserve"> respond to COVID-19 in Africa by delivering </w:t>
      </w:r>
      <w:r w:rsidR="0069146C" w:rsidRPr="001F6E43">
        <w:rPr>
          <w:b/>
          <w:bCs/>
        </w:rPr>
        <w:t>hygiene messaging, ensuring access to safe water, training health staff, providing soap and protective equipment, and ensuring basic food security and livelihoods.</w:t>
      </w:r>
      <w:r w:rsidR="004948FA" w:rsidRPr="001F6E43">
        <w:rPr>
          <w:b/>
          <w:bCs/>
        </w:rPr>
        <w:t xml:space="preserve"> </w:t>
      </w:r>
      <w:r w:rsidR="00D2487B" w:rsidRPr="001F6E43">
        <w:t>A</w:t>
      </w:r>
      <w:r w:rsidR="00DA3DC0" w:rsidRPr="001F6E43">
        <w:t>ustralian funding, estimated at around $180 million</w:t>
      </w:r>
      <w:r w:rsidR="00ED1ED7" w:rsidRPr="001F6E43">
        <w:t xml:space="preserve"> of our </w:t>
      </w:r>
      <w:r w:rsidR="00935107" w:rsidRPr="001F6E43">
        <w:t xml:space="preserve">total </w:t>
      </w:r>
      <w:r w:rsidR="00ED1ED7" w:rsidRPr="001F6E43">
        <w:t>global contribution</w:t>
      </w:r>
      <w:r w:rsidR="001C3EE6" w:rsidRPr="001F6E43">
        <w:t xml:space="preserve"> </w:t>
      </w:r>
      <w:r w:rsidR="00DA3DC0" w:rsidRPr="001F6E43">
        <w:t xml:space="preserve">to the </w:t>
      </w:r>
      <w:r w:rsidR="00DA3DC0" w:rsidRPr="001F6E43">
        <w:rPr>
          <w:b/>
          <w:bCs/>
        </w:rPr>
        <w:t>Global Fund to fight AIDS, Tuberculosis and Malaria</w:t>
      </w:r>
      <w:r w:rsidR="00210024" w:rsidRPr="001F6E43">
        <w:rPr>
          <w:b/>
          <w:bCs/>
        </w:rPr>
        <w:t xml:space="preserve"> for the period 2020-2022</w:t>
      </w:r>
      <w:r w:rsidR="00935107" w:rsidRPr="001F6E43">
        <w:rPr>
          <w:b/>
          <w:bCs/>
        </w:rPr>
        <w:t xml:space="preserve">, </w:t>
      </w:r>
      <w:r w:rsidR="00D07D1A" w:rsidRPr="001F6E43">
        <w:rPr>
          <w:b/>
          <w:bCs/>
        </w:rPr>
        <w:t>was directed to Africa</w:t>
      </w:r>
      <w:r w:rsidR="00C6165A" w:rsidRPr="001F6E43">
        <w:rPr>
          <w:b/>
          <w:bCs/>
        </w:rPr>
        <w:t>.</w:t>
      </w:r>
      <w:r w:rsidR="004948FA" w:rsidRPr="001F6E43" w:rsidDel="004948FA">
        <w:rPr>
          <w:rStyle w:val="FootnoteReference"/>
          <w:b/>
          <w:bCs/>
        </w:rPr>
        <w:t xml:space="preserve"> </w:t>
      </w:r>
    </w:p>
    <w:bookmarkEnd w:id="2"/>
    <w:p w14:paraId="4BEF73D5" w14:textId="4386FCD9" w:rsidR="004948FA" w:rsidRPr="001F6E43" w:rsidRDefault="00C6165A" w:rsidP="003F04E3">
      <w:pPr>
        <w:pStyle w:val="Bullet1"/>
        <w:numPr>
          <w:ilvl w:val="0"/>
          <w:numId w:val="0"/>
        </w:numPr>
        <w:spacing w:before="120" w:line="259" w:lineRule="auto"/>
      </w:pPr>
      <w:r w:rsidRPr="001F6E43">
        <w:t xml:space="preserve">In the reporting period, Australia provided </w:t>
      </w:r>
      <w:r w:rsidRPr="001F6E43">
        <w:rPr>
          <w:b/>
          <w:bCs/>
        </w:rPr>
        <w:t>emergency assistance</w:t>
      </w:r>
      <w:r w:rsidR="00F705CE" w:rsidRPr="001F6E43">
        <w:rPr>
          <w:b/>
          <w:bCs/>
        </w:rPr>
        <w:t xml:space="preserve"> to</w:t>
      </w:r>
      <w:r w:rsidR="00F705CE" w:rsidRPr="001F6E43">
        <w:t xml:space="preserve"> </w:t>
      </w:r>
      <w:r w:rsidR="000F5AC0" w:rsidRPr="001F6E43">
        <w:rPr>
          <w:b/>
          <w:bCs/>
        </w:rPr>
        <w:t xml:space="preserve">95,111 people in </w:t>
      </w:r>
      <w:r w:rsidR="00F705CE" w:rsidRPr="001F6E43">
        <w:rPr>
          <w:b/>
          <w:bCs/>
        </w:rPr>
        <w:t>Ethiopia</w:t>
      </w:r>
      <w:r w:rsidR="000F5AC0" w:rsidRPr="001F6E43">
        <w:rPr>
          <w:b/>
          <w:bCs/>
        </w:rPr>
        <w:t xml:space="preserve"> </w:t>
      </w:r>
      <w:r w:rsidR="005D1CC1" w:rsidRPr="001F6E43">
        <w:rPr>
          <w:b/>
          <w:bCs/>
        </w:rPr>
        <w:t xml:space="preserve">in response to escalating humanitarian need. </w:t>
      </w:r>
      <w:r w:rsidR="00B233F1" w:rsidRPr="001F6E43">
        <w:t xml:space="preserve">Australia contributed to </w:t>
      </w:r>
      <w:r w:rsidR="00F26E4E" w:rsidRPr="001F6E43">
        <w:t>WFP</w:t>
      </w:r>
      <w:r w:rsidR="009640EB">
        <w:t xml:space="preserve"> in efforts to</w:t>
      </w:r>
      <w:r w:rsidR="005D1CC1" w:rsidRPr="001F6E43">
        <w:t xml:space="preserve"> </w:t>
      </w:r>
      <w:r w:rsidR="00392EDD" w:rsidRPr="001F6E43">
        <w:t>reach</w:t>
      </w:r>
      <w:r w:rsidR="00392EDD" w:rsidRPr="001F6E43">
        <w:rPr>
          <w:b/>
          <w:bCs/>
        </w:rPr>
        <w:t xml:space="preserve"> 9.83 million people across Ethiopia with food and cash assistance, including 590,013 persons with disabilities.</w:t>
      </w:r>
      <w:r w:rsidR="00392EDD" w:rsidRPr="001F6E43">
        <w:t xml:space="preserve"> </w:t>
      </w:r>
      <w:r w:rsidR="004E66BF" w:rsidRPr="001F6E43">
        <w:t xml:space="preserve">Australian funding to </w:t>
      </w:r>
      <w:r w:rsidR="00F26E4E" w:rsidRPr="001F6E43">
        <w:t>ICRC</w:t>
      </w:r>
      <w:r w:rsidR="00392EDD" w:rsidRPr="001F6E43">
        <w:t xml:space="preserve"> helped make clean water and prima</w:t>
      </w:r>
      <w:r w:rsidR="00906ABF" w:rsidRPr="001F6E43">
        <w:t xml:space="preserve">ry health care more accessible and provided survivors of sexual violence with comprehensive </w:t>
      </w:r>
      <w:r w:rsidR="004948FA" w:rsidRPr="001F6E43">
        <w:t>assistance</w:t>
      </w:r>
      <w:r w:rsidR="00906ABF" w:rsidRPr="001F6E43">
        <w:t>.</w:t>
      </w:r>
      <w:r w:rsidRPr="001F6E43">
        <w:rPr>
          <w:rStyle w:val="FootnoteReference"/>
        </w:rPr>
        <w:t xml:space="preserve"> </w:t>
      </w:r>
      <w:r w:rsidR="006A25B1" w:rsidRPr="001F6E43">
        <w:t>Thirteen</w:t>
      </w:r>
      <w:r w:rsidRPr="001F6E43">
        <w:t xml:space="preserve"> Australia Assists deployees</w:t>
      </w:r>
      <w:r w:rsidR="004C5AD2" w:rsidRPr="001F6E43">
        <w:t xml:space="preserve"> (</w:t>
      </w:r>
      <w:r w:rsidR="00951C22" w:rsidRPr="001F6E43">
        <w:t>over half</w:t>
      </w:r>
      <w:r w:rsidR="004C5AD2" w:rsidRPr="001F6E43">
        <w:t xml:space="preserve"> </w:t>
      </w:r>
      <w:r w:rsidR="00A85220" w:rsidRPr="001F6E43">
        <w:t xml:space="preserve">of whom were </w:t>
      </w:r>
      <w:r w:rsidR="004C5AD2" w:rsidRPr="001F6E43">
        <w:t>female)</w:t>
      </w:r>
      <w:r w:rsidRPr="001F6E43">
        <w:t xml:space="preserve"> provided program management expertise to </w:t>
      </w:r>
      <w:r w:rsidR="0000129E" w:rsidRPr="001F6E43">
        <w:t xml:space="preserve">eight </w:t>
      </w:r>
      <w:r w:rsidR="0082044F" w:rsidRPr="001F6E43">
        <w:t>UN</w:t>
      </w:r>
      <w:r w:rsidRPr="001F6E43">
        <w:t xml:space="preserve"> agencies to maintain and improve the </w:t>
      </w:r>
      <w:r w:rsidRPr="001F6E43">
        <w:rPr>
          <w:b/>
          <w:bCs/>
        </w:rPr>
        <w:t>effectiveness and efficiency of life-saving support to affected communities across</w:t>
      </w:r>
      <w:r w:rsidR="00203C36" w:rsidRPr="001F6E43">
        <w:t xml:space="preserve"> </w:t>
      </w:r>
      <w:r w:rsidR="00C369FE" w:rsidRPr="001F6E43">
        <w:rPr>
          <w:b/>
          <w:bCs/>
        </w:rPr>
        <w:t>Ethiopia, Kenya, Niger, Nigeria, Sudan, Zimbabwe</w:t>
      </w:r>
      <w:r w:rsidRPr="001F6E43">
        <w:rPr>
          <w:b/>
          <w:bCs/>
        </w:rPr>
        <w:t>.</w:t>
      </w:r>
      <w:r w:rsidR="004948FA" w:rsidRPr="001F6E43">
        <w:rPr>
          <w:b/>
          <w:bCs/>
        </w:rPr>
        <w:t xml:space="preserve"> </w:t>
      </w:r>
    </w:p>
    <w:p w14:paraId="4E47FEA6" w14:textId="6935D1D7" w:rsidR="001E3DD4" w:rsidRPr="001F6E43" w:rsidRDefault="00C6165A" w:rsidP="003F04E3">
      <w:pPr>
        <w:pStyle w:val="Bullet1"/>
        <w:numPr>
          <w:ilvl w:val="0"/>
          <w:numId w:val="0"/>
        </w:numPr>
        <w:spacing w:before="120" w:line="259" w:lineRule="auto"/>
        <w:rPr>
          <w:i/>
          <w:iCs/>
        </w:rPr>
      </w:pPr>
      <w:r w:rsidRPr="001F6E43">
        <w:t>Additional small grants activities provided a range of community-level health support, including:</w:t>
      </w:r>
      <w:r w:rsidR="00FB1C7E" w:rsidRPr="001F6E43">
        <w:t xml:space="preserve"> </w:t>
      </w:r>
      <w:r w:rsidR="00FB1C7E" w:rsidRPr="001F6E43">
        <w:rPr>
          <w:b/>
          <w:bCs/>
        </w:rPr>
        <w:t xml:space="preserve">access to </w:t>
      </w:r>
      <w:r w:rsidR="0006549E" w:rsidRPr="001F6E43">
        <w:rPr>
          <w:b/>
          <w:bCs/>
        </w:rPr>
        <w:t xml:space="preserve">critical </w:t>
      </w:r>
      <w:r w:rsidR="00C04208" w:rsidRPr="001F6E43">
        <w:rPr>
          <w:b/>
          <w:bCs/>
        </w:rPr>
        <w:t xml:space="preserve">medical equipment </w:t>
      </w:r>
      <w:r w:rsidR="008778D4" w:rsidRPr="001F6E43">
        <w:rPr>
          <w:b/>
          <w:bCs/>
        </w:rPr>
        <w:t xml:space="preserve">for </w:t>
      </w:r>
      <w:r w:rsidR="00A40145" w:rsidRPr="001F6E43">
        <w:rPr>
          <w:b/>
          <w:bCs/>
        </w:rPr>
        <w:t xml:space="preserve">the </w:t>
      </w:r>
      <w:r w:rsidR="008778D4" w:rsidRPr="001F6E43">
        <w:rPr>
          <w:b/>
          <w:bCs/>
        </w:rPr>
        <w:t xml:space="preserve">Harare Children’s Hospital </w:t>
      </w:r>
      <w:r w:rsidR="008778D4" w:rsidRPr="001F6E43">
        <w:t>and</w:t>
      </w:r>
      <w:r w:rsidR="008778D4" w:rsidRPr="001F6E43">
        <w:rPr>
          <w:b/>
          <w:bCs/>
        </w:rPr>
        <w:t xml:space="preserve"> </w:t>
      </w:r>
      <w:r w:rsidR="00FB1C7E" w:rsidRPr="001F6E43">
        <w:rPr>
          <w:b/>
          <w:bCs/>
        </w:rPr>
        <w:t xml:space="preserve">WASH facilities for children in </w:t>
      </w:r>
      <w:r w:rsidR="00DC54CF" w:rsidRPr="001F6E43">
        <w:rPr>
          <w:b/>
          <w:bCs/>
        </w:rPr>
        <w:t>pri</w:t>
      </w:r>
      <w:r w:rsidR="00FB1C7E" w:rsidRPr="001F6E43">
        <w:rPr>
          <w:b/>
          <w:bCs/>
        </w:rPr>
        <w:t xml:space="preserve">mary </w:t>
      </w:r>
      <w:r w:rsidR="00A40145" w:rsidRPr="001F6E43">
        <w:rPr>
          <w:b/>
          <w:bCs/>
        </w:rPr>
        <w:t xml:space="preserve">school </w:t>
      </w:r>
      <w:r w:rsidR="00FB1C7E" w:rsidRPr="001F6E43">
        <w:rPr>
          <w:b/>
          <w:bCs/>
        </w:rPr>
        <w:t xml:space="preserve">in </w:t>
      </w:r>
      <w:r w:rsidR="00DC54CF" w:rsidRPr="001F6E43">
        <w:rPr>
          <w:b/>
          <w:bCs/>
        </w:rPr>
        <w:t>South Africa</w:t>
      </w:r>
      <w:r w:rsidR="00AF0C3B" w:rsidRPr="001F6E43">
        <w:rPr>
          <w:b/>
          <w:bCs/>
        </w:rPr>
        <w:t xml:space="preserve"> and Zimbabwe</w:t>
      </w:r>
      <w:r w:rsidR="008778D4" w:rsidRPr="001F6E43">
        <w:t xml:space="preserve">. Australian </w:t>
      </w:r>
      <w:r w:rsidR="004948FA" w:rsidRPr="001F6E43">
        <w:t>funded</w:t>
      </w:r>
      <w:r w:rsidR="000841BC" w:rsidRPr="001F6E43">
        <w:t xml:space="preserve"> the </w:t>
      </w:r>
      <w:r w:rsidR="00DC54CF" w:rsidRPr="001F6E43">
        <w:t>install</w:t>
      </w:r>
      <w:r w:rsidR="000841BC" w:rsidRPr="001F6E43">
        <w:t>ation of</w:t>
      </w:r>
      <w:r w:rsidR="00DC54CF" w:rsidRPr="001F6E43">
        <w:t xml:space="preserve"> solar panels</w:t>
      </w:r>
      <w:r w:rsidR="00461AC7" w:rsidRPr="001F6E43">
        <w:t xml:space="preserve"> on an accommodation facility for child cancer patients and their families in South Africa</w:t>
      </w:r>
      <w:r w:rsidR="00FA4D70" w:rsidRPr="001F6E43">
        <w:t xml:space="preserve"> and</w:t>
      </w:r>
      <w:r w:rsidR="00FA4D70" w:rsidRPr="001F6E43">
        <w:rPr>
          <w:b/>
          <w:bCs/>
        </w:rPr>
        <w:t xml:space="preserve"> buil</w:t>
      </w:r>
      <w:r w:rsidR="00ED068B" w:rsidRPr="001F6E43">
        <w:rPr>
          <w:b/>
          <w:bCs/>
        </w:rPr>
        <w:t>t</w:t>
      </w:r>
      <w:r w:rsidR="00FA4D70" w:rsidRPr="001F6E43">
        <w:rPr>
          <w:b/>
          <w:bCs/>
        </w:rPr>
        <w:t xml:space="preserve"> four mobile clinic</w:t>
      </w:r>
      <w:r w:rsidR="004E32C2" w:rsidRPr="001F6E43">
        <w:rPr>
          <w:b/>
          <w:bCs/>
        </w:rPr>
        <w:t>s to provide healthcare to remote communities in Zimbabwe.</w:t>
      </w:r>
      <w:r w:rsidR="002A6015" w:rsidRPr="001F6E43">
        <w:t xml:space="preserve"> </w:t>
      </w:r>
      <w:r w:rsidR="00A838A9" w:rsidRPr="001F6E43">
        <w:t>In</w:t>
      </w:r>
      <w:r w:rsidR="00F26E4E" w:rsidRPr="001F6E43">
        <w:t> </w:t>
      </w:r>
      <w:r w:rsidR="00A838A9" w:rsidRPr="001F6E43">
        <w:t xml:space="preserve">Madagascar, </w:t>
      </w:r>
      <w:r w:rsidR="003C24C9" w:rsidRPr="001F6E43">
        <w:t>Australia funded a</w:t>
      </w:r>
      <w:r w:rsidR="00A838A9" w:rsidRPr="001F6E43">
        <w:t xml:space="preserve"> reproductive health campaign </w:t>
      </w:r>
      <w:r w:rsidR="003C24C9" w:rsidRPr="001F6E43">
        <w:t xml:space="preserve">through an </w:t>
      </w:r>
      <w:r w:rsidR="00A838A9" w:rsidRPr="001F6E43">
        <w:t xml:space="preserve">educational radio station </w:t>
      </w:r>
      <w:r w:rsidR="006C1632" w:rsidRPr="001F6E43">
        <w:t>and workshops for young people.</w:t>
      </w:r>
      <w:r w:rsidR="004E32C2" w:rsidRPr="001F6E43">
        <w:t xml:space="preserve"> </w:t>
      </w:r>
      <w:r w:rsidR="00FA4D70" w:rsidRPr="001F6E43">
        <w:rPr>
          <w:i/>
          <w:iCs/>
        </w:rPr>
        <w:t xml:space="preserve"> </w:t>
      </w:r>
    </w:p>
    <w:p w14:paraId="109446CB" w14:textId="77777777" w:rsidR="00C6165A" w:rsidRPr="001F6E43" w:rsidRDefault="00C6165A" w:rsidP="003F04E3">
      <w:pPr>
        <w:pStyle w:val="Heading3"/>
        <w:spacing w:before="120" w:after="60"/>
      </w:pPr>
      <w:r w:rsidRPr="001F6E43">
        <w:lastRenderedPageBreak/>
        <w:t>Stability</w:t>
      </w:r>
    </w:p>
    <w:p w14:paraId="33B5B6C2" w14:textId="2BE385A1" w:rsidR="00C36027" w:rsidRPr="001F6E43" w:rsidRDefault="00C6165A" w:rsidP="003F04E3">
      <w:pPr>
        <w:pStyle w:val="Bullet1"/>
        <w:numPr>
          <w:ilvl w:val="0"/>
          <w:numId w:val="0"/>
        </w:numPr>
        <w:spacing w:before="120" w:line="259" w:lineRule="auto"/>
      </w:pPr>
      <w:r w:rsidRPr="001F6E43">
        <w:t>Communities in Rwanda, Kenya, Ethiopia, Uganda, Tanzania, Malawi</w:t>
      </w:r>
      <w:r w:rsidR="0033043D" w:rsidRPr="001F6E43">
        <w:t xml:space="preserve">, </w:t>
      </w:r>
      <w:r w:rsidRPr="001F6E43">
        <w:t>Nigeria</w:t>
      </w:r>
      <w:r w:rsidR="00AC770E" w:rsidRPr="001F6E43">
        <w:t xml:space="preserve"> and</w:t>
      </w:r>
      <w:r w:rsidR="005A69D0" w:rsidRPr="001F6E43">
        <w:t xml:space="preserve"> Zambia</w:t>
      </w:r>
      <w:r w:rsidRPr="001F6E43">
        <w:t xml:space="preserve"> benefited from </w:t>
      </w:r>
      <w:r w:rsidR="00CD0178" w:rsidRPr="001F6E43">
        <w:t>agricultural research for development</w:t>
      </w:r>
      <w:r w:rsidRPr="001F6E43">
        <w:t xml:space="preserve"> </w:t>
      </w:r>
      <w:r w:rsidR="00CD0178" w:rsidRPr="001F6E43">
        <w:t>though the</w:t>
      </w:r>
      <w:r w:rsidRPr="001F6E43">
        <w:t xml:space="preserve"> Australian Centre for International Agricultural Research </w:t>
      </w:r>
      <w:r w:rsidR="00C123D3" w:rsidRPr="001F6E43">
        <w:t>(ACIAR)</w:t>
      </w:r>
      <w:r w:rsidR="00CD0178" w:rsidRPr="001F6E43">
        <w:t>.</w:t>
      </w:r>
      <w:r w:rsidR="00CD0178" w:rsidRPr="001F6E43">
        <w:rPr>
          <w:b/>
          <w:bCs/>
        </w:rPr>
        <w:t xml:space="preserve"> </w:t>
      </w:r>
      <w:r w:rsidR="00CD0178" w:rsidRPr="001F6E43">
        <w:t xml:space="preserve">Projects </w:t>
      </w:r>
      <w:r w:rsidR="00727170" w:rsidRPr="001F6E43">
        <w:t xml:space="preserve">promoted </w:t>
      </w:r>
      <w:r w:rsidR="00466DF6" w:rsidRPr="001F6E43">
        <w:rPr>
          <w:b/>
          <w:bCs/>
        </w:rPr>
        <w:t xml:space="preserve">agriculture productivity and </w:t>
      </w:r>
      <w:r w:rsidR="00F96555" w:rsidRPr="001F6E43">
        <w:rPr>
          <w:b/>
          <w:bCs/>
        </w:rPr>
        <w:t>regional collaboration</w:t>
      </w:r>
      <w:r w:rsidR="00C123D3" w:rsidRPr="001F6E43">
        <w:rPr>
          <w:b/>
          <w:bCs/>
        </w:rPr>
        <w:t xml:space="preserve"> </w:t>
      </w:r>
      <w:r w:rsidRPr="001F6E43">
        <w:rPr>
          <w:b/>
          <w:bCs/>
        </w:rPr>
        <w:t>in irrigation, agroforestry, farm mechanisation, conservation agriculture, disease mitigation and value-chain enhancement</w:t>
      </w:r>
      <w:r w:rsidRPr="001F6E43">
        <w:t>, resulting in improved, food security and livelihoods.</w:t>
      </w:r>
      <w:r w:rsidR="004948FA" w:rsidRPr="001F6E43">
        <w:t xml:space="preserve"> </w:t>
      </w:r>
      <w:r w:rsidR="00C36027" w:rsidRPr="001F6E43">
        <w:t>Australia</w:t>
      </w:r>
      <w:r w:rsidR="00933DCF" w:rsidRPr="001F6E43">
        <w:t xml:space="preserve">’s </w:t>
      </w:r>
      <w:r w:rsidR="00C36027" w:rsidRPr="001F6E43">
        <w:t>support</w:t>
      </w:r>
      <w:r w:rsidR="00933DCF" w:rsidRPr="001F6E43">
        <w:t xml:space="preserve"> to </w:t>
      </w:r>
      <w:r w:rsidR="00C36027" w:rsidRPr="001F6E43">
        <w:t xml:space="preserve">the International Savanna Fire Management Initiative </w:t>
      </w:r>
      <w:r w:rsidR="00B02332" w:rsidRPr="001F6E43">
        <w:t>(ISFMI)</w:t>
      </w:r>
      <w:r w:rsidR="00B02332" w:rsidRPr="001F6E43">
        <w:rPr>
          <w:b/>
          <w:bCs/>
        </w:rPr>
        <w:t xml:space="preserve"> </w:t>
      </w:r>
      <w:r w:rsidR="00C36027" w:rsidRPr="001F6E43">
        <w:t>in Botswana, Zambia and Mozambique</w:t>
      </w:r>
      <w:r w:rsidR="00F743C7" w:rsidRPr="001F6E43">
        <w:t xml:space="preserve"> </w:t>
      </w:r>
      <w:r w:rsidR="00933DCF" w:rsidRPr="001F6E43">
        <w:t xml:space="preserve">has </w:t>
      </w:r>
      <w:r w:rsidR="00CC6786" w:rsidRPr="001F6E43">
        <w:t>contributed to</w:t>
      </w:r>
      <w:r w:rsidR="000841BC" w:rsidRPr="001F6E43">
        <w:t xml:space="preserve"> the </w:t>
      </w:r>
      <w:r w:rsidR="00C36027" w:rsidRPr="001F6E43">
        <w:rPr>
          <w:b/>
          <w:bCs/>
        </w:rPr>
        <w:t>revitalis</w:t>
      </w:r>
      <w:r w:rsidR="000841BC" w:rsidRPr="001F6E43">
        <w:rPr>
          <w:b/>
          <w:bCs/>
        </w:rPr>
        <w:t>ation of</w:t>
      </w:r>
      <w:r w:rsidR="00C36027" w:rsidRPr="001F6E43">
        <w:rPr>
          <w:b/>
          <w:bCs/>
        </w:rPr>
        <w:t xml:space="preserve"> Indigenous fire management techniques </w:t>
      </w:r>
      <w:r w:rsidR="00C36027" w:rsidRPr="001F6E43">
        <w:t>to manage vast tracts of land and increase resilience to increasingly intense climate change related wildfires.</w:t>
      </w:r>
    </w:p>
    <w:p w14:paraId="0888AD3D" w14:textId="19A6FE3D" w:rsidR="00130F08" w:rsidRPr="003F6D44" w:rsidRDefault="00E97CFF" w:rsidP="003F04E3">
      <w:pPr>
        <w:suppressAutoHyphens w:val="0"/>
        <w:spacing w:line="259" w:lineRule="auto"/>
        <w:rPr>
          <w:b/>
          <w:bCs/>
        </w:rPr>
      </w:pPr>
      <w:r w:rsidRPr="001F6E43">
        <w:t xml:space="preserve">In South Sudan, </w:t>
      </w:r>
      <w:r w:rsidR="006A3D58" w:rsidRPr="001F6E43">
        <w:t xml:space="preserve">Tearfund Australia worked with </w:t>
      </w:r>
      <w:r w:rsidRPr="001F6E43">
        <w:t xml:space="preserve">communities to </w:t>
      </w:r>
      <w:r w:rsidRPr="001F6E43">
        <w:rPr>
          <w:b/>
          <w:bCs/>
        </w:rPr>
        <w:t>improve primary education and health services, increase household food production and income</w:t>
      </w:r>
      <w:r w:rsidR="00887AEB" w:rsidRPr="001F6E43">
        <w:rPr>
          <w:b/>
          <w:bCs/>
        </w:rPr>
        <w:t>,</w:t>
      </w:r>
      <w:r w:rsidRPr="001F6E43">
        <w:rPr>
          <w:b/>
          <w:bCs/>
        </w:rPr>
        <w:t xml:space="preserve"> and </w:t>
      </w:r>
      <w:r w:rsidR="00836A24" w:rsidRPr="001F6E43">
        <w:rPr>
          <w:b/>
          <w:bCs/>
        </w:rPr>
        <w:t xml:space="preserve">engage in </w:t>
      </w:r>
      <w:r w:rsidRPr="001F6E43">
        <w:rPr>
          <w:b/>
          <w:bCs/>
        </w:rPr>
        <w:t>community peace-building</w:t>
      </w:r>
      <w:r w:rsidRPr="001F6E43">
        <w:t xml:space="preserve">. </w:t>
      </w:r>
      <w:r w:rsidR="00457CCE" w:rsidRPr="001F6E43">
        <w:t>P</w:t>
      </w:r>
      <w:r w:rsidRPr="001F6E43">
        <w:t xml:space="preserve">rimary school enrolments </w:t>
      </w:r>
      <w:r w:rsidR="00457CCE" w:rsidRPr="001F6E43">
        <w:t xml:space="preserve">increased by 39 per cent </w:t>
      </w:r>
      <w:r w:rsidRPr="001F6E43">
        <w:t>across the 25 targeted schools and the annual target of full immuni</w:t>
      </w:r>
      <w:r w:rsidR="005D49FB" w:rsidRPr="001F6E43">
        <w:t>s</w:t>
      </w:r>
      <w:r w:rsidRPr="001F6E43">
        <w:t xml:space="preserve">ation for children under five </w:t>
      </w:r>
      <w:r w:rsidR="00771108" w:rsidRPr="001F6E43">
        <w:t xml:space="preserve">was </w:t>
      </w:r>
      <w:r w:rsidRPr="001F6E43">
        <w:t xml:space="preserve">exceeded by eight per cent. </w:t>
      </w:r>
      <w:r w:rsidR="00C6165A" w:rsidRPr="001F6E43">
        <w:t xml:space="preserve">Small grants </w:t>
      </w:r>
      <w:r w:rsidR="00426E1F" w:rsidRPr="001F6E43">
        <w:t>funding</w:t>
      </w:r>
      <w:r w:rsidR="0053183E" w:rsidRPr="001F6E43">
        <w:t xml:space="preserve"> provided </w:t>
      </w:r>
      <w:r w:rsidR="0053183E" w:rsidRPr="001F6E43">
        <w:rPr>
          <w:b/>
          <w:bCs/>
        </w:rPr>
        <w:t xml:space="preserve">training </w:t>
      </w:r>
      <w:r w:rsidR="00426E1F" w:rsidRPr="001F6E43">
        <w:rPr>
          <w:b/>
          <w:bCs/>
        </w:rPr>
        <w:t>for</w:t>
      </w:r>
      <w:r w:rsidR="00C75256" w:rsidRPr="001F6E43">
        <w:rPr>
          <w:b/>
          <w:bCs/>
        </w:rPr>
        <w:t xml:space="preserve"> vulnerable groups in Mauritius, Comoros and Madagascar</w:t>
      </w:r>
      <w:r w:rsidR="00C6165A" w:rsidRPr="001F6E43">
        <w:rPr>
          <w:b/>
          <w:bCs/>
        </w:rPr>
        <w:t xml:space="preserve"> </w:t>
      </w:r>
      <w:r w:rsidR="00656ABC" w:rsidRPr="001F6E43">
        <w:rPr>
          <w:b/>
          <w:bCs/>
        </w:rPr>
        <w:t>in</w:t>
      </w:r>
      <w:r w:rsidR="00BA7384" w:rsidRPr="001F6E43">
        <w:rPr>
          <w:b/>
          <w:bCs/>
        </w:rPr>
        <w:t xml:space="preserve"> </w:t>
      </w:r>
      <w:r w:rsidR="00656ABC" w:rsidRPr="001F6E43">
        <w:rPr>
          <w:b/>
          <w:bCs/>
        </w:rPr>
        <w:t>horticulture, fishing</w:t>
      </w:r>
      <w:r w:rsidR="002A06D7" w:rsidRPr="001F6E43">
        <w:rPr>
          <w:b/>
          <w:bCs/>
        </w:rPr>
        <w:t xml:space="preserve">, oil spill mapping, </w:t>
      </w:r>
      <w:r w:rsidR="006A7683" w:rsidRPr="001F6E43">
        <w:rPr>
          <w:b/>
          <w:bCs/>
        </w:rPr>
        <w:t>solar panel installation and climate smart agriculture</w:t>
      </w:r>
      <w:r w:rsidR="00426E1F" w:rsidRPr="001F6E43">
        <w:rPr>
          <w:b/>
          <w:bCs/>
        </w:rPr>
        <w:t>.</w:t>
      </w:r>
      <w:r w:rsidR="003F6D44">
        <w:rPr>
          <w:b/>
          <w:bCs/>
        </w:rPr>
        <w:t xml:space="preserve"> </w:t>
      </w:r>
      <w:r w:rsidR="00130F08" w:rsidRPr="003F6D44">
        <w:rPr>
          <w:lang w:val="en-AU"/>
        </w:rPr>
        <w:t xml:space="preserve">In Uganda, ActionAid Australia </w:t>
      </w:r>
      <w:r w:rsidR="00130F08" w:rsidRPr="00130F08">
        <w:rPr>
          <w:b/>
          <w:bCs/>
          <w:lang w:val="en-AU"/>
        </w:rPr>
        <w:t>supported women to collectively negotiate their rights to participate and lead in justice, land rights and peace</w:t>
      </w:r>
      <w:r w:rsidR="00130F08" w:rsidRPr="003F6D44">
        <w:rPr>
          <w:lang w:val="en-AU"/>
        </w:rPr>
        <w:t>. Evidence gathered by ActionAid Uganda under the project supported the enactment of a Regional Women Land Agenda 2021.</w:t>
      </w:r>
    </w:p>
    <w:p w14:paraId="5E2A8272" w14:textId="77777777" w:rsidR="00C6165A" w:rsidRPr="001F6E43" w:rsidRDefault="00C6165A" w:rsidP="003F04E3">
      <w:pPr>
        <w:pStyle w:val="Heading3"/>
        <w:spacing w:before="120" w:after="60"/>
      </w:pPr>
      <w:r w:rsidRPr="001F6E43">
        <w:t>Economic recovery</w:t>
      </w:r>
    </w:p>
    <w:p w14:paraId="656C889E" w14:textId="01627DCC" w:rsidR="001320C1" w:rsidRPr="003F6D44" w:rsidRDefault="000E0B70" w:rsidP="003F04E3">
      <w:pPr>
        <w:spacing w:line="259" w:lineRule="auto"/>
        <w:rPr>
          <w:rFonts w:cstheme="minorHAnsi"/>
          <w:lang w:val="en-US"/>
        </w:rPr>
      </w:pPr>
      <w:r w:rsidRPr="001F6E43">
        <w:t>Through the Business Partnerships Platform</w:t>
      </w:r>
      <w:r w:rsidR="00F86E66" w:rsidRPr="001F6E43">
        <w:t xml:space="preserve"> (BPP)</w:t>
      </w:r>
      <w:r w:rsidRPr="001F6E43">
        <w:t xml:space="preserve">, </w:t>
      </w:r>
      <w:r w:rsidR="004F48E3" w:rsidRPr="001F6E43">
        <w:t xml:space="preserve">Australia </w:t>
      </w:r>
      <w:r w:rsidR="007E544F" w:rsidRPr="001F6E43">
        <w:t xml:space="preserve">has </w:t>
      </w:r>
      <w:r w:rsidR="0056371A" w:rsidRPr="001F6E43">
        <w:t xml:space="preserve">partnered </w:t>
      </w:r>
      <w:r w:rsidR="004F48E3" w:rsidRPr="001F6E43">
        <w:t>with</w:t>
      </w:r>
      <w:r w:rsidR="0056371A" w:rsidRPr="001F6E43">
        <w:t xml:space="preserve"> </w:t>
      </w:r>
      <w:r w:rsidR="004F48E3" w:rsidRPr="001F6E43">
        <w:t>KOKO</w:t>
      </w:r>
      <w:r w:rsidR="00672029" w:rsidRPr="001F6E43">
        <w:t xml:space="preserve"> Networks</w:t>
      </w:r>
      <w:r w:rsidR="004F48E3" w:rsidRPr="001F6E43">
        <w:t xml:space="preserve"> in Kenya to </w:t>
      </w:r>
      <w:r w:rsidR="00CD65EC" w:rsidRPr="001F6E43">
        <w:t>roll out a</w:t>
      </w:r>
      <w:r w:rsidR="00244656" w:rsidRPr="001F6E43">
        <w:t xml:space="preserve"> </w:t>
      </w:r>
      <w:r w:rsidR="003A23C8" w:rsidRPr="001F6E43">
        <w:rPr>
          <w:b/>
          <w:bCs/>
        </w:rPr>
        <w:t>renewable bio-ethanol fuel solution for household cooking</w:t>
      </w:r>
      <w:r w:rsidR="00DE1B9E" w:rsidRPr="001F6E43">
        <w:rPr>
          <w:b/>
          <w:bCs/>
        </w:rPr>
        <w:t>, replacing dirty fuel and reducing emissions</w:t>
      </w:r>
      <w:r w:rsidR="00DE1B9E" w:rsidRPr="001F6E43">
        <w:t>.</w:t>
      </w:r>
      <w:r w:rsidR="00F90ABD" w:rsidRPr="001F6E43">
        <w:t xml:space="preserve"> </w:t>
      </w:r>
      <w:r w:rsidR="00B044B7" w:rsidRPr="001F6E43">
        <w:t xml:space="preserve">Another </w:t>
      </w:r>
      <w:r w:rsidR="00F86E66" w:rsidRPr="001F6E43">
        <w:t xml:space="preserve">BPP </w:t>
      </w:r>
      <w:r w:rsidR="00B044B7" w:rsidRPr="001F6E43">
        <w:t xml:space="preserve">activity </w:t>
      </w:r>
      <w:r w:rsidR="00FB74B6" w:rsidRPr="001F6E43">
        <w:t>in Kenya has promoted</w:t>
      </w:r>
      <w:r w:rsidR="00F86E66" w:rsidRPr="001F6E43">
        <w:t xml:space="preserve"> </w:t>
      </w:r>
      <w:r w:rsidR="003E49E6" w:rsidRPr="001F6E43">
        <w:t xml:space="preserve">the </w:t>
      </w:r>
      <w:r w:rsidR="00F86E66" w:rsidRPr="001F6E43">
        <w:t xml:space="preserve">use of soft fruit </w:t>
      </w:r>
      <w:r w:rsidR="00643660" w:rsidRPr="001F6E43">
        <w:t xml:space="preserve">that would otherwise be </w:t>
      </w:r>
      <w:r w:rsidR="00C51284" w:rsidRPr="001F6E43">
        <w:t>waste</w:t>
      </w:r>
      <w:r w:rsidR="00BD139F" w:rsidRPr="001F6E43">
        <w:t>d</w:t>
      </w:r>
      <w:r w:rsidR="00FA21E3" w:rsidRPr="001F6E43">
        <w:rPr>
          <w:rFonts w:cstheme="minorHAnsi"/>
        </w:rPr>
        <w:t>, provid</w:t>
      </w:r>
      <w:r w:rsidR="00CD65EC" w:rsidRPr="001F6E43">
        <w:rPr>
          <w:rFonts w:cstheme="minorHAnsi"/>
        </w:rPr>
        <w:t>ing</w:t>
      </w:r>
      <w:r w:rsidR="00FA21E3" w:rsidRPr="001F6E43">
        <w:rPr>
          <w:rFonts w:cstheme="minorHAnsi"/>
        </w:rPr>
        <w:t xml:space="preserve"> small holder farmers with </w:t>
      </w:r>
      <w:r w:rsidR="0056371A" w:rsidRPr="001F6E43">
        <w:rPr>
          <w:rFonts w:cstheme="minorHAnsi"/>
        </w:rPr>
        <w:t xml:space="preserve">an </w:t>
      </w:r>
      <w:r w:rsidR="00FB74B6" w:rsidRPr="001F6E43">
        <w:rPr>
          <w:rFonts w:cstheme="minorHAnsi"/>
        </w:rPr>
        <w:t>additional income generating opportunit</w:t>
      </w:r>
      <w:r w:rsidR="0056371A" w:rsidRPr="001F6E43">
        <w:rPr>
          <w:rFonts w:cstheme="minorHAnsi"/>
        </w:rPr>
        <w:t>y</w:t>
      </w:r>
      <w:r w:rsidR="00FA21E3" w:rsidRPr="001F6E43">
        <w:rPr>
          <w:rFonts w:cstheme="minorHAnsi"/>
        </w:rPr>
        <w:t xml:space="preserve">. </w:t>
      </w:r>
      <w:r w:rsidR="0045407C" w:rsidRPr="001F6E43">
        <w:t>In 2021</w:t>
      </w:r>
      <w:r w:rsidR="00E311CE" w:rsidRPr="001F6E43">
        <w:t>,</w:t>
      </w:r>
      <w:r w:rsidR="0045407C" w:rsidRPr="001F6E43">
        <w:t> 1</w:t>
      </w:r>
      <w:r w:rsidR="00651DBE" w:rsidRPr="001F6E43">
        <w:t>13</w:t>
      </w:r>
      <w:r w:rsidR="0045407C" w:rsidRPr="001F6E43">
        <w:t xml:space="preserve"> mid-to senior-level professionals from government, civil society </w:t>
      </w:r>
      <w:r w:rsidR="00432A3E" w:rsidRPr="001F6E43">
        <w:t>and</w:t>
      </w:r>
      <w:r w:rsidR="0045407C" w:rsidRPr="001F6E43">
        <w:t xml:space="preserve"> the private sector completed Master</w:t>
      </w:r>
      <w:r w:rsidR="00816AF2" w:rsidRPr="001F6E43">
        <w:t>’</w:t>
      </w:r>
      <w:r w:rsidR="0045407C" w:rsidRPr="001F6E43">
        <w:t>s degrees in Australia under the Australia Awards</w:t>
      </w:r>
      <w:r w:rsidR="00C53293" w:rsidRPr="001F6E43">
        <w:t xml:space="preserve"> Africa Program</w:t>
      </w:r>
      <w:r w:rsidR="00600E28" w:rsidRPr="001F6E43">
        <w:t>.</w:t>
      </w:r>
      <w:r w:rsidR="0045407C" w:rsidRPr="001F6E43">
        <w:rPr>
          <w:rStyle w:val="FootnoteReference"/>
          <w:rFonts w:cstheme="minorHAnsi"/>
        </w:rPr>
        <w:t xml:space="preserve"> </w:t>
      </w:r>
      <w:r w:rsidR="00600E28" w:rsidRPr="001F6E43">
        <w:rPr>
          <w:rFonts w:cstheme="minorHAnsi"/>
        </w:rPr>
        <w:t xml:space="preserve"> </w:t>
      </w:r>
      <w:r w:rsidR="0045407C" w:rsidRPr="001F6E43">
        <w:t>These participants</w:t>
      </w:r>
      <w:r w:rsidR="0082044F" w:rsidRPr="001F6E43">
        <w:t xml:space="preserve"> </w:t>
      </w:r>
      <w:r w:rsidR="009434BF" w:rsidRPr="001F6E43">
        <w:t xml:space="preserve">will use the </w:t>
      </w:r>
      <w:r w:rsidR="009434BF" w:rsidRPr="001F6E43">
        <w:rPr>
          <w:b/>
          <w:bCs/>
        </w:rPr>
        <w:t xml:space="preserve">skills </w:t>
      </w:r>
      <w:r w:rsidR="0045407C" w:rsidRPr="001F6E43">
        <w:rPr>
          <w:b/>
          <w:bCs/>
        </w:rPr>
        <w:t>gained to contribute to sustainable development in their home countries</w:t>
      </w:r>
      <w:r w:rsidR="00CA27F3" w:rsidRPr="001F6E43">
        <w:rPr>
          <w:b/>
          <w:bCs/>
        </w:rPr>
        <w:t xml:space="preserve"> </w:t>
      </w:r>
      <w:r w:rsidR="00CA27F3" w:rsidRPr="001F6E43">
        <w:t>in k</w:t>
      </w:r>
      <w:r w:rsidR="0045407C" w:rsidRPr="001F6E43">
        <w:t xml:space="preserve">ey fields </w:t>
      </w:r>
      <w:r w:rsidR="00CA27F3" w:rsidRPr="001F6E43">
        <w:t>such as</w:t>
      </w:r>
      <w:r w:rsidR="0045407C" w:rsidRPr="001F6E43">
        <w:t xml:space="preserve"> agriculture, extractives and public policy</w:t>
      </w:r>
      <w:r w:rsidR="00CA27F3" w:rsidRPr="001F6E43">
        <w:rPr>
          <w:b/>
          <w:bCs/>
        </w:rPr>
        <w:t>.</w:t>
      </w:r>
      <w:r w:rsidR="0045407C" w:rsidRPr="001F6E43">
        <w:t xml:space="preserve"> </w:t>
      </w:r>
      <w:r w:rsidR="00600E28" w:rsidRPr="001F6E43">
        <w:t xml:space="preserve">These scholarships deepened connections between Australia and future African leaders. </w:t>
      </w:r>
      <w:r w:rsidR="00600E28" w:rsidRPr="001F6E43">
        <w:rPr>
          <w:b/>
          <w:bCs/>
        </w:rPr>
        <w:t>P</w:t>
      </w:r>
      <w:r w:rsidR="00D33A00" w:rsidRPr="001F6E43">
        <w:rPr>
          <w:b/>
          <w:bCs/>
        </w:rPr>
        <w:t xml:space="preserve">rofessionals </w:t>
      </w:r>
      <w:r w:rsidR="00600E28" w:rsidRPr="001F6E43">
        <w:rPr>
          <w:b/>
          <w:bCs/>
        </w:rPr>
        <w:t xml:space="preserve">from 32 countries in Africa </w:t>
      </w:r>
      <w:r w:rsidR="007B2DD5" w:rsidRPr="001F6E43">
        <w:rPr>
          <w:b/>
          <w:bCs/>
        </w:rPr>
        <w:t xml:space="preserve">have </w:t>
      </w:r>
      <w:r w:rsidR="00CA27F3" w:rsidRPr="001F6E43">
        <w:rPr>
          <w:b/>
          <w:bCs/>
        </w:rPr>
        <w:t xml:space="preserve">also </w:t>
      </w:r>
      <w:r w:rsidR="00600E28" w:rsidRPr="001F6E43">
        <w:rPr>
          <w:b/>
          <w:bCs/>
        </w:rPr>
        <w:t xml:space="preserve">participated in climate change </w:t>
      </w:r>
      <w:r w:rsidR="00651DBE" w:rsidRPr="001F6E43">
        <w:rPr>
          <w:b/>
          <w:bCs/>
        </w:rPr>
        <w:t>S</w:t>
      </w:r>
      <w:r w:rsidR="00600E28" w:rsidRPr="001F6E43">
        <w:rPr>
          <w:b/>
          <w:bCs/>
        </w:rPr>
        <w:t xml:space="preserve">hort </w:t>
      </w:r>
      <w:r w:rsidR="00651DBE" w:rsidRPr="001F6E43">
        <w:rPr>
          <w:b/>
          <w:bCs/>
        </w:rPr>
        <w:t>C</w:t>
      </w:r>
      <w:r w:rsidR="00600E28" w:rsidRPr="001F6E43">
        <w:rPr>
          <w:b/>
          <w:bCs/>
        </w:rPr>
        <w:t xml:space="preserve">ourses </w:t>
      </w:r>
      <w:r w:rsidR="00600E28" w:rsidRPr="001F6E43">
        <w:t>on adaptation and g</w:t>
      </w:r>
      <w:r w:rsidR="005E2ED0" w:rsidRPr="001F6E43">
        <w:t>r</w:t>
      </w:r>
      <w:r w:rsidR="00600E28" w:rsidRPr="001F6E43">
        <w:t xml:space="preserve">id integration of renewable energy. </w:t>
      </w:r>
    </w:p>
    <w:p w14:paraId="4C3030AE" w14:textId="6B7AB22F" w:rsidR="00951663" w:rsidRPr="001F6E43" w:rsidRDefault="00951663" w:rsidP="003F04E3">
      <w:pPr>
        <w:pStyle w:val="Bullet1"/>
        <w:numPr>
          <w:ilvl w:val="0"/>
          <w:numId w:val="0"/>
        </w:numPr>
        <w:spacing w:before="120" w:line="259" w:lineRule="auto"/>
      </w:pPr>
      <w:r w:rsidRPr="001F6E43">
        <w:t>D</w:t>
      </w:r>
      <w:r w:rsidR="00DB0434" w:rsidRPr="001F6E43">
        <w:t xml:space="preserve">igital </w:t>
      </w:r>
      <w:r w:rsidR="00F26E4E" w:rsidRPr="001F6E43">
        <w:t>E</w:t>
      </w:r>
      <w:r w:rsidR="00DB0434" w:rsidRPr="001F6E43">
        <w:t>arth</w:t>
      </w:r>
      <w:r w:rsidR="00F26E4E" w:rsidRPr="001F6E43">
        <w:t xml:space="preserve"> </w:t>
      </w:r>
      <w:r w:rsidRPr="001F6E43">
        <w:t>Africa</w:t>
      </w:r>
      <w:r w:rsidR="00165547" w:rsidRPr="001F6E43">
        <w:t xml:space="preserve"> (DE Africa)</w:t>
      </w:r>
      <w:r w:rsidR="00DB0434" w:rsidRPr="001F6E43">
        <w:t>, established by Geoscience Australia,</w:t>
      </w:r>
      <w:r w:rsidRPr="001F6E43">
        <w:t xml:space="preserve"> is now the world’s largest Open Data Cube and the only </w:t>
      </w:r>
      <w:r w:rsidRPr="001F6E43">
        <w:rPr>
          <w:b/>
          <w:bCs/>
        </w:rPr>
        <w:t>Earth observation platform offering free, readily accessible, open-source data and products for the entire African continent.</w:t>
      </w:r>
      <w:r w:rsidRPr="001F6E43">
        <w:t xml:space="preserve"> </w:t>
      </w:r>
      <w:r w:rsidR="003A524B" w:rsidRPr="001F6E43">
        <w:t xml:space="preserve">During the reporting period, </w:t>
      </w:r>
      <w:r w:rsidR="00DD6146" w:rsidRPr="001F6E43">
        <w:t>(DE Africa)</w:t>
      </w:r>
      <w:r w:rsidR="00165547" w:rsidRPr="001F6E43">
        <w:t xml:space="preserve"> transitioned</w:t>
      </w:r>
      <w:r w:rsidR="00DD6146" w:rsidRPr="001F6E43">
        <w:t xml:space="preserve"> to an Africa-led Program Management Office in South Africa, in partnership with the South African National Space Agency. </w:t>
      </w:r>
      <w:r w:rsidR="003A524B" w:rsidRPr="001F6E43">
        <w:t>DE Africa</w:t>
      </w:r>
      <w:r w:rsidR="00DD6146" w:rsidRPr="001F6E43">
        <w:t xml:space="preserve"> worked with a range of African partners to increase their focus on the most vulnerable, including by </w:t>
      </w:r>
      <w:r w:rsidR="00DD6146" w:rsidRPr="001F6E43">
        <w:rPr>
          <w:b/>
          <w:bCs/>
        </w:rPr>
        <w:t>assessing the impacts of climate change on agriculture</w:t>
      </w:r>
      <w:r w:rsidR="00DD6146" w:rsidRPr="001F6E43">
        <w:t>. The estimated economic benefit for Africa of unlocking the continent’s earth observation data is $2 billion.</w:t>
      </w:r>
      <w:r w:rsidR="00BB4B9E" w:rsidRPr="001F6E43">
        <w:t xml:space="preserve"> </w:t>
      </w:r>
      <w:r w:rsidRPr="001F6E43">
        <w:t xml:space="preserve">DE Africa’s range of tools and services provides </w:t>
      </w:r>
      <w:r w:rsidRPr="001F6E43">
        <w:rPr>
          <w:b/>
          <w:bCs/>
        </w:rPr>
        <w:t>enhanced support for planning and decision making for agriculture (crops), food security and water resources.</w:t>
      </w:r>
      <w:r w:rsidR="008312F5" w:rsidRPr="001F6E43">
        <w:t xml:space="preserve"> </w:t>
      </w:r>
      <w:r w:rsidR="009649C1" w:rsidRPr="001F6E43">
        <w:t xml:space="preserve">A Ghanaian partner organisation, BigData Ghana, created a platform using </w:t>
      </w:r>
      <w:r w:rsidR="00E06750" w:rsidRPr="001F6E43">
        <w:t>the</w:t>
      </w:r>
      <w:r w:rsidR="009649C1" w:rsidRPr="001F6E43">
        <w:t xml:space="preserve"> satellite data. It is being used to support industry and decision makers to estimate food production for </w:t>
      </w:r>
      <w:r w:rsidR="009649C1" w:rsidRPr="001F6E43">
        <w:rPr>
          <w:b/>
          <w:bCs/>
        </w:rPr>
        <w:t>improved supply chain planning, analysis and tracing of areas for suitability for specific crops.</w:t>
      </w:r>
      <w:r w:rsidR="009649C1" w:rsidRPr="001F6E43">
        <w:t xml:space="preserve"> The platform is also being used as </w:t>
      </w:r>
      <w:r w:rsidR="002C2F26" w:rsidRPr="001F6E43">
        <w:t>a</w:t>
      </w:r>
      <w:r w:rsidR="009649C1" w:rsidRPr="001F6E43">
        <w:t xml:space="preserve"> tool to determine transportation cost</w:t>
      </w:r>
      <w:r w:rsidR="00791F2B" w:rsidRPr="001F6E43">
        <w:t>s</w:t>
      </w:r>
      <w:r w:rsidR="009649C1" w:rsidRPr="001F6E43">
        <w:t xml:space="preserve"> to market.</w:t>
      </w:r>
    </w:p>
    <w:p w14:paraId="1E2BA634" w14:textId="3F6855FE" w:rsidR="000E0545" w:rsidRPr="001F6E43" w:rsidRDefault="00C6165A" w:rsidP="003F04E3">
      <w:pPr>
        <w:suppressAutoHyphens w:val="0"/>
        <w:autoSpaceDE w:val="0"/>
        <w:autoSpaceDN w:val="0"/>
        <w:adjustRightInd w:val="0"/>
        <w:spacing w:line="259" w:lineRule="auto"/>
        <w:rPr>
          <w:rFonts w:asciiTheme="majorHAnsi" w:eastAsiaTheme="majorEastAsia" w:hAnsiTheme="majorHAnsi" w:cstheme="majorBidi"/>
          <w:b/>
          <w:caps/>
          <w:szCs w:val="26"/>
        </w:rPr>
      </w:pPr>
      <w:r w:rsidRPr="001F6E43">
        <w:t xml:space="preserve">Australia provided a range of small grants in the reporting period to support the economic recovery of communities. </w:t>
      </w:r>
      <w:r w:rsidR="00FC2A34" w:rsidRPr="001F6E43">
        <w:t xml:space="preserve">For example, </w:t>
      </w:r>
      <w:r w:rsidR="006970AA" w:rsidRPr="001F6E43">
        <w:rPr>
          <w:b/>
          <w:bCs/>
        </w:rPr>
        <w:t>15 women survivors of domesti</w:t>
      </w:r>
      <w:r w:rsidR="00AE1EF2" w:rsidRPr="001F6E43">
        <w:rPr>
          <w:b/>
          <w:bCs/>
        </w:rPr>
        <w:t>c</w:t>
      </w:r>
      <w:r w:rsidR="006970AA" w:rsidRPr="001F6E43">
        <w:rPr>
          <w:b/>
          <w:bCs/>
        </w:rPr>
        <w:t xml:space="preserve"> violence</w:t>
      </w:r>
      <w:r w:rsidR="00AE1EF2" w:rsidRPr="001F6E43">
        <w:rPr>
          <w:b/>
          <w:bCs/>
        </w:rPr>
        <w:t xml:space="preserve"> in South Africa</w:t>
      </w:r>
      <w:r w:rsidR="006970AA" w:rsidRPr="001F6E43">
        <w:rPr>
          <w:b/>
          <w:bCs/>
        </w:rPr>
        <w:t xml:space="preserve"> </w:t>
      </w:r>
      <w:r w:rsidR="00E17F3A" w:rsidRPr="001F6E43">
        <w:rPr>
          <w:b/>
          <w:bCs/>
        </w:rPr>
        <w:t xml:space="preserve">completed </w:t>
      </w:r>
      <w:r w:rsidR="006970AA" w:rsidRPr="001F6E43">
        <w:rPr>
          <w:b/>
          <w:bCs/>
        </w:rPr>
        <w:t>a 6-month financial independence and empowerment program</w:t>
      </w:r>
      <w:r w:rsidR="00850054">
        <w:t>,</w:t>
      </w:r>
      <w:r w:rsidR="00E17F3A" w:rsidRPr="001F6E43">
        <w:t xml:space="preserve"> which included</w:t>
      </w:r>
      <w:r w:rsidR="00AE1EF2" w:rsidRPr="001F6E43">
        <w:t xml:space="preserve"> financial literacy, practical skills and business and career pathways. </w:t>
      </w:r>
      <w:r w:rsidR="0089617D" w:rsidRPr="001F6E43">
        <w:t xml:space="preserve">In Zimbabwe, </w:t>
      </w:r>
      <w:r w:rsidR="004449AA" w:rsidRPr="001F6E43">
        <w:t xml:space="preserve">smallholder farmers were given </w:t>
      </w:r>
      <w:r w:rsidR="002E368C" w:rsidRPr="001F6E43">
        <w:rPr>
          <w:b/>
          <w:bCs/>
        </w:rPr>
        <w:t>access to improved livestock value chains and agricultural technologies</w:t>
      </w:r>
      <w:r w:rsidR="002E368C" w:rsidRPr="001F6E43">
        <w:t xml:space="preserve"> </w:t>
      </w:r>
      <w:r w:rsidR="0052169D" w:rsidRPr="001F6E43">
        <w:t xml:space="preserve">to strengthen their </w:t>
      </w:r>
      <w:r w:rsidR="002E368C" w:rsidRPr="001F6E43">
        <w:t xml:space="preserve">resilience to climate change </w:t>
      </w:r>
      <w:r w:rsidR="0052169D" w:rsidRPr="001F6E43">
        <w:t xml:space="preserve">and </w:t>
      </w:r>
      <w:r w:rsidR="00816AF2" w:rsidRPr="001F6E43">
        <w:t xml:space="preserve">to </w:t>
      </w:r>
      <w:r w:rsidR="002E368C" w:rsidRPr="001F6E43">
        <w:t>improve agricultural productivity and food security</w:t>
      </w:r>
      <w:r w:rsidR="00B34E63" w:rsidRPr="001F6E43">
        <w:t>.</w:t>
      </w:r>
      <w:r w:rsidR="002E37B7">
        <w:t xml:space="preserve"> In Ghana, approximately </w:t>
      </w:r>
      <w:r w:rsidR="002E37B7" w:rsidRPr="00217E63">
        <w:rPr>
          <w:b/>
          <w:bCs/>
        </w:rPr>
        <w:t>20,000 people will benefit from the construction of ten mechanized boreholes</w:t>
      </w:r>
      <w:r w:rsidR="002E37B7">
        <w:t xml:space="preserve"> in the Eastern region</w:t>
      </w:r>
      <w:r w:rsidR="003F6D44">
        <w:t>.</w:t>
      </w:r>
    </w:p>
    <w:p w14:paraId="12E24BAE" w14:textId="5511683B" w:rsidR="00BC1FED" w:rsidRPr="00413F93" w:rsidRDefault="00121DDD" w:rsidP="004948FA">
      <w:pPr>
        <w:pStyle w:val="Heading2"/>
      </w:pPr>
      <w:r w:rsidRPr="00413F93">
        <w:lastRenderedPageBreak/>
        <w:t>Annex 1</w:t>
      </w:r>
      <w:r w:rsidR="001F7F4D" w:rsidRPr="00413F93">
        <w:t xml:space="preserve">: </w:t>
      </w:r>
      <w:r w:rsidR="00540A22" w:rsidRPr="00413F93">
        <w:t xml:space="preserve">Progress against </w:t>
      </w:r>
      <w:r w:rsidR="008A1503" w:rsidRPr="00413F93">
        <w:t xml:space="preserve">COVID-19 </w:t>
      </w:r>
      <w:r w:rsidR="008C1A18" w:rsidRPr="00413F93">
        <w:t xml:space="preserve">development </w:t>
      </w:r>
      <w:r w:rsidR="008A1503" w:rsidRPr="00413F93">
        <w:t xml:space="preserve">Response plan </w:t>
      </w:r>
      <w:r w:rsidR="00E1666D" w:rsidRPr="00413F93">
        <w:t>results indicators</w:t>
      </w:r>
    </w:p>
    <w:p w14:paraId="53E0B1CB" w14:textId="4861D448" w:rsidR="00AE2B7B" w:rsidRPr="00413F93" w:rsidRDefault="00AE2B7B" w:rsidP="003F6D44">
      <w:pPr>
        <w:pStyle w:val="Heading3"/>
      </w:pPr>
      <w:r w:rsidRPr="00413F93">
        <w:t>Health Security</w:t>
      </w:r>
    </w:p>
    <w:tbl>
      <w:tblPr>
        <w:tblStyle w:val="TableGrid"/>
        <w:tblW w:w="10555"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398"/>
        <w:gridCol w:w="6157"/>
      </w:tblGrid>
      <w:tr w:rsidR="00413F93" w:rsidRPr="00413F93" w14:paraId="228F7F02" w14:textId="77777777" w:rsidTr="00323555">
        <w:trPr>
          <w:trHeight w:val="278"/>
          <w:tblHeader/>
        </w:trPr>
        <w:tc>
          <w:tcPr>
            <w:tcW w:w="4398" w:type="dxa"/>
            <w:shd w:val="clear" w:color="auto" w:fill="A2DCD1" w:themeFill="accent1" w:themeFillTint="99"/>
          </w:tcPr>
          <w:p w14:paraId="7116F4F5" w14:textId="2BCC79D7" w:rsidR="004F5615" w:rsidRPr="00413F93" w:rsidRDefault="00A96364" w:rsidP="00CA5021">
            <w:pPr>
              <w:spacing w:before="0" w:after="0" w:line="240" w:lineRule="auto"/>
              <w:jc w:val="center"/>
              <w:rPr>
                <w:b/>
                <w:sz w:val="20"/>
                <w:szCs w:val="20"/>
              </w:rPr>
            </w:pPr>
            <w:r w:rsidRPr="00413F93">
              <w:rPr>
                <w:b/>
                <w:sz w:val="20"/>
                <w:szCs w:val="20"/>
              </w:rPr>
              <w:t xml:space="preserve">Key Results </w:t>
            </w:r>
            <w:r w:rsidR="00E1666D" w:rsidRPr="00413F93">
              <w:rPr>
                <w:b/>
                <w:sz w:val="20"/>
                <w:szCs w:val="20"/>
              </w:rPr>
              <w:t>Indicators</w:t>
            </w:r>
          </w:p>
        </w:tc>
        <w:tc>
          <w:tcPr>
            <w:tcW w:w="6157" w:type="dxa"/>
            <w:shd w:val="clear" w:color="auto" w:fill="A2DCD1" w:themeFill="accent1" w:themeFillTint="99"/>
          </w:tcPr>
          <w:p w14:paraId="18C04122" w14:textId="30B10914" w:rsidR="004F5615" w:rsidRPr="00413F93" w:rsidRDefault="00AD19F7" w:rsidP="00CA5021">
            <w:pPr>
              <w:spacing w:before="0" w:after="0"/>
              <w:ind w:left="100"/>
              <w:jc w:val="center"/>
              <w:rPr>
                <w:sz w:val="20"/>
                <w:szCs w:val="20"/>
              </w:rPr>
            </w:pPr>
            <w:r w:rsidRPr="00413F93">
              <w:rPr>
                <w:b/>
                <w:sz w:val="20"/>
                <w:szCs w:val="20"/>
              </w:rPr>
              <w:t>Progress/Result</w:t>
            </w:r>
          </w:p>
        </w:tc>
      </w:tr>
      <w:tr w:rsidR="00413F93" w:rsidRPr="00413F93" w14:paraId="5D4066B5" w14:textId="77777777" w:rsidTr="00323555">
        <w:trPr>
          <w:trHeight w:val="860"/>
          <w:tblHeader/>
        </w:trPr>
        <w:tc>
          <w:tcPr>
            <w:tcW w:w="4398" w:type="dxa"/>
          </w:tcPr>
          <w:p w14:paraId="354112BD" w14:textId="012BA5B6" w:rsidR="00877620" w:rsidRPr="00413F93" w:rsidRDefault="00C17391" w:rsidP="00CA5021">
            <w:pPr>
              <w:spacing w:before="0" w:after="0"/>
            </w:pPr>
            <w:r w:rsidRPr="00413F93">
              <w:rPr>
                <w:sz w:val="20"/>
                <w:szCs w:val="20"/>
              </w:rPr>
              <w:t>Number of vulnerable women, men, girls and boys provided with emergency assistance in conflict and crisis situations (target 200,000 over 2-year Plan)</w:t>
            </w:r>
          </w:p>
        </w:tc>
        <w:tc>
          <w:tcPr>
            <w:tcW w:w="6157" w:type="dxa"/>
          </w:tcPr>
          <w:p w14:paraId="1C78B18E" w14:textId="32F589EE" w:rsidR="00877620" w:rsidRPr="00413F93" w:rsidRDefault="004D5A99" w:rsidP="007C4579">
            <w:pPr>
              <w:spacing w:before="60"/>
              <w:ind w:left="102"/>
            </w:pPr>
            <w:r w:rsidRPr="00413F93">
              <w:rPr>
                <w:sz w:val="20"/>
                <w:szCs w:val="20"/>
              </w:rPr>
              <w:t>Supported</w:t>
            </w:r>
            <w:r w:rsidR="00D153F0" w:rsidRPr="00413F93">
              <w:rPr>
                <w:sz w:val="20"/>
                <w:szCs w:val="20"/>
              </w:rPr>
              <w:t xml:space="preserve"> 47</w:t>
            </w:r>
            <w:r w:rsidR="009A0D6A" w:rsidRPr="00413F93">
              <w:rPr>
                <w:sz w:val="20"/>
                <w:szCs w:val="20"/>
              </w:rPr>
              <w:t>,</w:t>
            </w:r>
            <w:r w:rsidR="00D153F0" w:rsidRPr="00413F93">
              <w:rPr>
                <w:sz w:val="20"/>
                <w:szCs w:val="20"/>
              </w:rPr>
              <w:t>986</w:t>
            </w:r>
            <w:r w:rsidRPr="00413F93">
              <w:rPr>
                <w:sz w:val="20"/>
                <w:szCs w:val="20"/>
              </w:rPr>
              <w:t xml:space="preserve"> women, </w:t>
            </w:r>
            <w:r w:rsidR="004E155B" w:rsidRPr="00413F93">
              <w:rPr>
                <w:sz w:val="20"/>
                <w:szCs w:val="20"/>
              </w:rPr>
              <w:t>47</w:t>
            </w:r>
            <w:r w:rsidR="00DE78D2" w:rsidRPr="00413F93">
              <w:rPr>
                <w:sz w:val="20"/>
                <w:szCs w:val="20"/>
              </w:rPr>
              <w:t>,</w:t>
            </w:r>
            <w:r w:rsidR="004E155B" w:rsidRPr="00413F93">
              <w:rPr>
                <w:sz w:val="20"/>
                <w:szCs w:val="20"/>
              </w:rPr>
              <w:t>125</w:t>
            </w:r>
            <w:r w:rsidRPr="00413F93">
              <w:rPr>
                <w:sz w:val="20"/>
                <w:szCs w:val="20"/>
              </w:rPr>
              <w:t xml:space="preserve"> men, </w:t>
            </w:r>
            <w:r w:rsidR="004E155B" w:rsidRPr="00413F93">
              <w:rPr>
                <w:sz w:val="20"/>
                <w:szCs w:val="20"/>
              </w:rPr>
              <w:t>in Ethiopia</w:t>
            </w:r>
            <w:r w:rsidRPr="00413F93">
              <w:rPr>
                <w:sz w:val="20"/>
                <w:szCs w:val="20"/>
              </w:rPr>
              <w:t xml:space="preserve"> with emergency assistance </w:t>
            </w:r>
            <w:r w:rsidR="004E155B" w:rsidRPr="00413F93">
              <w:rPr>
                <w:sz w:val="20"/>
                <w:szCs w:val="20"/>
              </w:rPr>
              <w:t xml:space="preserve">during </w:t>
            </w:r>
            <w:r w:rsidRPr="00413F93">
              <w:rPr>
                <w:sz w:val="20"/>
                <w:szCs w:val="20"/>
              </w:rPr>
              <w:t>conflict and displacement.</w:t>
            </w:r>
          </w:p>
        </w:tc>
      </w:tr>
      <w:tr w:rsidR="00413F93" w:rsidRPr="00413F93" w14:paraId="4AD746D8" w14:textId="77777777" w:rsidTr="00323555">
        <w:trPr>
          <w:trHeight w:val="1601"/>
          <w:tblHeader/>
        </w:trPr>
        <w:tc>
          <w:tcPr>
            <w:tcW w:w="4398" w:type="dxa"/>
          </w:tcPr>
          <w:p w14:paraId="0AB10A98" w14:textId="696CCC17" w:rsidR="00CA5021" w:rsidRPr="00413F93" w:rsidRDefault="00895E06" w:rsidP="00CA5021">
            <w:pPr>
              <w:spacing w:before="0" w:after="0"/>
            </w:pPr>
            <w:r w:rsidRPr="00413F93">
              <w:rPr>
                <w:sz w:val="20"/>
                <w:szCs w:val="20"/>
              </w:rPr>
              <w:t>People provided with essential health services</w:t>
            </w:r>
          </w:p>
        </w:tc>
        <w:tc>
          <w:tcPr>
            <w:tcW w:w="6157" w:type="dxa"/>
          </w:tcPr>
          <w:p w14:paraId="44F01EB8" w14:textId="32A5F0B8" w:rsidR="00313DC0" w:rsidRPr="00413F93" w:rsidRDefault="00947306" w:rsidP="007C4579">
            <w:pPr>
              <w:spacing w:before="60"/>
              <w:ind w:left="102"/>
            </w:pPr>
            <w:r w:rsidRPr="00413F93">
              <w:rPr>
                <w:sz w:val="20"/>
                <w:szCs w:val="20"/>
              </w:rPr>
              <w:t xml:space="preserve">Supported NGOs in </w:t>
            </w:r>
            <w:r w:rsidR="00144455" w:rsidRPr="00413F93">
              <w:rPr>
                <w:sz w:val="20"/>
                <w:szCs w:val="20"/>
              </w:rPr>
              <w:t xml:space="preserve">Malawi, Mozambique and South Sudan to </w:t>
            </w:r>
            <w:r w:rsidR="009F2937" w:rsidRPr="00413F93">
              <w:rPr>
                <w:sz w:val="20"/>
                <w:szCs w:val="20"/>
              </w:rPr>
              <w:t>improve</w:t>
            </w:r>
            <w:r w:rsidR="00144455" w:rsidRPr="00413F93">
              <w:rPr>
                <w:sz w:val="20"/>
                <w:szCs w:val="20"/>
              </w:rPr>
              <w:t xml:space="preserve"> </w:t>
            </w:r>
            <w:r w:rsidR="009F2937" w:rsidRPr="00413F93">
              <w:rPr>
                <w:sz w:val="20"/>
                <w:szCs w:val="20"/>
              </w:rPr>
              <w:t xml:space="preserve">public health through </w:t>
            </w:r>
            <w:r w:rsidR="00F82E00" w:rsidRPr="00413F93">
              <w:rPr>
                <w:sz w:val="20"/>
                <w:szCs w:val="20"/>
              </w:rPr>
              <w:t xml:space="preserve">vaccination and </w:t>
            </w:r>
            <w:r w:rsidR="008806F0" w:rsidRPr="00413F93">
              <w:rPr>
                <w:sz w:val="20"/>
                <w:szCs w:val="20"/>
              </w:rPr>
              <w:t>WASH initiatives, the establishment of a rural health centre</w:t>
            </w:r>
            <w:r w:rsidR="00F96FA4" w:rsidRPr="00413F93">
              <w:rPr>
                <w:sz w:val="20"/>
                <w:szCs w:val="20"/>
              </w:rPr>
              <w:t>,</w:t>
            </w:r>
            <w:r w:rsidR="008806F0" w:rsidRPr="00413F93">
              <w:rPr>
                <w:sz w:val="20"/>
                <w:szCs w:val="20"/>
              </w:rPr>
              <w:t xml:space="preserve"> and provid</w:t>
            </w:r>
            <w:r w:rsidR="0054289B" w:rsidRPr="00413F93">
              <w:rPr>
                <w:sz w:val="20"/>
                <w:szCs w:val="20"/>
              </w:rPr>
              <w:t>ed</w:t>
            </w:r>
            <w:r w:rsidR="008806F0" w:rsidRPr="00413F93">
              <w:rPr>
                <w:sz w:val="20"/>
                <w:szCs w:val="20"/>
              </w:rPr>
              <w:t xml:space="preserve"> safe</w:t>
            </w:r>
            <w:r w:rsidR="009F2937" w:rsidRPr="00413F93">
              <w:rPr>
                <w:sz w:val="20"/>
                <w:szCs w:val="20"/>
              </w:rPr>
              <w:t xml:space="preserve"> drinking water for 485 poor rural households </w:t>
            </w:r>
            <w:r w:rsidR="00F82E00" w:rsidRPr="00413F93">
              <w:rPr>
                <w:sz w:val="20"/>
                <w:szCs w:val="20"/>
              </w:rPr>
              <w:t xml:space="preserve">with </w:t>
            </w:r>
            <w:r w:rsidR="009F2937" w:rsidRPr="00413F93">
              <w:rPr>
                <w:sz w:val="20"/>
                <w:szCs w:val="20"/>
              </w:rPr>
              <w:t>new boreholes.</w:t>
            </w:r>
            <w:r w:rsidR="009539A0" w:rsidRPr="00413F93">
              <w:rPr>
                <w:sz w:val="20"/>
                <w:szCs w:val="20"/>
              </w:rPr>
              <w:t xml:space="preserve"> </w:t>
            </w:r>
            <w:r w:rsidR="00570BEE" w:rsidRPr="00413F93">
              <w:rPr>
                <w:sz w:val="20"/>
                <w:szCs w:val="20"/>
              </w:rPr>
              <w:t xml:space="preserve">42 health centres </w:t>
            </w:r>
            <w:r w:rsidR="00F64AC0" w:rsidRPr="00413F93">
              <w:rPr>
                <w:sz w:val="20"/>
                <w:szCs w:val="20"/>
              </w:rPr>
              <w:t xml:space="preserve">were </w:t>
            </w:r>
            <w:r w:rsidR="00570BEE" w:rsidRPr="00413F93">
              <w:rPr>
                <w:sz w:val="20"/>
                <w:szCs w:val="20"/>
              </w:rPr>
              <w:t xml:space="preserve">supported in </w:t>
            </w:r>
            <w:r w:rsidR="00865BA8" w:rsidRPr="00413F93">
              <w:rPr>
                <w:sz w:val="20"/>
                <w:szCs w:val="20"/>
              </w:rPr>
              <w:t>Ethiopia.</w:t>
            </w:r>
          </w:p>
        </w:tc>
      </w:tr>
      <w:tr w:rsidR="00413F93" w:rsidRPr="00413F93" w14:paraId="561E10FB" w14:textId="77777777" w:rsidTr="00323555">
        <w:trPr>
          <w:trHeight w:val="860"/>
          <w:tblHeader/>
        </w:trPr>
        <w:tc>
          <w:tcPr>
            <w:tcW w:w="4398" w:type="dxa"/>
          </w:tcPr>
          <w:p w14:paraId="3FC5A9AE" w14:textId="20C7D4B3" w:rsidR="00CA5021" w:rsidRPr="00413F93" w:rsidRDefault="00BE5240" w:rsidP="00CA5021">
            <w:pPr>
              <w:spacing w:before="0" w:after="0"/>
            </w:pPr>
            <w:r w:rsidRPr="00413F93">
              <w:rPr>
                <w:sz w:val="20"/>
                <w:szCs w:val="20"/>
              </w:rPr>
              <w:t>Communities provided with WASH support</w:t>
            </w:r>
          </w:p>
        </w:tc>
        <w:tc>
          <w:tcPr>
            <w:tcW w:w="6157" w:type="dxa"/>
          </w:tcPr>
          <w:p w14:paraId="1D0B508E" w14:textId="5F843AD3" w:rsidR="00CA5021" w:rsidRPr="00413F93" w:rsidRDefault="00CF1F4C" w:rsidP="007C4579">
            <w:pPr>
              <w:spacing w:before="60"/>
              <w:ind w:left="102"/>
            </w:pPr>
            <w:r w:rsidRPr="00413F93">
              <w:rPr>
                <w:sz w:val="20"/>
                <w:szCs w:val="20"/>
              </w:rPr>
              <w:t xml:space="preserve">Supported </w:t>
            </w:r>
            <w:r w:rsidR="003771F0" w:rsidRPr="00413F93">
              <w:rPr>
                <w:sz w:val="20"/>
                <w:szCs w:val="20"/>
              </w:rPr>
              <w:t>360,000</w:t>
            </w:r>
            <w:r w:rsidR="00381891" w:rsidRPr="00413F93">
              <w:rPr>
                <w:sz w:val="20"/>
                <w:szCs w:val="20"/>
              </w:rPr>
              <w:t xml:space="preserve"> </w:t>
            </w:r>
            <w:r w:rsidRPr="00413F93">
              <w:rPr>
                <w:sz w:val="20"/>
                <w:szCs w:val="20"/>
              </w:rPr>
              <w:t>people in vulnerable communities, including remote communities, with improved access to clean water, handwashing facilities and sanitation.</w:t>
            </w:r>
            <w:r w:rsidR="00381891" w:rsidRPr="00413F93">
              <w:rPr>
                <w:rStyle w:val="Heading3Char"/>
                <w:sz w:val="20"/>
                <w:szCs w:val="20"/>
              </w:rPr>
              <w:t xml:space="preserve"> </w:t>
            </w:r>
          </w:p>
        </w:tc>
      </w:tr>
    </w:tbl>
    <w:p w14:paraId="74EEAAD3" w14:textId="77777777" w:rsidR="00AC4159" w:rsidRPr="00413F93" w:rsidRDefault="00AC4159" w:rsidP="003F6D44">
      <w:pPr>
        <w:pStyle w:val="Heading3"/>
      </w:pPr>
      <w:r w:rsidRPr="00413F93">
        <w:t>Stability</w:t>
      </w:r>
    </w:p>
    <w:tbl>
      <w:tblPr>
        <w:tblStyle w:val="TableGrid"/>
        <w:tblW w:w="0" w:type="auto"/>
        <w:tblInd w:w="-5"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413F93" w:rsidRPr="00413F93" w14:paraId="0FF8827A" w14:textId="77777777" w:rsidTr="007C4579">
        <w:tc>
          <w:tcPr>
            <w:tcW w:w="4390" w:type="dxa"/>
            <w:shd w:val="clear" w:color="auto" w:fill="A2DCD1" w:themeFill="accent1" w:themeFillTint="99"/>
            <w:vAlign w:val="bottom"/>
          </w:tcPr>
          <w:p w14:paraId="031C5C37" w14:textId="77777777" w:rsidR="00AC4159" w:rsidRPr="00413F93" w:rsidRDefault="00AC4159" w:rsidP="00C5708A">
            <w:pPr>
              <w:widowControl w:val="0"/>
              <w:spacing w:before="0" w:after="0" w:line="240" w:lineRule="auto"/>
              <w:jc w:val="center"/>
              <w:rPr>
                <w:sz w:val="20"/>
                <w:szCs w:val="20"/>
              </w:rPr>
            </w:pPr>
            <w:r w:rsidRPr="00413F93">
              <w:rPr>
                <w:b/>
                <w:sz w:val="20"/>
                <w:szCs w:val="20"/>
              </w:rPr>
              <w:t>Key Results Indicators</w:t>
            </w:r>
          </w:p>
        </w:tc>
        <w:tc>
          <w:tcPr>
            <w:tcW w:w="6146" w:type="dxa"/>
            <w:shd w:val="clear" w:color="auto" w:fill="A2DCD1" w:themeFill="accent1" w:themeFillTint="99"/>
            <w:vAlign w:val="bottom"/>
          </w:tcPr>
          <w:p w14:paraId="720A4B52" w14:textId="77777777" w:rsidR="00AC4159" w:rsidRPr="00413F93" w:rsidRDefault="00AC4159" w:rsidP="00C5708A">
            <w:pPr>
              <w:widowControl w:val="0"/>
              <w:spacing w:before="0" w:after="0" w:line="240" w:lineRule="auto"/>
              <w:jc w:val="center"/>
              <w:rPr>
                <w:sz w:val="20"/>
                <w:szCs w:val="20"/>
              </w:rPr>
            </w:pPr>
            <w:r w:rsidRPr="00413F93">
              <w:rPr>
                <w:b/>
                <w:sz w:val="20"/>
                <w:szCs w:val="20"/>
              </w:rPr>
              <w:t>Progress/Result</w:t>
            </w:r>
          </w:p>
        </w:tc>
      </w:tr>
      <w:tr w:rsidR="00413F93" w:rsidRPr="00413F93" w14:paraId="30307D3F" w14:textId="77777777" w:rsidTr="00323555">
        <w:trPr>
          <w:trHeight w:val="790"/>
          <w:tblHeader/>
        </w:trPr>
        <w:tc>
          <w:tcPr>
            <w:tcW w:w="4390" w:type="dxa"/>
          </w:tcPr>
          <w:p w14:paraId="4BB24C46" w14:textId="77777777" w:rsidR="00AC4159" w:rsidRPr="00413F93" w:rsidRDefault="00AC4159" w:rsidP="007C4579">
            <w:pPr>
              <w:spacing w:before="60" w:line="259" w:lineRule="auto"/>
              <w:ind w:left="96"/>
            </w:pPr>
            <w:r w:rsidRPr="00413F93">
              <w:rPr>
                <w:sz w:val="20"/>
                <w:szCs w:val="20"/>
              </w:rPr>
              <w:t>Women and men receive help to increase livelihoods</w:t>
            </w:r>
          </w:p>
        </w:tc>
        <w:tc>
          <w:tcPr>
            <w:tcW w:w="6146" w:type="dxa"/>
          </w:tcPr>
          <w:p w14:paraId="1224FDFD" w14:textId="11E72E0A" w:rsidR="00AC4159" w:rsidRPr="00413F93" w:rsidRDefault="004A2776" w:rsidP="007C4579">
            <w:pPr>
              <w:spacing w:before="60" w:line="259" w:lineRule="auto"/>
              <w:ind w:left="96"/>
              <w:rPr>
                <w:sz w:val="20"/>
                <w:szCs w:val="20"/>
              </w:rPr>
            </w:pPr>
            <w:r w:rsidRPr="00413F93">
              <w:rPr>
                <w:sz w:val="20"/>
                <w:szCs w:val="20"/>
              </w:rPr>
              <w:t xml:space="preserve">Increased </w:t>
            </w:r>
            <w:r w:rsidR="00AC4159" w:rsidRPr="00413F93">
              <w:rPr>
                <w:sz w:val="20"/>
                <w:szCs w:val="20"/>
              </w:rPr>
              <w:t xml:space="preserve">agricultural production and food self-sufficiency for 750 farmers in Democratic Republic of the Congo </w:t>
            </w:r>
            <w:r w:rsidRPr="00413F93">
              <w:rPr>
                <w:sz w:val="20"/>
                <w:szCs w:val="20"/>
              </w:rPr>
              <w:t xml:space="preserve">through </w:t>
            </w:r>
            <w:r w:rsidR="00AC4159" w:rsidRPr="00413F93">
              <w:rPr>
                <w:sz w:val="20"/>
                <w:szCs w:val="20"/>
              </w:rPr>
              <w:t>improved farming techniques.</w:t>
            </w:r>
          </w:p>
        </w:tc>
      </w:tr>
      <w:tr w:rsidR="00413F93" w:rsidRPr="00413F93" w14:paraId="0557FACD" w14:textId="77777777" w:rsidTr="00323555">
        <w:trPr>
          <w:trHeight w:val="1344"/>
          <w:tblHeader/>
        </w:trPr>
        <w:tc>
          <w:tcPr>
            <w:tcW w:w="4390" w:type="dxa"/>
          </w:tcPr>
          <w:p w14:paraId="4F41A56A" w14:textId="77777777" w:rsidR="00AC4159" w:rsidRPr="00413F93" w:rsidRDefault="00AC4159" w:rsidP="007C4579">
            <w:pPr>
              <w:spacing w:before="60" w:line="259" w:lineRule="auto"/>
              <w:ind w:left="96"/>
            </w:pPr>
            <w:r w:rsidRPr="00413F93">
              <w:rPr>
                <w:sz w:val="20"/>
                <w:szCs w:val="20"/>
              </w:rPr>
              <w:t>Vulnerable communities reached with new or improved social protection programs, including remote communities</w:t>
            </w:r>
          </w:p>
        </w:tc>
        <w:tc>
          <w:tcPr>
            <w:tcW w:w="6146" w:type="dxa"/>
          </w:tcPr>
          <w:p w14:paraId="2473B0F2" w14:textId="50733B61" w:rsidR="00AC4159" w:rsidRPr="00413F93" w:rsidRDefault="00AC4159" w:rsidP="007C4579">
            <w:pPr>
              <w:spacing w:before="60" w:line="259" w:lineRule="auto"/>
              <w:ind w:left="96"/>
              <w:rPr>
                <w:sz w:val="20"/>
                <w:szCs w:val="20"/>
              </w:rPr>
            </w:pPr>
            <w:r w:rsidRPr="00413F93">
              <w:rPr>
                <w:sz w:val="20"/>
                <w:szCs w:val="20"/>
              </w:rPr>
              <w:t xml:space="preserve">Supported people in vulnerable, violence-affected </w:t>
            </w:r>
            <w:r w:rsidR="00A04B97" w:rsidRPr="00413F93">
              <w:rPr>
                <w:sz w:val="20"/>
                <w:szCs w:val="20"/>
              </w:rPr>
              <w:t xml:space="preserve">and remote </w:t>
            </w:r>
            <w:r w:rsidRPr="00413F93">
              <w:rPr>
                <w:sz w:val="20"/>
                <w:szCs w:val="20"/>
              </w:rPr>
              <w:t>communities in Ethiopia with social protection programs</w:t>
            </w:r>
            <w:r w:rsidR="00A04B97" w:rsidRPr="00413F93">
              <w:rPr>
                <w:sz w:val="20"/>
                <w:szCs w:val="20"/>
              </w:rPr>
              <w:t xml:space="preserve"> that</w:t>
            </w:r>
            <w:r w:rsidRPr="00413F93">
              <w:rPr>
                <w:sz w:val="20"/>
                <w:szCs w:val="20"/>
              </w:rPr>
              <w:t xml:space="preserve"> deliver</w:t>
            </w:r>
            <w:r w:rsidR="00A04B97" w:rsidRPr="00413F93">
              <w:rPr>
                <w:sz w:val="20"/>
                <w:szCs w:val="20"/>
              </w:rPr>
              <w:t>ed</w:t>
            </w:r>
            <w:r w:rsidRPr="00413F93">
              <w:rPr>
                <w:sz w:val="20"/>
                <w:szCs w:val="20"/>
              </w:rPr>
              <w:t xml:space="preserve"> income support, capacity building</w:t>
            </w:r>
            <w:r w:rsidR="00A04B97" w:rsidRPr="00413F93">
              <w:rPr>
                <w:sz w:val="20"/>
                <w:szCs w:val="20"/>
              </w:rPr>
              <w:t>,</w:t>
            </w:r>
            <w:r w:rsidRPr="00413F93">
              <w:rPr>
                <w:sz w:val="20"/>
                <w:szCs w:val="20"/>
              </w:rPr>
              <w:t xml:space="preserve"> and improved living conditions and essential food and health services.</w:t>
            </w:r>
          </w:p>
        </w:tc>
      </w:tr>
      <w:tr w:rsidR="00413F93" w:rsidRPr="00413F93" w14:paraId="295027F4" w14:textId="77777777" w:rsidTr="00323555">
        <w:trPr>
          <w:tblHeader/>
        </w:trPr>
        <w:tc>
          <w:tcPr>
            <w:tcW w:w="4390" w:type="dxa"/>
          </w:tcPr>
          <w:p w14:paraId="1B3D3782" w14:textId="77777777" w:rsidR="00AC4159" w:rsidRPr="00413F93" w:rsidRDefault="00AC4159" w:rsidP="007C4579">
            <w:pPr>
              <w:spacing w:before="60" w:line="259" w:lineRule="auto"/>
              <w:ind w:left="96"/>
            </w:pPr>
            <w:r w:rsidRPr="00413F93">
              <w:rPr>
                <w:sz w:val="20"/>
                <w:szCs w:val="20"/>
              </w:rPr>
              <w:t>Countries Australia has supported in the last 12 months with policy and technical advice on building capacity for food security (including examples of assistance provided and results achieved)</w:t>
            </w:r>
          </w:p>
        </w:tc>
        <w:tc>
          <w:tcPr>
            <w:tcW w:w="6146" w:type="dxa"/>
          </w:tcPr>
          <w:p w14:paraId="16873013" w14:textId="4812C623" w:rsidR="00AC4159" w:rsidRPr="00413F93" w:rsidRDefault="00AC4159" w:rsidP="007C4579">
            <w:pPr>
              <w:spacing w:before="60" w:line="259" w:lineRule="auto"/>
              <w:ind w:left="96"/>
              <w:rPr>
                <w:sz w:val="20"/>
                <w:szCs w:val="20"/>
              </w:rPr>
            </w:pPr>
            <w:r w:rsidRPr="00413F93">
              <w:rPr>
                <w:sz w:val="20"/>
                <w:szCs w:val="20"/>
              </w:rPr>
              <w:t>Supported 15 African countries with technical agricultural assistance to strengthen food security (Malawi; Zambia; Zimbabwe; Mozambique; Nigeria: Ethiopia; Kenya; Uganda; Rwanda; Burundi; Tanzania; South Africa; Ghana; Burkina Faso).</w:t>
            </w:r>
          </w:p>
          <w:p w14:paraId="0E6B57E9" w14:textId="20D16130" w:rsidR="00AC4159" w:rsidRPr="00413F93" w:rsidRDefault="00AC4159" w:rsidP="007C4579">
            <w:pPr>
              <w:spacing w:before="60" w:line="259" w:lineRule="auto"/>
              <w:ind w:left="96"/>
              <w:rPr>
                <w:sz w:val="20"/>
                <w:szCs w:val="20"/>
              </w:rPr>
            </w:pPr>
            <w:r w:rsidRPr="00413F93">
              <w:rPr>
                <w:sz w:val="20"/>
                <w:szCs w:val="20"/>
              </w:rPr>
              <w:t>In Ethiopia, contributed to the national government’s action to restore degraded land. The ReGreen the Globe Pilot Project in Ethiopia established 3,892 hectares of demonstration sites for Farmer Managed Natural Regeneration.</w:t>
            </w:r>
          </w:p>
          <w:p w14:paraId="1169F7B2" w14:textId="2B59DF04" w:rsidR="00AC4159" w:rsidRPr="00413F93" w:rsidRDefault="00AC4159" w:rsidP="007C4579">
            <w:pPr>
              <w:spacing w:before="60" w:line="259" w:lineRule="auto"/>
              <w:ind w:left="96"/>
              <w:rPr>
                <w:sz w:val="20"/>
                <w:szCs w:val="20"/>
              </w:rPr>
            </w:pPr>
            <w:r w:rsidRPr="00413F93">
              <w:rPr>
                <w:sz w:val="20"/>
                <w:szCs w:val="20"/>
              </w:rPr>
              <w:t>In Nigeria</w:t>
            </w:r>
            <w:r w:rsidR="00351218" w:rsidRPr="00413F93">
              <w:rPr>
                <w:sz w:val="20"/>
                <w:szCs w:val="20"/>
              </w:rPr>
              <w:t>,</w:t>
            </w:r>
            <w:r w:rsidRPr="00413F93">
              <w:rPr>
                <w:sz w:val="20"/>
                <w:szCs w:val="20"/>
              </w:rPr>
              <w:t xml:space="preserve"> ACIAR is disseminating and monitoring the release of Pod borer-resistant Cow Pea – the main source of dietary protein</w:t>
            </w:r>
            <w:r w:rsidR="00351218" w:rsidRPr="00413F93">
              <w:rPr>
                <w:sz w:val="20"/>
                <w:szCs w:val="20"/>
              </w:rPr>
              <w:t xml:space="preserve"> in</w:t>
            </w:r>
            <w:r w:rsidRPr="00413F93">
              <w:rPr>
                <w:sz w:val="20"/>
                <w:szCs w:val="20"/>
              </w:rPr>
              <w:t xml:space="preserve"> the country.</w:t>
            </w:r>
          </w:p>
        </w:tc>
      </w:tr>
    </w:tbl>
    <w:p w14:paraId="3F2619AB" w14:textId="4F2D70FC" w:rsidR="00AE2B7B" w:rsidRPr="00413F93" w:rsidRDefault="00AE2B7B" w:rsidP="003F6D44">
      <w:pPr>
        <w:pStyle w:val="Heading3"/>
      </w:pPr>
      <w:r w:rsidRPr="00413F93">
        <w:lastRenderedPageBreak/>
        <w:t>Economic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413F93" w:rsidRPr="00413F93" w14:paraId="6541DEB5" w14:textId="77777777" w:rsidTr="003F6D44">
        <w:trPr>
          <w:tblHeader/>
        </w:trPr>
        <w:tc>
          <w:tcPr>
            <w:tcW w:w="4390" w:type="dxa"/>
            <w:shd w:val="clear" w:color="auto" w:fill="A2DCD1" w:themeFill="accent1" w:themeFillTint="99"/>
            <w:vAlign w:val="bottom"/>
          </w:tcPr>
          <w:p w14:paraId="7B68B645" w14:textId="39A83BEA" w:rsidR="00CA5021" w:rsidRPr="00413F93" w:rsidRDefault="00A96364" w:rsidP="007C4579">
            <w:pPr>
              <w:widowControl w:val="0"/>
              <w:spacing w:before="60" w:line="259" w:lineRule="auto"/>
              <w:jc w:val="center"/>
              <w:rPr>
                <w:sz w:val="20"/>
                <w:szCs w:val="20"/>
              </w:rPr>
            </w:pPr>
            <w:r w:rsidRPr="00413F93">
              <w:rPr>
                <w:b/>
                <w:sz w:val="20"/>
                <w:szCs w:val="20"/>
              </w:rPr>
              <w:t xml:space="preserve">Key Results </w:t>
            </w:r>
            <w:r w:rsidR="00CA5021" w:rsidRPr="00413F93">
              <w:rPr>
                <w:b/>
                <w:sz w:val="20"/>
                <w:szCs w:val="20"/>
              </w:rPr>
              <w:t>Indicator</w:t>
            </w:r>
            <w:r w:rsidRPr="00413F93">
              <w:rPr>
                <w:b/>
                <w:sz w:val="20"/>
                <w:szCs w:val="20"/>
              </w:rPr>
              <w:t>s</w:t>
            </w:r>
          </w:p>
        </w:tc>
        <w:tc>
          <w:tcPr>
            <w:tcW w:w="6146" w:type="dxa"/>
            <w:shd w:val="clear" w:color="auto" w:fill="A2DCD1" w:themeFill="accent1" w:themeFillTint="99"/>
            <w:vAlign w:val="bottom"/>
          </w:tcPr>
          <w:p w14:paraId="7B256934" w14:textId="69DE6F90" w:rsidR="00CA5021" w:rsidRPr="00413F93" w:rsidRDefault="00AD19F7" w:rsidP="007C4579">
            <w:pPr>
              <w:widowControl w:val="0"/>
              <w:spacing w:before="60" w:line="259" w:lineRule="auto"/>
              <w:jc w:val="center"/>
              <w:rPr>
                <w:sz w:val="20"/>
                <w:szCs w:val="20"/>
              </w:rPr>
            </w:pPr>
            <w:r w:rsidRPr="00413F93">
              <w:rPr>
                <w:b/>
                <w:sz w:val="20"/>
                <w:szCs w:val="20"/>
              </w:rPr>
              <w:t>Progress/Result</w:t>
            </w:r>
          </w:p>
        </w:tc>
      </w:tr>
      <w:tr w:rsidR="00413F93" w:rsidRPr="00413F93" w14:paraId="564E6F58" w14:textId="77777777" w:rsidTr="008F4077">
        <w:trPr>
          <w:trHeight w:val="581"/>
          <w:tblHeader/>
        </w:trPr>
        <w:tc>
          <w:tcPr>
            <w:tcW w:w="4390" w:type="dxa"/>
          </w:tcPr>
          <w:p w14:paraId="234C1CE4" w14:textId="5DA8C7A7" w:rsidR="00CA5021" w:rsidRPr="00413F93" w:rsidRDefault="00512F86" w:rsidP="007C4579">
            <w:pPr>
              <w:spacing w:before="60" w:line="259" w:lineRule="auto"/>
              <w:ind w:left="96"/>
            </w:pPr>
            <w:r w:rsidRPr="00413F93">
              <w:rPr>
                <w:sz w:val="20"/>
                <w:szCs w:val="20"/>
              </w:rPr>
              <w:t>Women and men assisted to gain recognised post-secondary qualifications (target 30 over 2-year Plan)</w:t>
            </w:r>
          </w:p>
        </w:tc>
        <w:tc>
          <w:tcPr>
            <w:tcW w:w="6146" w:type="dxa"/>
          </w:tcPr>
          <w:p w14:paraId="5A50515E" w14:textId="79D2ED92" w:rsidR="00CA5021" w:rsidRPr="00413F93" w:rsidRDefault="008276DA" w:rsidP="007C4579">
            <w:pPr>
              <w:spacing w:before="60" w:line="259" w:lineRule="auto"/>
              <w:ind w:left="96"/>
            </w:pPr>
            <w:r w:rsidRPr="00413F93">
              <w:rPr>
                <w:sz w:val="20"/>
                <w:szCs w:val="20"/>
              </w:rPr>
              <w:t xml:space="preserve">Supported </w:t>
            </w:r>
            <w:r w:rsidR="00F47AEA" w:rsidRPr="00413F93">
              <w:rPr>
                <w:sz w:val="20"/>
                <w:szCs w:val="20"/>
              </w:rPr>
              <w:t>1</w:t>
            </w:r>
            <w:r w:rsidR="00544E0B" w:rsidRPr="00413F93">
              <w:rPr>
                <w:sz w:val="20"/>
                <w:szCs w:val="20"/>
              </w:rPr>
              <w:t>13</w:t>
            </w:r>
            <w:r w:rsidR="00D36B11" w:rsidRPr="00413F93">
              <w:rPr>
                <w:sz w:val="20"/>
                <w:szCs w:val="20"/>
              </w:rPr>
              <w:t xml:space="preserve"> scholars</w:t>
            </w:r>
            <w:r w:rsidRPr="00413F93">
              <w:rPr>
                <w:sz w:val="20"/>
                <w:szCs w:val="20"/>
              </w:rPr>
              <w:t xml:space="preserve"> to gain recognised post-secondary qualifications</w:t>
            </w:r>
            <w:r w:rsidR="00DB3D78" w:rsidRPr="00413F93">
              <w:rPr>
                <w:sz w:val="20"/>
                <w:szCs w:val="20"/>
              </w:rPr>
              <w:t xml:space="preserve"> a</w:t>
            </w:r>
            <w:r w:rsidR="00683C34" w:rsidRPr="00413F93">
              <w:rPr>
                <w:sz w:val="20"/>
                <w:szCs w:val="20"/>
              </w:rPr>
              <w:t>nd develop African leaders</w:t>
            </w:r>
            <w:r w:rsidRPr="00413F93">
              <w:rPr>
                <w:sz w:val="20"/>
                <w:szCs w:val="20"/>
              </w:rPr>
              <w:t>.</w:t>
            </w:r>
          </w:p>
        </w:tc>
      </w:tr>
      <w:tr w:rsidR="00413F93" w:rsidRPr="00413F93" w14:paraId="1EAE2D66" w14:textId="77777777" w:rsidTr="008102FC">
        <w:trPr>
          <w:trHeight w:val="1934"/>
          <w:tblHeader/>
        </w:trPr>
        <w:tc>
          <w:tcPr>
            <w:tcW w:w="4390" w:type="dxa"/>
          </w:tcPr>
          <w:p w14:paraId="65838CB2" w14:textId="2A5E7B10" w:rsidR="00CA5021" w:rsidRPr="00413F93" w:rsidRDefault="006B7DAD" w:rsidP="007C4579">
            <w:pPr>
              <w:spacing w:before="60" w:line="259" w:lineRule="auto"/>
              <w:ind w:left="96"/>
            </w:pPr>
            <w:r w:rsidRPr="00413F93">
              <w:rPr>
                <w:sz w:val="20"/>
                <w:szCs w:val="20"/>
              </w:rPr>
              <w:t>Examples of small businesses having increased market access</w:t>
            </w:r>
          </w:p>
        </w:tc>
        <w:tc>
          <w:tcPr>
            <w:tcW w:w="6146" w:type="dxa"/>
          </w:tcPr>
          <w:p w14:paraId="375189D2" w14:textId="2267A6BB" w:rsidR="00EA0D65" w:rsidRPr="00413F93" w:rsidRDefault="00D56784" w:rsidP="007C4579">
            <w:pPr>
              <w:spacing w:before="60" w:line="259" w:lineRule="auto"/>
              <w:ind w:left="96"/>
              <w:rPr>
                <w:sz w:val="20"/>
                <w:szCs w:val="20"/>
              </w:rPr>
            </w:pPr>
            <w:r w:rsidRPr="00413F93">
              <w:rPr>
                <w:sz w:val="20"/>
                <w:szCs w:val="20"/>
              </w:rPr>
              <w:t>Women Trading Globally</w:t>
            </w:r>
            <w:r w:rsidR="00404359" w:rsidRPr="00413F93">
              <w:rPr>
                <w:sz w:val="20"/>
                <w:szCs w:val="20"/>
              </w:rPr>
              <w:t xml:space="preserve"> built the capacity of women </w:t>
            </w:r>
            <w:r w:rsidR="009D66E3" w:rsidRPr="00413F93">
              <w:rPr>
                <w:sz w:val="20"/>
                <w:szCs w:val="20"/>
              </w:rPr>
              <w:t>entrepreneurs</w:t>
            </w:r>
            <w:r w:rsidR="002D094B" w:rsidRPr="00413F93">
              <w:rPr>
                <w:sz w:val="20"/>
                <w:szCs w:val="20"/>
              </w:rPr>
              <w:t xml:space="preserve"> across Africa</w:t>
            </w:r>
            <w:r w:rsidR="009D66E3" w:rsidRPr="00413F93">
              <w:rPr>
                <w:sz w:val="20"/>
                <w:szCs w:val="20"/>
              </w:rPr>
              <w:t xml:space="preserve"> to undertake international trade</w:t>
            </w:r>
            <w:r w:rsidR="00A3778D" w:rsidRPr="00413F93">
              <w:rPr>
                <w:sz w:val="20"/>
                <w:szCs w:val="20"/>
              </w:rPr>
              <w:t xml:space="preserve"> and increase market access</w:t>
            </w:r>
            <w:r w:rsidR="00166B29" w:rsidRPr="00413F93">
              <w:rPr>
                <w:sz w:val="20"/>
                <w:szCs w:val="20"/>
              </w:rPr>
              <w:t>.</w:t>
            </w:r>
          </w:p>
          <w:p w14:paraId="02B96D99" w14:textId="5AF355A4" w:rsidR="00CA5021" w:rsidRPr="00413F93" w:rsidRDefault="00EA0D65" w:rsidP="007C4579">
            <w:pPr>
              <w:spacing w:before="60" w:line="259" w:lineRule="auto"/>
              <w:ind w:left="96"/>
              <w:rPr>
                <w:sz w:val="20"/>
                <w:szCs w:val="20"/>
              </w:rPr>
            </w:pPr>
            <w:r w:rsidRPr="00413F93">
              <w:rPr>
                <w:sz w:val="20"/>
                <w:szCs w:val="20"/>
              </w:rPr>
              <w:t xml:space="preserve">In central Uganda, Australia worked to improve rural women farmers’ livelihoods through climate resilient banana and plantain production. Food crop production increased by an average 55 per cent through water harvesting, adoption of bio-fertilisers and other soil improvement techniques, </w:t>
            </w:r>
            <w:r w:rsidR="008A7F6E" w:rsidRPr="00413F93">
              <w:rPr>
                <w:sz w:val="20"/>
                <w:szCs w:val="20"/>
              </w:rPr>
              <w:t xml:space="preserve">as </w:t>
            </w:r>
            <w:r w:rsidR="00A3778D" w:rsidRPr="00413F93">
              <w:rPr>
                <w:sz w:val="20"/>
                <w:szCs w:val="20"/>
              </w:rPr>
              <w:t>well as</w:t>
            </w:r>
            <w:r w:rsidRPr="00413F93">
              <w:rPr>
                <w:sz w:val="20"/>
                <w:szCs w:val="20"/>
              </w:rPr>
              <w:t xml:space="preserve"> seed saving.</w:t>
            </w:r>
          </w:p>
        </w:tc>
      </w:tr>
      <w:tr w:rsidR="00CA5021" w:rsidRPr="00413F93" w14:paraId="4DF45926" w14:textId="77777777" w:rsidTr="007A4493">
        <w:trPr>
          <w:tblHeader/>
        </w:trPr>
        <w:tc>
          <w:tcPr>
            <w:tcW w:w="4390" w:type="dxa"/>
          </w:tcPr>
          <w:p w14:paraId="0B1E2DC4" w14:textId="28C882D8" w:rsidR="00CA5021" w:rsidRPr="00413F93" w:rsidRDefault="005C099B" w:rsidP="007C4579">
            <w:pPr>
              <w:spacing w:before="60" w:line="259" w:lineRule="auto"/>
              <w:ind w:left="96"/>
            </w:pPr>
            <w:r w:rsidRPr="00413F93">
              <w:rPr>
                <w:sz w:val="20"/>
                <w:szCs w:val="20"/>
              </w:rPr>
              <w:t>Examples of African Government usage of Digital Earth Africa products to inform policy and/or practice</w:t>
            </w:r>
          </w:p>
        </w:tc>
        <w:tc>
          <w:tcPr>
            <w:tcW w:w="6146" w:type="dxa"/>
          </w:tcPr>
          <w:p w14:paraId="1FCE71E6" w14:textId="0C8DA1DA" w:rsidR="00CA5021" w:rsidRPr="00413F93" w:rsidRDefault="00566473" w:rsidP="007C4579">
            <w:pPr>
              <w:spacing w:before="60" w:line="259" w:lineRule="auto"/>
              <w:ind w:left="96"/>
              <w:rPr>
                <w:sz w:val="20"/>
                <w:szCs w:val="20"/>
              </w:rPr>
            </w:pPr>
            <w:r w:rsidRPr="00413F93">
              <w:rPr>
                <w:sz w:val="20"/>
                <w:szCs w:val="20"/>
              </w:rPr>
              <w:t>Ghana's Environmental Protection Agency (EPA) and Ghana Statistics Service (GSS</w:t>
            </w:r>
            <w:r w:rsidR="00EF7D4F" w:rsidRPr="00413F93">
              <w:rPr>
                <w:sz w:val="20"/>
                <w:szCs w:val="20"/>
              </w:rPr>
              <w:t xml:space="preserve">) used satellite data to better understand the health of the </w:t>
            </w:r>
            <w:r w:rsidR="00F52557" w:rsidRPr="00413F93">
              <w:rPr>
                <w:sz w:val="20"/>
                <w:szCs w:val="20"/>
              </w:rPr>
              <w:t xml:space="preserve">Apamprama </w:t>
            </w:r>
            <w:r w:rsidR="00EF7D4F" w:rsidRPr="00413F93">
              <w:rPr>
                <w:sz w:val="20"/>
                <w:szCs w:val="20"/>
              </w:rPr>
              <w:t>reserve's ecosystem and identify factors that were adversely affecting the environment</w:t>
            </w:r>
            <w:r w:rsidR="003C3619" w:rsidRPr="00413F93">
              <w:rPr>
                <w:sz w:val="20"/>
                <w:szCs w:val="20"/>
              </w:rPr>
              <w:t xml:space="preserve"> such as illegal mining</w:t>
            </w:r>
            <w:r w:rsidR="00DB2ABC" w:rsidRPr="00413F93">
              <w:rPr>
                <w:sz w:val="20"/>
                <w:szCs w:val="20"/>
              </w:rPr>
              <w:t>.</w:t>
            </w:r>
            <w:r w:rsidR="00EE6F44" w:rsidRPr="00413F93">
              <w:rPr>
                <w:rStyle w:val="FootnoteReference"/>
                <w:sz w:val="20"/>
                <w:szCs w:val="20"/>
              </w:rPr>
              <w:footnoteReference w:id="1"/>
            </w:r>
          </w:p>
        </w:tc>
      </w:tr>
    </w:tbl>
    <w:p w14:paraId="7889ED3C" w14:textId="071AD952" w:rsidR="007F7257" w:rsidRPr="00413F93" w:rsidRDefault="007F7257" w:rsidP="005450FD">
      <w:pPr>
        <w:suppressAutoHyphens w:val="0"/>
        <w:spacing w:before="0" w:after="120" w:line="440" w:lineRule="atLeast"/>
        <w:rPr>
          <w:rFonts w:asciiTheme="majorHAnsi" w:eastAsiaTheme="majorEastAsia" w:hAnsiTheme="majorHAnsi" w:cstheme="majorBidi"/>
          <w:b/>
          <w:caps/>
          <w:szCs w:val="26"/>
        </w:rPr>
      </w:pPr>
    </w:p>
    <w:p w14:paraId="2C0FC1EF" w14:textId="77777777" w:rsidR="007F7257" w:rsidRPr="00413F93" w:rsidRDefault="007F7257">
      <w:pPr>
        <w:suppressAutoHyphens w:val="0"/>
        <w:spacing w:before="0" w:after="120" w:line="440" w:lineRule="atLeast"/>
        <w:rPr>
          <w:rFonts w:asciiTheme="majorHAnsi" w:eastAsiaTheme="majorEastAsia" w:hAnsiTheme="majorHAnsi" w:cstheme="majorBidi"/>
          <w:b/>
          <w:caps/>
          <w:szCs w:val="26"/>
        </w:rPr>
      </w:pPr>
      <w:r w:rsidRPr="00413F93">
        <w:rPr>
          <w:rFonts w:asciiTheme="majorHAnsi" w:eastAsiaTheme="majorEastAsia" w:hAnsiTheme="majorHAnsi" w:cstheme="majorBidi"/>
          <w:b/>
          <w:caps/>
          <w:szCs w:val="26"/>
        </w:rPr>
        <w:br w:type="page"/>
      </w:r>
    </w:p>
    <w:p w14:paraId="0B7980AE" w14:textId="1D91B4B7" w:rsidR="00B547F8" w:rsidRPr="00413F93" w:rsidRDefault="00B547F8" w:rsidP="007C4579">
      <w:pPr>
        <w:suppressAutoHyphens w:val="0"/>
        <w:spacing w:before="0" w:after="120" w:line="440" w:lineRule="atLeast"/>
      </w:pPr>
      <w:r w:rsidRPr="00413F93">
        <w:rPr>
          <w:rFonts w:asciiTheme="majorHAnsi" w:eastAsiaTheme="majorEastAsia" w:hAnsiTheme="majorHAnsi" w:cstheme="majorBidi"/>
          <w:b/>
          <w:caps/>
          <w:szCs w:val="26"/>
        </w:rPr>
        <w:lastRenderedPageBreak/>
        <w:t>Annex 2: Investment Performance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134"/>
        <w:gridCol w:w="1276"/>
        <w:gridCol w:w="1134"/>
        <w:gridCol w:w="1276"/>
      </w:tblGrid>
      <w:tr w:rsidR="00413F93" w:rsidRPr="00413F93" w14:paraId="27EF47E8" w14:textId="77777777" w:rsidTr="00A107E9">
        <w:trPr>
          <w:cnfStyle w:val="100000000000" w:firstRow="1" w:lastRow="0" w:firstColumn="0" w:lastColumn="0" w:oddVBand="0" w:evenVBand="0" w:oddHBand="0" w:evenHBand="0" w:firstRowFirstColumn="0" w:firstRowLastColumn="0" w:lastRowFirstColumn="0" w:lastRowLastColumn="0"/>
          <w:trHeight w:hRule="exact" w:val="523"/>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A2DCD1" w:themeFill="accent1" w:themeFillTint="99"/>
            <w:noWrap/>
            <w:vAlign w:val="center"/>
            <w:hideMark/>
          </w:tcPr>
          <w:p w14:paraId="4F4A50F4" w14:textId="77777777" w:rsidR="00B547F8" w:rsidRPr="00413F93" w:rsidRDefault="00B547F8" w:rsidP="00C5708A">
            <w:pPr>
              <w:suppressAutoHyphens w:val="0"/>
              <w:spacing w:before="0" w:after="0" w:line="240" w:lineRule="auto"/>
              <w:jc w:val="center"/>
              <w:rPr>
                <w:rFonts w:asciiTheme="minorHAnsi" w:eastAsia="Times New Roman" w:hAnsiTheme="minorHAnsi" w:cstheme="minorHAnsi"/>
                <w:b/>
                <w:bCs/>
                <w:sz w:val="20"/>
                <w:szCs w:val="20"/>
                <w:lang w:val="en-AU" w:eastAsia="en-AU"/>
              </w:rPr>
            </w:pPr>
            <w:r w:rsidRPr="00413F93">
              <w:rPr>
                <w:rFonts w:asciiTheme="minorHAnsi" w:eastAsia="Times New Roman" w:hAnsiTheme="minorHAnsi" w:cstheme="minorHAnsi"/>
                <w:b/>
                <w:bCs/>
                <w:sz w:val="20"/>
                <w:szCs w:val="20"/>
                <w:lang w:val="en-AU" w:eastAsia="en-AU"/>
              </w:rPr>
              <w:t>Investment Details</w:t>
            </w:r>
          </w:p>
        </w:tc>
        <w:tc>
          <w:tcPr>
            <w:tcW w:w="1134" w:type="dxa"/>
            <w:shd w:val="clear" w:color="auto" w:fill="A2DCD1" w:themeFill="accent1" w:themeFillTint="99"/>
            <w:noWrap/>
            <w:vAlign w:val="center"/>
            <w:hideMark/>
          </w:tcPr>
          <w:p w14:paraId="71106DE4" w14:textId="77777777" w:rsidR="00B547F8" w:rsidRPr="00413F93" w:rsidRDefault="00B547F8" w:rsidP="00C5708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413F93">
              <w:rPr>
                <w:rFonts w:asciiTheme="minorHAnsi" w:eastAsia="Times New Roman" w:hAnsiTheme="minorHAnsi" w:cstheme="minorHAnsi"/>
                <w:b/>
                <w:bCs/>
                <w:sz w:val="20"/>
                <w:szCs w:val="20"/>
                <w:lang w:val="en-AU" w:eastAsia="en-AU"/>
              </w:rPr>
              <w:t>Year</w:t>
            </w:r>
          </w:p>
        </w:tc>
        <w:tc>
          <w:tcPr>
            <w:tcW w:w="1276" w:type="dxa"/>
            <w:shd w:val="clear" w:color="auto" w:fill="A2DCD1" w:themeFill="accent1" w:themeFillTint="99"/>
            <w:noWrap/>
            <w:vAlign w:val="center"/>
            <w:hideMark/>
          </w:tcPr>
          <w:p w14:paraId="1E54A816" w14:textId="77777777" w:rsidR="00B547F8" w:rsidRPr="00413F93" w:rsidRDefault="00B547F8" w:rsidP="00C5708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413F93">
              <w:rPr>
                <w:rFonts w:asciiTheme="minorHAnsi" w:eastAsia="Times New Roman" w:hAnsiTheme="minorHAnsi" w:cstheme="minorHAnsi"/>
                <w:b/>
                <w:bCs/>
                <w:sz w:val="20"/>
                <w:szCs w:val="20"/>
                <w:lang w:val="en-AU" w:eastAsia="en-AU"/>
              </w:rPr>
              <w:t>Effectiveness</w:t>
            </w:r>
          </w:p>
        </w:tc>
        <w:tc>
          <w:tcPr>
            <w:tcW w:w="1134" w:type="dxa"/>
            <w:shd w:val="clear" w:color="auto" w:fill="A2DCD1" w:themeFill="accent1" w:themeFillTint="99"/>
            <w:noWrap/>
            <w:vAlign w:val="center"/>
            <w:hideMark/>
          </w:tcPr>
          <w:p w14:paraId="30C108F8" w14:textId="77777777" w:rsidR="00B547F8" w:rsidRPr="00413F93" w:rsidRDefault="00B547F8" w:rsidP="00C5708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413F93">
              <w:rPr>
                <w:rFonts w:asciiTheme="minorHAnsi" w:eastAsia="Times New Roman" w:hAnsiTheme="minorHAnsi" w:cstheme="minorHAnsi"/>
                <w:b/>
                <w:bCs/>
                <w:sz w:val="20"/>
                <w:szCs w:val="20"/>
                <w:lang w:val="en-AU" w:eastAsia="en-AU"/>
              </w:rPr>
              <w:t>Efficiency</w:t>
            </w:r>
          </w:p>
        </w:tc>
        <w:tc>
          <w:tcPr>
            <w:tcW w:w="1276" w:type="dxa"/>
            <w:shd w:val="clear" w:color="auto" w:fill="A2DCD1" w:themeFill="accent1" w:themeFillTint="99"/>
            <w:noWrap/>
            <w:vAlign w:val="center"/>
            <w:hideMark/>
          </w:tcPr>
          <w:p w14:paraId="7881D5AD" w14:textId="77777777" w:rsidR="00B547F8" w:rsidRPr="00413F93" w:rsidRDefault="00B547F8" w:rsidP="00C5708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413F93">
              <w:rPr>
                <w:rFonts w:asciiTheme="minorHAnsi" w:eastAsia="Times New Roman" w:hAnsiTheme="minorHAnsi" w:cstheme="minorHAnsi"/>
                <w:b/>
                <w:bCs/>
                <w:sz w:val="20"/>
                <w:szCs w:val="20"/>
                <w:lang w:val="en-AU" w:eastAsia="en-AU"/>
              </w:rPr>
              <w:t>Gender Equality</w:t>
            </w:r>
          </w:p>
        </w:tc>
      </w:tr>
      <w:tr w:rsidR="00413F93" w:rsidRPr="00413F93" w14:paraId="461DEDC2" w14:textId="77777777" w:rsidTr="00A107E9">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right w:val="single" w:sz="4" w:space="0" w:color="65C5B4" w:themeColor="accent1"/>
            </w:tcBorders>
            <w:shd w:val="clear" w:color="auto" w:fill="F2F2F2" w:themeFill="background1" w:themeFillShade="F2"/>
            <w:vAlign w:val="center"/>
            <w:hideMark/>
          </w:tcPr>
          <w:p w14:paraId="21A66514" w14:textId="77777777" w:rsidR="00B547F8" w:rsidRPr="00413F93" w:rsidRDefault="00B547F8" w:rsidP="00C5708A">
            <w:pPr>
              <w:suppressAutoHyphens w:val="0"/>
              <w:spacing w:before="0" w:after="0" w:line="240" w:lineRule="auto"/>
              <w:rPr>
                <w:rFonts w:asciiTheme="minorHAnsi" w:eastAsia="Times New Roman" w:hAnsiTheme="minorHAnsi" w:cstheme="minorHAnsi"/>
                <w:b/>
                <w:bCs/>
                <w:sz w:val="20"/>
                <w:szCs w:val="20"/>
                <w:lang w:val="en-AU" w:eastAsia="en-AU"/>
              </w:rPr>
            </w:pPr>
            <w:r w:rsidRPr="00413F93">
              <w:rPr>
                <w:rFonts w:asciiTheme="minorHAnsi" w:eastAsia="Times New Roman" w:hAnsiTheme="minorHAnsi" w:cstheme="minorHAnsi"/>
                <w:b/>
                <w:bCs/>
                <w:sz w:val="20"/>
                <w:szCs w:val="20"/>
                <w:lang w:eastAsia="en-AU"/>
              </w:rPr>
              <w:t>Digital Earth Africa Phase II</w:t>
            </w:r>
          </w:p>
        </w:tc>
        <w:tc>
          <w:tcPr>
            <w:tcW w:w="1134" w:type="dxa"/>
            <w:tcBorders>
              <w:left w:val="single" w:sz="4" w:space="0" w:color="65C5B4" w:themeColor="accent1"/>
              <w:bottom w:val="nil"/>
              <w:right w:val="single" w:sz="4" w:space="0" w:color="65C5B4" w:themeColor="accent1"/>
            </w:tcBorders>
            <w:shd w:val="clear" w:color="auto" w:fill="F2F2F2" w:themeFill="background1" w:themeFillShade="F2"/>
            <w:vAlign w:val="center"/>
          </w:tcPr>
          <w:p w14:paraId="078062EC" w14:textId="77777777" w:rsidR="00B547F8" w:rsidRPr="00413F93" w:rsidRDefault="00B547F8" w:rsidP="00C5708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413F93">
              <w:rPr>
                <w:rFonts w:asciiTheme="minorHAnsi" w:eastAsia="Times New Roman" w:hAnsiTheme="minorHAnsi" w:cstheme="minorHAnsi"/>
                <w:sz w:val="20"/>
                <w:szCs w:val="20"/>
                <w:lang w:val="en-AU" w:eastAsia="en-AU"/>
              </w:rPr>
              <w:t>2022</w:t>
            </w:r>
          </w:p>
        </w:tc>
        <w:tc>
          <w:tcPr>
            <w:tcW w:w="1276" w:type="dxa"/>
            <w:tcBorders>
              <w:left w:val="single" w:sz="4" w:space="0" w:color="65C5B4" w:themeColor="accent1"/>
              <w:bottom w:val="nil"/>
              <w:right w:val="single" w:sz="4" w:space="0" w:color="65C5B4" w:themeColor="accent1"/>
            </w:tcBorders>
            <w:shd w:val="clear" w:color="auto" w:fill="F2F2F2" w:themeFill="background1" w:themeFillShade="F2"/>
            <w:noWrap/>
            <w:vAlign w:val="center"/>
          </w:tcPr>
          <w:p w14:paraId="635FA31E" w14:textId="77777777" w:rsidR="00B547F8" w:rsidRPr="00413F93" w:rsidRDefault="00B547F8" w:rsidP="00C5708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413F93">
              <w:rPr>
                <w:rFonts w:asciiTheme="minorHAnsi" w:eastAsia="Times New Roman" w:hAnsiTheme="minorHAnsi" w:cstheme="minorHAnsi"/>
                <w:sz w:val="20"/>
                <w:szCs w:val="20"/>
                <w:lang w:val="en-AU" w:eastAsia="en-AU"/>
              </w:rPr>
              <w:t>4</w:t>
            </w:r>
          </w:p>
        </w:tc>
        <w:tc>
          <w:tcPr>
            <w:tcW w:w="1134" w:type="dxa"/>
            <w:tcBorders>
              <w:left w:val="single" w:sz="4" w:space="0" w:color="65C5B4" w:themeColor="accent1"/>
              <w:bottom w:val="nil"/>
              <w:right w:val="single" w:sz="4" w:space="0" w:color="65C5B4" w:themeColor="accent1"/>
            </w:tcBorders>
            <w:shd w:val="clear" w:color="auto" w:fill="F2F2F2" w:themeFill="background1" w:themeFillShade="F2"/>
            <w:noWrap/>
            <w:vAlign w:val="center"/>
          </w:tcPr>
          <w:p w14:paraId="67019641" w14:textId="77777777" w:rsidR="00B547F8" w:rsidRPr="00413F93" w:rsidRDefault="00B547F8" w:rsidP="00C5708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413F93">
              <w:rPr>
                <w:rFonts w:asciiTheme="minorHAnsi" w:eastAsia="Times New Roman" w:hAnsiTheme="minorHAnsi" w:cstheme="minorHAnsi"/>
                <w:sz w:val="20"/>
                <w:szCs w:val="20"/>
                <w:lang w:val="en-AU" w:eastAsia="en-AU"/>
              </w:rPr>
              <w:t>5</w:t>
            </w:r>
          </w:p>
        </w:tc>
        <w:tc>
          <w:tcPr>
            <w:tcW w:w="1276" w:type="dxa"/>
            <w:tcBorders>
              <w:left w:val="single" w:sz="4" w:space="0" w:color="65C5B4" w:themeColor="accent1"/>
              <w:bottom w:val="nil"/>
            </w:tcBorders>
            <w:shd w:val="clear" w:color="auto" w:fill="F2F2F2" w:themeFill="background1" w:themeFillShade="F2"/>
            <w:noWrap/>
            <w:vAlign w:val="center"/>
          </w:tcPr>
          <w:p w14:paraId="42EE2C15" w14:textId="77777777" w:rsidR="00B547F8" w:rsidRPr="00413F93" w:rsidRDefault="00B547F8" w:rsidP="00C5708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413F93">
              <w:rPr>
                <w:rFonts w:asciiTheme="minorHAnsi" w:eastAsia="Times New Roman" w:hAnsiTheme="minorHAnsi" w:cstheme="minorHAnsi"/>
                <w:sz w:val="20"/>
                <w:szCs w:val="20"/>
                <w:lang w:val="en-AU" w:eastAsia="en-AU"/>
              </w:rPr>
              <w:t>5</w:t>
            </w:r>
          </w:p>
        </w:tc>
      </w:tr>
      <w:tr w:rsidR="00413F93" w:rsidRPr="00413F93" w14:paraId="2A94BAB3" w14:textId="77777777" w:rsidTr="00A107E9">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right w:val="single" w:sz="4" w:space="0" w:color="65C5B4" w:themeColor="accent1"/>
            </w:tcBorders>
            <w:shd w:val="clear" w:color="auto" w:fill="F2F2F2" w:themeFill="background1" w:themeFillShade="F2"/>
            <w:vAlign w:val="center"/>
            <w:hideMark/>
          </w:tcPr>
          <w:p w14:paraId="0536F3F0" w14:textId="77777777" w:rsidR="00B547F8" w:rsidRPr="00413F93" w:rsidRDefault="00B547F8" w:rsidP="00C5708A">
            <w:pPr>
              <w:suppressAutoHyphens w:val="0"/>
              <w:spacing w:before="0" w:after="0" w:line="240" w:lineRule="auto"/>
              <w:ind w:firstLineChars="100" w:firstLine="200"/>
              <w:rPr>
                <w:rFonts w:asciiTheme="minorHAnsi" w:eastAsia="Times New Roman" w:hAnsiTheme="minorHAnsi" w:cstheme="minorHAnsi"/>
                <w:sz w:val="20"/>
                <w:szCs w:val="20"/>
                <w:lang w:val="en-AU" w:eastAsia="en-AU"/>
              </w:rPr>
            </w:pPr>
            <w:r w:rsidRPr="00413F93">
              <w:rPr>
                <w:rFonts w:asciiTheme="minorHAnsi" w:eastAsia="Times New Roman" w:hAnsiTheme="minorHAnsi" w:cstheme="minorHAnsi"/>
                <w:sz w:val="20"/>
                <w:szCs w:val="20"/>
                <w:lang w:val="en-AU" w:eastAsia="en-AU"/>
              </w:rPr>
              <w:t xml:space="preserve">Investment duration: 2019-23; Budget: $10m </w:t>
            </w:r>
          </w:p>
        </w:tc>
        <w:tc>
          <w:tcPr>
            <w:tcW w:w="1134" w:type="dxa"/>
            <w:tcBorders>
              <w:top w:val="nil"/>
              <w:left w:val="single" w:sz="4" w:space="0" w:color="65C5B4" w:themeColor="accent1"/>
              <w:right w:val="single" w:sz="4" w:space="0" w:color="65C5B4" w:themeColor="accent1"/>
            </w:tcBorders>
            <w:shd w:val="clear" w:color="auto" w:fill="F2F2F2" w:themeFill="background1" w:themeFillShade="F2"/>
            <w:vAlign w:val="center"/>
          </w:tcPr>
          <w:p w14:paraId="2838E41A" w14:textId="77777777" w:rsidR="00B547F8" w:rsidRPr="00413F93" w:rsidRDefault="00B547F8" w:rsidP="00C5708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413F93">
              <w:rPr>
                <w:rFonts w:asciiTheme="minorHAnsi" w:eastAsia="Times New Roman" w:hAnsiTheme="minorHAnsi" w:cstheme="minorHAnsi"/>
                <w:sz w:val="20"/>
                <w:szCs w:val="20"/>
                <w:lang w:eastAsia="en-AU"/>
              </w:rPr>
              <w:t>2021</w:t>
            </w:r>
          </w:p>
        </w:tc>
        <w:tc>
          <w:tcPr>
            <w:tcW w:w="1276" w:type="dxa"/>
            <w:tcBorders>
              <w:top w:val="nil"/>
              <w:left w:val="single" w:sz="4" w:space="0" w:color="65C5B4" w:themeColor="accent1"/>
              <w:right w:val="single" w:sz="4" w:space="0" w:color="65C5B4" w:themeColor="accent1"/>
            </w:tcBorders>
            <w:shd w:val="clear" w:color="auto" w:fill="F2F2F2" w:themeFill="background1" w:themeFillShade="F2"/>
            <w:noWrap/>
            <w:vAlign w:val="center"/>
          </w:tcPr>
          <w:p w14:paraId="29938FD7" w14:textId="77777777" w:rsidR="00B547F8" w:rsidRPr="00413F93" w:rsidRDefault="00B547F8" w:rsidP="00C5708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413F93">
              <w:rPr>
                <w:rFonts w:asciiTheme="minorHAnsi" w:eastAsia="Times New Roman" w:hAnsiTheme="minorHAnsi" w:cstheme="minorHAnsi"/>
                <w:sz w:val="20"/>
                <w:szCs w:val="20"/>
                <w:lang w:eastAsia="en-AU"/>
              </w:rPr>
              <w:t>4</w:t>
            </w:r>
          </w:p>
        </w:tc>
        <w:tc>
          <w:tcPr>
            <w:tcW w:w="1134" w:type="dxa"/>
            <w:tcBorders>
              <w:top w:val="nil"/>
              <w:left w:val="single" w:sz="4" w:space="0" w:color="65C5B4" w:themeColor="accent1"/>
              <w:right w:val="single" w:sz="4" w:space="0" w:color="65C5B4" w:themeColor="accent1"/>
            </w:tcBorders>
            <w:shd w:val="clear" w:color="auto" w:fill="F2F2F2" w:themeFill="background1" w:themeFillShade="F2"/>
            <w:noWrap/>
            <w:vAlign w:val="center"/>
          </w:tcPr>
          <w:p w14:paraId="1D01EF25" w14:textId="77777777" w:rsidR="00B547F8" w:rsidRPr="00413F93" w:rsidRDefault="00B547F8" w:rsidP="00C5708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413F93">
              <w:rPr>
                <w:rFonts w:asciiTheme="minorHAnsi" w:eastAsia="Times New Roman" w:hAnsiTheme="minorHAnsi" w:cstheme="minorHAnsi"/>
                <w:sz w:val="20"/>
                <w:szCs w:val="20"/>
                <w:lang w:eastAsia="en-AU"/>
              </w:rPr>
              <w:t>5</w:t>
            </w:r>
          </w:p>
        </w:tc>
        <w:tc>
          <w:tcPr>
            <w:tcW w:w="1276" w:type="dxa"/>
            <w:tcBorders>
              <w:top w:val="nil"/>
              <w:left w:val="single" w:sz="4" w:space="0" w:color="65C5B4" w:themeColor="accent1"/>
            </w:tcBorders>
            <w:shd w:val="clear" w:color="auto" w:fill="F2F2F2" w:themeFill="background1" w:themeFillShade="F2"/>
            <w:noWrap/>
            <w:vAlign w:val="center"/>
          </w:tcPr>
          <w:p w14:paraId="6E400F38" w14:textId="77777777" w:rsidR="00B547F8" w:rsidRPr="00413F93" w:rsidRDefault="00B547F8" w:rsidP="00C5708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413F93">
              <w:rPr>
                <w:rFonts w:asciiTheme="minorHAnsi" w:eastAsia="Times New Roman" w:hAnsiTheme="minorHAnsi" w:cstheme="minorHAnsi"/>
                <w:sz w:val="20"/>
                <w:szCs w:val="20"/>
                <w:lang w:eastAsia="en-AU"/>
              </w:rPr>
              <w:t>4</w:t>
            </w:r>
          </w:p>
        </w:tc>
      </w:tr>
      <w:tr w:rsidR="00413F93" w:rsidRPr="00413F93" w14:paraId="45D15F44" w14:textId="77777777" w:rsidTr="00A107E9">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right w:val="single" w:sz="4" w:space="0" w:color="65C5B4" w:themeColor="accent1"/>
            </w:tcBorders>
            <w:shd w:val="clear" w:color="auto" w:fill="E0F3EF" w:themeFill="accent1" w:themeFillTint="33"/>
            <w:noWrap/>
            <w:vAlign w:val="center"/>
            <w:hideMark/>
          </w:tcPr>
          <w:p w14:paraId="26CB3979" w14:textId="77777777" w:rsidR="00B547F8" w:rsidRPr="00413F93" w:rsidRDefault="00B547F8" w:rsidP="00C5708A">
            <w:pPr>
              <w:suppressAutoHyphens w:val="0"/>
              <w:spacing w:before="0" w:after="0" w:line="240" w:lineRule="auto"/>
              <w:rPr>
                <w:rFonts w:asciiTheme="minorHAnsi" w:eastAsia="Times New Roman" w:hAnsiTheme="minorHAnsi" w:cstheme="minorHAnsi"/>
                <w:b/>
                <w:bCs/>
                <w:sz w:val="20"/>
                <w:szCs w:val="20"/>
                <w:lang w:val="en-AU" w:eastAsia="en-AU"/>
              </w:rPr>
            </w:pPr>
            <w:r w:rsidRPr="00413F93">
              <w:rPr>
                <w:rFonts w:asciiTheme="minorHAnsi" w:eastAsia="Times New Roman" w:hAnsiTheme="minorHAnsi" w:cstheme="minorHAnsi"/>
                <w:b/>
                <w:bCs/>
                <w:sz w:val="20"/>
                <w:szCs w:val="20"/>
                <w:lang w:eastAsia="en-AU"/>
              </w:rPr>
              <w:t>Australia Awards - Africa 2015-2020</w:t>
            </w:r>
          </w:p>
        </w:tc>
        <w:tc>
          <w:tcPr>
            <w:tcW w:w="1134" w:type="dxa"/>
            <w:tcBorders>
              <w:left w:val="single" w:sz="4" w:space="0" w:color="65C5B4" w:themeColor="accent1"/>
              <w:bottom w:val="nil"/>
              <w:right w:val="single" w:sz="4" w:space="0" w:color="65C5B4" w:themeColor="accent1"/>
            </w:tcBorders>
            <w:shd w:val="clear" w:color="auto" w:fill="E0F3EF" w:themeFill="accent1" w:themeFillTint="33"/>
            <w:vAlign w:val="center"/>
          </w:tcPr>
          <w:p w14:paraId="5D68A5A1" w14:textId="77777777" w:rsidR="00B547F8" w:rsidRPr="00413F93" w:rsidRDefault="00B547F8" w:rsidP="00C5708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413F93">
              <w:rPr>
                <w:rFonts w:asciiTheme="minorHAnsi" w:eastAsia="Times New Roman" w:hAnsiTheme="minorHAnsi" w:cstheme="minorHAnsi"/>
                <w:sz w:val="20"/>
                <w:szCs w:val="20"/>
                <w:lang w:val="en-AU" w:eastAsia="en-AU"/>
              </w:rPr>
              <w:t>2022</w:t>
            </w:r>
          </w:p>
        </w:tc>
        <w:tc>
          <w:tcPr>
            <w:tcW w:w="1276" w:type="dxa"/>
            <w:tcBorders>
              <w:left w:val="single" w:sz="4" w:space="0" w:color="65C5B4" w:themeColor="accent1"/>
              <w:bottom w:val="nil"/>
              <w:right w:val="single" w:sz="4" w:space="0" w:color="65C5B4" w:themeColor="accent1"/>
            </w:tcBorders>
            <w:shd w:val="clear" w:color="auto" w:fill="E0F3EF" w:themeFill="accent1" w:themeFillTint="33"/>
            <w:noWrap/>
            <w:vAlign w:val="center"/>
          </w:tcPr>
          <w:p w14:paraId="12A7070E" w14:textId="77777777" w:rsidR="00B547F8" w:rsidRPr="00413F93" w:rsidRDefault="00B547F8" w:rsidP="00C5708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413F93">
              <w:rPr>
                <w:rFonts w:asciiTheme="minorHAnsi" w:eastAsia="Times New Roman" w:hAnsiTheme="minorHAnsi" w:cstheme="minorHAnsi"/>
                <w:sz w:val="20"/>
                <w:szCs w:val="20"/>
                <w:lang w:val="en-AU" w:eastAsia="en-AU"/>
              </w:rPr>
              <w:t>4</w:t>
            </w:r>
          </w:p>
        </w:tc>
        <w:tc>
          <w:tcPr>
            <w:tcW w:w="1134" w:type="dxa"/>
            <w:tcBorders>
              <w:left w:val="single" w:sz="4" w:space="0" w:color="65C5B4" w:themeColor="accent1"/>
              <w:bottom w:val="nil"/>
              <w:right w:val="single" w:sz="4" w:space="0" w:color="65C5B4" w:themeColor="accent1"/>
            </w:tcBorders>
            <w:shd w:val="clear" w:color="auto" w:fill="E0F3EF" w:themeFill="accent1" w:themeFillTint="33"/>
            <w:noWrap/>
            <w:vAlign w:val="center"/>
          </w:tcPr>
          <w:p w14:paraId="2CC65757" w14:textId="77777777" w:rsidR="00B547F8" w:rsidRPr="00413F93" w:rsidRDefault="00B547F8" w:rsidP="00C5708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413F93">
              <w:rPr>
                <w:rFonts w:asciiTheme="minorHAnsi" w:eastAsia="Times New Roman" w:hAnsiTheme="minorHAnsi" w:cstheme="minorHAnsi"/>
                <w:sz w:val="20"/>
                <w:szCs w:val="20"/>
                <w:lang w:val="en-AU" w:eastAsia="en-AU"/>
              </w:rPr>
              <w:t>5</w:t>
            </w:r>
          </w:p>
        </w:tc>
        <w:tc>
          <w:tcPr>
            <w:tcW w:w="1276" w:type="dxa"/>
            <w:tcBorders>
              <w:left w:val="single" w:sz="4" w:space="0" w:color="65C5B4" w:themeColor="accent1"/>
              <w:bottom w:val="nil"/>
            </w:tcBorders>
            <w:shd w:val="clear" w:color="auto" w:fill="E0F3EF" w:themeFill="accent1" w:themeFillTint="33"/>
            <w:noWrap/>
            <w:vAlign w:val="center"/>
          </w:tcPr>
          <w:p w14:paraId="5011615F" w14:textId="77777777" w:rsidR="00B547F8" w:rsidRPr="00413F93" w:rsidRDefault="00B547F8" w:rsidP="00C5708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413F93">
              <w:rPr>
                <w:rFonts w:asciiTheme="minorHAnsi" w:eastAsia="Times New Roman" w:hAnsiTheme="minorHAnsi" w:cstheme="minorHAnsi"/>
                <w:sz w:val="20"/>
                <w:szCs w:val="20"/>
                <w:lang w:val="en-AU" w:eastAsia="en-AU"/>
              </w:rPr>
              <w:t>5</w:t>
            </w:r>
          </w:p>
        </w:tc>
      </w:tr>
      <w:tr w:rsidR="00413F93" w:rsidRPr="00413F93" w14:paraId="08A2A4AC" w14:textId="77777777" w:rsidTr="00A107E9">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right w:val="single" w:sz="4" w:space="0" w:color="65C5B4" w:themeColor="accent1"/>
            </w:tcBorders>
            <w:shd w:val="clear" w:color="auto" w:fill="E0F3EF" w:themeFill="accent1" w:themeFillTint="33"/>
            <w:vAlign w:val="center"/>
            <w:hideMark/>
          </w:tcPr>
          <w:p w14:paraId="0C4080CF" w14:textId="77777777" w:rsidR="00B547F8" w:rsidRPr="00413F93" w:rsidRDefault="00B547F8" w:rsidP="00C5708A">
            <w:pPr>
              <w:suppressAutoHyphens w:val="0"/>
              <w:spacing w:before="0" w:after="0" w:line="240" w:lineRule="auto"/>
              <w:ind w:firstLineChars="100" w:firstLine="200"/>
              <w:rPr>
                <w:rFonts w:asciiTheme="minorHAnsi" w:eastAsia="Times New Roman" w:hAnsiTheme="minorHAnsi" w:cstheme="minorHAnsi"/>
                <w:sz w:val="20"/>
                <w:szCs w:val="20"/>
                <w:lang w:val="en-AU" w:eastAsia="en-AU"/>
              </w:rPr>
            </w:pPr>
            <w:r w:rsidRPr="00413F93">
              <w:rPr>
                <w:rFonts w:asciiTheme="minorHAnsi" w:eastAsia="Times New Roman" w:hAnsiTheme="minorHAnsi" w:cstheme="minorHAnsi"/>
                <w:sz w:val="20"/>
                <w:szCs w:val="20"/>
                <w:lang w:val="en-AU" w:eastAsia="en-AU"/>
              </w:rPr>
              <w:t xml:space="preserve">Investment duration: 2015-22; Budget: $65m </w:t>
            </w:r>
          </w:p>
        </w:tc>
        <w:tc>
          <w:tcPr>
            <w:tcW w:w="1134" w:type="dxa"/>
            <w:tcBorders>
              <w:top w:val="nil"/>
              <w:left w:val="single" w:sz="4" w:space="0" w:color="65C5B4" w:themeColor="accent1"/>
              <w:right w:val="single" w:sz="4" w:space="0" w:color="65C5B4" w:themeColor="accent1"/>
            </w:tcBorders>
            <w:shd w:val="clear" w:color="auto" w:fill="E0F3EF" w:themeFill="accent1" w:themeFillTint="33"/>
            <w:vAlign w:val="center"/>
          </w:tcPr>
          <w:p w14:paraId="219A3528" w14:textId="77777777" w:rsidR="00B547F8" w:rsidRPr="00413F93" w:rsidRDefault="00B547F8" w:rsidP="00C5708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413F93">
              <w:rPr>
                <w:rFonts w:asciiTheme="minorHAnsi" w:eastAsia="Times New Roman" w:hAnsiTheme="minorHAnsi" w:cstheme="minorHAnsi"/>
                <w:sz w:val="20"/>
                <w:szCs w:val="20"/>
                <w:lang w:eastAsia="en-AU"/>
              </w:rPr>
              <w:t>2021</w:t>
            </w:r>
          </w:p>
        </w:tc>
        <w:tc>
          <w:tcPr>
            <w:tcW w:w="1276" w:type="dxa"/>
            <w:tcBorders>
              <w:top w:val="nil"/>
              <w:left w:val="single" w:sz="4" w:space="0" w:color="65C5B4" w:themeColor="accent1"/>
              <w:right w:val="single" w:sz="4" w:space="0" w:color="65C5B4" w:themeColor="accent1"/>
            </w:tcBorders>
            <w:shd w:val="clear" w:color="auto" w:fill="E0F3EF" w:themeFill="accent1" w:themeFillTint="33"/>
            <w:noWrap/>
            <w:vAlign w:val="center"/>
          </w:tcPr>
          <w:p w14:paraId="33F5FC99" w14:textId="77777777" w:rsidR="00B547F8" w:rsidRPr="00413F93" w:rsidRDefault="00B547F8" w:rsidP="00C5708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413F93">
              <w:rPr>
                <w:rFonts w:asciiTheme="minorHAnsi" w:eastAsia="Times New Roman" w:hAnsiTheme="minorHAnsi" w:cstheme="minorHAnsi"/>
                <w:sz w:val="20"/>
                <w:szCs w:val="20"/>
                <w:lang w:eastAsia="en-AU"/>
              </w:rPr>
              <w:t>5</w:t>
            </w:r>
          </w:p>
        </w:tc>
        <w:tc>
          <w:tcPr>
            <w:tcW w:w="1134" w:type="dxa"/>
            <w:tcBorders>
              <w:top w:val="nil"/>
              <w:left w:val="single" w:sz="4" w:space="0" w:color="65C5B4" w:themeColor="accent1"/>
              <w:right w:val="single" w:sz="4" w:space="0" w:color="65C5B4" w:themeColor="accent1"/>
            </w:tcBorders>
            <w:shd w:val="clear" w:color="auto" w:fill="E0F3EF" w:themeFill="accent1" w:themeFillTint="33"/>
            <w:noWrap/>
            <w:vAlign w:val="center"/>
          </w:tcPr>
          <w:p w14:paraId="7EE854D7" w14:textId="77777777" w:rsidR="00B547F8" w:rsidRPr="00413F93" w:rsidRDefault="00B547F8" w:rsidP="00C5708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413F93">
              <w:rPr>
                <w:rFonts w:asciiTheme="minorHAnsi" w:eastAsia="Times New Roman" w:hAnsiTheme="minorHAnsi" w:cstheme="minorHAnsi"/>
                <w:sz w:val="20"/>
                <w:szCs w:val="20"/>
                <w:lang w:eastAsia="en-AU"/>
              </w:rPr>
              <w:t>4</w:t>
            </w:r>
          </w:p>
        </w:tc>
        <w:tc>
          <w:tcPr>
            <w:tcW w:w="1276" w:type="dxa"/>
            <w:tcBorders>
              <w:top w:val="nil"/>
              <w:left w:val="single" w:sz="4" w:space="0" w:color="65C5B4" w:themeColor="accent1"/>
            </w:tcBorders>
            <w:shd w:val="clear" w:color="auto" w:fill="E0F3EF" w:themeFill="accent1" w:themeFillTint="33"/>
            <w:noWrap/>
            <w:vAlign w:val="center"/>
          </w:tcPr>
          <w:p w14:paraId="320BC573" w14:textId="43FBD622" w:rsidR="00B547F8" w:rsidRPr="00413F93" w:rsidRDefault="7ED8AAAB" w:rsidP="3D6EDC3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eastAsia="Calibri Light" w:hAnsi="Calibri Light" w:cs="Calibri Light"/>
                <w:sz w:val="20"/>
                <w:szCs w:val="20"/>
              </w:rPr>
            </w:pPr>
            <w:r w:rsidRPr="00413F93">
              <w:rPr>
                <w:rFonts w:asciiTheme="minorHAnsi" w:eastAsia="Times New Roman" w:hAnsiTheme="minorHAnsi"/>
                <w:sz w:val="20"/>
                <w:szCs w:val="20"/>
                <w:lang w:eastAsia="en-AU"/>
              </w:rPr>
              <w:t>5</w:t>
            </w:r>
          </w:p>
        </w:tc>
      </w:tr>
    </w:tbl>
    <w:p w14:paraId="6294106E" w14:textId="77777777" w:rsidR="00B547F8" w:rsidRPr="00413F93" w:rsidRDefault="00B547F8" w:rsidP="00B547F8">
      <w:pPr>
        <w:spacing w:before="240" w:after="0" w:line="240" w:lineRule="auto"/>
        <w:jc w:val="both"/>
        <w:rPr>
          <w:rFonts w:eastAsia="Times New Roman"/>
          <w:sz w:val="17"/>
          <w:szCs w:val="17"/>
        </w:rPr>
      </w:pPr>
      <w:r w:rsidRPr="00413F93">
        <w:rPr>
          <w:rFonts w:eastAsia="Times New Roman"/>
          <w:b/>
          <w:sz w:val="17"/>
          <w:szCs w:val="17"/>
        </w:rPr>
        <w:t>Definitions of rating scale</w:t>
      </w:r>
      <w:r w:rsidRPr="00413F93">
        <w:rPr>
          <w:rFonts w:eastAsia="Times New Roman"/>
          <w:sz w:val="17"/>
          <w:szCs w:val="17"/>
        </w:rPr>
        <w:t>:</w:t>
      </w:r>
      <w:r w:rsidRPr="00413F93">
        <w:rPr>
          <w:rFonts w:eastAsia="Times New Roman"/>
          <w:sz w:val="17"/>
          <w:szCs w:val="17"/>
        </w:rPr>
        <w:tab/>
      </w:r>
    </w:p>
    <w:p w14:paraId="654743C5" w14:textId="77777777" w:rsidR="00B547F8" w:rsidRPr="00413F93" w:rsidRDefault="00B547F8" w:rsidP="00B547F8">
      <w:pPr>
        <w:spacing w:before="20" w:after="20" w:line="180" w:lineRule="atLeast"/>
        <w:jc w:val="both"/>
        <w:rPr>
          <w:rFonts w:eastAsia="Times New Roman"/>
          <w:sz w:val="17"/>
          <w:szCs w:val="17"/>
        </w:rPr>
      </w:pPr>
      <w:r w:rsidRPr="00413F93">
        <w:rPr>
          <w:rFonts w:eastAsia="Times New Roman"/>
          <w:sz w:val="17"/>
          <w:szCs w:val="17"/>
          <w:u w:val="single"/>
        </w:rPr>
        <w:t>Satisfactory (4, 5 and 6)</w:t>
      </w:r>
    </w:p>
    <w:p w14:paraId="79FFC769" w14:textId="77777777" w:rsidR="00B547F8" w:rsidRPr="00413F93" w:rsidRDefault="00B547F8" w:rsidP="00B547F8">
      <w:pPr>
        <w:spacing w:line="240" w:lineRule="auto"/>
        <w:rPr>
          <w:sz w:val="16"/>
          <w:szCs w:val="16"/>
        </w:rPr>
      </w:pPr>
      <w:r w:rsidRPr="00413F93">
        <w:rPr>
          <w:sz w:val="16"/>
          <w:szCs w:val="16"/>
        </w:rPr>
        <w:t xml:space="preserve">6 = Very good; satisfies criteria in all areas. </w:t>
      </w:r>
      <w:r w:rsidRPr="00413F93">
        <w:rPr>
          <w:sz w:val="16"/>
          <w:szCs w:val="16"/>
        </w:rPr>
        <w:br/>
        <w:t>5 = Good; satisfies criteria in almost all areas.</w:t>
      </w:r>
      <w:r w:rsidRPr="00413F93">
        <w:rPr>
          <w:sz w:val="16"/>
          <w:szCs w:val="16"/>
        </w:rPr>
        <w:br/>
        <w:t>4 = Adequate; on balance, satisfies criteria; does not fail in any major area.</w:t>
      </w:r>
    </w:p>
    <w:p w14:paraId="64920818" w14:textId="77777777" w:rsidR="00B547F8" w:rsidRPr="00413F93" w:rsidRDefault="00B547F8" w:rsidP="00B547F8">
      <w:pPr>
        <w:spacing w:line="240" w:lineRule="auto"/>
        <w:rPr>
          <w:sz w:val="16"/>
          <w:szCs w:val="16"/>
          <w:u w:val="single"/>
        </w:rPr>
      </w:pPr>
      <w:r w:rsidRPr="00413F93">
        <w:rPr>
          <w:sz w:val="16"/>
          <w:szCs w:val="16"/>
          <w:u w:val="single"/>
        </w:rPr>
        <w:t>Less than satisfactory (1, 2 and 3)</w:t>
      </w:r>
    </w:p>
    <w:p w14:paraId="4DC45723" w14:textId="409AA683" w:rsidR="00681633" w:rsidRDefault="00B547F8" w:rsidP="007C4579">
      <w:pPr>
        <w:spacing w:before="0" w:after="0" w:line="240" w:lineRule="auto"/>
      </w:pPr>
      <w:r w:rsidRPr="00413F93">
        <w:rPr>
          <w:sz w:val="16"/>
          <w:szCs w:val="16"/>
        </w:rPr>
        <w:t>3 = Less than adequate; on balance does not satisfy criteria and/or fails in at least one major area.</w:t>
      </w:r>
      <w:r w:rsidRPr="00413F93">
        <w:rPr>
          <w:sz w:val="16"/>
          <w:szCs w:val="16"/>
        </w:rPr>
        <w:br/>
        <w:t>2 = Poor; does not satisfy criteria in major areas.</w:t>
      </w:r>
      <w:r>
        <w:rPr>
          <w:sz w:val="16"/>
          <w:szCs w:val="16"/>
        </w:rPr>
        <w:br/>
      </w:r>
      <w:r w:rsidRPr="00787267">
        <w:rPr>
          <w:sz w:val="16"/>
          <w:szCs w:val="16"/>
        </w:rPr>
        <w:t>1 = Very poor; does not satisfy criteria in many major</w:t>
      </w:r>
      <w:r w:rsidR="001642D5">
        <w:rPr>
          <w:sz w:val="16"/>
          <w:szCs w:val="16"/>
        </w:rPr>
        <w:t xml:space="preserve"> are</w:t>
      </w:r>
      <w:r w:rsidR="0068576A">
        <w:rPr>
          <w:sz w:val="16"/>
          <w:szCs w:val="16"/>
        </w:rPr>
        <w:t>a</w:t>
      </w:r>
    </w:p>
    <w:sectPr w:rsidR="00681633" w:rsidSect="003F6D44">
      <w:headerReference w:type="default" r:id="rId10"/>
      <w:footerReference w:type="default" r:id="rId11"/>
      <w:headerReference w:type="first" r:id="rId12"/>
      <w:pgSz w:w="11906" w:h="16838" w:code="9"/>
      <w:pgMar w:top="1559" w:right="680" w:bottom="993"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5FC51" w14:textId="77777777" w:rsidR="00FB096F" w:rsidRDefault="00FB096F" w:rsidP="00D37B04">
      <w:r>
        <w:separator/>
      </w:r>
    </w:p>
  </w:endnote>
  <w:endnote w:type="continuationSeparator" w:id="0">
    <w:p w14:paraId="640E037E" w14:textId="77777777" w:rsidR="00FB096F" w:rsidRDefault="00FB096F"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rPr>
        <w:noProof/>
      </w:rPr>
    </w:sdtEndPr>
    <w:sdtContent>
      <w:p w14:paraId="10BB5A1F" w14:textId="650F786B" w:rsidR="0005564F" w:rsidRDefault="0005564F">
        <w:pPr>
          <w:pStyle w:val="Footer"/>
          <w:jc w:val="center"/>
          <w:rPr>
            <w:color w:val="auto"/>
          </w:rPr>
        </w:pPr>
        <w:r>
          <w:rPr>
            <w:noProof/>
            <w:color w:val="auto"/>
          </w:rPr>
          <w:drawing>
            <wp:anchor distT="0" distB="0" distL="114300" distR="114300" simplePos="0" relativeHeight="251658240" behindDoc="1" locked="0" layoutInCell="1" allowOverlap="1" wp14:anchorId="0A9940EE" wp14:editId="4060A275">
              <wp:simplePos x="0" y="0"/>
              <wp:positionH relativeFrom="margin">
                <wp:align>left</wp:align>
              </wp:positionH>
              <wp:positionV relativeFrom="paragraph">
                <wp:posOffset>5163</wp:posOffset>
              </wp:positionV>
              <wp:extent cx="6629948" cy="357173"/>
              <wp:effectExtent l="0" t="0" r="0" b="508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p>
      <w:p w14:paraId="3F66EFC2" w14:textId="15A3A4C4" w:rsidR="001D3DDD" w:rsidRPr="0042526D" w:rsidRDefault="001D3DDD">
        <w:pPr>
          <w:pStyle w:val="Footer"/>
          <w:jc w:val="center"/>
          <w:rPr>
            <w:noProof/>
            <w:color w:val="auto"/>
            <w:sz w:val="20"/>
            <w:szCs w:val="20"/>
          </w:rPr>
        </w:pPr>
        <w:r w:rsidRPr="0042526D">
          <w:rPr>
            <w:color w:val="auto"/>
            <w:sz w:val="20"/>
            <w:szCs w:val="20"/>
          </w:rPr>
          <w:fldChar w:fldCharType="begin"/>
        </w:r>
        <w:r w:rsidRPr="0042526D">
          <w:rPr>
            <w:color w:val="auto"/>
            <w:sz w:val="20"/>
            <w:szCs w:val="20"/>
          </w:rPr>
          <w:instrText xml:space="preserve"> PAGE   \* MERGEFORMAT </w:instrText>
        </w:r>
        <w:r w:rsidRPr="0042526D">
          <w:rPr>
            <w:color w:val="auto"/>
            <w:sz w:val="20"/>
            <w:szCs w:val="20"/>
          </w:rPr>
          <w:fldChar w:fldCharType="separate"/>
        </w:r>
        <w:r w:rsidRPr="0042526D">
          <w:rPr>
            <w:noProof/>
            <w:color w:val="auto"/>
            <w:sz w:val="20"/>
            <w:szCs w:val="20"/>
          </w:rPr>
          <w:t>2</w:t>
        </w:r>
        <w:r w:rsidRPr="0042526D">
          <w:rPr>
            <w:noProof/>
            <w:color w:val="auto"/>
            <w:sz w:val="20"/>
            <w:szCs w:val="20"/>
          </w:rPr>
          <w:fldChar w:fldCharType="end"/>
        </w:r>
      </w:p>
      <w:p w14:paraId="1E51B8D5" w14:textId="239B64B8" w:rsidR="001D3DDD" w:rsidRPr="001D3DDD" w:rsidRDefault="00FB096F" w:rsidP="0005564F">
        <w:pPr>
          <w:pStyle w:val="Footer"/>
          <w:spacing w:line="240" w:lineRule="auto"/>
          <w:jc w:val="center"/>
          <w:rPr>
            <w:color w:val="auto"/>
          </w:rPr>
        </w:pPr>
      </w:p>
    </w:sdtContent>
  </w:sdt>
  <w:p w14:paraId="3A729F02" w14:textId="519EAB54" w:rsidR="009131E9" w:rsidRDefault="009131E9" w:rsidP="009131E9">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49060" w14:textId="77777777" w:rsidR="00FB096F" w:rsidRPr="008C5A0E" w:rsidRDefault="00FB096F" w:rsidP="00D37B04">
      <w:pPr>
        <w:pStyle w:val="Footer"/>
      </w:pPr>
    </w:p>
  </w:footnote>
  <w:footnote w:type="continuationSeparator" w:id="0">
    <w:p w14:paraId="2FC512DB" w14:textId="77777777" w:rsidR="00FB096F" w:rsidRDefault="00FB096F" w:rsidP="00D37B04">
      <w:r>
        <w:continuationSeparator/>
      </w:r>
    </w:p>
  </w:footnote>
  <w:footnote w:id="1">
    <w:p w14:paraId="76BD6E3D" w14:textId="30C74E02" w:rsidR="00EE6F44" w:rsidRPr="00EE6F44" w:rsidRDefault="00EE6F44">
      <w:pPr>
        <w:pStyle w:val="FootnoteText"/>
        <w:rPr>
          <w:lang w:val="en-AU"/>
        </w:rPr>
      </w:pPr>
      <w:r>
        <w:rPr>
          <w:rStyle w:val="FootnoteReference"/>
        </w:rPr>
        <w:footnoteRef/>
      </w:r>
      <w:r>
        <w:t xml:space="preserve"> </w:t>
      </w:r>
      <w:hyperlink r:id="rId1" w:history="1">
        <w:r w:rsidR="00C526A5">
          <w:rPr>
            <w:rStyle w:val="Hyperlink"/>
          </w:rPr>
          <w:t>Digital Earth Africa - Detecting landscape change and unregulated mining | Digital Earth Africa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7E92" w14:textId="4AC98C4E" w:rsidR="009131E9" w:rsidRDefault="009131E9" w:rsidP="007A4493">
    <w:pPr>
      <w:pStyle w:val="Header"/>
      <w:ind w:left="0"/>
    </w:pPr>
    <w:r w:rsidRPr="00A12B40">
      <w:rPr>
        <w:i/>
        <w:noProof/>
        <w:lang w:val="en-AU" w:eastAsia="en-AU"/>
      </w:rPr>
      <w:drawing>
        <wp:inline distT="0" distB="0" distL="0" distR="0" wp14:anchorId="7248A92F" wp14:editId="7CBD7E78">
          <wp:extent cx="6718853" cy="707390"/>
          <wp:effectExtent l="0" t="0" r="635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2A5E" w14:textId="483FCFE4" w:rsidR="00920854" w:rsidRDefault="009131E9" w:rsidP="001F7F4D">
    <w:pPr>
      <w:pStyle w:val="Header"/>
      <w:spacing w:after="240"/>
      <w:ind w:left="0"/>
    </w:pPr>
    <w:r>
      <w:rPr>
        <w:noProof/>
      </w:rPr>
      <w:drawing>
        <wp:inline distT="0" distB="0" distL="0" distR="0" wp14:anchorId="53173A37" wp14:editId="3D212865">
          <wp:extent cx="6696075" cy="1247775"/>
          <wp:effectExtent l="0" t="0" r="9525" b="9525"/>
          <wp:docPr id="14" name="Picture 14"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920854" w:rsidRPr="00943730" w:rsidRDefault="00920854"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8F132CE"/>
    <w:multiLevelType w:val="multilevel"/>
    <w:tmpl w:val="3B7A10DE"/>
    <w:numStyleLink w:val="BulletsList"/>
  </w:abstractNum>
  <w:abstractNum w:abstractNumId="7"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1"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2"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0679BB"/>
    <w:multiLevelType w:val="hybridMultilevel"/>
    <w:tmpl w:val="80582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794473E7"/>
    <w:multiLevelType w:val="hybridMultilevel"/>
    <w:tmpl w:val="50542A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1"/>
  </w:num>
  <w:num w:numId="3">
    <w:abstractNumId w:val="5"/>
  </w:num>
  <w:num w:numId="4">
    <w:abstractNumId w:val="13"/>
  </w:num>
  <w:num w:numId="5">
    <w:abstractNumId w:val="16"/>
  </w:num>
  <w:num w:numId="6">
    <w:abstractNumId w:val="5"/>
  </w:num>
  <w:num w:numId="7">
    <w:abstractNumId w:val="1"/>
  </w:num>
  <w:num w:numId="8">
    <w:abstractNumId w:val="3"/>
  </w:num>
  <w:num w:numId="9">
    <w:abstractNumId w:val="24"/>
  </w:num>
  <w:num w:numId="10">
    <w:abstractNumId w:val="6"/>
  </w:num>
  <w:num w:numId="11">
    <w:abstractNumId w:val="11"/>
  </w:num>
  <w:num w:numId="12">
    <w:abstractNumId w:val="12"/>
  </w:num>
  <w:num w:numId="13">
    <w:abstractNumId w:val="0"/>
  </w:num>
  <w:num w:numId="14">
    <w:abstractNumId w:val="10"/>
  </w:num>
  <w:num w:numId="15">
    <w:abstractNumId w:val="14"/>
  </w:num>
  <w:num w:numId="16">
    <w:abstractNumId w:val="18"/>
  </w:num>
  <w:num w:numId="17">
    <w:abstractNumId w:val="4"/>
  </w:num>
  <w:num w:numId="18">
    <w:abstractNumId w:val="15"/>
  </w:num>
  <w:num w:numId="19">
    <w:abstractNumId w:val="23"/>
  </w:num>
  <w:num w:numId="20">
    <w:abstractNumId w:val="8"/>
  </w:num>
  <w:num w:numId="21">
    <w:abstractNumId w:val="22"/>
  </w:num>
  <w:num w:numId="22">
    <w:abstractNumId w:val="7"/>
  </w:num>
  <w:num w:numId="23">
    <w:abstractNumId w:val="2"/>
  </w:num>
  <w:num w:numId="24">
    <w:abstractNumId w:val="20"/>
  </w:num>
  <w:num w:numId="25">
    <w:abstractNumId w:val="26"/>
  </w:num>
  <w:num w:numId="26">
    <w:abstractNumId w:val="9"/>
  </w:num>
  <w:num w:numId="27">
    <w:abstractNumId w:val="17"/>
  </w:num>
  <w:num w:numId="28">
    <w:abstractNumId w:val="19"/>
  </w:num>
  <w:num w:numId="29">
    <w:abstractNumId w:val="6"/>
  </w:num>
  <w:num w:numId="30">
    <w:abstractNumId w:val="6"/>
  </w:num>
  <w:num w:numId="31">
    <w:abstractNumId w:val="6"/>
  </w:num>
  <w:num w:numId="32">
    <w:abstractNumId w:val="6"/>
  </w:num>
  <w:num w:numId="33">
    <w:abstractNumId w:val="6"/>
  </w:num>
  <w:num w:numId="34">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02F"/>
    <w:rsid w:val="000005F0"/>
    <w:rsid w:val="0000129E"/>
    <w:rsid w:val="00001DA8"/>
    <w:rsid w:val="000020C1"/>
    <w:rsid w:val="0000487F"/>
    <w:rsid w:val="00005003"/>
    <w:rsid w:val="00010006"/>
    <w:rsid w:val="00011235"/>
    <w:rsid w:val="00011939"/>
    <w:rsid w:val="00015AB7"/>
    <w:rsid w:val="00015DC0"/>
    <w:rsid w:val="0002080A"/>
    <w:rsid w:val="000248F9"/>
    <w:rsid w:val="000255EA"/>
    <w:rsid w:val="0002782F"/>
    <w:rsid w:val="00031486"/>
    <w:rsid w:val="000314BA"/>
    <w:rsid w:val="00034060"/>
    <w:rsid w:val="00035BBF"/>
    <w:rsid w:val="00035CBC"/>
    <w:rsid w:val="00036EBD"/>
    <w:rsid w:val="000417C3"/>
    <w:rsid w:val="00041CA8"/>
    <w:rsid w:val="000444F3"/>
    <w:rsid w:val="00044B45"/>
    <w:rsid w:val="00047345"/>
    <w:rsid w:val="00050806"/>
    <w:rsid w:val="00051C3B"/>
    <w:rsid w:val="00051F3B"/>
    <w:rsid w:val="0005417C"/>
    <w:rsid w:val="000546D9"/>
    <w:rsid w:val="00054E4D"/>
    <w:rsid w:val="0005564F"/>
    <w:rsid w:val="00055880"/>
    <w:rsid w:val="00056F24"/>
    <w:rsid w:val="00060073"/>
    <w:rsid w:val="00061381"/>
    <w:rsid w:val="000616C6"/>
    <w:rsid w:val="00065461"/>
    <w:rsid w:val="0006549E"/>
    <w:rsid w:val="00065C2C"/>
    <w:rsid w:val="00073EA7"/>
    <w:rsid w:val="0007423C"/>
    <w:rsid w:val="000764C9"/>
    <w:rsid w:val="00080A78"/>
    <w:rsid w:val="0008198A"/>
    <w:rsid w:val="000822AD"/>
    <w:rsid w:val="0008266C"/>
    <w:rsid w:val="000841BC"/>
    <w:rsid w:val="0008487C"/>
    <w:rsid w:val="00084BD6"/>
    <w:rsid w:val="000854FD"/>
    <w:rsid w:val="0008551B"/>
    <w:rsid w:val="000863BE"/>
    <w:rsid w:val="00087847"/>
    <w:rsid w:val="000903C9"/>
    <w:rsid w:val="000921D1"/>
    <w:rsid w:val="00092522"/>
    <w:rsid w:val="00095151"/>
    <w:rsid w:val="00095FBA"/>
    <w:rsid w:val="000960FB"/>
    <w:rsid w:val="0009676B"/>
    <w:rsid w:val="000A1612"/>
    <w:rsid w:val="000A293B"/>
    <w:rsid w:val="000A39DD"/>
    <w:rsid w:val="000A3CAD"/>
    <w:rsid w:val="000A407E"/>
    <w:rsid w:val="000A5635"/>
    <w:rsid w:val="000A5735"/>
    <w:rsid w:val="000B2528"/>
    <w:rsid w:val="000B25CC"/>
    <w:rsid w:val="000B37F5"/>
    <w:rsid w:val="000B40E9"/>
    <w:rsid w:val="000B4C54"/>
    <w:rsid w:val="000B5DA7"/>
    <w:rsid w:val="000B78E6"/>
    <w:rsid w:val="000B7E22"/>
    <w:rsid w:val="000C03F4"/>
    <w:rsid w:val="000C1147"/>
    <w:rsid w:val="000C1D68"/>
    <w:rsid w:val="000C3A4C"/>
    <w:rsid w:val="000C4409"/>
    <w:rsid w:val="000C4411"/>
    <w:rsid w:val="000C7AB8"/>
    <w:rsid w:val="000D003A"/>
    <w:rsid w:val="000D2896"/>
    <w:rsid w:val="000D289D"/>
    <w:rsid w:val="000D66D6"/>
    <w:rsid w:val="000D788E"/>
    <w:rsid w:val="000E0545"/>
    <w:rsid w:val="000E0B70"/>
    <w:rsid w:val="000E1045"/>
    <w:rsid w:val="000E4705"/>
    <w:rsid w:val="000E58BF"/>
    <w:rsid w:val="000E6C44"/>
    <w:rsid w:val="000F0DD9"/>
    <w:rsid w:val="000F1286"/>
    <w:rsid w:val="000F1E3F"/>
    <w:rsid w:val="000F2600"/>
    <w:rsid w:val="000F5AC0"/>
    <w:rsid w:val="000F6275"/>
    <w:rsid w:val="000F72C2"/>
    <w:rsid w:val="000F7390"/>
    <w:rsid w:val="000F78C9"/>
    <w:rsid w:val="001012A0"/>
    <w:rsid w:val="00101F8B"/>
    <w:rsid w:val="00113288"/>
    <w:rsid w:val="0011475A"/>
    <w:rsid w:val="001159FC"/>
    <w:rsid w:val="00116E9F"/>
    <w:rsid w:val="001203A0"/>
    <w:rsid w:val="00120EDE"/>
    <w:rsid w:val="001214BE"/>
    <w:rsid w:val="0012165D"/>
    <w:rsid w:val="00121DDD"/>
    <w:rsid w:val="001227F1"/>
    <w:rsid w:val="00122EF4"/>
    <w:rsid w:val="0012594D"/>
    <w:rsid w:val="00127064"/>
    <w:rsid w:val="00127DC6"/>
    <w:rsid w:val="00130F08"/>
    <w:rsid w:val="0013101C"/>
    <w:rsid w:val="001320C1"/>
    <w:rsid w:val="0013385F"/>
    <w:rsid w:val="00134AEA"/>
    <w:rsid w:val="00137F4E"/>
    <w:rsid w:val="001427A5"/>
    <w:rsid w:val="00144455"/>
    <w:rsid w:val="001461D6"/>
    <w:rsid w:val="00146E07"/>
    <w:rsid w:val="0014744F"/>
    <w:rsid w:val="0014752C"/>
    <w:rsid w:val="00151AAA"/>
    <w:rsid w:val="001541EA"/>
    <w:rsid w:val="00154CB8"/>
    <w:rsid w:val="00157757"/>
    <w:rsid w:val="0016223D"/>
    <w:rsid w:val="00162A6D"/>
    <w:rsid w:val="00163A42"/>
    <w:rsid w:val="00163DB1"/>
    <w:rsid w:val="001642D5"/>
    <w:rsid w:val="00165547"/>
    <w:rsid w:val="00166032"/>
    <w:rsid w:val="001662F8"/>
    <w:rsid w:val="0016658E"/>
    <w:rsid w:val="00166B29"/>
    <w:rsid w:val="00173FDB"/>
    <w:rsid w:val="00175222"/>
    <w:rsid w:val="0017621C"/>
    <w:rsid w:val="001812F1"/>
    <w:rsid w:val="001841C8"/>
    <w:rsid w:val="001861E6"/>
    <w:rsid w:val="00186B4B"/>
    <w:rsid w:val="00193C49"/>
    <w:rsid w:val="00194C37"/>
    <w:rsid w:val="001A3800"/>
    <w:rsid w:val="001A51EE"/>
    <w:rsid w:val="001A6E01"/>
    <w:rsid w:val="001A7815"/>
    <w:rsid w:val="001B1621"/>
    <w:rsid w:val="001B1E09"/>
    <w:rsid w:val="001B2840"/>
    <w:rsid w:val="001B46FA"/>
    <w:rsid w:val="001B743D"/>
    <w:rsid w:val="001B78DA"/>
    <w:rsid w:val="001B7E32"/>
    <w:rsid w:val="001C14F4"/>
    <w:rsid w:val="001C168B"/>
    <w:rsid w:val="001C1F11"/>
    <w:rsid w:val="001C3A4E"/>
    <w:rsid w:val="001C3EE6"/>
    <w:rsid w:val="001C483F"/>
    <w:rsid w:val="001C72C5"/>
    <w:rsid w:val="001D1A8F"/>
    <w:rsid w:val="001D1AB6"/>
    <w:rsid w:val="001D3075"/>
    <w:rsid w:val="001D3C98"/>
    <w:rsid w:val="001D3DDD"/>
    <w:rsid w:val="001D4091"/>
    <w:rsid w:val="001D663E"/>
    <w:rsid w:val="001E03BE"/>
    <w:rsid w:val="001E137F"/>
    <w:rsid w:val="001E1DC0"/>
    <w:rsid w:val="001E1DDB"/>
    <w:rsid w:val="001E2747"/>
    <w:rsid w:val="001E3DD4"/>
    <w:rsid w:val="001E563B"/>
    <w:rsid w:val="001E6D20"/>
    <w:rsid w:val="001F16E7"/>
    <w:rsid w:val="001F2D8C"/>
    <w:rsid w:val="001F55A3"/>
    <w:rsid w:val="001F63EC"/>
    <w:rsid w:val="001F6E43"/>
    <w:rsid w:val="001F7A8B"/>
    <w:rsid w:val="001F7F4D"/>
    <w:rsid w:val="00201799"/>
    <w:rsid w:val="002038F7"/>
    <w:rsid w:val="00203C36"/>
    <w:rsid w:val="0020797B"/>
    <w:rsid w:val="00210024"/>
    <w:rsid w:val="002138DE"/>
    <w:rsid w:val="00216C55"/>
    <w:rsid w:val="00216E66"/>
    <w:rsid w:val="002231BD"/>
    <w:rsid w:val="002270F7"/>
    <w:rsid w:val="0022790D"/>
    <w:rsid w:val="00232760"/>
    <w:rsid w:val="00234388"/>
    <w:rsid w:val="00237127"/>
    <w:rsid w:val="002404E8"/>
    <w:rsid w:val="002404EA"/>
    <w:rsid w:val="00244229"/>
    <w:rsid w:val="002443C7"/>
    <w:rsid w:val="00244656"/>
    <w:rsid w:val="00244986"/>
    <w:rsid w:val="002466E0"/>
    <w:rsid w:val="00247365"/>
    <w:rsid w:val="00250138"/>
    <w:rsid w:val="00250C88"/>
    <w:rsid w:val="00254773"/>
    <w:rsid w:val="00255F45"/>
    <w:rsid w:val="002604BA"/>
    <w:rsid w:val="00261565"/>
    <w:rsid w:val="00263AD2"/>
    <w:rsid w:val="00270C70"/>
    <w:rsid w:val="002721B5"/>
    <w:rsid w:val="002726A6"/>
    <w:rsid w:val="00276E46"/>
    <w:rsid w:val="002771A1"/>
    <w:rsid w:val="0028017F"/>
    <w:rsid w:val="002828DA"/>
    <w:rsid w:val="0028602A"/>
    <w:rsid w:val="00287148"/>
    <w:rsid w:val="00291B30"/>
    <w:rsid w:val="0029272F"/>
    <w:rsid w:val="00293476"/>
    <w:rsid w:val="002945C4"/>
    <w:rsid w:val="0029663F"/>
    <w:rsid w:val="00297258"/>
    <w:rsid w:val="00297FD1"/>
    <w:rsid w:val="002A06D7"/>
    <w:rsid w:val="002A0CED"/>
    <w:rsid w:val="002A1C0A"/>
    <w:rsid w:val="002A6015"/>
    <w:rsid w:val="002B03B1"/>
    <w:rsid w:val="002B2D1C"/>
    <w:rsid w:val="002B3381"/>
    <w:rsid w:val="002B5E10"/>
    <w:rsid w:val="002B6A73"/>
    <w:rsid w:val="002B73B5"/>
    <w:rsid w:val="002C052A"/>
    <w:rsid w:val="002C064B"/>
    <w:rsid w:val="002C0F96"/>
    <w:rsid w:val="002C2F26"/>
    <w:rsid w:val="002C6EE2"/>
    <w:rsid w:val="002C793D"/>
    <w:rsid w:val="002D094B"/>
    <w:rsid w:val="002D25D9"/>
    <w:rsid w:val="002D35C9"/>
    <w:rsid w:val="002D4108"/>
    <w:rsid w:val="002D430F"/>
    <w:rsid w:val="002D5B25"/>
    <w:rsid w:val="002D626F"/>
    <w:rsid w:val="002D759D"/>
    <w:rsid w:val="002E0236"/>
    <w:rsid w:val="002E2AF4"/>
    <w:rsid w:val="002E368C"/>
    <w:rsid w:val="002E37B7"/>
    <w:rsid w:val="002E38B2"/>
    <w:rsid w:val="002E500A"/>
    <w:rsid w:val="002E55F2"/>
    <w:rsid w:val="002E708F"/>
    <w:rsid w:val="002F03FB"/>
    <w:rsid w:val="002F0903"/>
    <w:rsid w:val="002F0D34"/>
    <w:rsid w:val="002F181D"/>
    <w:rsid w:val="002F359C"/>
    <w:rsid w:val="002F4EFC"/>
    <w:rsid w:val="002F4F2B"/>
    <w:rsid w:val="002F5F76"/>
    <w:rsid w:val="002F6581"/>
    <w:rsid w:val="002F67AE"/>
    <w:rsid w:val="003002C0"/>
    <w:rsid w:val="00301144"/>
    <w:rsid w:val="003031C6"/>
    <w:rsid w:val="00304984"/>
    <w:rsid w:val="003063EB"/>
    <w:rsid w:val="003076A4"/>
    <w:rsid w:val="00310A3A"/>
    <w:rsid w:val="00311946"/>
    <w:rsid w:val="00312BF8"/>
    <w:rsid w:val="00313128"/>
    <w:rsid w:val="00313DC0"/>
    <w:rsid w:val="003148B7"/>
    <w:rsid w:val="003158C3"/>
    <w:rsid w:val="003165E1"/>
    <w:rsid w:val="00316D7B"/>
    <w:rsid w:val="00317056"/>
    <w:rsid w:val="0031720A"/>
    <w:rsid w:val="00320DC8"/>
    <w:rsid w:val="003215BD"/>
    <w:rsid w:val="00323555"/>
    <w:rsid w:val="00325DF2"/>
    <w:rsid w:val="003274CD"/>
    <w:rsid w:val="00327F08"/>
    <w:rsid w:val="00327F3F"/>
    <w:rsid w:val="0033043D"/>
    <w:rsid w:val="00333501"/>
    <w:rsid w:val="003343F3"/>
    <w:rsid w:val="003406AF"/>
    <w:rsid w:val="0034175C"/>
    <w:rsid w:val="003457C4"/>
    <w:rsid w:val="003500AC"/>
    <w:rsid w:val="0035119D"/>
    <w:rsid w:val="00351218"/>
    <w:rsid w:val="00351415"/>
    <w:rsid w:val="0035275E"/>
    <w:rsid w:val="003535F8"/>
    <w:rsid w:val="00354641"/>
    <w:rsid w:val="0035532B"/>
    <w:rsid w:val="00361354"/>
    <w:rsid w:val="00361638"/>
    <w:rsid w:val="003622C1"/>
    <w:rsid w:val="00363A9F"/>
    <w:rsid w:val="003664FE"/>
    <w:rsid w:val="00375D23"/>
    <w:rsid w:val="00376A79"/>
    <w:rsid w:val="003771F0"/>
    <w:rsid w:val="003806FE"/>
    <w:rsid w:val="0038145A"/>
    <w:rsid w:val="00381891"/>
    <w:rsid w:val="00382CE7"/>
    <w:rsid w:val="00383B4D"/>
    <w:rsid w:val="00384D2A"/>
    <w:rsid w:val="00387EC8"/>
    <w:rsid w:val="003902B6"/>
    <w:rsid w:val="0039188F"/>
    <w:rsid w:val="0039215F"/>
    <w:rsid w:val="00392EDD"/>
    <w:rsid w:val="0039344A"/>
    <w:rsid w:val="00396F42"/>
    <w:rsid w:val="00397511"/>
    <w:rsid w:val="003A21E5"/>
    <w:rsid w:val="003A23C8"/>
    <w:rsid w:val="003A3A23"/>
    <w:rsid w:val="003A524B"/>
    <w:rsid w:val="003B3091"/>
    <w:rsid w:val="003B3FFE"/>
    <w:rsid w:val="003B4581"/>
    <w:rsid w:val="003B4F12"/>
    <w:rsid w:val="003B5132"/>
    <w:rsid w:val="003B5B7F"/>
    <w:rsid w:val="003B72AD"/>
    <w:rsid w:val="003C24C9"/>
    <w:rsid w:val="003C2F24"/>
    <w:rsid w:val="003C3619"/>
    <w:rsid w:val="003C6C4F"/>
    <w:rsid w:val="003C7D0E"/>
    <w:rsid w:val="003D1253"/>
    <w:rsid w:val="003D3CFA"/>
    <w:rsid w:val="003D3EDE"/>
    <w:rsid w:val="003E03B8"/>
    <w:rsid w:val="003E0545"/>
    <w:rsid w:val="003E24BA"/>
    <w:rsid w:val="003E49E6"/>
    <w:rsid w:val="003E53DA"/>
    <w:rsid w:val="003E5E68"/>
    <w:rsid w:val="003E626F"/>
    <w:rsid w:val="003F04E3"/>
    <w:rsid w:val="003F16C7"/>
    <w:rsid w:val="003F2041"/>
    <w:rsid w:val="003F3C81"/>
    <w:rsid w:val="003F4679"/>
    <w:rsid w:val="003F620B"/>
    <w:rsid w:val="003F6AE1"/>
    <w:rsid w:val="003F6D44"/>
    <w:rsid w:val="003F7D26"/>
    <w:rsid w:val="004007ED"/>
    <w:rsid w:val="00400D50"/>
    <w:rsid w:val="00402ACC"/>
    <w:rsid w:val="00403FD8"/>
    <w:rsid w:val="00404359"/>
    <w:rsid w:val="00404443"/>
    <w:rsid w:val="00404602"/>
    <w:rsid w:val="00407065"/>
    <w:rsid w:val="004120EC"/>
    <w:rsid w:val="0041267F"/>
    <w:rsid w:val="00413F93"/>
    <w:rsid w:val="00414AD9"/>
    <w:rsid w:val="00423DB9"/>
    <w:rsid w:val="00423DE0"/>
    <w:rsid w:val="00423F31"/>
    <w:rsid w:val="00424875"/>
    <w:rsid w:val="0042526D"/>
    <w:rsid w:val="00426340"/>
    <w:rsid w:val="00426E1F"/>
    <w:rsid w:val="004303AA"/>
    <w:rsid w:val="00431899"/>
    <w:rsid w:val="00432A3E"/>
    <w:rsid w:val="004341C6"/>
    <w:rsid w:val="0043621C"/>
    <w:rsid w:val="00436AD1"/>
    <w:rsid w:val="0043723F"/>
    <w:rsid w:val="004449AA"/>
    <w:rsid w:val="00446F46"/>
    <w:rsid w:val="00450381"/>
    <w:rsid w:val="00450F5B"/>
    <w:rsid w:val="004529F1"/>
    <w:rsid w:val="00453B1A"/>
    <w:rsid w:val="0045407C"/>
    <w:rsid w:val="004541DB"/>
    <w:rsid w:val="00454765"/>
    <w:rsid w:val="00457CCE"/>
    <w:rsid w:val="00461AC7"/>
    <w:rsid w:val="00462A57"/>
    <w:rsid w:val="00466DF6"/>
    <w:rsid w:val="004708FA"/>
    <w:rsid w:val="0047256C"/>
    <w:rsid w:val="004728DD"/>
    <w:rsid w:val="00473F2D"/>
    <w:rsid w:val="00473F39"/>
    <w:rsid w:val="00474037"/>
    <w:rsid w:val="0047480F"/>
    <w:rsid w:val="00475782"/>
    <w:rsid w:val="00482409"/>
    <w:rsid w:val="00482AE8"/>
    <w:rsid w:val="00483C6E"/>
    <w:rsid w:val="0048562A"/>
    <w:rsid w:val="00486804"/>
    <w:rsid w:val="00487549"/>
    <w:rsid w:val="00492FEF"/>
    <w:rsid w:val="00493F17"/>
    <w:rsid w:val="00494242"/>
    <w:rsid w:val="004948FA"/>
    <w:rsid w:val="004956E1"/>
    <w:rsid w:val="00496766"/>
    <w:rsid w:val="004A2776"/>
    <w:rsid w:val="004A2BA2"/>
    <w:rsid w:val="004A348B"/>
    <w:rsid w:val="004A40EC"/>
    <w:rsid w:val="004A41B8"/>
    <w:rsid w:val="004B3232"/>
    <w:rsid w:val="004B3775"/>
    <w:rsid w:val="004B56EC"/>
    <w:rsid w:val="004B7E96"/>
    <w:rsid w:val="004C35F2"/>
    <w:rsid w:val="004C5193"/>
    <w:rsid w:val="004C5AD2"/>
    <w:rsid w:val="004D0BA0"/>
    <w:rsid w:val="004D3584"/>
    <w:rsid w:val="004D4923"/>
    <w:rsid w:val="004D4A0D"/>
    <w:rsid w:val="004D4F03"/>
    <w:rsid w:val="004D5A99"/>
    <w:rsid w:val="004D7F36"/>
    <w:rsid w:val="004E058F"/>
    <w:rsid w:val="004E155B"/>
    <w:rsid w:val="004E2117"/>
    <w:rsid w:val="004E2315"/>
    <w:rsid w:val="004E2C41"/>
    <w:rsid w:val="004E32C2"/>
    <w:rsid w:val="004E3B87"/>
    <w:rsid w:val="004E549D"/>
    <w:rsid w:val="004E63D7"/>
    <w:rsid w:val="004E66BF"/>
    <w:rsid w:val="004F04BC"/>
    <w:rsid w:val="004F12BA"/>
    <w:rsid w:val="004F2BCB"/>
    <w:rsid w:val="004F48E3"/>
    <w:rsid w:val="004F4EEB"/>
    <w:rsid w:val="004F5615"/>
    <w:rsid w:val="00502041"/>
    <w:rsid w:val="00503EB4"/>
    <w:rsid w:val="00505424"/>
    <w:rsid w:val="00505856"/>
    <w:rsid w:val="0050592F"/>
    <w:rsid w:val="0050654C"/>
    <w:rsid w:val="00507087"/>
    <w:rsid w:val="00510921"/>
    <w:rsid w:val="00510AD3"/>
    <w:rsid w:val="00512F86"/>
    <w:rsid w:val="00513348"/>
    <w:rsid w:val="00513598"/>
    <w:rsid w:val="00513AD8"/>
    <w:rsid w:val="00513FFC"/>
    <w:rsid w:val="00514D70"/>
    <w:rsid w:val="00517DC3"/>
    <w:rsid w:val="00517DD0"/>
    <w:rsid w:val="005204D2"/>
    <w:rsid w:val="00520BC4"/>
    <w:rsid w:val="0052169D"/>
    <w:rsid w:val="00522396"/>
    <w:rsid w:val="005227F3"/>
    <w:rsid w:val="00524ED2"/>
    <w:rsid w:val="005255A6"/>
    <w:rsid w:val="00527AD8"/>
    <w:rsid w:val="005303B9"/>
    <w:rsid w:val="0053159D"/>
    <w:rsid w:val="005315F4"/>
    <w:rsid w:val="0053183E"/>
    <w:rsid w:val="00531B69"/>
    <w:rsid w:val="00533B5D"/>
    <w:rsid w:val="00533D95"/>
    <w:rsid w:val="00534289"/>
    <w:rsid w:val="00534D96"/>
    <w:rsid w:val="00536343"/>
    <w:rsid w:val="00536BAB"/>
    <w:rsid w:val="00540A22"/>
    <w:rsid w:val="00540FC5"/>
    <w:rsid w:val="0054289B"/>
    <w:rsid w:val="00544E0B"/>
    <w:rsid w:val="005450FD"/>
    <w:rsid w:val="00545C31"/>
    <w:rsid w:val="00546877"/>
    <w:rsid w:val="005474FC"/>
    <w:rsid w:val="00547502"/>
    <w:rsid w:val="00550081"/>
    <w:rsid w:val="00552313"/>
    <w:rsid w:val="00553079"/>
    <w:rsid w:val="005540FD"/>
    <w:rsid w:val="00554F88"/>
    <w:rsid w:val="005561E4"/>
    <w:rsid w:val="005579C6"/>
    <w:rsid w:val="00560D2F"/>
    <w:rsid w:val="00560E83"/>
    <w:rsid w:val="0056112C"/>
    <w:rsid w:val="0056371A"/>
    <w:rsid w:val="00566473"/>
    <w:rsid w:val="005667D0"/>
    <w:rsid w:val="005675B0"/>
    <w:rsid w:val="00570BEE"/>
    <w:rsid w:val="005736BB"/>
    <w:rsid w:val="005767CF"/>
    <w:rsid w:val="00577815"/>
    <w:rsid w:val="00580B07"/>
    <w:rsid w:val="005822D6"/>
    <w:rsid w:val="005838FD"/>
    <w:rsid w:val="005839E5"/>
    <w:rsid w:val="0058573F"/>
    <w:rsid w:val="005922B6"/>
    <w:rsid w:val="005A1A37"/>
    <w:rsid w:val="005A20F6"/>
    <w:rsid w:val="005A257E"/>
    <w:rsid w:val="005A69D0"/>
    <w:rsid w:val="005B3FC2"/>
    <w:rsid w:val="005B4EA4"/>
    <w:rsid w:val="005B7266"/>
    <w:rsid w:val="005B7577"/>
    <w:rsid w:val="005C099B"/>
    <w:rsid w:val="005C2EC9"/>
    <w:rsid w:val="005C31BB"/>
    <w:rsid w:val="005C37ED"/>
    <w:rsid w:val="005C532B"/>
    <w:rsid w:val="005C6A17"/>
    <w:rsid w:val="005C7662"/>
    <w:rsid w:val="005D1CC1"/>
    <w:rsid w:val="005D3655"/>
    <w:rsid w:val="005D49FB"/>
    <w:rsid w:val="005D5489"/>
    <w:rsid w:val="005D6958"/>
    <w:rsid w:val="005D69AA"/>
    <w:rsid w:val="005D7F03"/>
    <w:rsid w:val="005E0058"/>
    <w:rsid w:val="005E04CB"/>
    <w:rsid w:val="005E2E8E"/>
    <w:rsid w:val="005E2ED0"/>
    <w:rsid w:val="005E4830"/>
    <w:rsid w:val="005E5524"/>
    <w:rsid w:val="005E73CC"/>
    <w:rsid w:val="005E7947"/>
    <w:rsid w:val="005F2F66"/>
    <w:rsid w:val="005F5241"/>
    <w:rsid w:val="00600E28"/>
    <w:rsid w:val="006031AC"/>
    <w:rsid w:val="00603321"/>
    <w:rsid w:val="00603B4A"/>
    <w:rsid w:val="00604ED9"/>
    <w:rsid w:val="00607E8D"/>
    <w:rsid w:val="00616A58"/>
    <w:rsid w:val="00620A3D"/>
    <w:rsid w:val="00622172"/>
    <w:rsid w:val="006225BC"/>
    <w:rsid w:val="00622B86"/>
    <w:rsid w:val="00623BA1"/>
    <w:rsid w:val="00624B14"/>
    <w:rsid w:val="00627325"/>
    <w:rsid w:val="00630092"/>
    <w:rsid w:val="006315DD"/>
    <w:rsid w:val="006333B7"/>
    <w:rsid w:val="006346BC"/>
    <w:rsid w:val="006362FF"/>
    <w:rsid w:val="006378FE"/>
    <w:rsid w:val="00637CB0"/>
    <w:rsid w:val="006408FF"/>
    <w:rsid w:val="00640ED4"/>
    <w:rsid w:val="00643123"/>
    <w:rsid w:val="00643660"/>
    <w:rsid w:val="006450A3"/>
    <w:rsid w:val="00651956"/>
    <w:rsid w:val="00651DBE"/>
    <w:rsid w:val="0065274D"/>
    <w:rsid w:val="00653653"/>
    <w:rsid w:val="0065649B"/>
    <w:rsid w:val="00656ABC"/>
    <w:rsid w:val="00656D64"/>
    <w:rsid w:val="0065796C"/>
    <w:rsid w:val="00660DFB"/>
    <w:rsid w:val="0066203A"/>
    <w:rsid w:val="0066652A"/>
    <w:rsid w:val="006719C3"/>
    <w:rsid w:val="00672029"/>
    <w:rsid w:val="0067305F"/>
    <w:rsid w:val="0067383D"/>
    <w:rsid w:val="006745FC"/>
    <w:rsid w:val="006750D9"/>
    <w:rsid w:val="00675F50"/>
    <w:rsid w:val="00677DD7"/>
    <w:rsid w:val="00680115"/>
    <w:rsid w:val="00680522"/>
    <w:rsid w:val="00681633"/>
    <w:rsid w:val="00682167"/>
    <w:rsid w:val="00683177"/>
    <w:rsid w:val="00683C34"/>
    <w:rsid w:val="0068576A"/>
    <w:rsid w:val="00690AE1"/>
    <w:rsid w:val="0069146C"/>
    <w:rsid w:val="00695DA2"/>
    <w:rsid w:val="006966B3"/>
    <w:rsid w:val="006970AA"/>
    <w:rsid w:val="006A0FBA"/>
    <w:rsid w:val="006A185A"/>
    <w:rsid w:val="006A25B1"/>
    <w:rsid w:val="006A37C7"/>
    <w:rsid w:val="006A3D58"/>
    <w:rsid w:val="006A6F52"/>
    <w:rsid w:val="006A7683"/>
    <w:rsid w:val="006A791A"/>
    <w:rsid w:val="006B0064"/>
    <w:rsid w:val="006B260D"/>
    <w:rsid w:val="006B3E95"/>
    <w:rsid w:val="006B51B2"/>
    <w:rsid w:val="006B56D8"/>
    <w:rsid w:val="006B6F6D"/>
    <w:rsid w:val="006B7DAD"/>
    <w:rsid w:val="006C0B06"/>
    <w:rsid w:val="006C1632"/>
    <w:rsid w:val="006C1D68"/>
    <w:rsid w:val="006C2171"/>
    <w:rsid w:val="006C3BBD"/>
    <w:rsid w:val="006C42AF"/>
    <w:rsid w:val="006C565B"/>
    <w:rsid w:val="006C6498"/>
    <w:rsid w:val="006D15F1"/>
    <w:rsid w:val="006D1FAC"/>
    <w:rsid w:val="006D5A56"/>
    <w:rsid w:val="006E2DFC"/>
    <w:rsid w:val="006E4323"/>
    <w:rsid w:val="006F59F1"/>
    <w:rsid w:val="006F6BA7"/>
    <w:rsid w:val="0070103C"/>
    <w:rsid w:val="007015B7"/>
    <w:rsid w:val="00704EBB"/>
    <w:rsid w:val="0070512B"/>
    <w:rsid w:val="00706136"/>
    <w:rsid w:val="007075DF"/>
    <w:rsid w:val="00711D8E"/>
    <w:rsid w:val="00712672"/>
    <w:rsid w:val="00714A38"/>
    <w:rsid w:val="00717747"/>
    <w:rsid w:val="007178C4"/>
    <w:rsid w:val="00720E32"/>
    <w:rsid w:val="007213DF"/>
    <w:rsid w:val="00722C08"/>
    <w:rsid w:val="007237CA"/>
    <w:rsid w:val="00727170"/>
    <w:rsid w:val="00727E09"/>
    <w:rsid w:val="00733099"/>
    <w:rsid w:val="00734E3F"/>
    <w:rsid w:val="00736985"/>
    <w:rsid w:val="00736CD0"/>
    <w:rsid w:val="007372A5"/>
    <w:rsid w:val="007414EF"/>
    <w:rsid w:val="00745DF5"/>
    <w:rsid w:val="00747177"/>
    <w:rsid w:val="007471FD"/>
    <w:rsid w:val="00751718"/>
    <w:rsid w:val="0075383C"/>
    <w:rsid w:val="00760C5D"/>
    <w:rsid w:val="007618DB"/>
    <w:rsid w:val="0076250F"/>
    <w:rsid w:val="00763E75"/>
    <w:rsid w:val="007645DC"/>
    <w:rsid w:val="00765959"/>
    <w:rsid w:val="007662D2"/>
    <w:rsid w:val="007670DB"/>
    <w:rsid w:val="007674C8"/>
    <w:rsid w:val="00771108"/>
    <w:rsid w:val="0077324F"/>
    <w:rsid w:val="007733DC"/>
    <w:rsid w:val="00776994"/>
    <w:rsid w:val="007771DC"/>
    <w:rsid w:val="00780FA5"/>
    <w:rsid w:val="00783437"/>
    <w:rsid w:val="007837DE"/>
    <w:rsid w:val="007851E4"/>
    <w:rsid w:val="007864CF"/>
    <w:rsid w:val="0078696F"/>
    <w:rsid w:val="007875F3"/>
    <w:rsid w:val="00791F2B"/>
    <w:rsid w:val="00794D99"/>
    <w:rsid w:val="007963D2"/>
    <w:rsid w:val="007964AC"/>
    <w:rsid w:val="00796F1C"/>
    <w:rsid w:val="00797293"/>
    <w:rsid w:val="007A384A"/>
    <w:rsid w:val="007A4493"/>
    <w:rsid w:val="007A4DF5"/>
    <w:rsid w:val="007A6635"/>
    <w:rsid w:val="007A6FF3"/>
    <w:rsid w:val="007A7C1D"/>
    <w:rsid w:val="007B0C1E"/>
    <w:rsid w:val="007B0EA1"/>
    <w:rsid w:val="007B2DD5"/>
    <w:rsid w:val="007B3B9D"/>
    <w:rsid w:val="007B53DB"/>
    <w:rsid w:val="007B53F9"/>
    <w:rsid w:val="007B6200"/>
    <w:rsid w:val="007B630B"/>
    <w:rsid w:val="007C19B3"/>
    <w:rsid w:val="007C2EC1"/>
    <w:rsid w:val="007C35DE"/>
    <w:rsid w:val="007C4579"/>
    <w:rsid w:val="007C4D69"/>
    <w:rsid w:val="007C6469"/>
    <w:rsid w:val="007C735B"/>
    <w:rsid w:val="007C757C"/>
    <w:rsid w:val="007D4447"/>
    <w:rsid w:val="007D673F"/>
    <w:rsid w:val="007E3D79"/>
    <w:rsid w:val="007E3F2F"/>
    <w:rsid w:val="007E5361"/>
    <w:rsid w:val="007E544F"/>
    <w:rsid w:val="007E556D"/>
    <w:rsid w:val="007E7BC7"/>
    <w:rsid w:val="007F10D6"/>
    <w:rsid w:val="007F1703"/>
    <w:rsid w:val="007F3395"/>
    <w:rsid w:val="007F4103"/>
    <w:rsid w:val="007F4B1A"/>
    <w:rsid w:val="007F5C0B"/>
    <w:rsid w:val="007F6340"/>
    <w:rsid w:val="007F646C"/>
    <w:rsid w:val="007F7257"/>
    <w:rsid w:val="007F72F2"/>
    <w:rsid w:val="00801B9F"/>
    <w:rsid w:val="0080204D"/>
    <w:rsid w:val="008023C1"/>
    <w:rsid w:val="00804FAC"/>
    <w:rsid w:val="00805FEF"/>
    <w:rsid w:val="008070AD"/>
    <w:rsid w:val="008102FC"/>
    <w:rsid w:val="00813EA6"/>
    <w:rsid w:val="00814CC4"/>
    <w:rsid w:val="0081542B"/>
    <w:rsid w:val="008165E6"/>
    <w:rsid w:val="00816AF2"/>
    <w:rsid w:val="0082044F"/>
    <w:rsid w:val="0082053C"/>
    <w:rsid w:val="0082093C"/>
    <w:rsid w:val="00822F43"/>
    <w:rsid w:val="0082489A"/>
    <w:rsid w:val="008276DA"/>
    <w:rsid w:val="00830866"/>
    <w:rsid w:val="008312F5"/>
    <w:rsid w:val="00836A24"/>
    <w:rsid w:val="00836B54"/>
    <w:rsid w:val="0084191E"/>
    <w:rsid w:val="00843B0B"/>
    <w:rsid w:val="00843B76"/>
    <w:rsid w:val="00844737"/>
    <w:rsid w:val="0084594C"/>
    <w:rsid w:val="008465BE"/>
    <w:rsid w:val="008466ED"/>
    <w:rsid w:val="00846D0A"/>
    <w:rsid w:val="008475F0"/>
    <w:rsid w:val="00850054"/>
    <w:rsid w:val="008515AF"/>
    <w:rsid w:val="00852B3E"/>
    <w:rsid w:val="00852C32"/>
    <w:rsid w:val="00854F69"/>
    <w:rsid w:val="008557A7"/>
    <w:rsid w:val="0085580E"/>
    <w:rsid w:val="00856A66"/>
    <w:rsid w:val="00856BFE"/>
    <w:rsid w:val="00857254"/>
    <w:rsid w:val="00857312"/>
    <w:rsid w:val="00860698"/>
    <w:rsid w:val="008620F8"/>
    <w:rsid w:val="00862BCF"/>
    <w:rsid w:val="0086318D"/>
    <w:rsid w:val="00863E83"/>
    <w:rsid w:val="00863F21"/>
    <w:rsid w:val="00865BA8"/>
    <w:rsid w:val="00865DE2"/>
    <w:rsid w:val="00870928"/>
    <w:rsid w:val="00873142"/>
    <w:rsid w:val="00873F88"/>
    <w:rsid w:val="008740B3"/>
    <w:rsid w:val="00875935"/>
    <w:rsid w:val="00876B47"/>
    <w:rsid w:val="00877620"/>
    <w:rsid w:val="008778D4"/>
    <w:rsid w:val="008806F0"/>
    <w:rsid w:val="00881605"/>
    <w:rsid w:val="00885172"/>
    <w:rsid w:val="00885D89"/>
    <w:rsid w:val="00887404"/>
    <w:rsid w:val="00887AEB"/>
    <w:rsid w:val="0089036F"/>
    <w:rsid w:val="008926BC"/>
    <w:rsid w:val="00893E07"/>
    <w:rsid w:val="0089405C"/>
    <w:rsid w:val="00894FEB"/>
    <w:rsid w:val="00895E06"/>
    <w:rsid w:val="0089617D"/>
    <w:rsid w:val="00897FA2"/>
    <w:rsid w:val="008A01A1"/>
    <w:rsid w:val="008A0604"/>
    <w:rsid w:val="008A1503"/>
    <w:rsid w:val="008A5AFE"/>
    <w:rsid w:val="008A6405"/>
    <w:rsid w:val="008A6BB7"/>
    <w:rsid w:val="008A6E7F"/>
    <w:rsid w:val="008A745C"/>
    <w:rsid w:val="008A79A2"/>
    <w:rsid w:val="008A7B6F"/>
    <w:rsid w:val="008A7F6E"/>
    <w:rsid w:val="008B33B3"/>
    <w:rsid w:val="008B62A0"/>
    <w:rsid w:val="008B7247"/>
    <w:rsid w:val="008B7649"/>
    <w:rsid w:val="008C1A18"/>
    <w:rsid w:val="008C1F60"/>
    <w:rsid w:val="008C372E"/>
    <w:rsid w:val="008C478C"/>
    <w:rsid w:val="008C4909"/>
    <w:rsid w:val="008C5A0E"/>
    <w:rsid w:val="008C5CD0"/>
    <w:rsid w:val="008C6149"/>
    <w:rsid w:val="008C708C"/>
    <w:rsid w:val="008D10A7"/>
    <w:rsid w:val="008D6517"/>
    <w:rsid w:val="008E073B"/>
    <w:rsid w:val="008E2B74"/>
    <w:rsid w:val="008E47F7"/>
    <w:rsid w:val="008E4B49"/>
    <w:rsid w:val="008E4BCA"/>
    <w:rsid w:val="008E7A6D"/>
    <w:rsid w:val="008E7A6E"/>
    <w:rsid w:val="008F0D8B"/>
    <w:rsid w:val="008F3C12"/>
    <w:rsid w:val="008F4077"/>
    <w:rsid w:val="008F6625"/>
    <w:rsid w:val="00902806"/>
    <w:rsid w:val="00902918"/>
    <w:rsid w:val="00903A14"/>
    <w:rsid w:val="00903C84"/>
    <w:rsid w:val="00904A67"/>
    <w:rsid w:val="00906ABF"/>
    <w:rsid w:val="009104CE"/>
    <w:rsid w:val="009114E7"/>
    <w:rsid w:val="00912A7A"/>
    <w:rsid w:val="009131E9"/>
    <w:rsid w:val="00913875"/>
    <w:rsid w:val="00916582"/>
    <w:rsid w:val="00917A7A"/>
    <w:rsid w:val="00920854"/>
    <w:rsid w:val="00921986"/>
    <w:rsid w:val="00921CD1"/>
    <w:rsid w:val="00923841"/>
    <w:rsid w:val="00925B75"/>
    <w:rsid w:val="0092709E"/>
    <w:rsid w:val="0093173D"/>
    <w:rsid w:val="00933DCF"/>
    <w:rsid w:val="00935107"/>
    <w:rsid w:val="00937866"/>
    <w:rsid w:val="009434BF"/>
    <w:rsid w:val="00943730"/>
    <w:rsid w:val="0094594B"/>
    <w:rsid w:val="00946793"/>
    <w:rsid w:val="00947306"/>
    <w:rsid w:val="009505AE"/>
    <w:rsid w:val="00950D65"/>
    <w:rsid w:val="00951663"/>
    <w:rsid w:val="00951A56"/>
    <w:rsid w:val="00951C22"/>
    <w:rsid w:val="00952815"/>
    <w:rsid w:val="009539A0"/>
    <w:rsid w:val="009543B9"/>
    <w:rsid w:val="00957B3A"/>
    <w:rsid w:val="00960F63"/>
    <w:rsid w:val="00961B0F"/>
    <w:rsid w:val="00963450"/>
    <w:rsid w:val="009640EB"/>
    <w:rsid w:val="0096450F"/>
    <w:rsid w:val="009649C1"/>
    <w:rsid w:val="00970940"/>
    <w:rsid w:val="00973CFE"/>
    <w:rsid w:val="00975CA5"/>
    <w:rsid w:val="009774B4"/>
    <w:rsid w:val="00986590"/>
    <w:rsid w:val="0098782B"/>
    <w:rsid w:val="00991579"/>
    <w:rsid w:val="00992C76"/>
    <w:rsid w:val="00992F71"/>
    <w:rsid w:val="00995D28"/>
    <w:rsid w:val="009969D6"/>
    <w:rsid w:val="009A0D6A"/>
    <w:rsid w:val="009A0EAF"/>
    <w:rsid w:val="009A112B"/>
    <w:rsid w:val="009A2619"/>
    <w:rsid w:val="009A58FC"/>
    <w:rsid w:val="009A744E"/>
    <w:rsid w:val="009B018C"/>
    <w:rsid w:val="009B394F"/>
    <w:rsid w:val="009B40FA"/>
    <w:rsid w:val="009B4748"/>
    <w:rsid w:val="009B4D3B"/>
    <w:rsid w:val="009C053C"/>
    <w:rsid w:val="009C18DB"/>
    <w:rsid w:val="009C7751"/>
    <w:rsid w:val="009D1581"/>
    <w:rsid w:val="009D1F71"/>
    <w:rsid w:val="009D3438"/>
    <w:rsid w:val="009D66E3"/>
    <w:rsid w:val="009D7407"/>
    <w:rsid w:val="009E0866"/>
    <w:rsid w:val="009E273C"/>
    <w:rsid w:val="009F0CA2"/>
    <w:rsid w:val="009F1350"/>
    <w:rsid w:val="009F2937"/>
    <w:rsid w:val="009F6423"/>
    <w:rsid w:val="00A03656"/>
    <w:rsid w:val="00A03D40"/>
    <w:rsid w:val="00A04B97"/>
    <w:rsid w:val="00A07A86"/>
    <w:rsid w:val="00A107B9"/>
    <w:rsid w:val="00A107E9"/>
    <w:rsid w:val="00A1157E"/>
    <w:rsid w:val="00A11B57"/>
    <w:rsid w:val="00A12B40"/>
    <w:rsid w:val="00A12D33"/>
    <w:rsid w:val="00A1369E"/>
    <w:rsid w:val="00A149BC"/>
    <w:rsid w:val="00A155A9"/>
    <w:rsid w:val="00A15FA1"/>
    <w:rsid w:val="00A16ED6"/>
    <w:rsid w:val="00A1702E"/>
    <w:rsid w:val="00A17461"/>
    <w:rsid w:val="00A17809"/>
    <w:rsid w:val="00A2017B"/>
    <w:rsid w:val="00A21264"/>
    <w:rsid w:val="00A217B0"/>
    <w:rsid w:val="00A22CD1"/>
    <w:rsid w:val="00A237B8"/>
    <w:rsid w:val="00A24A62"/>
    <w:rsid w:val="00A301A5"/>
    <w:rsid w:val="00A309F7"/>
    <w:rsid w:val="00A3169E"/>
    <w:rsid w:val="00A31C9F"/>
    <w:rsid w:val="00A35B37"/>
    <w:rsid w:val="00A3629B"/>
    <w:rsid w:val="00A3778D"/>
    <w:rsid w:val="00A40145"/>
    <w:rsid w:val="00A410CD"/>
    <w:rsid w:val="00A4144F"/>
    <w:rsid w:val="00A44037"/>
    <w:rsid w:val="00A446C9"/>
    <w:rsid w:val="00A446F0"/>
    <w:rsid w:val="00A459F5"/>
    <w:rsid w:val="00A46B28"/>
    <w:rsid w:val="00A47135"/>
    <w:rsid w:val="00A47E59"/>
    <w:rsid w:val="00A50A10"/>
    <w:rsid w:val="00A5316B"/>
    <w:rsid w:val="00A57145"/>
    <w:rsid w:val="00A61AC7"/>
    <w:rsid w:val="00A61B4D"/>
    <w:rsid w:val="00A63897"/>
    <w:rsid w:val="00A64DD5"/>
    <w:rsid w:val="00A71167"/>
    <w:rsid w:val="00A72201"/>
    <w:rsid w:val="00A73E43"/>
    <w:rsid w:val="00A74192"/>
    <w:rsid w:val="00A75B84"/>
    <w:rsid w:val="00A80123"/>
    <w:rsid w:val="00A80305"/>
    <w:rsid w:val="00A80F95"/>
    <w:rsid w:val="00A81B7E"/>
    <w:rsid w:val="00A838A9"/>
    <w:rsid w:val="00A83940"/>
    <w:rsid w:val="00A85220"/>
    <w:rsid w:val="00A854F9"/>
    <w:rsid w:val="00A85EC2"/>
    <w:rsid w:val="00A868CB"/>
    <w:rsid w:val="00A87017"/>
    <w:rsid w:val="00A87505"/>
    <w:rsid w:val="00A91BA6"/>
    <w:rsid w:val="00A93C0C"/>
    <w:rsid w:val="00A94224"/>
    <w:rsid w:val="00A96364"/>
    <w:rsid w:val="00A97244"/>
    <w:rsid w:val="00A97BF1"/>
    <w:rsid w:val="00AA298A"/>
    <w:rsid w:val="00AA2CAD"/>
    <w:rsid w:val="00AA3AA8"/>
    <w:rsid w:val="00AA3E0A"/>
    <w:rsid w:val="00AA59C7"/>
    <w:rsid w:val="00AA796C"/>
    <w:rsid w:val="00AB29C8"/>
    <w:rsid w:val="00AB435B"/>
    <w:rsid w:val="00AB4795"/>
    <w:rsid w:val="00AB5D49"/>
    <w:rsid w:val="00AB6748"/>
    <w:rsid w:val="00AB6BD2"/>
    <w:rsid w:val="00AB7AC9"/>
    <w:rsid w:val="00AB7CF7"/>
    <w:rsid w:val="00AC107C"/>
    <w:rsid w:val="00AC164A"/>
    <w:rsid w:val="00AC3944"/>
    <w:rsid w:val="00AC4159"/>
    <w:rsid w:val="00AC5302"/>
    <w:rsid w:val="00AC548B"/>
    <w:rsid w:val="00AC551D"/>
    <w:rsid w:val="00AC5B91"/>
    <w:rsid w:val="00AC770E"/>
    <w:rsid w:val="00AD19F7"/>
    <w:rsid w:val="00AD2C2E"/>
    <w:rsid w:val="00AE1185"/>
    <w:rsid w:val="00AE1EF2"/>
    <w:rsid w:val="00AE2B7B"/>
    <w:rsid w:val="00AE3691"/>
    <w:rsid w:val="00AE448A"/>
    <w:rsid w:val="00AE7394"/>
    <w:rsid w:val="00AE74DA"/>
    <w:rsid w:val="00AE7AB3"/>
    <w:rsid w:val="00AF0C3B"/>
    <w:rsid w:val="00AF18F4"/>
    <w:rsid w:val="00AF2050"/>
    <w:rsid w:val="00AF20BB"/>
    <w:rsid w:val="00AF2B55"/>
    <w:rsid w:val="00AF2D32"/>
    <w:rsid w:val="00AF4A1C"/>
    <w:rsid w:val="00AF7ECC"/>
    <w:rsid w:val="00B00BF4"/>
    <w:rsid w:val="00B02332"/>
    <w:rsid w:val="00B02B2A"/>
    <w:rsid w:val="00B03CA8"/>
    <w:rsid w:val="00B044B7"/>
    <w:rsid w:val="00B0576E"/>
    <w:rsid w:val="00B05B87"/>
    <w:rsid w:val="00B10999"/>
    <w:rsid w:val="00B12991"/>
    <w:rsid w:val="00B1551D"/>
    <w:rsid w:val="00B162D9"/>
    <w:rsid w:val="00B16EF6"/>
    <w:rsid w:val="00B20559"/>
    <w:rsid w:val="00B22F0E"/>
    <w:rsid w:val="00B233F1"/>
    <w:rsid w:val="00B237EA"/>
    <w:rsid w:val="00B249EC"/>
    <w:rsid w:val="00B31F23"/>
    <w:rsid w:val="00B33C0A"/>
    <w:rsid w:val="00B33EB4"/>
    <w:rsid w:val="00B34763"/>
    <w:rsid w:val="00B34C95"/>
    <w:rsid w:val="00B34E63"/>
    <w:rsid w:val="00B365D7"/>
    <w:rsid w:val="00B377CC"/>
    <w:rsid w:val="00B400D8"/>
    <w:rsid w:val="00B401AF"/>
    <w:rsid w:val="00B4128C"/>
    <w:rsid w:val="00B414C3"/>
    <w:rsid w:val="00B416AC"/>
    <w:rsid w:val="00B41C5F"/>
    <w:rsid w:val="00B46D07"/>
    <w:rsid w:val="00B50ED0"/>
    <w:rsid w:val="00B51C2F"/>
    <w:rsid w:val="00B51E56"/>
    <w:rsid w:val="00B540E8"/>
    <w:rsid w:val="00B547F8"/>
    <w:rsid w:val="00B55D26"/>
    <w:rsid w:val="00B55E19"/>
    <w:rsid w:val="00B55FF7"/>
    <w:rsid w:val="00B563AB"/>
    <w:rsid w:val="00B56E71"/>
    <w:rsid w:val="00B579A6"/>
    <w:rsid w:val="00B624E4"/>
    <w:rsid w:val="00B64DA8"/>
    <w:rsid w:val="00B66069"/>
    <w:rsid w:val="00B664A8"/>
    <w:rsid w:val="00B66D3E"/>
    <w:rsid w:val="00B71ACE"/>
    <w:rsid w:val="00B71AD8"/>
    <w:rsid w:val="00B747B2"/>
    <w:rsid w:val="00B7609F"/>
    <w:rsid w:val="00B835DD"/>
    <w:rsid w:val="00B84B3C"/>
    <w:rsid w:val="00B857E1"/>
    <w:rsid w:val="00B8599B"/>
    <w:rsid w:val="00B86990"/>
    <w:rsid w:val="00B906AF"/>
    <w:rsid w:val="00B91FE7"/>
    <w:rsid w:val="00B929BE"/>
    <w:rsid w:val="00B94758"/>
    <w:rsid w:val="00B94907"/>
    <w:rsid w:val="00B95011"/>
    <w:rsid w:val="00B972F0"/>
    <w:rsid w:val="00BA0064"/>
    <w:rsid w:val="00BA1B89"/>
    <w:rsid w:val="00BA29AD"/>
    <w:rsid w:val="00BA4B6D"/>
    <w:rsid w:val="00BA6249"/>
    <w:rsid w:val="00BA7384"/>
    <w:rsid w:val="00BB0B20"/>
    <w:rsid w:val="00BB248C"/>
    <w:rsid w:val="00BB26C5"/>
    <w:rsid w:val="00BB2F84"/>
    <w:rsid w:val="00BB3FD0"/>
    <w:rsid w:val="00BB4B9E"/>
    <w:rsid w:val="00BB6452"/>
    <w:rsid w:val="00BC0060"/>
    <w:rsid w:val="00BC1FED"/>
    <w:rsid w:val="00BC2275"/>
    <w:rsid w:val="00BC599A"/>
    <w:rsid w:val="00BC63A8"/>
    <w:rsid w:val="00BC72FC"/>
    <w:rsid w:val="00BD00C2"/>
    <w:rsid w:val="00BD0F5C"/>
    <w:rsid w:val="00BD139F"/>
    <w:rsid w:val="00BD3502"/>
    <w:rsid w:val="00BD4547"/>
    <w:rsid w:val="00BD4863"/>
    <w:rsid w:val="00BD6304"/>
    <w:rsid w:val="00BD710C"/>
    <w:rsid w:val="00BD72AB"/>
    <w:rsid w:val="00BE12B6"/>
    <w:rsid w:val="00BE5240"/>
    <w:rsid w:val="00BF0049"/>
    <w:rsid w:val="00BF1579"/>
    <w:rsid w:val="00BF266E"/>
    <w:rsid w:val="00BF4D15"/>
    <w:rsid w:val="00BF4DE6"/>
    <w:rsid w:val="00BF6703"/>
    <w:rsid w:val="00C028C2"/>
    <w:rsid w:val="00C04208"/>
    <w:rsid w:val="00C04D72"/>
    <w:rsid w:val="00C06B13"/>
    <w:rsid w:val="00C123D3"/>
    <w:rsid w:val="00C12A8E"/>
    <w:rsid w:val="00C16A47"/>
    <w:rsid w:val="00C17391"/>
    <w:rsid w:val="00C257BA"/>
    <w:rsid w:val="00C27D25"/>
    <w:rsid w:val="00C3503A"/>
    <w:rsid w:val="00C35791"/>
    <w:rsid w:val="00C36027"/>
    <w:rsid w:val="00C369FE"/>
    <w:rsid w:val="00C37697"/>
    <w:rsid w:val="00C40804"/>
    <w:rsid w:val="00C42541"/>
    <w:rsid w:val="00C42CDE"/>
    <w:rsid w:val="00C45941"/>
    <w:rsid w:val="00C46EFC"/>
    <w:rsid w:val="00C47690"/>
    <w:rsid w:val="00C50B58"/>
    <w:rsid w:val="00C51284"/>
    <w:rsid w:val="00C5182A"/>
    <w:rsid w:val="00C52463"/>
    <w:rsid w:val="00C526A5"/>
    <w:rsid w:val="00C52B3D"/>
    <w:rsid w:val="00C53293"/>
    <w:rsid w:val="00C55983"/>
    <w:rsid w:val="00C55B2C"/>
    <w:rsid w:val="00C61649"/>
    <w:rsid w:val="00C6165A"/>
    <w:rsid w:val="00C61935"/>
    <w:rsid w:val="00C63EE9"/>
    <w:rsid w:val="00C6485B"/>
    <w:rsid w:val="00C66AAE"/>
    <w:rsid w:val="00C67A32"/>
    <w:rsid w:val="00C72153"/>
    <w:rsid w:val="00C75256"/>
    <w:rsid w:val="00C80F99"/>
    <w:rsid w:val="00C82C9C"/>
    <w:rsid w:val="00C83751"/>
    <w:rsid w:val="00C83F4E"/>
    <w:rsid w:val="00C8423E"/>
    <w:rsid w:val="00C84C30"/>
    <w:rsid w:val="00C854DC"/>
    <w:rsid w:val="00C87B9B"/>
    <w:rsid w:val="00C908C7"/>
    <w:rsid w:val="00C92130"/>
    <w:rsid w:val="00C92805"/>
    <w:rsid w:val="00C9400B"/>
    <w:rsid w:val="00CA16F3"/>
    <w:rsid w:val="00CA27F3"/>
    <w:rsid w:val="00CA3403"/>
    <w:rsid w:val="00CA37B1"/>
    <w:rsid w:val="00CA3FD8"/>
    <w:rsid w:val="00CA5021"/>
    <w:rsid w:val="00CA575B"/>
    <w:rsid w:val="00CA725A"/>
    <w:rsid w:val="00CB1488"/>
    <w:rsid w:val="00CB1959"/>
    <w:rsid w:val="00CB40BD"/>
    <w:rsid w:val="00CC0FD1"/>
    <w:rsid w:val="00CC1D45"/>
    <w:rsid w:val="00CC4440"/>
    <w:rsid w:val="00CC5489"/>
    <w:rsid w:val="00CC59A0"/>
    <w:rsid w:val="00CC6786"/>
    <w:rsid w:val="00CC6A6E"/>
    <w:rsid w:val="00CC741B"/>
    <w:rsid w:val="00CC7AC1"/>
    <w:rsid w:val="00CC7E5C"/>
    <w:rsid w:val="00CD0178"/>
    <w:rsid w:val="00CD0E4B"/>
    <w:rsid w:val="00CD225D"/>
    <w:rsid w:val="00CD27BA"/>
    <w:rsid w:val="00CD329B"/>
    <w:rsid w:val="00CD3F5D"/>
    <w:rsid w:val="00CD4AD4"/>
    <w:rsid w:val="00CD53A3"/>
    <w:rsid w:val="00CD5A5F"/>
    <w:rsid w:val="00CD621A"/>
    <w:rsid w:val="00CD65EC"/>
    <w:rsid w:val="00CD6750"/>
    <w:rsid w:val="00CD7C06"/>
    <w:rsid w:val="00CE0654"/>
    <w:rsid w:val="00CE0E38"/>
    <w:rsid w:val="00CE2CF5"/>
    <w:rsid w:val="00CE4C89"/>
    <w:rsid w:val="00CE56D5"/>
    <w:rsid w:val="00CE6D9A"/>
    <w:rsid w:val="00CF07BA"/>
    <w:rsid w:val="00CF111A"/>
    <w:rsid w:val="00CF1F4C"/>
    <w:rsid w:val="00CF21A3"/>
    <w:rsid w:val="00CF37AF"/>
    <w:rsid w:val="00CF5363"/>
    <w:rsid w:val="00CF7A26"/>
    <w:rsid w:val="00D00031"/>
    <w:rsid w:val="00D00A74"/>
    <w:rsid w:val="00D023B0"/>
    <w:rsid w:val="00D02881"/>
    <w:rsid w:val="00D0296C"/>
    <w:rsid w:val="00D05E55"/>
    <w:rsid w:val="00D068B7"/>
    <w:rsid w:val="00D07CCA"/>
    <w:rsid w:val="00D07D1A"/>
    <w:rsid w:val="00D1231A"/>
    <w:rsid w:val="00D14BE2"/>
    <w:rsid w:val="00D1505D"/>
    <w:rsid w:val="00D153F0"/>
    <w:rsid w:val="00D16E52"/>
    <w:rsid w:val="00D20A30"/>
    <w:rsid w:val="00D20BC7"/>
    <w:rsid w:val="00D2487B"/>
    <w:rsid w:val="00D25C94"/>
    <w:rsid w:val="00D2641E"/>
    <w:rsid w:val="00D3068D"/>
    <w:rsid w:val="00D3170B"/>
    <w:rsid w:val="00D32D6F"/>
    <w:rsid w:val="00D33A00"/>
    <w:rsid w:val="00D34D5D"/>
    <w:rsid w:val="00D357D3"/>
    <w:rsid w:val="00D36363"/>
    <w:rsid w:val="00D36B11"/>
    <w:rsid w:val="00D37B04"/>
    <w:rsid w:val="00D4001F"/>
    <w:rsid w:val="00D40832"/>
    <w:rsid w:val="00D40E28"/>
    <w:rsid w:val="00D41E76"/>
    <w:rsid w:val="00D4447F"/>
    <w:rsid w:val="00D445BE"/>
    <w:rsid w:val="00D45555"/>
    <w:rsid w:val="00D45E8F"/>
    <w:rsid w:val="00D4628C"/>
    <w:rsid w:val="00D479B5"/>
    <w:rsid w:val="00D531FF"/>
    <w:rsid w:val="00D540C6"/>
    <w:rsid w:val="00D5557E"/>
    <w:rsid w:val="00D56784"/>
    <w:rsid w:val="00D60060"/>
    <w:rsid w:val="00D64BD1"/>
    <w:rsid w:val="00D654FE"/>
    <w:rsid w:val="00D6563B"/>
    <w:rsid w:val="00D659F9"/>
    <w:rsid w:val="00D67C7F"/>
    <w:rsid w:val="00D71DA5"/>
    <w:rsid w:val="00D71F34"/>
    <w:rsid w:val="00D7310B"/>
    <w:rsid w:val="00D731DD"/>
    <w:rsid w:val="00D748B3"/>
    <w:rsid w:val="00D74D07"/>
    <w:rsid w:val="00D77969"/>
    <w:rsid w:val="00D800A8"/>
    <w:rsid w:val="00D82591"/>
    <w:rsid w:val="00D83225"/>
    <w:rsid w:val="00D855B2"/>
    <w:rsid w:val="00D85C54"/>
    <w:rsid w:val="00D85F0B"/>
    <w:rsid w:val="00D874A0"/>
    <w:rsid w:val="00D90B37"/>
    <w:rsid w:val="00D91614"/>
    <w:rsid w:val="00D92254"/>
    <w:rsid w:val="00D924D3"/>
    <w:rsid w:val="00D93828"/>
    <w:rsid w:val="00D97A5F"/>
    <w:rsid w:val="00DA1B52"/>
    <w:rsid w:val="00DA3DC0"/>
    <w:rsid w:val="00DA473F"/>
    <w:rsid w:val="00DA4B3C"/>
    <w:rsid w:val="00DB0434"/>
    <w:rsid w:val="00DB1147"/>
    <w:rsid w:val="00DB2ABC"/>
    <w:rsid w:val="00DB3D78"/>
    <w:rsid w:val="00DB5FC5"/>
    <w:rsid w:val="00DB65E8"/>
    <w:rsid w:val="00DC03D5"/>
    <w:rsid w:val="00DC0996"/>
    <w:rsid w:val="00DC238C"/>
    <w:rsid w:val="00DC54CF"/>
    <w:rsid w:val="00DC5A4E"/>
    <w:rsid w:val="00DC692D"/>
    <w:rsid w:val="00DC6D78"/>
    <w:rsid w:val="00DC7F38"/>
    <w:rsid w:val="00DD2615"/>
    <w:rsid w:val="00DD2728"/>
    <w:rsid w:val="00DD3E88"/>
    <w:rsid w:val="00DD6146"/>
    <w:rsid w:val="00DE084C"/>
    <w:rsid w:val="00DE1B9E"/>
    <w:rsid w:val="00DE4044"/>
    <w:rsid w:val="00DE78D2"/>
    <w:rsid w:val="00DE7946"/>
    <w:rsid w:val="00DF2254"/>
    <w:rsid w:val="00DF2B09"/>
    <w:rsid w:val="00DF65A7"/>
    <w:rsid w:val="00DF68CF"/>
    <w:rsid w:val="00DF79E9"/>
    <w:rsid w:val="00E0138E"/>
    <w:rsid w:val="00E02442"/>
    <w:rsid w:val="00E0497E"/>
    <w:rsid w:val="00E055AB"/>
    <w:rsid w:val="00E06750"/>
    <w:rsid w:val="00E10D51"/>
    <w:rsid w:val="00E13399"/>
    <w:rsid w:val="00E13E5F"/>
    <w:rsid w:val="00E144AC"/>
    <w:rsid w:val="00E14E3E"/>
    <w:rsid w:val="00E14E55"/>
    <w:rsid w:val="00E14F51"/>
    <w:rsid w:val="00E158E9"/>
    <w:rsid w:val="00E15A6C"/>
    <w:rsid w:val="00E1666D"/>
    <w:rsid w:val="00E16D5F"/>
    <w:rsid w:val="00E17F3A"/>
    <w:rsid w:val="00E200CF"/>
    <w:rsid w:val="00E202C8"/>
    <w:rsid w:val="00E20945"/>
    <w:rsid w:val="00E221FA"/>
    <w:rsid w:val="00E26337"/>
    <w:rsid w:val="00E27947"/>
    <w:rsid w:val="00E3076E"/>
    <w:rsid w:val="00E311CE"/>
    <w:rsid w:val="00E32094"/>
    <w:rsid w:val="00E323C3"/>
    <w:rsid w:val="00E32483"/>
    <w:rsid w:val="00E357B7"/>
    <w:rsid w:val="00E40C72"/>
    <w:rsid w:val="00E40E8B"/>
    <w:rsid w:val="00E410F8"/>
    <w:rsid w:val="00E42990"/>
    <w:rsid w:val="00E429D4"/>
    <w:rsid w:val="00E42E50"/>
    <w:rsid w:val="00E43F06"/>
    <w:rsid w:val="00E4584F"/>
    <w:rsid w:val="00E46246"/>
    <w:rsid w:val="00E52024"/>
    <w:rsid w:val="00E532A8"/>
    <w:rsid w:val="00E53800"/>
    <w:rsid w:val="00E54421"/>
    <w:rsid w:val="00E5591B"/>
    <w:rsid w:val="00E6081F"/>
    <w:rsid w:val="00E614AA"/>
    <w:rsid w:val="00E61FFF"/>
    <w:rsid w:val="00E624EC"/>
    <w:rsid w:val="00E663A0"/>
    <w:rsid w:val="00E70C37"/>
    <w:rsid w:val="00E8296D"/>
    <w:rsid w:val="00E8457B"/>
    <w:rsid w:val="00E85C0D"/>
    <w:rsid w:val="00E85CD1"/>
    <w:rsid w:val="00E944AA"/>
    <w:rsid w:val="00E97CFF"/>
    <w:rsid w:val="00EA04B2"/>
    <w:rsid w:val="00EA0D65"/>
    <w:rsid w:val="00EA1570"/>
    <w:rsid w:val="00EA20F3"/>
    <w:rsid w:val="00EA36D9"/>
    <w:rsid w:val="00EA47BF"/>
    <w:rsid w:val="00EA48B5"/>
    <w:rsid w:val="00EA59F5"/>
    <w:rsid w:val="00EA6BD0"/>
    <w:rsid w:val="00EB572F"/>
    <w:rsid w:val="00EB75C0"/>
    <w:rsid w:val="00EC2AD1"/>
    <w:rsid w:val="00EC2B54"/>
    <w:rsid w:val="00EC608A"/>
    <w:rsid w:val="00EC6D38"/>
    <w:rsid w:val="00EC75D4"/>
    <w:rsid w:val="00ED068B"/>
    <w:rsid w:val="00ED141C"/>
    <w:rsid w:val="00ED179A"/>
    <w:rsid w:val="00ED18EE"/>
    <w:rsid w:val="00ED1ED7"/>
    <w:rsid w:val="00ED207D"/>
    <w:rsid w:val="00ED2831"/>
    <w:rsid w:val="00ED3B2D"/>
    <w:rsid w:val="00ED43D1"/>
    <w:rsid w:val="00ED4577"/>
    <w:rsid w:val="00ED4DA2"/>
    <w:rsid w:val="00ED5932"/>
    <w:rsid w:val="00ED6E38"/>
    <w:rsid w:val="00ED768B"/>
    <w:rsid w:val="00EE0466"/>
    <w:rsid w:val="00EE1CFF"/>
    <w:rsid w:val="00EE2403"/>
    <w:rsid w:val="00EE2469"/>
    <w:rsid w:val="00EE2CC7"/>
    <w:rsid w:val="00EE44BC"/>
    <w:rsid w:val="00EE4EE1"/>
    <w:rsid w:val="00EE6F44"/>
    <w:rsid w:val="00EE7EA0"/>
    <w:rsid w:val="00EF0A7A"/>
    <w:rsid w:val="00EF4574"/>
    <w:rsid w:val="00EF6A74"/>
    <w:rsid w:val="00EF76A9"/>
    <w:rsid w:val="00EF7D44"/>
    <w:rsid w:val="00EF7D4F"/>
    <w:rsid w:val="00F003E0"/>
    <w:rsid w:val="00F01921"/>
    <w:rsid w:val="00F02069"/>
    <w:rsid w:val="00F046D4"/>
    <w:rsid w:val="00F05C65"/>
    <w:rsid w:val="00F06982"/>
    <w:rsid w:val="00F13373"/>
    <w:rsid w:val="00F15249"/>
    <w:rsid w:val="00F15F4C"/>
    <w:rsid w:val="00F20898"/>
    <w:rsid w:val="00F22BA1"/>
    <w:rsid w:val="00F230B9"/>
    <w:rsid w:val="00F230E7"/>
    <w:rsid w:val="00F23E38"/>
    <w:rsid w:val="00F258BF"/>
    <w:rsid w:val="00F25A93"/>
    <w:rsid w:val="00F2684E"/>
    <w:rsid w:val="00F26E4E"/>
    <w:rsid w:val="00F27235"/>
    <w:rsid w:val="00F32F70"/>
    <w:rsid w:val="00F34945"/>
    <w:rsid w:val="00F34B00"/>
    <w:rsid w:val="00F3644E"/>
    <w:rsid w:val="00F37B56"/>
    <w:rsid w:val="00F40BCD"/>
    <w:rsid w:val="00F42781"/>
    <w:rsid w:val="00F45486"/>
    <w:rsid w:val="00F47942"/>
    <w:rsid w:val="00F47AEA"/>
    <w:rsid w:val="00F52557"/>
    <w:rsid w:val="00F53309"/>
    <w:rsid w:val="00F53E91"/>
    <w:rsid w:val="00F5404C"/>
    <w:rsid w:val="00F55791"/>
    <w:rsid w:val="00F55990"/>
    <w:rsid w:val="00F57FD5"/>
    <w:rsid w:val="00F63A63"/>
    <w:rsid w:val="00F64397"/>
    <w:rsid w:val="00F64AC0"/>
    <w:rsid w:val="00F650C7"/>
    <w:rsid w:val="00F6735B"/>
    <w:rsid w:val="00F67C6A"/>
    <w:rsid w:val="00F70504"/>
    <w:rsid w:val="00F705CE"/>
    <w:rsid w:val="00F707E0"/>
    <w:rsid w:val="00F71CB4"/>
    <w:rsid w:val="00F729EF"/>
    <w:rsid w:val="00F743C7"/>
    <w:rsid w:val="00F746B7"/>
    <w:rsid w:val="00F760AE"/>
    <w:rsid w:val="00F765F2"/>
    <w:rsid w:val="00F76B9B"/>
    <w:rsid w:val="00F77CAE"/>
    <w:rsid w:val="00F80AEC"/>
    <w:rsid w:val="00F82271"/>
    <w:rsid w:val="00F82E00"/>
    <w:rsid w:val="00F83428"/>
    <w:rsid w:val="00F83A9A"/>
    <w:rsid w:val="00F86067"/>
    <w:rsid w:val="00F86E66"/>
    <w:rsid w:val="00F875A8"/>
    <w:rsid w:val="00F90ABD"/>
    <w:rsid w:val="00F90B17"/>
    <w:rsid w:val="00F94313"/>
    <w:rsid w:val="00F95E47"/>
    <w:rsid w:val="00F96555"/>
    <w:rsid w:val="00F96BB9"/>
    <w:rsid w:val="00F96EF7"/>
    <w:rsid w:val="00F96FA4"/>
    <w:rsid w:val="00F975C0"/>
    <w:rsid w:val="00FA21E3"/>
    <w:rsid w:val="00FA2BA3"/>
    <w:rsid w:val="00FA4D1A"/>
    <w:rsid w:val="00FA4D70"/>
    <w:rsid w:val="00FA5EFD"/>
    <w:rsid w:val="00FA6221"/>
    <w:rsid w:val="00FA7EED"/>
    <w:rsid w:val="00FB096F"/>
    <w:rsid w:val="00FB1C7E"/>
    <w:rsid w:val="00FB74B6"/>
    <w:rsid w:val="00FC0940"/>
    <w:rsid w:val="00FC1216"/>
    <w:rsid w:val="00FC244C"/>
    <w:rsid w:val="00FC2A34"/>
    <w:rsid w:val="00FC3C29"/>
    <w:rsid w:val="00FC5365"/>
    <w:rsid w:val="00FD1850"/>
    <w:rsid w:val="00FD1A52"/>
    <w:rsid w:val="00FD550F"/>
    <w:rsid w:val="00FD710F"/>
    <w:rsid w:val="00FE16F0"/>
    <w:rsid w:val="00FE59B7"/>
    <w:rsid w:val="00FE6D51"/>
    <w:rsid w:val="00FE6F2A"/>
    <w:rsid w:val="00FF0590"/>
    <w:rsid w:val="00FF551B"/>
    <w:rsid w:val="00FF6408"/>
    <w:rsid w:val="21A0696B"/>
    <w:rsid w:val="3C380A11"/>
    <w:rsid w:val="3D6EDC3F"/>
    <w:rsid w:val="3D8102AB"/>
    <w:rsid w:val="7ED8AA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4948FA"/>
    <w:pPr>
      <w:spacing w:before="120" w:after="60" w:line="260" w:lineRule="auto"/>
      <w:contextualSpacing w:val="0"/>
      <w:outlineLvl w:val="1"/>
    </w:pPr>
    <w:rPr>
      <w:bCs w:val="0"/>
      <w:sz w:val="22"/>
      <w:szCs w:val="26"/>
    </w:rPr>
  </w:style>
  <w:style w:type="paragraph" w:styleId="Heading3">
    <w:name w:val="heading 3"/>
    <w:basedOn w:val="Heading2"/>
    <w:next w:val="Normal"/>
    <w:link w:val="Heading3Char"/>
    <w:autoRedefine/>
    <w:uiPriority w:val="9"/>
    <w:unhideWhenUsed/>
    <w:qFormat/>
    <w:rsid w:val="003F6D44"/>
    <w:pPr>
      <w:spacing w:before="240" w:after="120" w:line="259" w:lineRule="auto"/>
      <w:outlineLvl w:val="2"/>
    </w:pPr>
    <w:rPr>
      <w:rFonts w:asciiTheme="minorHAnsi" w:hAnsiTheme="minorHAnsi" w:cstheme="minorHAnsi"/>
      <w:bCs/>
      <w:iCs/>
      <w:caps w:val="0"/>
      <w:szCs w:val="22"/>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4948FA"/>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3F6D44"/>
    <w:rPr>
      <w:rFonts w:eastAsiaTheme="majorEastAsia" w:cstheme="minorHAnsi"/>
      <w:b/>
      <w:bCs/>
      <w:iCs/>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pPr>
    <w:rPr>
      <w:bCs/>
    </w:rPr>
  </w:style>
  <w:style w:type="paragraph" w:customStyle="1" w:styleId="Heading3Numbered">
    <w:name w:val="Heading 3 Numbered"/>
    <w:basedOn w:val="Heading3"/>
    <w:next w:val="Normal"/>
    <w:qFormat/>
    <w:rsid w:val="00ED2831"/>
    <w:pPr>
      <w:numPr>
        <w:ilvl w:val="2"/>
        <w:numId w:val="6"/>
      </w:numPr>
      <w:spacing w:before="300"/>
    </w:p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styleId="EndnoteText">
    <w:name w:val="endnote text"/>
    <w:basedOn w:val="Normal"/>
    <w:link w:val="EndnoteTextChar"/>
    <w:uiPriority w:val="99"/>
    <w:semiHidden/>
    <w:unhideWhenUsed/>
    <w:rsid w:val="005B4EA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B4EA4"/>
    <w:rPr>
      <w:color w:val="495965" w:themeColor="text2"/>
      <w:sz w:val="20"/>
      <w:szCs w:val="20"/>
      <w:lang w:val="en-GB"/>
    </w:rPr>
  </w:style>
  <w:style w:type="character" w:styleId="EndnoteReference">
    <w:name w:val="endnote reference"/>
    <w:basedOn w:val="DefaultParagraphFont"/>
    <w:uiPriority w:val="99"/>
    <w:semiHidden/>
    <w:unhideWhenUsed/>
    <w:rsid w:val="005B4EA4"/>
    <w:rPr>
      <w:vertAlign w:val="superscript"/>
    </w:rPr>
  </w:style>
  <w:style w:type="paragraph" w:styleId="Revision">
    <w:name w:val="Revision"/>
    <w:hidden/>
    <w:uiPriority w:val="99"/>
    <w:semiHidden/>
    <w:rsid w:val="000B25CC"/>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154228862">
      <w:bodyDiv w:val="1"/>
      <w:marLeft w:val="0"/>
      <w:marRight w:val="0"/>
      <w:marTop w:val="0"/>
      <w:marBottom w:val="0"/>
      <w:divBdr>
        <w:top w:val="none" w:sz="0" w:space="0" w:color="auto"/>
        <w:left w:val="none" w:sz="0" w:space="0" w:color="auto"/>
        <w:bottom w:val="none" w:sz="0" w:space="0" w:color="auto"/>
        <w:right w:val="none" w:sz="0" w:space="0" w:color="auto"/>
      </w:divBdr>
    </w:div>
    <w:div w:id="348683950">
      <w:bodyDiv w:val="1"/>
      <w:marLeft w:val="0"/>
      <w:marRight w:val="0"/>
      <w:marTop w:val="0"/>
      <w:marBottom w:val="0"/>
      <w:divBdr>
        <w:top w:val="none" w:sz="0" w:space="0" w:color="auto"/>
        <w:left w:val="none" w:sz="0" w:space="0" w:color="auto"/>
        <w:bottom w:val="none" w:sz="0" w:space="0" w:color="auto"/>
        <w:right w:val="none" w:sz="0" w:space="0" w:color="auto"/>
      </w:divBdr>
    </w:div>
    <w:div w:id="424574281">
      <w:bodyDiv w:val="1"/>
      <w:marLeft w:val="0"/>
      <w:marRight w:val="0"/>
      <w:marTop w:val="0"/>
      <w:marBottom w:val="0"/>
      <w:divBdr>
        <w:top w:val="none" w:sz="0" w:space="0" w:color="auto"/>
        <w:left w:val="none" w:sz="0" w:space="0" w:color="auto"/>
        <w:bottom w:val="none" w:sz="0" w:space="0" w:color="auto"/>
        <w:right w:val="none" w:sz="0" w:space="0" w:color="auto"/>
      </w:divBdr>
    </w:div>
    <w:div w:id="428239801">
      <w:bodyDiv w:val="1"/>
      <w:marLeft w:val="0"/>
      <w:marRight w:val="0"/>
      <w:marTop w:val="0"/>
      <w:marBottom w:val="0"/>
      <w:divBdr>
        <w:top w:val="none" w:sz="0" w:space="0" w:color="auto"/>
        <w:left w:val="none" w:sz="0" w:space="0" w:color="auto"/>
        <w:bottom w:val="none" w:sz="0" w:space="0" w:color="auto"/>
        <w:right w:val="none" w:sz="0" w:space="0" w:color="auto"/>
      </w:divBdr>
    </w:div>
    <w:div w:id="656882605">
      <w:bodyDiv w:val="1"/>
      <w:marLeft w:val="0"/>
      <w:marRight w:val="0"/>
      <w:marTop w:val="0"/>
      <w:marBottom w:val="0"/>
      <w:divBdr>
        <w:top w:val="none" w:sz="0" w:space="0" w:color="auto"/>
        <w:left w:val="none" w:sz="0" w:space="0" w:color="auto"/>
        <w:bottom w:val="none" w:sz="0" w:space="0" w:color="auto"/>
        <w:right w:val="none" w:sz="0" w:space="0" w:color="auto"/>
      </w:divBdr>
    </w:div>
    <w:div w:id="815220193">
      <w:bodyDiv w:val="1"/>
      <w:marLeft w:val="0"/>
      <w:marRight w:val="0"/>
      <w:marTop w:val="0"/>
      <w:marBottom w:val="0"/>
      <w:divBdr>
        <w:top w:val="none" w:sz="0" w:space="0" w:color="auto"/>
        <w:left w:val="none" w:sz="0" w:space="0" w:color="auto"/>
        <w:bottom w:val="none" w:sz="0" w:space="0" w:color="auto"/>
        <w:right w:val="none" w:sz="0" w:space="0" w:color="auto"/>
      </w:divBdr>
    </w:div>
    <w:div w:id="986477789">
      <w:bodyDiv w:val="1"/>
      <w:marLeft w:val="0"/>
      <w:marRight w:val="0"/>
      <w:marTop w:val="0"/>
      <w:marBottom w:val="0"/>
      <w:divBdr>
        <w:top w:val="none" w:sz="0" w:space="0" w:color="auto"/>
        <w:left w:val="none" w:sz="0" w:space="0" w:color="auto"/>
        <w:bottom w:val="none" w:sz="0" w:space="0" w:color="auto"/>
        <w:right w:val="none" w:sz="0" w:space="0" w:color="auto"/>
      </w:divBdr>
    </w:div>
    <w:div w:id="1027635530">
      <w:bodyDiv w:val="1"/>
      <w:marLeft w:val="0"/>
      <w:marRight w:val="0"/>
      <w:marTop w:val="0"/>
      <w:marBottom w:val="0"/>
      <w:divBdr>
        <w:top w:val="none" w:sz="0" w:space="0" w:color="auto"/>
        <w:left w:val="none" w:sz="0" w:space="0" w:color="auto"/>
        <w:bottom w:val="none" w:sz="0" w:space="0" w:color="auto"/>
        <w:right w:val="none" w:sz="0" w:space="0" w:color="auto"/>
      </w:divBdr>
    </w:div>
    <w:div w:id="1112281608">
      <w:bodyDiv w:val="1"/>
      <w:marLeft w:val="0"/>
      <w:marRight w:val="0"/>
      <w:marTop w:val="0"/>
      <w:marBottom w:val="0"/>
      <w:divBdr>
        <w:top w:val="none" w:sz="0" w:space="0" w:color="auto"/>
        <w:left w:val="none" w:sz="0" w:space="0" w:color="auto"/>
        <w:bottom w:val="none" w:sz="0" w:space="0" w:color="auto"/>
        <w:right w:val="none" w:sz="0" w:space="0" w:color="auto"/>
      </w:divBdr>
    </w:div>
    <w:div w:id="1148205850">
      <w:bodyDiv w:val="1"/>
      <w:marLeft w:val="0"/>
      <w:marRight w:val="0"/>
      <w:marTop w:val="0"/>
      <w:marBottom w:val="0"/>
      <w:divBdr>
        <w:top w:val="none" w:sz="0" w:space="0" w:color="auto"/>
        <w:left w:val="none" w:sz="0" w:space="0" w:color="auto"/>
        <w:bottom w:val="none" w:sz="0" w:space="0" w:color="auto"/>
        <w:right w:val="none" w:sz="0" w:space="0" w:color="auto"/>
      </w:divBdr>
    </w:div>
    <w:div w:id="1332099580">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437561811">
      <w:bodyDiv w:val="1"/>
      <w:marLeft w:val="0"/>
      <w:marRight w:val="0"/>
      <w:marTop w:val="0"/>
      <w:marBottom w:val="0"/>
      <w:divBdr>
        <w:top w:val="none" w:sz="0" w:space="0" w:color="auto"/>
        <w:left w:val="none" w:sz="0" w:space="0" w:color="auto"/>
        <w:bottom w:val="none" w:sz="0" w:space="0" w:color="auto"/>
        <w:right w:val="none" w:sz="0" w:space="0" w:color="auto"/>
      </w:divBdr>
    </w:div>
    <w:div w:id="1497189843">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733582129">
      <w:bodyDiv w:val="1"/>
      <w:marLeft w:val="0"/>
      <w:marRight w:val="0"/>
      <w:marTop w:val="0"/>
      <w:marBottom w:val="0"/>
      <w:divBdr>
        <w:top w:val="none" w:sz="0" w:space="0" w:color="auto"/>
        <w:left w:val="none" w:sz="0" w:space="0" w:color="auto"/>
        <w:bottom w:val="none" w:sz="0" w:space="0" w:color="auto"/>
        <w:right w:val="none" w:sz="0" w:space="0" w:color="auto"/>
      </w:divBdr>
    </w:div>
    <w:div w:id="1752700023">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 w:id="1937206022">
      <w:bodyDiv w:val="1"/>
      <w:marLeft w:val="0"/>
      <w:marRight w:val="0"/>
      <w:marTop w:val="0"/>
      <w:marBottom w:val="0"/>
      <w:divBdr>
        <w:top w:val="none" w:sz="0" w:space="0" w:color="auto"/>
        <w:left w:val="none" w:sz="0" w:space="0" w:color="auto"/>
        <w:bottom w:val="none" w:sz="0" w:space="0" w:color="auto"/>
        <w:right w:val="none" w:sz="0" w:space="0" w:color="auto"/>
      </w:divBdr>
    </w:div>
    <w:div w:id="1980332684">
      <w:bodyDiv w:val="1"/>
      <w:marLeft w:val="0"/>
      <w:marRight w:val="0"/>
      <w:marTop w:val="0"/>
      <w:marBottom w:val="0"/>
      <w:divBdr>
        <w:top w:val="none" w:sz="0" w:space="0" w:color="auto"/>
        <w:left w:val="none" w:sz="0" w:space="0" w:color="auto"/>
        <w:bottom w:val="none" w:sz="0" w:space="0" w:color="auto"/>
        <w:right w:val="none" w:sz="0" w:space="0" w:color="auto"/>
      </w:divBdr>
    </w:div>
    <w:div w:id="1991707703">
      <w:bodyDiv w:val="1"/>
      <w:marLeft w:val="0"/>
      <w:marRight w:val="0"/>
      <w:marTop w:val="0"/>
      <w:marBottom w:val="0"/>
      <w:divBdr>
        <w:top w:val="none" w:sz="0" w:space="0" w:color="auto"/>
        <w:left w:val="none" w:sz="0" w:space="0" w:color="auto"/>
        <w:bottom w:val="none" w:sz="0" w:space="0" w:color="auto"/>
        <w:right w:val="none" w:sz="0" w:space="0" w:color="auto"/>
      </w:divBdr>
    </w:div>
    <w:div w:id="201352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digitalearthafrica.org/media-center/blog/digital-earth-africa-detecting-landscape-change-and-unregulated-mi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2253</Words>
  <Characters>13564</Characters>
  <Application>Microsoft Office Word</Application>
  <DocSecurity>0</DocSecurity>
  <Lines>242</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2022-12-20T07:33:00Z</dcterms:created>
  <dcterms:modified xsi:type="dcterms:W3CDTF">2022-12-20T07:34:00Z</dcterms:modified>
  <cp:category/>
</cp:coreProperties>
</file>