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0FCA9102" w:rsidR="00FA5EFD" w:rsidRDefault="57E5DA08" w:rsidP="007629AF">
      <w:pPr>
        <w:pStyle w:val="Heading1"/>
        <w:spacing w:after="0" w:line="240" w:lineRule="auto"/>
      </w:pPr>
      <w:r w:rsidRPr="002E500A">
        <w:t>202</w:t>
      </w:r>
      <w:r w:rsidR="532BAE5F">
        <w:t>1</w:t>
      </w:r>
      <w:r w:rsidRPr="002E500A">
        <w:t>-2</w:t>
      </w:r>
      <w:r w:rsidR="532BAE5F">
        <w:t>2</w:t>
      </w:r>
      <w:r w:rsidRPr="002E500A">
        <w:t xml:space="preserve"> </w:t>
      </w:r>
      <w:r w:rsidR="24AF3CFE">
        <w:t xml:space="preserve">Bangladesh </w:t>
      </w:r>
      <w:r w:rsidR="52FC9E07" w:rsidRPr="002E500A">
        <w:t>D</w:t>
      </w:r>
      <w:r w:rsidR="2113E95E">
        <w:t>evelopment</w:t>
      </w:r>
      <w:r w:rsidR="52FC9E07" w:rsidRPr="002E500A">
        <w:t xml:space="preserve"> </w:t>
      </w:r>
      <w:r w:rsidRPr="002E500A">
        <w:t>P</w:t>
      </w:r>
      <w:r w:rsidR="2113E95E">
        <w:t xml:space="preserve">rogram </w:t>
      </w:r>
      <w:r w:rsidRPr="002E500A">
        <w:t>P</w:t>
      </w:r>
      <w:r w:rsidR="2113E95E">
        <w:t>rogress</w:t>
      </w:r>
      <w:r w:rsidR="0084168F">
        <w:t xml:space="preserve"> </w:t>
      </w:r>
      <w:r w:rsidRPr="002E500A">
        <w:t>R</w:t>
      </w:r>
      <w:r w:rsidR="2113E95E">
        <w:t>eport</w:t>
      </w:r>
    </w:p>
    <w:p w14:paraId="554E5EE4" w14:textId="6DC68F3F" w:rsidR="007629AF" w:rsidRPr="004D77CC" w:rsidRDefault="007629AF" w:rsidP="004D77CC">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rsidRPr="00015DC0">
        <w:t xml:space="preserve">The COVID-19 Development Response Plan for </w:t>
      </w:r>
      <w:r>
        <w:t>Bangladesh</w:t>
      </w:r>
      <w:r w:rsidRPr="00015DC0">
        <w:t xml:space="preserve"> </w:t>
      </w:r>
      <w:r>
        <w:t>has been extended through 2022-23</w:t>
      </w:r>
      <w:r w:rsidRPr="00015DC0">
        <w:t>.</w:t>
      </w:r>
      <w:r w:rsidRPr="007C4D69">
        <w:t xml:space="preserve"> </w:t>
      </w:r>
      <w:r>
        <w:br/>
        <w:t>In 2022-23, the Bangladesh program will have a stronger focus on the</w:t>
      </w:r>
      <w:r w:rsidRPr="00C6478B">
        <w:t xml:space="preserve"> drivers of inclusive growth </w:t>
      </w:r>
      <w:r>
        <w:t xml:space="preserve">in Bangladesh: </w:t>
      </w:r>
      <w:r w:rsidRPr="00C6478B">
        <w:t>education, skills development, gender equality</w:t>
      </w:r>
      <w:r>
        <w:t xml:space="preserve"> and </w:t>
      </w:r>
      <w:r w:rsidRPr="00C6478B">
        <w:t>social protection</w:t>
      </w:r>
      <w:r>
        <w:t xml:space="preserve"> in support of Bangladesh’s response to global economic uncertainty, and its</w:t>
      </w:r>
      <w:r w:rsidDel="00E018C6">
        <w:t xml:space="preserve"> </w:t>
      </w:r>
      <w:r>
        <w:t>r</w:t>
      </w:r>
      <w:r w:rsidRPr="00C6478B">
        <w:t>ecover</w:t>
      </w:r>
      <w:r>
        <w:t>y</w:t>
      </w:r>
      <w:r w:rsidRPr="00C6478B">
        <w:t xml:space="preserve"> from the effects of the </w:t>
      </w:r>
      <w:r>
        <w:t xml:space="preserve">COVID-19 </w:t>
      </w:r>
      <w:r w:rsidRPr="00C6478B">
        <w:t>pandemic</w:t>
      </w:r>
      <w:r>
        <w:t>.</w:t>
      </w:r>
      <w:r w:rsidRPr="004C36E7">
        <w:t xml:space="preserve"> </w:t>
      </w:r>
      <w:r>
        <w:t>Our</w:t>
      </w:r>
      <w:r w:rsidRPr="00B85278">
        <w:t xml:space="preserve"> development cooperation </w:t>
      </w:r>
      <w:r>
        <w:t xml:space="preserve">will </w:t>
      </w:r>
      <w:r w:rsidRPr="00B85278">
        <w:t xml:space="preserve">focus on supporting the </w:t>
      </w:r>
      <w:r w:rsidRPr="00F76818">
        <w:t>macro</w:t>
      </w:r>
      <w:r w:rsidRPr="00F76818">
        <w:noBreakHyphen/>
        <w:t>economic reforms required for sustainable economic growth and preparing Bangladesh for graduation from Least Developed Country status, scheduled for 2026</w:t>
      </w:r>
      <w:r w:rsidRPr="000D6EDB">
        <w:t>.</w:t>
      </w:r>
      <w:bookmarkStart w:id="0" w:name="_Hlk118710415"/>
    </w:p>
    <w:tbl>
      <w:tblPr>
        <w:tblStyle w:val="GridTable4-Accent1"/>
        <w:tblpPr w:leftFromText="180" w:rightFromText="180" w:vertAnchor="text" w:horzAnchor="margin" w:tblpY="28"/>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Program Budget"/>
        <w:tblDescription w:val="Amount of Program budget allocation for 2020-21 for Bilateral, Regional, Global and Other Government Department ODA"/>
      </w:tblPr>
      <w:tblGrid>
        <w:gridCol w:w="2551"/>
        <w:gridCol w:w="2406"/>
      </w:tblGrid>
      <w:tr w:rsidR="007629AF" w14:paraId="42376C6D" w14:textId="77777777" w:rsidTr="00487297">
        <w:trPr>
          <w:cnfStyle w:val="100000000000" w:firstRow="1" w:lastRow="0" w:firstColumn="0" w:lastColumn="0" w:oddVBand="0" w:evenVBand="0" w:oddHBand="0" w:evenHBand="0" w:firstRowFirstColumn="0" w:firstRowLastColumn="0" w:lastRowFirstColumn="0" w:lastRowLastColumn="0"/>
          <w:trHeight w:val="925"/>
          <w:tblHeader/>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766ACCEF" w14:textId="77777777" w:rsidR="007629AF" w:rsidRPr="005736BB" w:rsidRDefault="007629AF" w:rsidP="00F808EF">
            <w:pPr>
              <w:widowControl w:val="0"/>
              <w:spacing w:before="60" w:after="120" w:line="260" w:lineRule="exact"/>
              <w:rPr>
                <w:b w:val="0"/>
                <w:bCs w:val="0"/>
                <w:sz w:val="20"/>
                <w:szCs w:val="20"/>
              </w:rPr>
            </w:pPr>
            <w:r w:rsidRPr="005736BB">
              <w:rPr>
                <w:sz w:val="20"/>
                <w:szCs w:val="20"/>
              </w:rPr>
              <w:t>Program Budget</w:t>
            </w:r>
          </w:p>
        </w:tc>
        <w:tc>
          <w:tcPr>
            <w:tcW w:w="2406"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7A44F351" w14:textId="77777777" w:rsidR="007629AF" w:rsidRPr="005736BB" w:rsidRDefault="007629AF"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7629AF" w14:paraId="18B10781" w14:textId="77777777" w:rsidTr="00487297">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3477121" w14:textId="77777777" w:rsidR="007629AF" w:rsidRPr="005736BB" w:rsidRDefault="007629AF" w:rsidP="00F808EF">
            <w:pPr>
              <w:widowControl w:val="0"/>
              <w:spacing w:before="60" w:after="120" w:line="260" w:lineRule="exact"/>
              <w:rPr>
                <w:sz w:val="20"/>
                <w:szCs w:val="20"/>
              </w:rPr>
            </w:pPr>
            <w:r w:rsidRPr="005736BB">
              <w:rPr>
                <w:sz w:val="20"/>
                <w:szCs w:val="20"/>
              </w:rPr>
              <w:t>Bilateral</w:t>
            </w:r>
          </w:p>
        </w:tc>
        <w:tc>
          <w:tcPr>
            <w:tcW w:w="24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6CBEF88" w14:textId="77777777" w:rsidR="007629AF" w:rsidRDefault="007629AF"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30.8</w:t>
            </w:r>
          </w:p>
        </w:tc>
      </w:tr>
      <w:tr w:rsidR="007629AF" w14:paraId="2DDC8895" w14:textId="77777777" w:rsidTr="00487297">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A79A432" w14:textId="77777777" w:rsidR="007629AF" w:rsidRPr="005736BB" w:rsidRDefault="007629AF" w:rsidP="00F808EF">
            <w:pPr>
              <w:widowControl w:val="0"/>
              <w:spacing w:before="60" w:after="120" w:line="260" w:lineRule="exact"/>
              <w:rPr>
                <w:sz w:val="20"/>
                <w:szCs w:val="20"/>
              </w:rPr>
            </w:pPr>
            <w:r w:rsidRPr="005736BB">
              <w:rPr>
                <w:sz w:val="20"/>
                <w:szCs w:val="20"/>
              </w:rPr>
              <w:t>Regional</w:t>
            </w:r>
          </w:p>
        </w:tc>
        <w:tc>
          <w:tcPr>
            <w:tcW w:w="240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79D052F" w14:textId="77777777" w:rsidR="007629AF" w:rsidRDefault="007629AF"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9.9</w:t>
            </w:r>
          </w:p>
        </w:tc>
      </w:tr>
      <w:tr w:rsidR="007629AF" w14:paraId="46200E7F" w14:textId="77777777" w:rsidTr="00487297">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07091ED" w14:textId="77777777" w:rsidR="007629AF" w:rsidRPr="005736BB" w:rsidRDefault="007629AF" w:rsidP="00F808EF">
            <w:pPr>
              <w:widowControl w:val="0"/>
              <w:spacing w:before="60" w:after="120" w:line="260" w:lineRule="exact"/>
              <w:rPr>
                <w:sz w:val="20"/>
                <w:szCs w:val="20"/>
              </w:rPr>
            </w:pPr>
            <w:r w:rsidRPr="005736BB">
              <w:rPr>
                <w:sz w:val="20"/>
                <w:szCs w:val="20"/>
              </w:rPr>
              <w:t>Global</w:t>
            </w:r>
          </w:p>
        </w:tc>
        <w:tc>
          <w:tcPr>
            <w:tcW w:w="24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99AE3BF" w14:textId="77777777" w:rsidR="007629AF" w:rsidRDefault="007629AF"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91.3</w:t>
            </w:r>
          </w:p>
        </w:tc>
      </w:tr>
      <w:tr w:rsidR="007629AF" w14:paraId="5958EBB4" w14:textId="77777777" w:rsidTr="00487297">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6D90A1B" w14:textId="77777777" w:rsidR="007629AF" w:rsidRPr="005736BB" w:rsidRDefault="007629AF" w:rsidP="00F808EF">
            <w:pPr>
              <w:widowControl w:val="0"/>
              <w:spacing w:before="60" w:after="120" w:line="260" w:lineRule="exact"/>
              <w:rPr>
                <w:sz w:val="20"/>
                <w:szCs w:val="20"/>
              </w:rPr>
            </w:pPr>
            <w:r w:rsidRPr="005736BB">
              <w:rPr>
                <w:sz w:val="20"/>
                <w:szCs w:val="20"/>
              </w:rPr>
              <w:t>Other Govt. Departments</w:t>
            </w:r>
          </w:p>
        </w:tc>
        <w:tc>
          <w:tcPr>
            <w:tcW w:w="240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F65A432" w14:textId="77777777" w:rsidR="007629AF" w:rsidRDefault="007629AF"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1.8</w:t>
            </w:r>
          </w:p>
        </w:tc>
      </w:tr>
      <w:tr w:rsidR="007629AF" w14:paraId="10EC5ED0" w14:textId="77777777" w:rsidTr="00487297">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357348D" w14:textId="77777777" w:rsidR="007629AF" w:rsidRPr="005736BB" w:rsidRDefault="007629AF" w:rsidP="00F808EF">
            <w:pPr>
              <w:widowControl w:val="0"/>
              <w:spacing w:before="60" w:after="120" w:line="260" w:lineRule="exact"/>
              <w:rPr>
                <w:sz w:val="20"/>
                <w:szCs w:val="20"/>
              </w:rPr>
            </w:pPr>
            <w:r w:rsidRPr="005736BB">
              <w:rPr>
                <w:sz w:val="20"/>
                <w:szCs w:val="20"/>
              </w:rPr>
              <w:t>Total ODA</w:t>
            </w:r>
          </w:p>
        </w:tc>
        <w:tc>
          <w:tcPr>
            <w:tcW w:w="24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387EF1A" w14:textId="77777777" w:rsidR="007629AF" w:rsidRDefault="007629AF"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133.8</w:t>
            </w:r>
          </w:p>
        </w:tc>
      </w:tr>
    </w:tbl>
    <w:p w14:paraId="68E8EE33" w14:textId="184EF5DE" w:rsidR="004D77CC" w:rsidRDefault="006E2B15" w:rsidP="004D77CC">
      <w:pPr>
        <w:spacing w:before="0" w:after="0" w:line="240" w:lineRule="auto"/>
      </w:pPr>
      <w:r>
        <w:rPr>
          <w:noProof/>
        </w:rPr>
        <w:drawing>
          <wp:inline distT="0" distB="0" distL="0" distR="0" wp14:anchorId="0E4DC010" wp14:editId="161E0A81">
            <wp:extent cx="3400425" cy="2514600"/>
            <wp:effectExtent l="0" t="0" r="9525" b="0"/>
            <wp:docPr id="2" name="Picture 2" descr="The Bangladesh Development Program by Sector Group 2021-22 Budget Estimate&#10;Agriculture, Trade and other Production Sectors 3%&#10;Governance 12%&#10;Education 18%&#10;Health 7%&#10;Humanitarian 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Bangladesh Development Program by Sector Group 2021-22 Budget Estimate&#10;Agriculture, Trade and other Production Sectors 3%&#10;Governance 12%&#10;Education 18%&#10;Health 7%&#10;Humanitarian 6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425" cy="2514600"/>
                    </a:xfrm>
                    <a:prstGeom prst="rect">
                      <a:avLst/>
                    </a:prstGeom>
                    <a:noFill/>
                    <a:ln>
                      <a:noFill/>
                    </a:ln>
                  </pic:spPr>
                </pic:pic>
              </a:graphicData>
            </a:graphic>
          </wp:inline>
        </w:drawing>
      </w:r>
      <w:r w:rsidR="004D77CC" w:rsidRPr="005D69AA">
        <w:rPr>
          <w:i/>
          <w:iCs/>
          <w:sz w:val="18"/>
          <w:szCs w:val="18"/>
        </w:rPr>
        <w:t>*Actual expenditure is expected to be available in early 2023</w:t>
      </w:r>
      <w:r w:rsidR="004D77CC">
        <w:rPr>
          <w:i/>
          <w:iCs/>
          <w:sz w:val="18"/>
          <w:szCs w:val="18"/>
        </w:rPr>
        <w:t xml:space="preserve">. </w:t>
      </w:r>
      <w:r w:rsidR="004D77CC" w:rsidRPr="005D314B">
        <w:rPr>
          <w:i/>
          <w:iCs/>
          <w:sz w:val="18"/>
          <w:szCs w:val="18"/>
        </w:rPr>
        <w:t>Due to rounding, totals may not match the sum of components.</w:t>
      </w:r>
    </w:p>
    <w:p w14:paraId="426E1235" w14:textId="75A71EC3" w:rsidR="00F12917" w:rsidRDefault="00F12917" w:rsidP="004D77CC">
      <w:pPr>
        <w:spacing w:before="0" w:after="0" w:line="240" w:lineRule="auto"/>
        <w:rPr>
          <w:b/>
          <w:bCs/>
          <w:i/>
          <w:iCs/>
          <w:sz w:val="20"/>
          <w:szCs w:val="20"/>
        </w:rPr>
      </w:pPr>
      <w:r w:rsidRPr="00CB5512">
        <w:rPr>
          <w:b/>
          <w:bCs/>
          <w:i/>
          <w:iCs/>
          <w:sz w:val="20"/>
          <w:szCs w:val="20"/>
        </w:rPr>
        <w:t xml:space="preserve">Our development program to </w:t>
      </w:r>
      <w:r>
        <w:rPr>
          <w:b/>
          <w:bCs/>
          <w:i/>
          <w:iCs/>
          <w:sz w:val="20"/>
          <w:szCs w:val="20"/>
        </w:rPr>
        <w:t>Bangladesh</w:t>
      </w:r>
      <w:r w:rsidRPr="00CB5512">
        <w:rPr>
          <w:b/>
          <w:bCs/>
          <w:i/>
          <w:iCs/>
          <w:sz w:val="20"/>
          <w:szCs w:val="20"/>
        </w:rPr>
        <w:t xml:space="preserve"> contributes towards achieving the following Sustainable Development Goals:</w:t>
      </w:r>
    </w:p>
    <w:p w14:paraId="13F9385D" w14:textId="014670AF" w:rsidR="00B925DF" w:rsidRDefault="004D77CC" w:rsidP="00A10972">
      <w:pPr>
        <w:spacing w:line="260" w:lineRule="auto"/>
      </w:pPr>
      <w:bookmarkStart w:id="1" w:name="_Hlk121485105"/>
      <w:r w:rsidRPr="004D77CC">
        <w:rPr>
          <w:noProof/>
        </w:rPr>
        <w:drawing>
          <wp:inline distT="0" distB="0" distL="0" distR="0" wp14:anchorId="33FCD3FD" wp14:editId="05A76125">
            <wp:extent cx="6696075" cy="571500"/>
            <wp:effectExtent l="0" t="0" r="0" b="0"/>
            <wp:docPr id="25" name="Picture 25" descr="Sustainable Development Goal 1- No Poverty&#10;Sustainable Development Goal 2-Zero Hunger&#10;Sustainable Development Goal 4-Quality Education&#10;Sustainable Development Goal 5-Gender Equality&#10;Sustainable Development Goal 8- Decent Work and Economic Growth&#10;Sustainable Development Goal 10- Reduced Inequality&#10;Sustainable Development Goal 13- Climate Action&#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ustainable Development Goal 1- No Poverty&#10;Sustainable Development Goal 2-Zero Hunger&#10;Sustainable Development Goal 4-Quality Education&#10;Sustainable Development Goal 5-Gender Equality&#10;Sustainable Development Goal 8- Decent Work and Economic Growth&#10;Sustainable Development Goal 10- Reduced Inequality&#10;Sustainable Development Goal 13- Climate Action&#10;&#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71500"/>
                    </a:xfrm>
                    <a:prstGeom prst="rect">
                      <a:avLst/>
                    </a:prstGeom>
                    <a:noFill/>
                    <a:ln>
                      <a:noFill/>
                    </a:ln>
                  </pic:spPr>
                </pic:pic>
              </a:graphicData>
            </a:graphic>
          </wp:inline>
        </w:drawing>
      </w:r>
      <w:bookmarkEnd w:id="1"/>
      <w:r w:rsidR="00B925DF">
        <w:t xml:space="preserve">The 2021-22 Bangladesh Development Program Progress Report summarises the progress with implementation of the Australia – Bangladesh COVID-19 Development Response Plan and </w:t>
      </w:r>
      <w:r w:rsidR="5ED50A04">
        <w:t xml:space="preserve">highlights </w:t>
      </w:r>
      <w:r w:rsidR="00B925DF">
        <w:t xml:space="preserve">program </w:t>
      </w:r>
      <w:r w:rsidR="6D758CA8">
        <w:t>resul</w:t>
      </w:r>
      <w:r w:rsidR="00B925DF">
        <w:t>ts</w:t>
      </w:r>
      <w:r w:rsidR="6D758CA8">
        <w:t>.</w:t>
      </w:r>
      <w:bookmarkEnd w:id="0"/>
    </w:p>
    <w:p w14:paraId="2E397B4A" w14:textId="5F7FB37B" w:rsidR="00083397" w:rsidRDefault="3A5F9A83" w:rsidP="00A10972">
      <w:pPr>
        <w:pStyle w:val="Heading2"/>
        <w:spacing w:before="120" w:after="60" w:line="260" w:lineRule="auto"/>
        <w:contextualSpacing w:val="0"/>
      </w:pPr>
      <w:r w:rsidRPr="3EBF774E">
        <w:t xml:space="preserve">CONTEXT </w:t>
      </w:r>
    </w:p>
    <w:p w14:paraId="084F2D81" w14:textId="51CF86C3" w:rsidR="00386498" w:rsidRPr="00B85278" w:rsidRDefault="5B7037C5" w:rsidP="00A10972">
      <w:pPr>
        <w:spacing w:line="260" w:lineRule="auto"/>
      </w:pPr>
      <w:r>
        <w:t>Bangladesh</w:t>
      </w:r>
      <w:r w:rsidR="00E71670">
        <w:t>’s</w:t>
      </w:r>
      <w:r>
        <w:t xml:space="preserve"> </w:t>
      </w:r>
      <w:r w:rsidR="60450481">
        <w:t xml:space="preserve">two </w:t>
      </w:r>
      <w:r w:rsidR="007C286D">
        <w:t xml:space="preserve">COVID-19 </w:t>
      </w:r>
      <w:r w:rsidR="60450481">
        <w:t>peaks</w:t>
      </w:r>
      <w:r>
        <w:t xml:space="preserve"> </w:t>
      </w:r>
      <w:r w:rsidR="0049E303">
        <w:t>in 2021-22</w:t>
      </w:r>
      <w:r w:rsidR="1926B0FA">
        <w:t xml:space="preserve"> </w:t>
      </w:r>
      <w:r w:rsidR="33EE825F">
        <w:t>result</w:t>
      </w:r>
      <w:r w:rsidR="35AB49C7">
        <w:t>ed</w:t>
      </w:r>
      <w:r w:rsidR="33EE825F">
        <w:t xml:space="preserve"> in movement restriction</w:t>
      </w:r>
      <w:r w:rsidR="7C4D17EC">
        <w:t>s</w:t>
      </w:r>
      <w:r w:rsidR="001C1A43">
        <w:t xml:space="preserve"> and increased p</w:t>
      </w:r>
      <w:r w:rsidR="76D70E36">
        <w:t>ressure on</w:t>
      </w:r>
      <w:r w:rsidR="6CFC3861">
        <w:t xml:space="preserve"> hospitals and oxygen supplies</w:t>
      </w:r>
      <w:r w:rsidR="00013F4A">
        <w:t xml:space="preserve">. </w:t>
      </w:r>
      <w:r w:rsidR="00E73207">
        <w:t>Since then, c</w:t>
      </w:r>
      <w:r w:rsidR="1A8DD2E3">
        <w:t>ases</w:t>
      </w:r>
      <w:r w:rsidR="00C07806">
        <w:t xml:space="preserve"> (and mortalities)</w:t>
      </w:r>
      <w:r w:rsidR="1A8DD2E3">
        <w:t xml:space="preserve"> </w:t>
      </w:r>
      <w:r w:rsidR="2F52D465">
        <w:t xml:space="preserve">have </w:t>
      </w:r>
      <w:r w:rsidR="2D677C21">
        <w:t xml:space="preserve">been </w:t>
      </w:r>
      <w:r w:rsidR="2F52D465">
        <w:t>declin</w:t>
      </w:r>
      <w:r w:rsidR="32A39371">
        <w:t>ing</w:t>
      </w:r>
      <w:r w:rsidR="43800C57">
        <w:t xml:space="preserve">, </w:t>
      </w:r>
      <w:r w:rsidR="005B0095">
        <w:t xml:space="preserve">noting that </w:t>
      </w:r>
      <w:r w:rsidR="43800C57">
        <w:t>testing rates</w:t>
      </w:r>
      <w:r w:rsidR="005B0095">
        <w:t xml:space="preserve"> (and hence available data)</w:t>
      </w:r>
      <w:r w:rsidR="43800C57">
        <w:t xml:space="preserve"> </w:t>
      </w:r>
      <w:r w:rsidR="00FC68A5">
        <w:t>are</w:t>
      </w:r>
      <w:r w:rsidR="43800C57">
        <w:t xml:space="preserve"> low</w:t>
      </w:r>
      <w:r w:rsidR="5D9963E1">
        <w:t>.</w:t>
      </w:r>
      <w:r w:rsidR="7A181842">
        <w:t xml:space="preserve"> </w:t>
      </w:r>
      <w:r w:rsidR="4A2E5E02">
        <w:t xml:space="preserve">Bangladesh’s </w:t>
      </w:r>
      <w:r w:rsidR="154097F4">
        <w:t>v</w:t>
      </w:r>
      <w:r w:rsidR="42BB2B42">
        <w:t xml:space="preserve">accination </w:t>
      </w:r>
      <w:r w:rsidR="66FB7EBE">
        <w:t>p</w:t>
      </w:r>
      <w:r w:rsidR="42BB2B42">
        <w:t>rogram</w:t>
      </w:r>
      <w:r w:rsidR="3F3F8D0D">
        <w:t xml:space="preserve"> </w:t>
      </w:r>
      <w:r w:rsidR="00F431E8">
        <w:t xml:space="preserve">played an important role in managing the pandemic, </w:t>
      </w:r>
      <w:r w:rsidR="42BB2B42">
        <w:t>reach</w:t>
      </w:r>
      <w:r w:rsidR="00F431E8">
        <w:t>ing</w:t>
      </w:r>
      <w:r w:rsidR="65B4E66C">
        <w:t xml:space="preserve"> </w:t>
      </w:r>
      <w:r w:rsidR="3C08D896">
        <w:t xml:space="preserve">over 68 per cent (115 million) </w:t>
      </w:r>
      <w:r w:rsidR="6EE095AF">
        <w:t>of the population and</w:t>
      </w:r>
      <w:r w:rsidR="62A3306D">
        <w:t xml:space="preserve"> over </w:t>
      </w:r>
      <w:r w:rsidR="4AC16F34">
        <w:t>379,000</w:t>
      </w:r>
      <w:r w:rsidR="62A3306D">
        <w:t xml:space="preserve"> Rohingya </w:t>
      </w:r>
      <w:r w:rsidR="41614A33">
        <w:t>in 2021-22</w:t>
      </w:r>
      <w:r w:rsidR="00081625">
        <w:t>.</w:t>
      </w:r>
      <w:r w:rsidR="57DC6BE8">
        <w:t xml:space="preserve"> </w:t>
      </w:r>
      <w:r w:rsidR="5C5F3AF0" w:rsidRPr="65E261C6">
        <w:rPr>
          <w:b/>
          <w:bCs/>
        </w:rPr>
        <w:t xml:space="preserve">After one of the </w:t>
      </w:r>
      <w:r w:rsidR="6FD328C5" w:rsidRPr="65E261C6">
        <w:rPr>
          <w:b/>
          <w:bCs/>
        </w:rPr>
        <w:t xml:space="preserve">world’s </w:t>
      </w:r>
      <w:r w:rsidR="5C5F3AF0" w:rsidRPr="65E261C6">
        <w:rPr>
          <w:b/>
          <w:bCs/>
        </w:rPr>
        <w:t>longest closures</w:t>
      </w:r>
      <w:r w:rsidR="16690135" w:rsidRPr="65E261C6">
        <w:rPr>
          <w:b/>
          <w:bCs/>
        </w:rPr>
        <w:t xml:space="preserve">, </w:t>
      </w:r>
      <w:r w:rsidR="5C5F3AF0" w:rsidRPr="65E261C6">
        <w:rPr>
          <w:b/>
          <w:bCs/>
        </w:rPr>
        <w:t xml:space="preserve">schools reopened </w:t>
      </w:r>
      <w:r w:rsidR="27462192" w:rsidRPr="65E261C6">
        <w:rPr>
          <w:b/>
          <w:bCs/>
        </w:rPr>
        <w:t xml:space="preserve">in </w:t>
      </w:r>
      <w:r w:rsidR="5C5F3AF0" w:rsidRPr="65E261C6">
        <w:rPr>
          <w:b/>
          <w:bCs/>
        </w:rPr>
        <w:t>September 2021</w:t>
      </w:r>
      <w:r w:rsidR="00117859" w:rsidRPr="65E261C6">
        <w:rPr>
          <w:b/>
          <w:bCs/>
        </w:rPr>
        <w:t>.</w:t>
      </w:r>
      <w:r w:rsidR="00A50AB7" w:rsidRPr="65E261C6">
        <w:rPr>
          <w:b/>
          <w:bCs/>
        </w:rPr>
        <w:t xml:space="preserve"> </w:t>
      </w:r>
      <w:r w:rsidR="00117859" w:rsidRPr="65E261C6">
        <w:rPr>
          <w:b/>
          <w:bCs/>
        </w:rPr>
        <w:t>H</w:t>
      </w:r>
      <w:r w:rsidR="5E622F61" w:rsidRPr="65E261C6">
        <w:rPr>
          <w:b/>
          <w:bCs/>
        </w:rPr>
        <w:t>igh numbers of children did not return</w:t>
      </w:r>
      <w:r w:rsidR="7D3771C6">
        <w:t>, with</w:t>
      </w:r>
      <w:r w:rsidR="5E622F61">
        <w:t xml:space="preserve"> the UN report</w:t>
      </w:r>
      <w:r w:rsidR="5D4A6934">
        <w:t>ing increased</w:t>
      </w:r>
      <w:r w:rsidR="5E622F61">
        <w:t xml:space="preserve"> rates of child labour and marriage</w:t>
      </w:r>
      <w:r w:rsidR="30B39C1C">
        <w:t xml:space="preserve">. </w:t>
      </w:r>
    </w:p>
    <w:p w14:paraId="1F426BE5" w14:textId="762D0220" w:rsidR="00EC02C9" w:rsidRDefault="04353565" w:rsidP="00A10972">
      <w:pPr>
        <w:spacing w:line="260" w:lineRule="auto"/>
      </w:pPr>
      <w:r w:rsidRPr="65E261C6">
        <w:rPr>
          <w:b/>
          <w:bCs/>
        </w:rPr>
        <w:t>Bangladesh made</w:t>
      </w:r>
      <w:r w:rsidR="19B2E359" w:rsidRPr="65E261C6">
        <w:rPr>
          <w:b/>
          <w:bCs/>
        </w:rPr>
        <w:t xml:space="preserve"> a </w:t>
      </w:r>
      <w:r w:rsidRPr="65E261C6">
        <w:rPr>
          <w:b/>
          <w:bCs/>
        </w:rPr>
        <w:t xml:space="preserve">strong </w:t>
      </w:r>
      <w:r w:rsidR="00117859" w:rsidRPr="65E261C6">
        <w:rPr>
          <w:b/>
          <w:bCs/>
        </w:rPr>
        <w:t xml:space="preserve">initial </w:t>
      </w:r>
      <w:r w:rsidRPr="65E261C6">
        <w:rPr>
          <w:b/>
          <w:bCs/>
        </w:rPr>
        <w:t>economic recovery</w:t>
      </w:r>
      <w:r w:rsidR="2FFA72B1" w:rsidRPr="65E261C6">
        <w:rPr>
          <w:b/>
          <w:bCs/>
        </w:rPr>
        <w:t xml:space="preserve"> as restriction</w:t>
      </w:r>
      <w:r w:rsidR="6BFCF00F" w:rsidRPr="65E261C6">
        <w:rPr>
          <w:b/>
          <w:bCs/>
        </w:rPr>
        <w:t>s</w:t>
      </w:r>
      <w:r w:rsidR="2FFA72B1" w:rsidRPr="65E261C6">
        <w:rPr>
          <w:b/>
          <w:bCs/>
        </w:rPr>
        <w:t xml:space="preserve"> eased</w:t>
      </w:r>
      <w:r w:rsidR="48DC7116">
        <w:t>.</w:t>
      </w:r>
      <w:r w:rsidR="221F98E8">
        <w:t xml:space="preserve"> </w:t>
      </w:r>
      <w:r w:rsidR="24C0DB3F">
        <w:t>R</w:t>
      </w:r>
      <w:r w:rsidR="52412B25">
        <w:t>emittances from migrant workers and a</w:t>
      </w:r>
      <w:r w:rsidR="221F98E8">
        <w:t xml:space="preserve"> rebound </w:t>
      </w:r>
      <w:r w:rsidR="19C48F3F">
        <w:t>in the</w:t>
      </w:r>
      <w:r w:rsidR="221F98E8">
        <w:t xml:space="preserve"> manufacturing and service</w:t>
      </w:r>
      <w:r w:rsidR="24C0DB3F">
        <w:t>s</w:t>
      </w:r>
      <w:r w:rsidR="221F98E8">
        <w:t xml:space="preserve"> sector</w:t>
      </w:r>
      <w:r w:rsidR="19C48F3F">
        <w:t>s</w:t>
      </w:r>
      <w:r w:rsidR="221F98E8">
        <w:t xml:space="preserve"> led</w:t>
      </w:r>
      <w:r w:rsidR="657E1E72">
        <w:t xml:space="preserve"> to</w:t>
      </w:r>
      <w:r w:rsidR="221F98E8">
        <w:t xml:space="preserve"> </w:t>
      </w:r>
      <w:r w:rsidR="13806DAB">
        <w:t>strong growth</w:t>
      </w:r>
      <w:r w:rsidR="5FA96BDD">
        <w:t>, w</w:t>
      </w:r>
      <w:r w:rsidR="01F565F7">
        <w:t>ith</w:t>
      </w:r>
      <w:r w:rsidR="5FA96BDD">
        <w:t xml:space="preserve"> GDP</w:t>
      </w:r>
      <w:r w:rsidR="01F565F7">
        <w:t xml:space="preserve"> growth</w:t>
      </w:r>
      <w:r w:rsidR="7DECFD4F">
        <w:t xml:space="preserve"> increasing </w:t>
      </w:r>
      <w:r w:rsidR="17777878">
        <w:t>five per</w:t>
      </w:r>
      <w:r w:rsidR="7DECFD4F">
        <w:t xml:space="preserve"> cent</w:t>
      </w:r>
      <w:r w:rsidR="7041D74E">
        <w:t xml:space="preserve"> and exports increas</w:t>
      </w:r>
      <w:r w:rsidR="18D5C6C8">
        <w:t>ing</w:t>
      </w:r>
      <w:r w:rsidR="7041D74E">
        <w:t xml:space="preserve"> 7.7</w:t>
      </w:r>
      <w:r w:rsidR="41C516A7">
        <w:t> </w:t>
      </w:r>
      <w:r w:rsidR="7041D74E">
        <w:t>per</w:t>
      </w:r>
      <w:r w:rsidR="41C516A7">
        <w:t xml:space="preserve"> </w:t>
      </w:r>
      <w:r w:rsidR="7041D74E">
        <w:t>cent</w:t>
      </w:r>
      <w:r w:rsidR="65316DA7">
        <w:t xml:space="preserve"> in 2021-22.</w:t>
      </w:r>
      <w:r w:rsidR="00A50AB7">
        <w:t xml:space="preserve"> </w:t>
      </w:r>
      <w:r w:rsidR="12E0ADC6">
        <w:t xml:space="preserve">Poverty </w:t>
      </w:r>
      <w:r w:rsidR="73FAA86F">
        <w:t>declined from 12.5 per cent in 2020</w:t>
      </w:r>
      <w:r w:rsidR="12E0ADC6">
        <w:t xml:space="preserve"> to 11.9</w:t>
      </w:r>
      <w:r w:rsidR="00B85278">
        <w:t> </w:t>
      </w:r>
      <w:r w:rsidR="12E0ADC6">
        <w:t>per</w:t>
      </w:r>
      <w:r w:rsidR="00B85278">
        <w:t> </w:t>
      </w:r>
      <w:r w:rsidR="12E0ADC6">
        <w:t>cent in 2021</w:t>
      </w:r>
      <w:r w:rsidR="1D0B08EB">
        <w:t>.</w:t>
      </w:r>
      <w:r w:rsidR="12E0ADC6">
        <w:t xml:space="preserve"> </w:t>
      </w:r>
      <w:r w:rsidR="003D2F91">
        <w:t>P</w:t>
      </w:r>
      <w:r w:rsidR="595295A6">
        <w:t xml:space="preserve">ersistent </w:t>
      </w:r>
      <w:r w:rsidR="3AD5938B">
        <w:t xml:space="preserve">structural weaknesses </w:t>
      </w:r>
      <w:r w:rsidR="3B59C5AD">
        <w:t xml:space="preserve">threaten </w:t>
      </w:r>
      <w:r w:rsidR="00882E2E">
        <w:t xml:space="preserve">Bangladesh’s </w:t>
      </w:r>
      <w:r w:rsidR="4AD3829E">
        <w:t>longer-term</w:t>
      </w:r>
      <w:r w:rsidR="2BE4958F">
        <w:t xml:space="preserve"> </w:t>
      </w:r>
      <w:r w:rsidR="00B85278">
        <w:t>growth</w:t>
      </w:r>
      <w:r w:rsidR="00A3527B">
        <w:t xml:space="preserve"> and r</w:t>
      </w:r>
      <w:r w:rsidR="1DB512A1">
        <w:t xml:space="preserve">ising global commodity prices have </w:t>
      </w:r>
      <w:r w:rsidR="00A50AB7">
        <w:t xml:space="preserve">contributed to reduced </w:t>
      </w:r>
      <w:r w:rsidR="1DB512A1">
        <w:t>foreign reserves</w:t>
      </w:r>
      <w:r w:rsidR="2BE4958F">
        <w:t xml:space="preserve">. </w:t>
      </w:r>
      <w:r w:rsidR="51589E08" w:rsidRPr="65E261C6">
        <w:rPr>
          <w:rFonts w:ascii="Calibri Light" w:eastAsia="Calibri Light" w:hAnsi="Calibri Light" w:cs="Calibri Light"/>
        </w:rPr>
        <w:t xml:space="preserve">Bangladesh remains a </w:t>
      </w:r>
      <w:r w:rsidR="51589E08" w:rsidRPr="65E261C6">
        <w:rPr>
          <w:rFonts w:ascii="Calibri Light" w:eastAsia="Calibri Light" w:hAnsi="Calibri Light" w:cs="Calibri Light"/>
          <w:b/>
          <w:bCs/>
        </w:rPr>
        <w:t>challenging environment for social inclusion</w:t>
      </w:r>
      <w:r w:rsidR="51589E08" w:rsidRPr="65E261C6">
        <w:rPr>
          <w:rFonts w:ascii="Calibri Light" w:eastAsia="Calibri Light" w:hAnsi="Calibri Light" w:cs="Calibri Light"/>
        </w:rPr>
        <w:t xml:space="preserve">, </w:t>
      </w:r>
      <w:r w:rsidR="51589E08" w:rsidRPr="00CE3E5B">
        <w:rPr>
          <w:rFonts w:ascii="Calibri Light" w:eastAsia="Calibri Light" w:hAnsi="Calibri Light" w:cs="Calibri Light"/>
          <w:b/>
          <w:bCs/>
        </w:rPr>
        <w:t>especially gender equality</w:t>
      </w:r>
      <w:r w:rsidR="51589E08" w:rsidRPr="65E261C6">
        <w:rPr>
          <w:rFonts w:ascii="Calibri Light" w:eastAsia="Calibri Light" w:hAnsi="Calibri Light" w:cs="Calibri Light"/>
        </w:rPr>
        <w:t>. Despite outperforming many South Asia</w:t>
      </w:r>
      <w:r w:rsidR="009B1949">
        <w:rPr>
          <w:rFonts w:ascii="Calibri Light" w:eastAsia="Calibri Light" w:hAnsi="Calibri Light" w:cs="Calibri Light"/>
        </w:rPr>
        <w:t>n</w:t>
      </w:r>
      <w:r w:rsidR="51589E08" w:rsidRPr="65E261C6">
        <w:rPr>
          <w:rFonts w:ascii="Calibri Light" w:eastAsia="Calibri Light" w:hAnsi="Calibri Light" w:cs="Calibri Light"/>
        </w:rPr>
        <w:t xml:space="preserve"> neighbours on gender indicators (such as achieving gender parity in primary and secondary school enrolments), </w:t>
      </w:r>
      <w:r w:rsidR="51589E08" w:rsidRPr="65E261C6">
        <w:rPr>
          <w:rFonts w:ascii="Calibri Light" w:eastAsia="Calibri Light" w:hAnsi="Calibri Light" w:cs="Calibri Light"/>
          <w:b/>
          <w:bCs/>
        </w:rPr>
        <w:t>51 per cent of young women are married under 18</w:t>
      </w:r>
      <w:r w:rsidR="51589E08" w:rsidRPr="65E261C6">
        <w:rPr>
          <w:rFonts w:ascii="Calibri Light" w:eastAsia="Calibri Light" w:hAnsi="Calibri Light" w:cs="Calibri Light"/>
        </w:rPr>
        <w:t xml:space="preserve"> and early marriage is the most common reason for girls dropping out of school</w:t>
      </w:r>
      <w:r w:rsidR="00910CFD" w:rsidRPr="00487297">
        <w:rPr>
          <w:rFonts w:ascii="Calibri Light" w:eastAsia="Calibri Light" w:hAnsi="Calibri Light" w:cs="Calibri Light"/>
        </w:rPr>
        <w:t>.</w:t>
      </w:r>
      <w:r w:rsidR="000625EC">
        <w:rPr>
          <w:rFonts w:ascii="Calibri Light" w:eastAsia="Calibri Light" w:hAnsi="Calibri Light" w:cs="Calibri Light"/>
        </w:rPr>
        <w:t xml:space="preserve"> </w:t>
      </w:r>
      <w:r w:rsidR="51589E08" w:rsidRPr="65E261C6">
        <w:rPr>
          <w:rFonts w:ascii="Calibri Light" w:eastAsia="Calibri Light" w:hAnsi="Calibri Light" w:cs="Calibri Light"/>
        </w:rPr>
        <w:t xml:space="preserve">While there is growing awareness, </w:t>
      </w:r>
      <w:r w:rsidR="51589E08" w:rsidRPr="65E261C6">
        <w:rPr>
          <w:rFonts w:ascii="Calibri Light" w:eastAsia="Calibri Light" w:hAnsi="Calibri Light" w:cs="Calibri Light"/>
          <w:b/>
          <w:bCs/>
        </w:rPr>
        <w:t>people with disabilities still face exclusion</w:t>
      </w:r>
      <w:r w:rsidR="51589E08" w:rsidRPr="65E261C6">
        <w:rPr>
          <w:rFonts w:ascii="Calibri Light" w:eastAsia="Calibri Light" w:hAnsi="Calibri Light" w:cs="Calibri Light"/>
        </w:rPr>
        <w:t xml:space="preserve"> and difficulty accessing education, health care and employment. </w:t>
      </w:r>
    </w:p>
    <w:p w14:paraId="59A2F021" w14:textId="21374EEE" w:rsidR="00EC02C9" w:rsidRDefault="51589E08" w:rsidP="00A10972">
      <w:pPr>
        <w:spacing w:line="260" w:lineRule="auto"/>
        <w:rPr>
          <w:rFonts w:ascii="Calibri Light" w:eastAsia="Calibri Light" w:hAnsi="Calibri Light" w:cs="Calibri Light"/>
          <w:highlight w:val="yellow"/>
        </w:rPr>
      </w:pPr>
      <w:r w:rsidRPr="65E261C6">
        <w:rPr>
          <w:rFonts w:ascii="Calibri Light" w:eastAsia="Calibri Light" w:hAnsi="Calibri Light" w:cs="Calibri Light"/>
        </w:rPr>
        <w:lastRenderedPageBreak/>
        <w:t xml:space="preserve">Bangladesh is </w:t>
      </w:r>
      <w:r w:rsidRPr="65E261C6">
        <w:rPr>
          <w:rFonts w:ascii="Calibri Light" w:eastAsia="Calibri Light" w:hAnsi="Calibri Light" w:cs="Calibri Light"/>
          <w:b/>
          <w:bCs/>
        </w:rPr>
        <w:t>highly vulnerable to natural hazards</w:t>
      </w:r>
      <w:r w:rsidR="00AC3C85">
        <w:rPr>
          <w:rFonts w:ascii="Calibri Light" w:eastAsia="Calibri Light" w:hAnsi="Calibri Light" w:cs="Calibri Light"/>
          <w:b/>
          <w:bCs/>
        </w:rPr>
        <w:t>,</w:t>
      </w:r>
      <w:r w:rsidRPr="65E261C6">
        <w:rPr>
          <w:rFonts w:ascii="Calibri Light" w:eastAsia="Calibri Light" w:hAnsi="Calibri Light" w:cs="Calibri Light"/>
          <w:b/>
          <w:bCs/>
        </w:rPr>
        <w:t xml:space="preserve"> </w:t>
      </w:r>
      <w:r w:rsidRPr="00AC3C85">
        <w:rPr>
          <w:rFonts w:ascii="Calibri Light" w:eastAsia="Calibri Light" w:hAnsi="Calibri Light" w:cs="Calibri Light"/>
          <w:b/>
          <w:bCs/>
        </w:rPr>
        <w:t>including flooding and cyclones</w:t>
      </w:r>
      <w:r w:rsidR="00AC3C85" w:rsidRPr="00AC3C85">
        <w:rPr>
          <w:rFonts w:ascii="Calibri Light" w:eastAsia="Calibri Light" w:hAnsi="Calibri Light" w:cs="Calibri Light"/>
          <w:b/>
          <w:bCs/>
        </w:rPr>
        <w:t>, and</w:t>
      </w:r>
      <w:r w:rsidR="00AC3C85" w:rsidRPr="65E261C6">
        <w:rPr>
          <w:rFonts w:ascii="Calibri Light" w:eastAsia="Calibri Light" w:hAnsi="Calibri Light" w:cs="Calibri Light"/>
          <w:b/>
          <w:bCs/>
        </w:rPr>
        <w:t xml:space="preserve"> other climate change impacts</w:t>
      </w:r>
      <w:r w:rsidR="00AC3C85" w:rsidRPr="65E261C6">
        <w:rPr>
          <w:rFonts w:ascii="Calibri Light" w:eastAsia="Calibri Light" w:hAnsi="Calibri Light" w:cs="Calibri Light"/>
        </w:rPr>
        <w:t>.</w:t>
      </w:r>
      <w:r w:rsidRPr="65E261C6">
        <w:rPr>
          <w:rFonts w:ascii="Calibri Light" w:eastAsia="Calibri Light" w:hAnsi="Calibri Light" w:cs="Calibri Light"/>
        </w:rPr>
        <w:t xml:space="preserve"> The country also </w:t>
      </w:r>
      <w:r w:rsidRPr="65E261C6">
        <w:rPr>
          <w:rFonts w:ascii="Calibri Light" w:eastAsia="Calibri Light" w:hAnsi="Calibri Light" w:cs="Calibri Light"/>
          <w:b/>
          <w:bCs/>
        </w:rPr>
        <w:t>continues to host over 919,000 Rohingya refugees</w:t>
      </w:r>
      <w:r w:rsidRPr="65E261C6">
        <w:rPr>
          <w:rFonts w:ascii="Calibri Light" w:eastAsia="Calibri Light" w:hAnsi="Calibri Light" w:cs="Calibri Light"/>
        </w:rPr>
        <w:t xml:space="preserve"> who have fled Myanmar.  </w:t>
      </w:r>
    </w:p>
    <w:p w14:paraId="78C8862B" w14:textId="04BC958A" w:rsidR="000C2048" w:rsidRDefault="3A5F9A83" w:rsidP="00A10972">
      <w:pPr>
        <w:pStyle w:val="Heading2"/>
        <w:spacing w:before="120" w:after="60" w:line="260" w:lineRule="auto"/>
      </w:pPr>
      <w:r w:rsidRPr="3EBF774E">
        <w:t xml:space="preserve">AUSTRALIA’S RESPONSE </w:t>
      </w:r>
      <w:r w:rsidR="760D8830" w:rsidRPr="3EBF774E">
        <w:t>AND</w:t>
      </w:r>
      <w:r w:rsidRPr="3EBF774E">
        <w:t xml:space="preserve"> PROGRAM HIGHLIGHTS</w:t>
      </w:r>
    </w:p>
    <w:p w14:paraId="12C96A1D" w14:textId="77777777" w:rsidR="0097489B" w:rsidRPr="00B85278" w:rsidRDefault="0097489B" w:rsidP="00A10972">
      <w:pPr>
        <w:spacing w:line="260" w:lineRule="auto"/>
      </w:pPr>
      <w:r w:rsidRPr="00B85278">
        <w:t>Australia’s development program in 2021-22 support</w:t>
      </w:r>
      <w:r>
        <w:t>ed</w:t>
      </w:r>
      <w:r w:rsidRPr="00B85278">
        <w:t xml:space="preserve"> Bangladesh to emerge strongly from the pandemic</w:t>
      </w:r>
      <w:r>
        <w:t xml:space="preserve">. We </w:t>
      </w:r>
      <w:r w:rsidRPr="00B85278">
        <w:t>invest</w:t>
      </w:r>
      <w:r>
        <w:t>ed</w:t>
      </w:r>
      <w:r w:rsidRPr="00B85278">
        <w:t xml:space="preserve"> in </w:t>
      </w:r>
      <w:r w:rsidRPr="00C358C7">
        <w:rPr>
          <w:b/>
          <w:bCs/>
        </w:rPr>
        <w:t xml:space="preserve">inclusive economic recovery, underpinned by education, skills </w:t>
      </w:r>
      <w:proofErr w:type="gramStart"/>
      <w:r w:rsidRPr="00C358C7">
        <w:rPr>
          <w:b/>
          <w:bCs/>
        </w:rPr>
        <w:t>development</w:t>
      </w:r>
      <w:proofErr w:type="gramEnd"/>
      <w:r w:rsidRPr="00C358C7">
        <w:rPr>
          <w:b/>
          <w:bCs/>
        </w:rPr>
        <w:t xml:space="preserve"> and social protection reform</w:t>
      </w:r>
      <w:r w:rsidRPr="00B85278">
        <w:t xml:space="preserve">. Our </w:t>
      </w:r>
      <w:r w:rsidRPr="003432F5">
        <w:rPr>
          <w:b/>
          <w:bCs/>
        </w:rPr>
        <w:t>humanitarian assistance for Rohingya</w:t>
      </w:r>
      <w:r w:rsidRPr="00B85278">
        <w:t xml:space="preserve"> and host communities in Cox’s Bazar </w:t>
      </w:r>
      <w:r>
        <w:t xml:space="preserve">and </w:t>
      </w:r>
      <w:proofErr w:type="spellStart"/>
      <w:r>
        <w:t>Bhasan</w:t>
      </w:r>
      <w:proofErr w:type="spellEnd"/>
      <w:r>
        <w:t xml:space="preserve"> Char </w:t>
      </w:r>
      <w:r w:rsidRPr="00B85278">
        <w:t>provide</w:t>
      </w:r>
      <w:r>
        <w:t>d</w:t>
      </w:r>
      <w:r w:rsidRPr="00B85278">
        <w:t xml:space="preserve"> inclusive life</w:t>
      </w:r>
      <w:r>
        <w:noBreakHyphen/>
      </w:r>
      <w:r w:rsidRPr="00B85278">
        <w:t>saving assistance, including COVID-19 treatment and prevention.</w:t>
      </w:r>
      <w:r>
        <w:t xml:space="preserve"> We</w:t>
      </w:r>
      <w:r w:rsidRPr="00B85278">
        <w:t xml:space="preserve"> worked with other development partners to </w:t>
      </w:r>
      <w:r w:rsidRPr="00C358C7">
        <w:rPr>
          <w:b/>
          <w:bCs/>
        </w:rPr>
        <w:t xml:space="preserve">moderate the effects of the pandemic on the most at risk – including women, </w:t>
      </w:r>
      <w:proofErr w:type="gramStart"/>
      <w:r w:rsidRPr="00C358C7">
        <w:rPr>
          <w:b/>
          <w:bCs/>
        </w:rPr>
        <w:t>children</w:t>
      </w:r>
      <w:proofErr w:type="gramEnd"/>
      <w:r w:rsidRPr="00C358C7">
        <w:rPr>
          <w:b/>
          <w:bCs/>
        </w:rPr>
        <w:t xml:space="preserve"> and people with a disability</w:t>
      </w:r>
      <w:r w:rsidRPr="00B85278">
        <w:t>.</w:t>
      </w:r>
    </w:p>
    <w:p w14:paraId="031B9926" w14:textId="44217658" w:rsidR="000C2048" w:rsidRPr="00F76818" w:rsidRDefault="3A5F9A83" w:rsidP="00A10972">
      <w:pPr>
        <w:pStyle w:val="Heading3"/>
        <w:spacing w:before="120" w:after="60" w:line="260" w:lineRule="auto"/>
      </w:pPr>
      <w:r w:rsidRPr="00F76818">
        <w:t>Health Securit</w:t>
      </w:r>
      <w:r w:rsidR="6A5591E9" w:rsidRPr="00F76818">
        <w:t>y</w:t>
      </w:r>
    </w:p>
    <w:p w14:paraId="0FFABEC2" w14:textId="50ADB8AC" w:rsidR="11B996BC" w:rsidRDefault="11B996BC" w:rsidP="00A10972">
      <w:pPr>
        <w:spacing w:line="260" w:lineRule="auto"/>
        <w:rPr>
          <w:rFonts w:ascii="Calibri" w:eastAsia="Calibri" w:hAnsi="Calibri" w:cs="Calibri"/>
        </w:rPr>
      </w:pPr>
      <w:r>
        <w:t xml:space="preserve">In 2021, Australia provided </w:t>
      </w:r>
      <w:r w:rsidRPr="46C3EEE3">
        <w:rPr>
          <w:b/>
          <w:bCs/>
        </w:rPr>
        <w:t xml:space="preserve">$5 million </w:t>
      </w:r>
      <w:r w:rsidR="659B571E" w:rsidRPr="46C3EEE3">
        <w:rPr>
          <w:b/>
          <w:bCs/>
        </w:rPr>
        <w:t xml:space="preserve">to the International Federation of the Red Cross to </w:t>
      </w:r>
      <w:r w:rsidR="18202D20" w:rsidRPr="46C3EEE3">
        <w:rPr>
          <w:b/>
          <w:bCs/>
        </w:rPr>
        <w:t>bol</w:t>
      </w:r>
      <w:r w:rsidR="7AA2705B" w:rsidRPr="46C3EEE3">
        <w:rPr>
          <w:b/>
          <w:bCs/>
        </w:rPr>
        <w:t xml:space="preserve">ster </w:t>
      </w:r>
      <w:r w:rsidRPr="46C3EEE3">
        <w:rPr>
          <w:b/>
          <w:bCs/>
        </w:rPr>
        <w:t>Bangladesh’s preparedness for an acute COVID-19 crisis</w:t>
      </w:r>
      <w:r>
        <w:t>. In 2021</w:t>
      </w:r>
      <w:r w:rsidR="05A824D5">
        <w:t xml:space="preserve">, </w:t>
      </w:r>
      <w:r>
        <w:t xml:space="preserve">the </w:t>
      </w:r>
      <w:r w:rsidR="007E656F">
        <w:t xml:space="preserve">Bangladesh Red Crescent Society </w:t>
      </w:r>
      <w:r>
        <w:t xml:space="preserve">reached a total of 214,653 individuals with services including </w:t>
      </w:r>
      <w:r w:rsidR="00A50AB7">
        <w:t xml:space="preserve">oxygen support, </w:t>
      </w:r>
      <w:r w:rsidR="4875E292">
        <w:t xml:space="preserve">medical </w:t>
      </w:r>
      <w:r>
        <w:t xml:space="preserve">treatment, cash grants, food support, ambulance </w:t>
      </w:r>
      <w:r w:rsidR="00A50AB7">
        <w:t xml:space="preserve">support </w:t>
      </w:r>
      <w:r>
        <w:t xml:space="preserve">and psychological support services. </w:t>
      </w:r>
    </w:p>
    <w:p w14:paraId="2165A2A6" w14:textId="0C3B989B" w:rsidR="1CAEB05B" w:rsidRDefault="1CAEB05B" w:rsidP="00A10972">
      <w:pPr>
        <w:spacing w:line="260" w:lineRule="auto"/>
        <w:rPr>
          <w:rFonts w:ascii="Calibri" w:eastAsia="Calibri" w:hAnsi="Calibri" w:cs="Calibri"/>
        </w:rPr>
      </w:pPr>
      <w:r>
        <w:t>Australian partners (including UN agencies and international and Australian</w:t>
      </w:r>
      <w:r w:rsidR="00AF03B7">
        <w:t xml:space="preserve"> non-government organisations-</w:t>
      </w:r>
      <w:r>
        <w:t xml:space="preserve">NGOs) </w:t>
      </w:r>
      <w:r w:rsidR="20F07C13">
        <w:t xml:space="preserve">also </w:t>
      </w:r>
      <w:r w:rsidRPr="46C3EEE3">
        <w:rPr>
          <w:b/>
          <w:bCs/>
        </w:rPr>
        <w:t xml:space="preserve">supported government-led efforts to contain and respond to COVID-19 in </w:t>
      </w:r>
      <w:r w:rsidR="2FB0EE86" w:rsidRPr="46C3EEE3">
        <w:rPr>
          <w:b/>
          <w:bCs/>
        </w:rPr>
        <w:t xml:space="preserve">Rohingya and host communities in </w:t>
      </w:r>
      <w:r w:rsidRPr="46C3EEE3">
        <w:rPr>
          <w:b/>
          <w:bCs/>
        </w:rPr>
        <w:t>Cox’s Bazar</w:t>
      </w:r>
      <w:r w:rsidR="7E4FA60A" w:rsidRPr="46C3EEE3">
        <w:rPr>
          <w:b/>
          <w:bCs/>
        </w:rPr>
        <w:t>.</w:t>
      </w:r>
      <w:r>
        <w:t xml:space="preserve"> </w:t>
      </w:r>
      <w:r w:rsidR="7014531B">
        <w:t>With</w:t>
      </w:r>
      <w:r>
        <w:t xml:space="preserve"> </w:t>
      </w:r>
      <w:r w:rsidR="3CF625B6">
        <w:t>Australia</w:t>
      </w:r>
      <w:r w:rsidR="6980C5F9">
        <w:t>’s support</w:t>
      </w:r>
      <w:r w:rsidR="4E7D8E5A">
        <w:t>,</w:t>
      </w:r>
      <w:r w:rsidR="6980C5F9">
        <w:t xml:space="preserve"> </w:t>
      </w:r>
      <w:r>
        <w:t xml:space="preserve">partners </w:t>
      </w:r>
      <w:r w:rsidR="1A78489C">
        <w:t xml:space="preserve">provided </w:t>
      </w:r>
      <w:r w:rsidR="2484A002">
        <w:t>359,990 people</w:t>
      </w:r>
      <w:r w:rsidR="439611BB">
        <w:t xml:space="preserve"> with</w:t>
      </w:r>
      <w:r w:rsidR="2484A002">
        <w:t xml:space="preserve"> basic healthcare, including </w:t>
      </w:r>
      <w:r w:rsidR="38F2802D">
        <w:t xml:space="preserve">for </w:t>
      </w:r>
      <w:r w:rsidR="2484A002">
        <w:t>COVID-19</w:t>
      </w:r>
      <w:r w:rsidR="0F159671">
        <w:t>, and improved 312,978 people</w:t>
      </w:r>
      <w:r w:rsidR="00A50AB7">
        <w:t>’</w:t>
      </w:r>
      <w:r w:rsidR="0F159671">
        <w:t xml:space="preserve">s access to </w:t>
      </w:r>
      <w:r w:rsidR="666D3A5C">
        <w:t>safe water and hygiene services.</w:t>
      </w:r>
      <w:r w:rsidR="2484A002">
        <w:t xml:space="preserve"> </w:t>
      </w:r>
      <w:r w:rsidR="12CCD7DC">
        <w:t>In addition,</w:t>
      </w:r>
      <w:r w:rsidR="6D81C08E">
        <w:t xml:space="preserve"> </w:t>
      </w:r>
      <w:r>
        <w:t>202,979 peopl</w:t>
      </w:r>
      <w:r w:rsidR="6A5405CB">
        <w:t xml:space="preserve">e attended </w:t>
      </w:r>
      <w:r>
        <w:t>COVID-19 awareness sessions</w:t>
      </w:r>
      <w:r w:rsidR="30835AFC">
        <w:t>,</w:t>
      </w:r>
      <w:r>
        <w:t xml:space="preserve"> </w:t>
      </w:r>
      <w:r w:rsidR="36DBF1AE">
        <w:t xml:space="preserve">partners distributed </w:t>
      </w:r>
      <w:r>
        <w:t>68,753 PPE items</w:t>
      </w:r>
      <w:r w:rsidR="228A6F72">
        <w:t xml:space="preserve"> </w:t>
      </w:r>
      <w:r w:rsidR="357203DA">
        <w:t xml:space="preserve">in Cox’s Bazar </w:t>
      </w:r>
      <w:r w:rsidR="228A6F72">
        <w:t xml:space="preserve">and made COVID-19 safe adaptations to 196 </w:t>
      </w:r>
      <w:r w:rsidR="11F6DAA0">
        <w:t xml:space="preserve">health care, </w:t>
      </w:r>
      <w:proofErr w:type="gramStart"/>
      <w:r w:rsidR="11F6DAA0">
        <w:t>community</w:t>
      </w:r>
      <w:proofErr w:type="gramEnd"/>
      <w:r w:rsidR="11F6DAA0">
        <w:t xml:space="preserve"> and school facilities. </w:t>
      </w:r>
    </w:p>
    <w:p w14:paraId="1EE37245" w14:textId="4D1AF0B1" w:rsidR="3F786DC9" w:rsidRDefault="3F43C591" w:rsidP="00A10972">
      <w:pPr>
        <w:spacing w:line="260" w:lineRule="auto"/>
      </w:pPr>
      <w:r>
        <w:t xml:space="preserve">Australia </w:t>
      </w:r>
      <w:r w:rsidR="7E9096A7">
        <w:t>continued to</w:t>
      </w:r>
      <w:r w:rsidR="1CAEB05B">
        <w:t xml:space="preserve"> provide </w:t>
      </w:r>
      <w:r w:rsidR="1CAEB05B" w:rsidRPr="46C3EEE3">
        <w:rPr>
          <w:b/>
          <w:bCs/>
        </w:rPr>
        <w:t xml:space="preserve">sexual and reproductive health and rights </w:t>
      </w:r>
      <w:r w:rsidR="2762F59E" w:rsidRPr="46C3EEE3">
        <w:rPr>
          <w:b/>
          <w:bCs/>
        </w:rPr>
        <w:t>(SRH</w:t>
      </w:r>
      <w:r w:rsidR="26F64A81" w:rsidRPr="46C3EEE3">
        <w:rPr>
          <w:b/>
          <w:bCs/>
        </w:rPr>
        <w:t>R</w:t>
      </w:r>
      <w:r w:rsidR="2762F59E" w:rsidRPr="46C3EEE3">
        <w:rPr>
          <w:b/>
          <w:bCs/>
        </w:rPr>
        <w:t xml:space="preserve">) </w:t>
      </w:r>
      <w:r w:rsidR="1CAEB05B" w:rsidRPr="46C3EEE3">
        <w:rPr>
          <w:b/>
          <w:bCs/>
        </w:rPr>
        <w:t xml:space="preserve">assistance </w:t>
      </w:r>
      <w:r w:rsidR="3B9366D6" w:rsidRPr="46C3EEE3">
        <w:rPr>
          <w:b/>
          <w:bCs/>
        </w:rPr>
        <w:t xml:space="preserve">and essential protection services </w:t>
      </w:r>
      <w:r w:rsidR="1CAEB05B" w:rsidRPr="46C3EEE3">
        <w:rPr>
          <w:b/>
          <w:bCs/>
        </w:rPr>
        <w:t>to women and girls</w:t>
      </w:r>
      <w:r w:rsidR="74A3154E" w:rsidRPr="003261C0">
        <w:t>,</w:t>
      </w:r>
      <w:r w:rsidR="1CAEB05B" w:rsidRPr="46C3EEE3">
        <w:rPr>
          <w:b/>
          <w:bCs/>
        </w:rPr>
        <w:t xml:space="preserve"> </w:t>
      </w:r>
      <w:r w:rsidR="1CAEB05B">
        <w:t>even wh</w:t>
      </w:r>
      <w:r w:rsidR="77D93068">
        <w:t>ile</w:t>
      </w:r>
      <w:r w:rsidR="1CAEB05B">
        <w:t xml:space="preserve"> health systems</w:t>
      </w:r>
      <w:r w:rsidR="09929610">
        <w:t xml:space="preserve"> were strained by the</w:t>
      </w:r>
      <w:r w:rsidR="1CAEB05B">
        <w:t xml:space="preserve"> COVID-19 response. </w:t>
      </w:r>
      <w:r w:rsidR="403EFF0A">
        <w:t>Humanitarian p</w:t>
      </w:r>
      <w:r w:rsidR="0B4A9391">
        <w:t xml:space="preserve">artners </w:t>
      </w:r>
      <w:r w:rsidR="0F73C64B">
        <w:t>(including</w:t>
      </w:r>
      <w:r w:rsidR="00C56F70">
        <w:t xml:space="preserve"> the UN </w:t>
      </w:r>
      <w:r w:rsidR="00C56F70" w:rsidRPr="00F76818">
        <w:t>Population Fund</w:t>
      </w:r>
      <w:r w:rsidR="00C56F70">
        <w:t>-</w:t>
      </w:r>
      <w:r w:rsidR="0F73C64B">
        <w:t xml:space="preserve">UNFPA and </w:t>
      </w:r>
      <w:r w:rsidR="00C56F70">
        <w:t xml:space="preserve">the UN </w:t>
      </w:r>
      <w:r w:rsidR="00C56F70" w:rsidRPr="00F76818">
        <w:t>High Commissioner for Refugees-</w:t>
      </w:r>
      <w:r w:rsidR="0F73C64B">
        <w:t xml:space="preserve">UNHCR) </w:t>
      </w:r>
      <w:r w:rsidR="0B4A9391">
        <w:t xml:space="preserve">provided </w:t>
      </w:r>
      <w:r w:rsidR="3BC19490">
        <w:t xml:space="preserve">109,750 SRHR services and commodities </w:t>
      </w:r>
      <w:r w:rsidR="6B68C360">
        <w:t xml:space="preserve">to Rohingya and </w:t>
      </w:r>
      <w:r w:rsidR="15B76438">
        <w:t xml:space="preserve">women from </w:t>
      </w:r>
      <w:r w:rsidR="6B68C360">
        <w:t xml:space="preserve">host </w:t>
      </w:r>
      <w:r w:rsidR="1FA09D8D">
        <w:t>communities</w:t>
      </w:r>
      <w:r w:rsidR="4A3B76FF">
        <w:t xml:space="preserve"> and, </w:t>
      </w:r>
      <w:r w:rsidR="0BE38541">
        <w:t>due to Australian assistance</w:t>
      </w:r>
      <w:r w:rsidR="32DF6748">
        <w:t xml:space="preserve">, </w:t>
      </w:r>
      <w:r w:rsidR="0BE38541">
        <w:t xml:space="preserve">reached 31,625 </w:t>
      </w:r>
      <w:r w:rsidR="3FD69BB5">
        <w:t xml:space="preserve">women and girls </w:t>
      </w:r>
      <w:r w:rsidR="56F02C45">
        <w:t xml:space="preserve">(including 631 </w:t>
      </w:r>
      <w:r w:rsidR="2D5042D8">
        <w:t>women</w:t>
      </w:r>
      <w:r w:rsidR="56F02C45">
        <w:t xml:space="preserve"> with disabilities) </w:t>
      </w:r>
      <w:r w:rsidR="0BE38541">
        <w:t>with case management</w:t>
      </w:r>
      <w:r w:rsidR="2B460116">
        <w:t xml:space="preserve">, counselling and integrated SRHR and gender-based violence response services. </w:t>
      </w:r>
    </w:p>
    <w:p w14:paraId="0D51094C" w14:textId="77777777" w:rsidR="000C2048" w:rsidRPr="00F76818" w:rsidRDefault="3A5F9A83" w:rsidP="00A10972">
      <w:pPr>
        <w:pStyle w:val="Heading3"/>
        <w:spacing w:before="120" w:after="60" w:line="260" w:lineRule="auto"/>
      </w:pPr>
      <w:r w:rsidRPr="00F76818">
        <w:t>Stability</w:t>
      </w:r>
    </w:p>
    <w:p w14:paraId="4D249C8D" w14:textId="250D9878" w:rsidR="001C73AE" w:rsidRDefault="11DCBE5F" w:rsidP="00A10972">
      <w:pPr>
        <w:spacing w:line="260" w:lineRule="auto"/>
        <w:rPr>
          <w:rFonts w:ascii="Calibri" w:eastAsia="Calibri" w:hAnsi="Calibri" w:cs="Calibri"/>
          <w:color w:val="44546A"/>
        </w:rPr>
      </w:pPr>
      <w:r>
        <w:t>Australia</w:t>
      </w:r>
      <w:r w:rsidR="3D4FD79C">
        <w:t xml:space="preserve"> </w:t>
      </w:r>
      <w:r w:rsidR="00025677" w:rsidRPr="3EBF774E">
        <w:rPr>
          <w:b/>
          <w:bCs/>
        </w:rPr>
        <w:t>enable</w:t>
      </w:r>
      <w:r w:rsidR="00025677">
        <w:rPr>
          <w:b/>
          <w:bCs/>
        </w:rPr>
        <w:t>d</w:t>
      </w:r>
      <w:r w:rsidR="00025677" w:rsidRPr="3EBF774E">
        <w:rPr>
          <w:b/>
          <w:bCs/>
        </w:rPr>
        <w:t xml:space="preserve"> extremely poor children, especially girls and children with disabilities, to access quality basic education</w:t>
      </w:r>
      <w:r w:rsidR="00025677">
        <w:rPr>
          <w:b/>
          <w:bCs/>
        </w:rPr>
        <w:t xml:space="preserve"> </w:t>
      </w:r>
      <w:r w:rsidR="00025677" w:rsidRPr="003261C0">
        <w:t>through our s</w:t>
      </w:r>
      <w:r w:rsidR="3D4FD79C" w:rsidRPr="00025677">
        <w:t>upport</w:t>
      </w:r>
      <w:r w:rsidR="3D4FD79C">
        <w:t xml:space="preserve"> </w:t>
      </w:r>
      <w:r w:rsidR="00025677">
        <w:t>for</w:t>
      </w:r>
      <w:r w:rsidR="3D4FD79C">
        <w:t xml:space="preserve"> </w:t>
      </w:r>
      <w:r w:rsidR="008209D1">
        <w:t xml:space="preserve">the NGO </w:t>
      </w:r>
      <w:r w:rsidR="3D4FD79C">
        <w:t>BRAC</w:t>
      </w:r>
      <w:r w:rsidR="00C56F70">
        <w:rPr>
          <w:rStyle w:val="FootnoteReference"/>
        </w:rPr>
        <w:footnoteReference w:id="2"/>
      </w:r>
      <w:r w:rsidR="001F2545">
        <w:t>,</w:t>
      </w:r>
      <w:r w:rsidR="3D4FD79C">
        <w:t xml:space="preserve"> and the Underprivileged Children's Educational Programs (UCEP)</w:t>
      </w:r>
      <w:r w:rsidR="00025677">
        <w:t>.</w:t>
      </w:r>
      <w:r w:rsidR="3D4FD79C">
        <w:t xml:space="preserve"> Our partners implement</w:t>
      </w:r>
      <w:r w:rsidR="00B871FE">
        <w:t>ed</w:t>
      </w:r>
      <w:r w:rsidR="3D4FD79C">
        <w:t xml:space="preserve"> distance learning initiatives during school closures</w:t>
      </w:r>
      <w:r w:rsidR="00B871FE">
        <w:t xml:space="preserve"> and</w:t>
      </w:r>
      <w:r w:rsidR="3D4FD79C">
        <w:t xml:space="preserve"> were well prepared for the safe reopening of schools in September 2021</w:t>
      </w:r>
      <w:r w:rsidR="6A6DC8B5">
        <w:t xml:space="preserve">. Work </w:t>
      </w:r>
      <w:r w:rsidR="7CDE37BE">
        <w:t>continues</w:t>
      </w:r>
      <w:r w:rsidR="58F9E2E0">
        <w:t xml:space="preserve"> </w:t>
      </w:r>
      <w:r w:rsidR="745411A6">
        <w:t>to</w:t>
      </w:r>
      <w:r w:rsidR="3BC23EF1">
        <w:t xml:space="preserve"> </w:t>
      </w:r>
      <w:r w:rsidR="58F9E2E0">
        <w:t>recover</w:t>
      </w:r>
      <w:r w:rsidR="20A4E91F">
        <w:t xml:space="preserve"> </w:t>
      </w:r>
      <w:r w:rsidR="58F9E2E0">
        <w:t>learning losses and to</w:t>
      </w:r>
      <w:r w:rsidR="6A6DC8B5">
        <w:t xml:space="preserve"> </w:t>
      </w:r>
      <w:r w:rsidR="23347099">
        <w:t>locate</w:t>
      </w:r>
      <w:r w:rsidR="6A6DC8B5">
        <w:t xml:space="preserve"> and re</w:t>
      </w:r>
      <w:r w:rsidR="007E7276">
        <w:noBreakHyphen/>
      </w:r>
      <w:r w:rsidR="6A6DC8B5">
        <w:t xml:space="preserve">engage students </w:t>
      </w:r>
      <w:r w:rsidR="5EBCD5B9">
        <w:t>who</w:t>
      </w:r>
      <w:r w:rsidR="6A6DC8B5">
        <w:t xml:space="preserve"> </w:t>
      </w:r>
      <w:r w:rsidR="622FF84A">
        <w:t>dropped out during the pandemic</w:t>
      </w:r>
      <w:r w:rsidR="50076DF2">
        <w:t>.</w:t>
      </w:r>
      <w:r w:rsidR="622FF84A">
        <w:t xml:space="preserve"> </w:t>
      </w:r>
      <w:r w:rsidR="2360E608">
        <w:t xml:space="preserve">In 2021, </w:t>
      </w:r>
      <w:r w:rsidR="59DA4A58">
        <w:t>A</w:t>
      </w:r>
      <w:r w:rsidR="59DA4A58" w:rsidRPr="3EBF774E">
        <w:t>ustralia’s partners</w:t>
      </w:r>
      <w:r w:rsidR="256E2FCC" w:rsidRPr="3EBF774E">
        <w:t xml:space="preserve"> provided basic education to 27,674 children</w:t>
      </w:r>
      <w:r w:rsidR="1AAB80CD" w:rsidRPr="3EBF774E">
        <w:t xml:space="preserve"> in </w:t>
      </w:r>
      <w:r w:rsidR="093CD68A" w:rsidRPr="3EBF774E">
        <w:t>Rohingya and host communities, including through remote learning programs</w:t>
      </w:r>
      <w:r w:rsidR="256E2FCC" w:rsidRPr="3EBF774E">
        <w:t xml:space="preserve">. </w:t>
      </w:r>
    </w:p>
    <w:p w14:paraId="4FB6C229" w14:textId="2202814E" w:rsidR="001C73AE" w:rsidRDefault="223AC649" w:rsidP="00A10972">
      <w:pPr>
        <w:spacing w:line="260" w:lineRule="auto"/>
        <w:rPr>
          <w:b/>
          <w:bCs/>
        </w:rPr>
      </w:pPr>
      <w:r>
        <w:t>Australia partnered</w:t>
      </w:r>
      <w:r w:rsidR="3A5F9A83">
        <w:t xml:space="preserve"> with </w:t>
      </w:r>
      <w:r w:rsidR="00E31D68">
        <w:t xml:space="preserve">the </w:t>
      </w:r>
      <w:r w:rsidR="3A5F9A83">
        <w:t>UN</w:t>
      </w:r>
      <w:r w:rsidR="00E31D68">
        <w:t xml:space="preserve"> </w:t>
      </w:r>
      <w:r w:rsidR="3A5F9A83">
        <w:t>D</w:t>
      </w:r>
      <w:r w:rsidR="00E31D68">
        <w:t xml:space="preserve">evelopment </w:t>
      </w:r>
      <w:r w:rsidR="3A5F9A83">
        <w:t>P</w:t>
      </w:r>
      <w:r w:rsidR="00E31D68">
        <w:t>rogramme (UNDP)</w:t>
      </w:r>
      <w:r w:rsidR="3A5F9A83">
        <w:t xml:space="preserve"> to </w:t>
      </w:r>
      <w:r w:rsidR="3A5F9A83" w:rsidRPr="003261C0">
        <w:t>support the</w:t>
      </w:r>
      <w:r w:rsidR="3A5F9A83">
        <w:t xml:space="preserve"> </w:t>
      </w:r>
      <w:r w:rsidR="3A5F9A83" w:rsidRPr="003261C0">
        <w:t xml:space="preserve">Bangladesh </w:t>
      </w:r>
      <w:r w:rsidR="00A50AB7">
        <w:t>g</w:t>
      </w:r>
      <w:r w:rsidR="00A50AB7" w:rsidRPr="003261C0">
        <w:t>overnment</w:t>
      </w:r>
      <w:r w:rsidR="00A50AB7">
        <w:t>’s</w:t>
      </w:r>
      <w:r w:rsidR="00A50AB7" w:rsidRPr="003261C0">
        <w:t xml:space="preserve"> </w:t>
      </w:r>
      <w:r w:rsidR="3A5F9A83" w:rsidRPr="003261C0">
        <w:t>vision for</w:t>
      </w:r>
      <w:r w:rsidR="3A5F9A83" w:rsidRPr="46C3EEE3">
        <w:rPr>
          <w:b/>
          <w:bCs/>
        </w:rPr>
        <w:t xml:space="preserve"> an inclusive, multi-tiered social security system</w:t>
      </w:r>
      <w:r w:rsidR="3A5F9A83">
        <w:t xml:space="preserve"> </w:t>
      </w:r>
      <w:r w:rsidR="39347563">
        <w:t>through</w:t>
      </w:r>
      <w:r w:rsidR="771A359A">
        <w:t xml:space="preserve"> our </w:t>
      </w:r>
      <w:r w:rsidR="39347563">
        <w:t>Social Security Policy Support (SSPS) investment</w:t>
      </w:r>
      <w:r w:rsidR="3A5F9A83">
        <w:t>. Building on previous phases</w:t>
      </w:r>
      <w:r w:rsidR="05F778C4">
        <w:t>,</w:t>
      </w:r>
      <w:r w:rsidR="3A5F9A83">
        <w:t xml:space="preserve"> this investment </w:t>
      </w:r>
      <w:r w:rsidR="2ABB5719">
        <w:t xml:space="preserve">provided </w:t>
      </w:r>
      <w:r w:rsidR="3A5F9A83">
        <w:t>technical assistance, policy advice and capacity building</w:t>
      </w:r>
      <w:r w:rsidR="75775CAA">
        <w:t xml:space="preserve"> to </w:t>
      </w:r>
      <w:r w:rsidR="3A5F9A83">
        <w:t xml:space="preserve">strengthen </w:t>
      </w:r>
      <w:r w:rsidR="69086FDD">
        <w:t xml:space="preserve">the </w:t>
      </w:r>
      <w:r w:rsidR="3A5F9A83">
        <w:t>governance and coordination of social protection</w:t>
      </w:r>
      <w:r w:rsidR="21C43F87">
        <w:t>.</w:t>
      </w:r>
      <w:r w:rsidR="00A50AB7">
        <w:t xml:space="preserve"> </w:t>
      </w:r>
      <w:r w:rsidR="21C43F87">
        <w:t xml:space="preserve">It also </w:t>
      </w:r>
      <w:r w:rsidR="00AF03B7">
        <w:t>supported</w:t>
      </w:r>
      <w:r w:rsidR="21C43F87">
        <w:t xml:space="preserve"> </w:t>
      </w:r>
      <w:r w:rsidR="3A5F9A83">
        <w:t>expand</w:t>
      </w:r>
      <w:r w:rsidR="008F5D24">
        <w:t>ing</w:t>
      </w:r>
      <w:r w:rsidR="3A5F9A83">
        <w:t xml:space="preserve"> existing</w:t>
      </w:r>
      <w:r w:rsidR="3A5F9A83" w:rsidRPr="46C3EEE3">
        <w:rPr>
          <w:b/>
          <w:bCs/>
        </w:rPr>
        <w:t xml:space="preserve"> social protection programs </w:t>
      </w:r>
      <w:r w:rsidR="6C8C9CF9" w:rsidRPr="46C3EEE3">
        <w:rPr>
          <w:b/>
          <w:bCs/>
        </w:rPr>
        <w:t>to</w:t>
      </w:r>
      <w:r w:rsidR="403F1196" w:rsidRPr="46C3EEE3">
        <w:rPr>
          <w:b/>
          <w:bCs/>
        </w:rPr>
        <w:t xml:space="preserve"> </w:t>
      </w:r>
      <w:r w:rsidR="6C8C9CF9" w:rsidRPr="46C3EEE3">
        <w:rPr>
          <w:b/>
          <w:bCs/>
        </w:rPr>
        <w:t>respond</w:t>
      </w:r>
      <w:r w:rsidR="3A5F9A83" w:rsidRPr="46C3EEE3">
        <w:rPr>
          <w:b/>
          <w:bCs/>
        </w:rPr>
        <w:t xml:space="preserve"> </w:t>
      </w:r>
      <w:r w:rsidR="21E3CD14" w:rsidRPr="46C3EEE3">
        <w:rPr>
          <w:b/>
          <w:bCs/>
        </w:rPr>
        <w:t xml:space="preserve">to the </w:t>
      </w:r>
      <w:r w:rsidR="3A5F9A83" w:rsidRPr="46C3EEE3">
        <w:rPr>
          <w:b/>
          <w:bCs/>
        </w:rPr>
        <w:t>pandemic</w:t>
      </w:r>
      <w:r w:rsidR="7D949F87" w:rsidRPr="46C3EEE3">
        <w:rPr>
          <w:b/>
          <w:bCs/>
        </w:rPr>
        <w:t xml:space="preserve"> and increase </w:t>
      </w:r>
      <w:r w:rsidR="23C5AD46" w:rsidRPr="46C3EEE3">
        <w:rPr>
          <w:b/>
          <w:bCs/>
        </w:rPr>
        <w:t xml:space="preserve">the </w:t>
      </w:r>
      <w:r w:rsidR="7D949F87" w:rsidRPr="46C3EEE3">
        <w:rPr>
          <w:b/>
          <w:bCs/>
        </w:rPr>
        <w:t>coverage of old age and disability pensions</w:t>
      </w:r>
      <w:r w:rsidR="3A5F9A83" w:rsidRPr="46C3EEE3">
        <w:rPr>
          <w:b/>
          <w:bCs/>
        </w:rPr>
        <w:t xml:space="preserve">. </w:t>
      </w:r>
    </w:p>
    <w:p w14:paraId="36102910" w14:textId="7B51E5E9" w:rsidR="00083397" w:rsidRDefault="3A5F9A83" w:rsidP="00A10972">
      <w:pPr>
        <w:suppressAutoHyphens w:val="0"/>
        <w:spacing w:line="260" w:lineRule="auto"/>
        <w:rPr>
          <w:b/>
          <w:bCs/>
        </w:rPr>
      </w:pPr>
      <w:r>
        <w:t xml:space="preserve">Australia </w:t>
      </w:r>
      <w:r w:rsidR="75775CAA">
        <w:t xml:space="preserve">also </w:t>
      </w:r>
      <w:r>
        <w:t>support</w:t>
      </w:r>
      <w:r w:rsidR="43B9910B">
        <w:t>ed</w:t>
      </w:r>
      <w:r>
        <w:t xml:space="preserve"> the World Food Programme (WFP) to provide technical assistance </w:t>
      </w:r>
      <w:r w:rsidRPr="46C3EEE3">
        <w:rPr>
          <w:b/>
          <w:bCs/>
        </w:rPr>
        <w:t xml:space="preserve">to scale up the </w:t>
      </w:r>
      <w:r w:rsidR="73A54746" w:rsidRPr="46C3EEE3">
        <w:rPr>
          <w:b/>
          <w:bCs/>
        </w:rPr>
        <w:t>g</w:t>
      </w:r>
      <w:r w:rsidRPr="46C3EEE3">
        <w:rPr>
          <w:b/>
          <w:bCs/>
        </w:rPr>
        <w:t>overnment's Maternal and Child Health Benefit</w:t>
      </w:r>
      <w:r>
        <w:t xml:space="preserve"> </w:t>
      </w:r>
      <w:r w:rsidRPr="46C3EEE3">
        <w:rPr>
          <w:b/>
          <w:bCs/>
        </w:rPr>
        <w:t>safety net program</w:t>
      </w:r>
      <w:r w:rsidR="75775CAA">
        <w:t xml:space="preserve"> to meet the Bangladesh</w:t>
      </w:r>
      <w:r>
        <w:t xml:space="preserve"> </w:t>
      </w:r>
      <w:r w:rsidR="75775CAA">
        <w:t>G</w:t>
      </w:r>
      <w:r>
        <w:t xml:space="preserve">overnment's commitment to a 20 per cent increase in the number </w:t>
      </w:r>
      <w:r w:rsidR="009B1949">
        <w:t xml:space="preserve">of </w:t>
      </w:r>
      <w:r>
        <w:t xml:space="preserve">beneficiaries. In 2021, </w:t>
      </w:r>
      <w:r w:rsidRPr="46C3EEE3">
        <w:rPr>
          <w:b/>
          <w:bCs/>
        </w:rPr>
        <w:t xml:space="preserve">Australia's funding </w:t>
      </w:r>
      <w:r w:rsidR="00AF03B7">
        <w:rPr>
          <w:b/>
          <w:bCs/>
        </w:rPr>
        <w:t xml:space="preserve">supported </w:t>
      </w:r>
      <w:r w:rsidRPr="46C3EEE3">
        <w:rPr>
          <w:b/>
          <w:bCs/>
        </w:rPr>
        <w:t xml:space="preserve">72,767 pregnant women </w:t>
      </w:r>
      <w:r w:rsidR="009B1949">
        <w:rPr>
          <w:b/>
          <w:bCs/>
        </w:rPr>
        <w:t xml:space="preserve">to </w:t>
      </w:r>
      <w:r w:rsidRPr="46C3EEE3">
        <w:rPr>
          <w:b/>
          <w:bCs/>
        </w:rPr>
        <w:t xml:space="preserve">access </w:t>
      </w:r>
      <w:r w:rsidR="75775CAA" w:rsidRPr="46C3EEE3">
        <w:rPr>
          <w:b/>
          <w:bCs/>
        </w:rPr>
        <w:t>benefits</w:t>
      </w:r>
      <w:r>
        <w:t xml:space="preserve"> and </w:t>
      </w:r>
      <w:r w:rsidR="411C0E55" w:rsidRPr="46C3EEE3">
        <w:rPr>
          <w:b/>
          <w:bCs/>
        </w:rPr>
        <w:t>trained</w:t>
      </w:r>
      <w:r w:rsidRPr="46C3EEE3">
        <w:rPr>
          <w:b/>
          <w:bCs/>
        </w:rPr>
        <w:t xml:space="preserve"> 2,000 government officials and NGO personnel</w:t>
      </w:r>
      <w:r w:rsidR="7582C5D5" w:rsidRPr="46C3EEE3">
        <w:rPr>
          <w:b/>
          <w:bCs/>
        </w:rPr>
        <w:t>.</w:t>
      </w:r>
    </w:p>
    <w:p w14:paraId="10D833C2" w14:textId="5F44FD41" w:rsidR="00083397" w:rsidRPr="00C47F3B" w:rsidRDefault="3B2D2730" w:rsidP="00A10972">
      <w:pPr>
        <w:suppressAutoHyphens w:val="0"/>
        <w:spacing w:line="260" w:lineRule="auto"/>
      </w:pPr>
      <w:r>
        <w:lastRenderedPageBreak/>
        <w:t>Despite</w:t>
      </w:r>
      <w:r w:rsidR="2F2A0D26">
        <w:t xml:space="preserve"> COVID-19 </w:t>
      </w:r>
      <w:r w:rsidR="007D3B6D">
        <w:t>restrictions</w:t>
      </w:r>
      <w:r w:rsidR="3BB15952">
        <w:t>,</w:t>
      </w:r>
      <w:r w:rsidR="2F2A0D26">
        <w:t xml:space="preserve"> </w:t>
      </w:r>
      <w:r w:rsidR="00BE48A1">
        <w:t>Australian-</w:t>
      </w:r>
      <w:r w:rsidR="00F05CAF">
        <w:t xml:space="preserve">supported </w:t>
      </w:r>
      <w:r w:rsidR="5CF8116E">
        <w:t>humanita</w:t>
      </w:r>
      <w:r w:rsidR="1F462709">
        <w:t>ri</w:t>
      </w:r>
      <w:r w:rsidR="5CF8116E">
        <w:t xml:space="preserve">an partners </w:t>
      </w:r>
      <w:r w:rsidR="1F462709">
        <w:t>(including</w:t>
      </w:r>
      <w:r w:rsidR="62ACE4E0">
        <w:t xml:space="preserve"> </w:t>
      </w:r>
      <w:r w:rsidR="1F462709">
        <w:t xml:space="preserve">UNHCR, </w:t>
      </w:r>
      <w:r w:rsidR="00F05CAF">
        <w:t>UN Children’s Fund-</w:t>
      </w:r>
      <w:r w:rsidR="1F462709">
        <w:t>UNICEF</w:t>
      </w:r>
      <w:r w:rsidR="20D7B8F0">
        <w:t>,</w:t>
      </w:r>
      <w:r w:rsidR="1F462709">
        <w:t xml:space="preserve"> </w:t>
      </w:r>
      <w:r w:rsidR="00F05CAF">
        <w:t>International Organization for Migration</w:t>
      </w:r>
      <w:r w:rsidR="00C14BE0">
        <w:t>-</w:t>
      </w:r>
      <w:r w:rsidR="1F462709">
        <w:t>IOM, WFP, BRAC, UNFPA and UN Women</w:t>
      </w:r>
      <w:r w:rsidR="2A9304C0">
        <w:t xml:space="preserve">) </w:t>
      </w:r>
      <w:r w:rsidR="1F462709">
        <w:t xml:space="preserve">continued </w:t>
      </w:r>
      <w:r w:rsidR="486D637E">
        <w:t xml:space="preserve">to provide </w:t>
      </w:r>
      <w:r w:rsidR="2F2A0D26" w:rsidRPr="46C3EEE3">
        <w:rPr>
          <w:b/>
          <w:bCs/>
        </w:rPr>
        <w:t>lifesaving assistance to</w:t>
      </w:r>
      <w:r w:rsidR="29955DA0" w:rsidRPr="46C3EEE3">
        <w:rPr>
          <w:b/>
          <w:bCs/>
        </w:rPr>
        <w:t xml:space="preserve"> Rohingya </w:t>
      </w:r>
      <w:r w:rsidR="2F2A0D26" w:rsidRPr="46C3EEE3">
        <w:rPr>
          <w:b/>
          <w:bCs/>
        </w:rPr>
        <w:t>and host communit</w:t>
      </w:r>
      <w:r w:rsidR="7E64E2C6" w:rsidRPr="46C3EEE3">
        <w:rPr>
          <w:b/>
          <w:bCs/>
        </w:rPr>
        <w:t>ies</w:t>
      </w:r>
      <w:r w:rsidR="2A53DD01" w:rsidRPr="46C3EEE3">
        <w:rPr>
          <w:b/>
          <w:bCs/>
        </w:rPr>
        <w:t>,</w:t>
      </w:r>
      <w:r w:rsidR="67B4E693" w:rsidRPr="46C3EEE3">
        <w:rPr>
          <w:b/>
          <w:bCs/>
        </w:rPr>
        <w:t xml:space="preserve"> </w:t>
      </w:r>
      <w:r w:rsidR="3CEAA027" w:rsidRPr="46C3EEE3">
        <w:rPr>
          <w:b/>
          <w:bCs/>
        </w:rPr>
        <w:t xml:space="preserve">directly supporting provision of </w:t>
      </w:r>
      <w:r w:rsidR="2F2A0D26" w:rsidRPr="46C3EEE3">
        <w:rPr>
          <w:b/>
          <w:bCs/>
        </w:rPr>
        <w:t xml:space="preserve">food, </w:t>
      </w:r>
      <w:proofErr w:type="gramStart"/>
      <w:r w:rsidR="2F2A0D26" w:rsidRPr="46C3EEE3">
        <w:rPr>
          <w:b/>
          <w:bCs/>
        </w:rPr>
        <w:t>cash</w:t>
      </w:r>
      <w:proofErr w:type="gramEnd"/>
      <w:r w:rsidR="2F2A0D26" w:rsidRPr="46C3EEE3">
        <w:rPr>
          <w:b/>
          <w:bCs/>
        </w:rPr>
        <w:t xml:space="preserve"> or vouchers to meet </w:t>
      </w:r>
      <w:r w:rsidR="02E41C92" w:rsidRPr="46C3EEE3">
        <w:rPr>
          <w:b/>
          <w:bCs/>
        </w:rPr>
        <w:t>the</w:t>
      </w:r>
      <w:r w:rsidR="3E87B272" w:rsidRPr="46C3EEE3">
        <w:rPr>
          <w:b/>
          <w:bCs/>
        </w:rPr>
        <w:t xml:space="preserve"> </w:t>
      </w:r>
      <w:r w:rsidR="2F2A0D26" w:rsidRPr="46C3EEE3">
        <w:rPr>
          <w:b/>
          <w:bCs/>
        </w:rPr>
        <w:t>basic needs</w:t>
      </w:r>
      <w:r w:rsidR="3E87B272" w:rsidRPr="46C3EEE3">
        <w:rPr>
          <w:b/>
          <w:bCs/>
        </w:rPr>
        <w:t xml:space="preserve"> of 157,228 people</w:t>
      </w:r>
      <w:r w:rsidR="2F2A0D26" w:rsidRPr="46C3EEE3">
        <w:rPr>
          <w:b/>
          <w:bCs/>
        </w:rPr>
        <w:t>.</w:t>
      </w:r>
      <w:r w:rsidR="2F2A0D26">
        <w:t xml:space="preserve"> </w:t>
      </w:r>
      <w:r w:rsidR="00450A1B">
        <w:t>C</w:t>
      </w:r>
      <w:r w:rsidR="66494886">
        <w:t xml:space="preserve">ritical protection, </w:t>
      </w:r>
      <w:r w:rsidR="00F04224">
        <w:t xml:space="preserve">including </w:t>
      </w:r>
      <w:r w:rsidR="66494886">
        <w:t>gender-based violence and psychosocial support</w:t>
      </w:r>
      <w:r w:rsidR="00F04224">
        <w:t>,</w:t>
      </w:r>
      <w:r w:rsidR="00450A1B">
        <w:t xml:space="preserve"> w</w:t>
      </w:r>
      <w:r w:rsidR="00F04224">
        <w:t>as</w:t>
      </w:r>
      <w:r w:rsidR="00450A1B">
        <w:t xml:space="preserve"> provided </w:t>
      </w:r>
      <w:r w:rsidR="66494886">
        <w:t>to 78,298 people</w:t>
      </w:r>
      <w:r w:rsidR="000F6D0C">
        <w:t xml:space="preserve"> and</w:t>
      </w:r>
      <w:r w:rsidR="00AB2CF5">
        <w:t xml:space="preserve"> </w:t>
      </w:r>
      <w:r w:rsidR="2F2A0D26">
        <w:t>37,926 people</w:t>
      </w:r>
      <w:r w:rsidR="00AB2CF5">
        <w:t xml:space="preserve"> were supported to</w:t>
      </w:r>
      <w:r w:rsidR="2F2A0D26">
        <w:t xml:space="preserve"> build </w:t>
      </w:r>
      <w:r w:rsidR="170473BF">
        <w:t xml:space="preserve">self-reliance </w:t>
      </w:r>
      <w:r w:rsidR="2F2A0D26">
        <w:t>skills</w:t>
      </w:r>
      <w:r w:rsidR="3225F31C">
        <w:t xml:space="preserve">. </w:t>
      </w:r>
      <w:r w:rsidR="001A54B3">
        <w:t>O</w:t>
      </w:r>
      <w:r w:rsidR="3225F31C">
        <w:t>ur partners engaged 39,040 people in initiatives</w:t>
      </w:r>
      <w:r w:rsidR="1B831D64">
        <w:t xml:space="preserve"> to</w:t>
      </w:r>
      <w:r w:rsidR="3225F31C">
        <w:t xml:space="preserve"> build </w:t>
      </w:r>
      <w:r w:rsidR="653F1432">
        <w:t>connection</w:t>
      </w:r>
      <w:r w:rsidR="3225F31C">
        <w:t xml:space="preserve">s </w:t>
      </w:r>
      <w:r w:rsidR="29333B5E">
        <w:t>within and between</w:t>
      </w:r>
      <w:r w:rsidR="3225F31C">
        <w:t xml:space="preserve"> </w:t>
      </w:r>
      <w:r w:rsidR="1E259B6D">
        <w:t xml:space="preserve">Rohingya and host </w:t>
      </w:r>
      <w:r w:rsidR="3225F31C">
        <w:t>communities</w:t>
      </w:r>
      <w:r w:rsidR="001A54B3">
        <w:t xml:space="preserve"> aimed at fostering social cohesion</w:t>
      </w:r>
      <w:r w:rsidR="3225F31C">
        <w:t>.</w:t>
      </w:r>
      <w:r w:rsidR="00C1B16B">
        <w:t xml:space="preserve"> </w:t>
      </w:r>
    </w:p>
    <w:p w14:paraId="78273449" w14:textId="42015677" w:rsidR="00083397" w:rsidRPr="00487297" w:rsidRDefault="3A5F9A83" w:rsidP="00A10972">
      <w:pPr>
        <w:pStyle w:val="Heading3"/>
        <w:spacing w:before="120" w:after="60" w:line="260" w:lineRule="auto"/>
        <w:rPr>
          <w:rFonts w:asciiTheme="majorHAnsi" w:eastAsiaTheme="majorEastAsia" w:hAnsiTheme="majorHAnsi" w:cstheme="majorBidi"/>
          <w:sz w:val="24"/>
          <w:szCs w:val="24"/>
        </w:rPr>
      </w:pPr>
      <w:r w:rsidRPr="00F76818">
        <w:t>Economic recovery</w:t>
      </w:r>
    </w:p>
    <w:p w14:paraId="199713AB" w14:textId="0C0D4500" w:rsidR="75DA4944" w:rsidRPr="00487297" w:rsidRDefault="3A5F9A83" w:rsidP="00A10972">
      <w:pPr>
        <w:spacing w:line="260" w:lineRule="auto"/>
      </w:pPr>
      <w:r w:rsidRPr="00487297">
        <w:t>A skilled workforce is crucial to Bangladesh’s economic recovery and long</w:t>
      </w:r>
      <w:r w:rsidR="2E0C8DE4" w:rsidRPr="00487297">
        <w:t>-</w:t>
      </w:r>
      <w:r w:rsidRPr="00487297">
        <w:t xml:space="preserve">term economic growth. </w:t>
      </w:r>
      <w:r w:rsidRPr="003E035F">
        <w:rPr>
          <w:b/>
          <w:bCs/>
        </w:rPr>
        <w:t xml:space="preserve">In 2021, Australia supported 34,106 young </w:t>
      </w:r>
      <w:r w:rsidR="00F6291A" w:rsidRPr="003E035F">
        <w:rPr>
          <w:b/>
          <w:bCs/>
        </w:rPr>
        <w:t xml:space="preserve">people </w:t>
      </w:r>
      <w:r w:rsidRPr="003E035F">
        <w:rPr>
          <w:b/>
          <w:bCs/>
        </w:rPr>
        <w:t xml:space="preserve">(including 856 with disabilities) to receive technical and vocational training </w:t>
      </w:r>
      <w:r w:rsidR="27CB4F7E" w:rsidRPr="003E035F">
        <w:rPr>
          <w:b/>
          <w:bCs/>
        </w:rPr>
        <w:t>(TVET)</w:t>
      </w:r>
      <w:r w:rsidRPr="003E035F">
        <w:rPr>
          <w:b/>
          <w:bCs/>
        </w:rPr>
        <w:t>.</w:t>
      </w:r>
      <w:r w:rsidRPr="00487297">
        <w:t xml:space="preserve"> </w:t>
      </w:r>
      <w:r w:rsidR="00671AB5" w:rsidRPr="00487297">
        <w:t>O</w:t>
      </w:r>
      <w:r w:rsidRPr="00487297">
        <w:t xml:space="preserve">ur partners (BRAC and UCEP) </w:t>
      </w:r>
      <w:r w:rsidR="005B19E1" w:rsidRPr="00487297">
        <w:t xml:space="preserve">did not </w:t>
      </w:r>
      <w:r w:rsidRPr="00487297">
        <w:t>meet</w:t>
      </w:r>
      <w:r w:rsidR="00F04224" w:rsidRPr="00487297">
        <w:t xml:space="preserve"> targets on number of students</w:t>
      </w:r>
      <w:r w:rsidRPr="00487297">
        <w:t xml:space="preserve"> </w:t>
      </w:r>
      <w:r w:rsidR="7F73C8D8" w:rsidRPr="00487297">
        <w:t>graduati</w:t>
      </w:r>
      <w:r w:rsidR="00F04224" w:rsidRPr="00487297">
        <w:t>ng</w:t>
      </w:r>
      <w:r w:rsidRPr="00487297">
        <w:t xml:space="preserve"> </w:t>
      </w:r>
      <w:r w:rsidR="75775CAA" w:rsidRPr="00487297">
        <w:t xml:space="preserve">as the pandemic limited face-to-face learning and </w:t>
      </w:r>
      <w:r w:rsidR="7F73C8D8" w:rsidRPr="00487297">
        <w:t>government accreditation facilit</w:t>
      </w:r>
      <w:r w:rsidR="00885101" w:rsidRPr="00487297">
        <w:t>i</w:t>
      </w:r>
      <w:r w:rsidR="7F73C8D8" w:rsidRPr="00487297">
        <w:t>es were closed.</w:t>
      </w:r>
      <w:r w:rsidR="00A50AB7" w:rsidRPr="00487297">
        <w:t xml:space="preserve"> </w:t>
      </w:r>
      <w:r w:rsidR="00671AB5" w:rsidRPr="00487297">
        <w:t>T</w:t>
      </w:r>
      <w:r w:rsidR="7F73C8D8" w:rsidRPr="00487297">
        <w:t xml:space="preserve">heoretical and soft skills </w:t>
      </w:r>
      <w:r w:rsidR="00885101" w:rsidRPr="00487297">
        <w:t xml:space="preserve">training </w:t>
      </w:r>
      <w:r w:rsidR="7F73C8D8" w:rsidRPr="00487297">
        <w:t xml:space="preserve">components </w:t>
      </w:r>
      <w:r w:rsidR="1AD07041" w:rsidRPr="00487297">
        <w:t xml:space="preserve">were delivered </w:t>
      </w:r>
      <w:r w:rsidR="7F73C8D8" w:rsidRPr="00487297">
        <w:t>through</w:t>
      </w:r>
      <w:r w:rsidRPr="00487297">
        <w:t xml:space="preserve"> distance learning</w:t>
      </w:r>
      <w:r w:rsidR="00977D11" w:rsidRPr="00487297">
        <w:t>. P</w:t>
      </w:r>
      <w:r w:rsidR="6942C731" w:rsidRPr="00487297">
        <w:t>ractical learning commenced immediately after re</w:t>
      </w:r>
      <w:r w:rsidR="00665FDE" w:rsidRPr="00487297">
        <w:noBreakHyphen/>
      </w:r>
      <w:r w:rsidR="6942C731" w:rsidRPr="00487297">
        <w:t>opening</w:t>
      </w:r>
      <w:r w:rsidRPr="00487297">
        <w:t>.</w:t>
      </w:r>
      <w:r w:rsidR="7F73C8D8" w:rsidRPr="00487297">
        <w:t xml:space="preserve"> </w:t>
      </w:r>
      <w:r w:rsidRPr="00487297">
        <w:t xml:space="preserve">BRAC and UCEP </w:t>
      </w:r>
      <w:r w:rsidR="7F73C8D8" w:rsidRPr="00487297">
        <w:t>supported previous graduates who lost their jobs during the pandemic to find work</w:t>
      </w:r>
      <w:r w:rsidR="03200DE2" w:rsidRPr="00487297">
        <w:t xml:space="preserve"> </w:t>
      </w:r>
      <w:r w:rsidR="7F73C8D8" w:rsidRPr="00487297">
        <w:t xml:space="preserve">and </w:t>
      </w:r>
      <w:r w:rsidRPr="00487297">
        <w:t>collaborated with new industries to promote decent employment</w:t>
      </w:r>
      <w:r w:rsidR="7F73C8D8" w:rsidRPr="00487297">
        <w:t xml:space="preserve"> and ensure training aligns with industry needs.</w:t>
      </w:r>
    </w:p>
    <w:p w14:paraId="7592D437" w14:textId="3A77B363" w:rsidR="60ECCB2F" w:rsidRPr="00487297" w:rsidRDefault="1CB1C139" w:rsidP="00A10972">
      <w:pPr>
        <w:spacing w:line="260" w:lineRule="auto"/>
      </w:pPr>
      <w:r w:rsidRPr="00487297">
        <w:t xml:space="preserve">In 2021-22, </w:t>
      </w:r>
      <w:r w:rsidRPr="00536827">
        <w:rPr>
          <w:b/>
          <w:bCs/>
        </w:rPr>
        <w:t xml:space="preserve">37 </w:t>
      </w:r>
      <w:r w:rsidR="274E6752" w:rsidRPr="00536827">
        <w:rPr>
          <w:b/>
          <w:bCs/>
        </w:rPr>
        <w:t xml:space="preserve">people </w:t>
      </w:r>
      <w:r w:rsidRPr="00536827">
        <w:rPr>
          <w:b/>
          <w:bCs/>
        </w:rPr>
        <w:t>(20 women</w:t>
      </w:r>
      <w:r w:rsidR="4680A7C7" w:rsidRPr="00536827">
        <w:rPr>
          <w:b/>
          <w:bCs/>
        </w:rPr>
        <w:t>,</w:t>
      </w:r>
      <w:r w:rsidRPr="00536827">
        <w:rPr>
          <w:b/>
          <w:bCs/>
        </w:rPr>
        <w:t xml:space="preserve"> 16 men) completed an Australia Awards scholarship and returned to Bangladesh to contribute to development in priority sectors including </w:t>
      </w:r>
      <w:r w:rsidR="39B18F6E" w:rsidRPr="00536827">
        <w:rPr>
          <w:b/>
          <w:bCs/>
        </w:rPr>
        <w:t xml:space="preserve">trade, health, environment, public </w:t>
      </w:r>
      <w:proofErr w:type="gramStart"/>
      <w:r w:rsidR="39B18F6E" w:rsidRPr="00536827">
        <w:rPr>
          <w:b/>
          <w:bCs/>
        </w:rPr>
        <w:t>policy</w:t>
      </w:r>
      <w:proofErr w:type="gramEnd"/>
      <w:r w:rsidR="39B18F6E" w:rsidRPr="00536827">
        <w:rPr>
          <w:b/>
          <w:bCs/>
        </w:rPr>
        <w:t xml:space="preserve"> and security.</w:t>
      </w:r>
      <w:r w:rsidR="39B18F6E" w:rsidRPr="00487297">
        <w:t xml:space="preserve"> </w:t>
      </w:r>
      <w:r w:rsidR="16EEDCF0" w:rsidRPr="00487297">
        <w:t xml:space="preserve">After Australia’s borders </w:t>
      </w:r>
      <w:r w:rsidR="00E005A7" w:rsidRPr="00487297">
        <w:t>re</w:t>
      </w:r>
      <w:r w:rsidR="16EEDCF0" w:rsidRPr="00487297">
        <w:t>opened to international students, 48 scholars (25 women</w:t>
      </w:r>
      <w:r w:rsidR="7F738BF7" w:rsidRPr="00487297">
        <w:t xml:space="preserve">, </w:t>
      </w:r>
      <w:r w:rsidR="16EEDCF0" w:rsidRPr="00487297">
        <w:t>23 men) commenced their scholarship</w:t>
      </w:r>
      <w:r w:rsidR="40CBA0A5" w:rsidRPr="00487297">
        <w:t>s</w:t>
      </w:r>
      <w:r w:rsidR="16EEDCF0" w:rsidRPr="00487297">
        <w:t xml:space="preserve">, </w:t>
      </w:r>
      <w:r w:rsidR="27CB4F7E" w:rsidRPr="00487297">
        <w:t>and a</w:t>
      </w:r>
      <w:r w:rsidR="16EEDCF0" w:rsidRPr="00487297">
        <w:t xml:space="preserve"> further 134 (62 women</w:t>
      </w:r>
      <w:r w:rsidR="33CB0390" w:rsidRPr="00487297">
        <w:t>,</w:t>
      </w:r>
      <w:r w:rsidR="16EEDCF0" w:rsidRPr="00487297">
        <w:t xml:space="preserve"> 72 men) participated in short course training to strengthen Bangladesh’s capabilities in </w:t>
      </w:r>
      <w:r w:rsidR="577AF3F0" w:rsidRPr="00487297">
        <w:t>T</w:t>
      </w:r>
      <w:r w:rsidR="16EEDCF0" w:rsidRPr="00487297">
        <w:t>VET management, renewable energy, governing in the digital age</w:t>
      </w:r>
      <w:r w:rsidR="7ABAE64B" w:rsidRPr="00487297">
        <w:t xml:space="preserve"> and</w:t>
      </w:r>
      <w:r w:rsidR="16EEDCF0" w:rsidRPr="00487297">
        <w:t xml:space="preserve"> countering violent extremism</w:t>
      </w:r>
      <w:r w:rsidR="7B13CD15" w:rsidRPr="00487297">
        <w:t xml:space="preserve">. </w:t>
      </w:r>
    </w:p>
    <w:p w14:paraId="32ADA096" w14:textId="7550E2D0" w:rsidR="60ECCB2F" w:rsidRPr="00487297" w:rsidRDefault="16EEDCF0" w:rsidP="00A10972">
      <w:pPr>
        <w:spacing w:line="260" w:lineRule="auto"/>
      </w:pPr>
      <w:r w:rsidRPr="00487297">
        <w:t xml:space="preserve">In February 2022, </w:t>
      </w:r>
      <w:r w:rsidRPr="00536827">
        <w:rPr>
          <w:b/>
          <w:bCs/>
        </w:rPr>
        <w:t>Australia hosted the</w:t>
      </w:r>
      <w:r w:rsidR="6E7F7542" w:rsidRPr="00536827">
        <w:rPr>
          <w:b/>
          <w:bCs/>
        </w:rPr>
        <w:t xml:space="preserve"> first meeting of the Joint Working Group on Trade and Investment under the Australia Bangladesh Trade and Investment Framework Arrangement (TIFA).</w:t>
      </w:r>
      <w:r w:rsidR="6E7F7542" w:rsidRPr="00487297">
        <w:t xml:space="preserve"> The </w:t>
      </w:r>
      <w:r w:rsidR="340E5E0D" w:rsidRPr="00487297">
        <w:t xml:space="preserve">TIFA will </w:t>
      </w:r>
      <w:r w:rsidR="00AF03B7" w:rsidRPr="00487297">
        <w:t xml:space="preserve">support </w:t>
      </w:r>
      <w:r w:rsidR="6E7F7542" w:rsidRPr="00487297">
        <w:t>increase</w:t>
      </w:r>
      <w:r w:rsidR="00AF03B7" w:rsidRPr="00487297">
        <w:t>d</w:t>
      </w:r>
      <w:r w:rsidR="6E7F7542" w:rsidRPr="00487297">
        <w:t xml:space="preserve"> trade and investment between the two countries</w:t>
      </w:r>
      <w:r w:rsidR="23EF6444" w:rsidRPr="00487297">
        <w:t xml:space="preserve">. </w:t>
      </w:r>
      <w:r w:rsidR="008A4DB8" w:rsidRPr="00487297">
        <w:t>I</w:t>
      </w:r>
      <w:r w:rsidR="6E7F7542" w:rsidRPr="00487297">
        <w:t xml:space="preserve">nitiatives to </w:t>
      </w:r>
      <w:r w:rsidR="00AF03B7" w:rsidRPr="00487297">
        <w:t xml:space="preserve">support </w:t>
      </w:r>
      <w:r w:rsidR="6E7F7542" w:rsidRPr="00487297">
        <w:t>Bangladesh diversify its economy and improve the business environment</w:t>
      </w:r>
      <w:r w:rsidR="7C688715" w:rsidRPr="00487297">
        <w:t xml:space="preserve"> may be identified for support under the </w:t>
      </w:r>
      <w:r w:rsidR="3A8D2ADE" w:rsidRPr="00487297">
        <w:t>new Bangladesh Economic Engagement Plan (BEEP)</w:t>
      </w:r>
      <w:r w:rsidR="11C4055C" w:rsidRPr="00487297">
        <w:t>.</w:t>
      </w:r>
    </w:p>
    <w:p w14:paraId="11A5EAAF" w14:textId="4E246C01" w:rsidR="00C56F70" w:rsidRPr="00487297" w:rsidRDefault="00C56F70">
      <w:pPr>
        <w:suppressAutoHyphens w:val="0"/>
        <w:spacing w:before="0" w:after="120" w:line="440" w:lineRule="atLeast"/>
        <w:rPr>
          <w:rFonts w:asciiTheme="majorHAnsi" w:eastAsiaTheme="majorEastAsia" w:hAnsiTheme="majorHAnsi" w:cstheme="majorBidi"/>
          <w:caps/>
          <w:szCs w:val="26"/>
        </w:rPr>
      </w:pPr>
    </w:p>
    <w:p w14:paraId="6D95ADF4" w14:textId="1952E6E3" w:rsidR="3EBF774E" w:rsidRDefault="3EBF774E" w:rsidP="3EBF774E">
      <w:pPr>
        <w:sectPr w:rsidR="3EBF774E" w:rsidSect="00FB7B23">
          <w:headerReference w:type="default" r:id="rId10"/>
          <w:footerReference w:type="default" r:id="rId11"/>
          <w:headerReference w:type="first" r:id="rId12"/>
          <w:pgSz w:w="11906" w:h="16838" w:code="9"/>
          <w:pgMar w:top="1559" w:right="680" w:bottom="1276" w:left="680" w:header="567" w:footer="340" w:gutter="0"/>
          <w:cols w:space="397"/>
          <w:docGrid w:linePitch="360"/>
        </w:sectPr>
      </w:pPr>
    </w:p>
    <w:p w14:paraId="12E24BAE" w14:textId="75A251EE" w:rsidR="00BC1FED" w:rsidRDefault="496F1F1E" w:rsidP="00B85278">
      <w:pPr>
        <w:pStyle w:val="Heading2"/>
      </w:pPr>
      <w:r>
        <w:lastRenderedPageBreak/>
        <w:t>Annex 1</w:t>
      </w:r>
      <w:r w:rsidR="52FC9E07">
        <w:t xml:space="preserve">: </w:t>
      </w:r>
      <w:r w:rsidR="28BE9114">
        <w:t xml:space="preserve">Progress against </w:t>
      </w:r>
      <w:r w:rsidR="614EAB3A">
        <w:t xml:space="preserve">COVID-19 </w:t>
      </w:r>
      <w:r w:rsidR="5F84A451">
        <w:t xml:space="preserve">development </w:t>
      </w:r>
      <w:r w:rsidR="614EAB3A">
        <w:t xml:space="preserve">Response plan </w:t>
      </w:r>
      <w:r w:rsidR="07AF7910">
        <w:t>results indicators</w:t>
      </w:r>
    </w:p>
    <w:p w14:paraId="53E0B1CB" w14:textId="16171284" w:rsidR="00AE2B7B" w:rsidRDefault="4CE757FA" w:rsidP="00462B8D">
      <w:pPr>
        <w:pStyle w:val="Heading3"/>
      </w:pPr>
      <w:r w:rsidRPr="003261C0">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46C3EEE3">
        <w:trPr>
          <w:tblHeader/>
        </w:trPr>
        <w:tc>
          <w:tcPr>
            <w:tcW w:w="4390"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5EADCFF8" w:rsidR="004F5615" w:rsidRPr="005736BB" w:rsidRDefault="1A10F514" w:rsidP="00CA5021">
            <w:pPr>
              <w:spacing w:before="0" w:after="0"/>
              <w:ind w:left="100"/>
              <w:jc w:val="center"/>
              <w:rPr>
                <w:sz w:val="20"/>
                <w:szCs w:val="20"/>
              </w:rPr>
            </w:pPr>
            <w:r w:rsidRPr="46C3EEE3">
              <w:rPr>
                <w:b/>
                <w:bCs/>
                <w:sz w:val="20"/>
                <w:szCs w:val="20"/>
              </w:rPr>
              <w:t>Progress/Result</w:t>
            </w:r>
          </w:p>
        </w:tc>
      </w:tr>
      <w:tr w:rsidR="00CA5021" w14:paraId="4AD746D8" w14:textId="77777777" w:rsidTr="46C3EEE3">
        <w:trPr>
          <w:tblHeader/>
        </w:trPr>
        <w:tc>
          <w:tcPr>
            <w:tcW w:w="4390" w:type="dxa"/>
          </w:tcPr>
          <w:p w14:paraId="0AB10A98" w14:textId="2457C028" w:rsidR="00CA5021" w:rsidRPr="00F76818" w:rsidRDefault="00462B8D" w:rsidP="00F76818">
            <w:pPr>
              <w:spacing w:before="60"/>
              <w:ind w:left="96"/>
              <w:rPr>
                <w:rFonts w:ascii="Calibri Light" w:eastAsia="Calibri Light" w:hAnsi="Calibri Light" w:cs="Calibri Light"/>
                <w:color w:val="auto"/>
                <w:sz w:val="24"/>
                <w:szCs w:val="24"/>
              </w:rPr>
            </w:pPr>
            <w:r w:rsidRPr="00F76818">
              <w:rPr>
                <w:rFonts w:ascii="Calibri Light" w:hAnsi="Calibri Light" w:cs="Calibri Light"/>
                <w:color w:val="auto"/>
                <w:sz w:val="20"/>
                <w:szCs w:val="20"/>
              </w:rPr>
              <w:t xml:space="preserve">327,500 women, men, </w:t>
            </w:r>
            <w:proofErr w:type="gramStart"/>
            <w:r w:rsidRPr="00F76818">
              <w:rPr>
                <w:rFonts w:ascii="Calibri Light" w:hAnsi="Calibri Light" w:cs="Calibri Light"/>
                <w:color w:val="auto"/>
                <w:sz w:val="20"/>
                <w:szCs w:val="20"/>
              </w:rPr>
              <w:t>girls</w:t>
            </w:r>
            <w:proofErr w:type="gramEnd"/>
            <w:r w:rsidRPr="00F76818">
              <w:rPr>
                <w:rFonts w:ascii="Calibri Light" w:hAnsi="Calibri Light" w:cs="Calibri Light"/>
                <w:color w:val="auto"/>
                <w:sz w:val="20"/>
                <w:szCs w:val="20"/>
              </w:rPr>
              <w:t xml:space="preserve"> and boys provided with emergency assistance (excluding Cox’s Bazar District)</w:t>
            </w:r>
          </w:p>
        </w:tc>
        <w:tc>
          <w:tcPr>
            <w:tcW w:w="6146" w:type="dxa"/>
          </w:tcPr>
          <w:p w14:paraId="44F01EB8" w14:textId="6857D362" w:rsidR="00CA5021" w:rsidRPr="00F76818" w:rsidRDefault="00462B8D" w:rsidP="00F76818">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214,653 people reached by the IFRC with hot meals, ambulance transportation and oxygen [2021]</w:t>
            </w:r>
            <w:r w:rsidR="00FF2256">
              <w:rPr>
                <w:rFonts w:ascii="Calibri Light" w:hAnsi="Calibri Light" w:cs="Calibri Light"/>
                <w:color w:val="auto"/>
                <w:sz w:val="20"/>
                <w:szCs w:val="20"/>
              </w:rPr>
              <w:t>.</w:t>
            </w:r>
          </w:p>
        </w:tc>
      </w:tr>
      <w:tr w:rsidR="00462B8D" w14:paraId="561E10FB" w14:textId="77777777" w:rsidTr="46C3EEE3">
        <w:trPr>
          <w:tblHeader/>
        </w:trPr>
        <w:tc>
          <w:tcPr>
            <w:tcW w:w="4390" w:type="dxa"/>
          </w:tcPr>
          <w:p w14:paraId="3FC5A9AE" w14:textId="28D5807C" w:rsidR="00462B8D" w:rsidRPr="00F76818" w:rsidRDefault="00462B8D" w:rsidP="00F76818">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 xml:space="preserve">660,600 vulnerable Rohingya and host community women, men, </w:t>
            </w:r>
            <w:proofErr w:type="gramStart"/>
            <w:r w:rsidRPr="00F76818">
              <w:rPr>
                <w:rFonts w:ascii="Calibri Light" w:hAnsi="Calibri Light" w:cs="Calibri Light"/>
                <w:color w:val="auto"/>
                <w:sz w:val="20"/>
                <w:szCs w:val="20"/>
              </w:rPr>
              <w:t>girls</w:t>
            </w:r>
            <w:proofErr w:type="gramEnd"/>
            <w:r w:rsidRPr="00F76818">
              <w:rPr>
                <w:rFonts w:ascii="Calibri Light" w:hAnsi="Calibri Light" w:cs="Calibri Light"/>
                <w:color w:val="auto"/>
                <w:sz w:val="20"/>
                <w:szCs w:val="20"/>
              </w:rPr>
              <w:t xml:space="preserve"> and boys provided with life-saving assistance in crisis situations</w:t>
            </w:r>
          </w:p>
        </w:tc>
        <w:tc>
          <w:tcPr>
            <w:tcW w:w="6146" w:type="dxa"/>
          </w:tcPr>
          <w:p w14:paraId="1D0B508E" w14:textId="3FAB1D1F" w:rsidR="00462B8D" w:rsidRPr="00F76818" w:rsidRDefault="00462B8D" w:rsidP="00F76818">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 xml:space="preserve">Australian assistance reached </w:t>
            </w:r>
            <w:r w:rsidRPr="00F76818">
              <w:rPr>
                <w:color w:val="auto"/>
                <w:sz w:val="20"/>
                <w:szCs w:val="20"/>
              </w:rPr>
              <w:t xml:space="preserve">1,244,662 </w:t>
            </w:r>
            <w:r w:rsidRPr="00F76818">
              <w:rPr>
                <w:rFonts w:ascii="Calibri Light" w:hAnsi="Calibri Light" w:cs="Calibri Light"/>
                <w:color w:val="auto"/>
                <w:sz w:val="20"/>
                <w:szCs w:val="20"/>
              </w:rPr>
              <w:t xml:space="preserve">vulnerable Rohingya and host community women, men, </w:t>
            </w:r>
            <w:proofErr w:type="gramStart"/>
            <w:r w:rsidRPr="00F76818">
              <w:rPr>
                <w:rFonts w:ascii="Calibri Light" w:hAnsi="Calibri Light" w:cs="Calibri Light"/>
                <w:color w:val="auto"/>
                <w:sz w:val="20"/>
                <w:szCs w:val="20"/>
              </w:rPr>
              <w:t>girls</w:t>
            </w:r>
            <w:proofErr w:type="gramEnd"/>
            <w:r w:rsidRPr="00F76818">
              <w:rPr>
                <w:rFonts w:ascii="Calibri Light" w:hAnsi="Calibri Light" w:cs="Calibri Light"/>
                <w:color w:val="auto"/>
                <w:sz w:val="20"/>
                <w:szCs w:val="20"/>
              </w:rPr>
              <w:t xml:space="preserve"> and boys with emergency assistance in conflict and crisis situations. </w:t>
            </w:r>
            <w:r w:rsidRPr="00F76818">
              <w:rPr>
                <w:color w:val="auto"/>
                <w:sz w:val="20"/>
                <w:szCs w:val="20"/>
              </w:rPr>
              <w:t>(Female: 228</w:t>
            </w:r>
            <w:r w:rsidR="00B729C9">
              <w:rPr>
                <w:color w:val="auto"/>
                <w:sz w:val="20"/>
                <w:szCs w:val="20"/>
              </w:rPr>
              <w:t>,</w:t>
            </w:r>
            <w:r w:rsidRPr="00F76818">
              <w:rPr>
                <w:color w:val="auto"/>
                <w:sz w:val="20"/>
                <w:szCs w:val="20"/>
              </w:rPr>
              <w:t xml:space="preserve">010, male: 381,540; sex not specified: 635,111; persons with disabilities 52,669) </w:t>
            </w:r>
            <w:r w:rsidRPr="00F76818">
              <w:rPr>
                <w:rFonts w:ascii="Calibri Light" w:hAnsi="Calibri Light" w:cs="Calibri Light"/>
                <w:color w:val="auto"/>
                <w:sz w:val="20"/>
                <w:szCs w:val="20"/>
              </w:rPr>
              <w:t>[2021]</w:t>
            </w:r>
            <w:r w:rsidR="00FF2256">
              <w:rPr>
                <w:rFonts w:ascii="Calibri Light" w:hAnsi="Calibri Light" w:cs="Calibri Light"/>
                <w:color w:val="auto"/>
                <w:sz w:val="20"/>
                <w:szCs w:val="20"/>
              </w:rPr>
              <w:t>.</w:t>
            </w:r>
          </w:p>
        </w:tc>
      </w:tr>
      <w:tr w:rsidR="00462B8D" w14:paraId="363F1F1A" w14:textId="77777777" w:rsidTr="46C3EEE3">
        <w:trPr>
          <w:tblHeader/>
        </w:trPr>
        <w:tc>
          <w:tcPr>
            <w:tcW w:w="4390" w:type="dxa"/>
          </w:tcPr>
          <w:p w14:paraId="032859E5" w14:textId="3394EF91" w:rsidR="00462B8D" w:rsidRPr="00F76818" w:rsidRDefault="00462B8D" w:rsidP="00F76818">
            <w:pPr>
              <w:spacing w:before="60"/>
              <w:ind w:left="96"/>
              <w:rPr>
                <w:rFonts w:ascii="Calibri Light" w:eastAsia="Calibri Light" w:hAnsi="Calibri Light" w:cs="Calibri Light"/>
                <w:color w:val="auto"/>
                <w:sz w:val="20"/>
                <w:szCs w:val="20"/>
              </w:rPr>
            </w:pPr>
            <w:r w:rsidRPr="00F76818">
              <w:rPr>
                <w:rFonts w:ascii="Calibri Light" w:eastAsia="Calibri Light" w:hAnsi="Calibri Light" w:cs="Calibri Light"/>
                <w:color w:val="auto"/>
                <w:sz w:val="20"/>
                <w:szCs w:val="20"/>
              </w:rPr>
              <w:t>136,000 Rohingya and local Bangladeshis in Cox’s Bazar benefiting from improved water and hygiene activities</w:t>
            </w:r>
          </w:p>
        </w:tc>
        <w:tc>
          <w:tcPr>
            <w:tcW w:w="6146" w:type="dxa"/>
          </w:tcPr>
          <w:p w14:paraId="721BD97C" w14:textId="7EC376B5" w:rsidR="00462B8D" w:rsidRPr="00F76818" w:rsidRDefault="00462B8D" w:rsidP="00F76818">
            <w:pPr>
              <w:spacing w:before="60"/>
              <w:ind w:left="96"/>
              <w:rPr>
                <w:rFonts w:ascii="Calibri Light" w:eastAsia="Calibri Light" w:hAnsi="Calibri Light" w:cs="Calibri Light"/>
                <w:color w:val="auto"/>
                <w:sz w:val="20"/>
                <w:szCs w:val="20"/>
              </w:rPr>
            </w:pPr>
            <w:r w:rsidRPr="00F76818">
              <w:rPr>
                <w:rFonts w:ascii="Calibri Light" w:eastAsia="Calibri Light" w:hAnsi="Calibri Light" w:cs="Calibri Light"/>
                <w:color w:val="auto"/>
                <w:sz w:val="20"/>
                <w:szCs w:val="20"/>
              </w:rPr>
              <w:t>Australian support ensured approximately 312,978 Rohingya and host community members benefited from improved water and hygiene activities [2021]</w:t>
            </w:r>
            <w:r w:rsidR="00FF2256">
              <w:rPr>
                <w:rFonts w:ascii="Calibri Light" w:eastAsia="Calibri Light" w:hAnsi="Calibri Light" w:cs="Calibri Light"/>
                <w:color w:val="auto"/>
                <w:sz w:val="20"/>
                <w:szCs w:val="20"/>
              </w:rPr>
              <w:t>.</w:t>
            </w:r>
          </w:p>
        </w:tc>
      </w:tr>
    </w:tbl>
    <w:p w14:paraId="08BBE344" w14:textId="6748B08D" w:rsidR="00AE2B7B" w:rsidRDefault="00AE2B7B" w:rsidP="00462B8D">
      <w:pPr>
        <w:pStyle w:val="Heading3"/>
      </w:pPr>
      <w:r w:rsidRPr="00B85278">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14:paraId="14EF210E" w14:textId="77777777" w:rsidTr="46C3EEE3">
        <w:trPr>
          <w:tblHeader/>
        </w:trPr>
        <w:tc>
          <w:tcPr>
            <w:tcW w:w="4390" w:type="dxa"/>
            <w:shd w:val="clear" w:color="auto" w:fill="A2DCD1" w:themeFill="accent1" w:themeFillTint="99"/>
            <w:vAlign w:val="bottom"/>
          </w:tcPr>
          <w:p w14:paraId="47014330" w14:textId="7A7E2C4C" w:rsidR="00CA5021" w:rsidRPr="005736BB" w:rsidRDefault="00A96364" w:rsidP="00CA5021">
            <w:pPr>
              <w:widowControl w:val="0"/>
              <w:spacing w:before="0" w:after="0" w:line="24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146" w:type="dxa"/>
            <w:shd w:val="clear" w:color="auto" w:fill="A2DCD1" w:themeFill="accent1" w:themeFillTint="99"/>
            <w:vAlign w:val="bottom"/>
          </w:tcPr>
          <w:p w14:paraId="167B5817" w14:textId="0F39C792" w:rsidR="00CA5021" w:rsidRPr="005736BB" w:rsidRDefault="19F19365" w:rsidP="00CA5021">
            <w:pPr>
              <w:widowControl w:val="0"/>
              <w:spacing w:before="0" w:after="0" w:line="240" w:lineRule="auto"/>
              <w:jc w:val="center"/>
              <w:rPr>
                <w:sz w:val="20"/>
                <w:szCs w:val="20"/>
              </w:rPr>
            </w:pPr>
            <w:r w:rsidRPr="3EBF774E">
              <w:rPr>
                <w:b/>
                <w:bCs/>
                <w:sz w:val="20"/>
                <w:szCs w:val="20"/>
              </w:rPr>
              <w:t>Progress/Result</w:t>
            </w:r>
          </w:p>
        </w:tc>
      </w:tr>
      <w:tr w:rsidR="00C754C0" w14:paraId="593A8551" w14:textId="77777777" w:rsidTr="46C3EEE3">
        <w:trPr>
          <w:tblHeader/>
        </w:trPr>
        <w:tc>
          <w:tcPr>
            <w:tcW w:w="4390" w:type="dxa"/>
          </w:tcPr>
          <w:p w14:paraId="2AA59D1C" w14:textId="24E89E14" w:rsidR="00C754C0" w:rsidRPr="00F76818" w:rsidRDefault="00C754C0" w:rsidP="00F76818">
            <w:pPr>
              <w:spacing w:before="60"/>
              <w:ind w:left="96"/>
              <w:rPr>
                <w:rFonts w:ascii="Calibri Light" w:eastAsia="Calibri Light" w:hAnsi="Calibri Light" w:cs="Calibri Light"/>
                <w:color w:val="auto"/>
              </w:rPr>
            </w:pPr>
            <w:r w:rsidRPr="00F76818">
              <w:rPr>
                <w:rFonts w:ascii="Calibri Light" w:hAnsi="Calibri Light" w:cs="Calibri Light"/>
                <w:color w:val="auto"/>
                <w:sz w:val="20"/>
                <w:szCs w:val="20"/>
              </w:rPr>
              <w:t>Strengthened governance systems for social protection (including examples of assistance provided and significant policy change achieved)</w:t>
            </w:r>
          </w:p>
        </w:tc>
        <w:tc>
          <w:tcPr>
            <w:tcW w:w="6146" w:type="dxa"/>
          </w:tcPr>
          <w:p w14:paraId="2E8902BB" w14:textId="61953486" w:rsidR="00C754C0" w:rsidRPr="00F76818" w:rsidRDefault="00C754C0" w:rsidP="00F76818">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 xml:space="preserve">Institutional strengthening and policy proposals for old age and disability pensions were progressed in 2021-22. </w:t>
            </w:r>
          </w:p>
        </w:tc>
      </w:tr>
      <w:tr w:rsidR="00C754C0" w14:paraId="0556A95D" w14:textId="77777777" w:rsidTr="46C3EEE3">
        <w:trPr>
          <w:tblHeader/>
        </w:trPr>
        <w:tc>
          <w:tcPr>
            <w:tcW w:w="4390" w:type="dxa"/>
          </w:tcPr>
          <w:p w14:paraId="62F5276A" w14:textId="2E4AD44B" w:rsidR="00C754C0" w:rsidRPr="00F76818" w:rsidRDefault="00C754C0" w:rsidP="00F76818">
            <w:pPr>
              <w:spacing w:before="60"/>
              <w:ind w:left="96"/>
              <w:rPr>
                <w:rFonts w:ascii="Calibri Light" w:eastAsia="Calibri Light" w:hAnsi="Calibri Light" w:cs="Calibri Light"/>
                <w:color w:val="auto"/>
              </w:rPr>
            </w:pPr>
            <w:r w:rsidRPr="00F76818">
              <w:rPr>
                <w:rFonts w:ascii="Calibri Light" w:hAnsi="Calibri Light" w:cs="Calibri Light"/>
                <w:color w:val="auto"/>
                <w:sz w:val="20"/>
                <w:szCs w:val="20"/>
              </w:rPr>
              <w:t>Bangladesh is supported with technical advice on building capacity for food security (including examples of assistance provided and results achieved)</w:t>
            </w:r>
          </w:p>
        </w:tc>
        <w:tc>
          <w:tcPr>
            <w:tcW w:w="6146" w:type="dxa"/>
          </w:tcPr>
          <w:p w14:paraId="71F5FF79" w14:textId="18C2F2EB" w:rsidR="00C754C0" w:rsidRPr="00F76818" w:rsidRDefault="00C754C0" w:rsidP="00F76818">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 xml:space="preserve">ACIAR and CSIRO progressed two research activities to </w:t>
            </w:r>
            <w:r w:rsidR="003A5ACB">
              <w:rPr>
                <w:rFonts w:ascii="Calibri Light" w:hAnsi="Calibri Light" w:cs="Calibri Light"/>
                <w:color w:val="auto"/>
                <w:sz w:val="20"/>
                <w:szCs w:val="20"/>
              </w:rPr>
              <w:t>assist</w:t>
            </w:r>
            <w:r w:rsidRPr="00F76818">
              <w:rPr>
                <w:rFonts w:ascii="Calibri Light" w:hAnsi="Calibri Light" w:cs="Calibri Light"/>
                <w:color w:val="auto"/>
                <w:sz w:val="20"/>
                <w:szCs w:val="20"/>
              </w:rPr>
              <w:t xml:space="preserve"> farmers in Bangladesh manage fertilizer inputs and ground water irrigation, particularly for rice production, reduc</w:t>
            </w:r>
            <w:r w:rsidR="003A5ACB">
              <w:rPr>
                <w:rFonts w:ascii="Calibri Light" w:hAnsi="Calibri Light" w:cs="Calibri Light"/>
                <w:color w:val="auto"/>
                <w:sz w:val="20"/>
                <w:szCs w:val="20"/>
              </w:rPr>
              <w:t>ing</w:t>
            </w:r>
            <w:r w:rsidRPr="00F76818">
              <w:rPr>
                <w:rFonts w:ascii="Calibri Light" w:hAnsi="Calibri Light" w:cs="Calibri Light"/>
                <w:color w:val="auto"/>
                <w:sz w:val="20"/>
                <w:szCs w:val="20"/>
              </w:rPr>
              <w:t xml:space="preserve"> farming costs, increasing productivity and improve soil management.</w:t>
            </w:r>
          </w:p>
        </w:tc>
      </w:tr>
      <w:tr w:rsidR="00C754C0" w14:paraId="5DF0BAD4" w14:textId="77777777" w:rsidTr="46C3EEE3">
        <w:trPr>
          <w:tblHeader/>
        </w:trPr>
        <w:tc>
          <w:tcPr>
            <w:tcW w:w="4390" w:type="dxa"/>
          </w:tcPr>
          <w:p w14:paraId="476782F7" w14:textId="5BD76772" w:rsidR="00C754C0" w:rsidRPr="00F76818" w:rsidRDefault="00C754C0" w:rsidP="00F76818">
            <w:pPr>
              <w:spacing w:before="60"/>
              <w:ind w:left="96"/>
              <w:rPr>
                <w:rFonts w:ascii="Calibri Light" w:eastAsia="Calibri Light" w:hAnsi="Calibri Light" w:cs="Calibri Light"/>
                <w:color w:val="auto"/>
              </w:rPr>
            </w:pPr>
            <w:r w:rsidRPr="00F76818">
              <w:rPr>
                <w:rFonts w:ascii="Calibri Light" w:hAnsi="Calibri Light" w:cs="Calibri Light"/>
                <w:color w:val="auto"/>
                <w:sz w:val="20"/>
                <w:szCs w:val="20"/>
              </w:rPr>
              <w:t>340,000 additional girls and boys enrolled in school</w:t>
            </w:r>
          </w:p>
        </w:tc>
        <w:tc>
          <w:tcPr>
            <w:tcW w:w="6146" w:type="dxa"/>
          </w:tcPr>
          <w:p w14:paraId="69182282" w14:textId="280AE484" w:rsidR="00C754C0" w:rsidRPr="00F76818" w:rsidRDefault="00C754C0" w:rsidP="00F76818">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88,169 additional school enrolments, with 82,885 children (51 per cent girls and 1.5 per cent students with disabilities) enrolled in BRAC schools and 5,284 (48 per cent girls, five per cent students with disabilities) in UCEP schools.</w:t>
            </w:r>
          </w:p>
        </w:tc>
      </w:tr>
      <w:tr w:rsidR="00C754C0" w14:paraId="7E704FEB" w14:textId="77777777" w:rsidTr="46C3EEE3">
        <w:trPr>
          <w:tblHeader/>
        </w:trPr>
        <w:tc>
          <w:tcPr>
            <w:tcW w:w="4390" w:type="dxa"/>
          </w:tcPr>
          <w:p w14:paraId="1CC2F0CD" w14:textId="47749B9C" w:rsidR="00C754C0" w:rsidRPr="00F76818" w:rsidRDefault="00C754C0" w:rsidP="00F76818">
            <w:pPr>
              <w:spacing w:before="60"/>
              <w:ind w:left="96"/>
              <w:rPr>
                <w:rFonts w:ascii="Calibri Light" w:eastAsia="Calibri Light" w:hAnsi="Calibri Light" w:cs="Calibri Light"/>
                <w:color w:val="auto"/>
              </w:rPr>
            </w:pPr>
            <w:r w:rsidRPr="00F76818">
              <w:rPr>
                <w:rFonts w:ascii="Calibri Light" w:hAnsi="Calibri Light" w:cs="Calibri Light"/>
                <w:color w:val="auto"/>
                <w:sz w:val="20"/>
                <w:szCs w:val="20"/>
              </w:rPr>
              <w:t>Examples of young women empowered to influence policies, regulations and norms which obstruct the rights and potential of all women</w:t>
            </w:r>
          </w:p>
        </w:tc>
        <w:tc>
          <w:tcPr>
            <w:tcW w:w="6146" w:type="dxa"/>
          </w:tcPr>
          <w:p w14:paraId="7D9CAB9B" w14:textId="2C6C8913" w:rsidR="00C754C0" w:rsidRPr="00F76818" w:rsidRDefault="00C754C0" w:rsidP="00F76818">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 xml:space="preserve">Australia supported programs focused on gender equality and addressing gender-based violence through BRAC, including the Adolescent Development Program, Community Empowerment Program, Human Rights Legal Aid Services, Property Rights Initiatives, and Safe Citizenship for Women program. </w:t>
            </w:r>
          </w:p>
        </w:tc>
      </w:tr>
      <w:tr w:rsidR="00C754C0" w14:paraId="524BBAFA" w14:textId="77777777" w:rsidTr="46C3EEE3">
        <w:trPr>
          <w:tblHeader/>
        </w:trPr>
        <w:tc>
          <w:tcPr>
            <w:tcW w:w="4390" w:type="dxa"/>
          </w:tcPr>
          <w:p w14:paraId="2BF7EE26" w14:textId="7703DAA9" w:rsidR="00C754C0" w:rsidRPr="00F76818" w:rsidRDefault="00C754C0" w:rsidP="00C754C0">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45,000 Rohingya and host community children reached with basic education services (primary school or emergency basic learning)</w:t>
            </w:r>
          </w:p>
        </w:tc>
        <w:tc>
          <w:tcPr>
            <w:tcW w:w="6146" w:type="dxa"/>
          </w:tcPr>
          <w:p w14:paraId="6177F701" w14:textId="69E878DC" w:rsidR="00C754C0" w:rsidRPr="00F76818" w:rsidRDefault="00C754C0" w:rsidP="00C754C0">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Despite closures due to COVID-19, Australia’s assistance directly contributed to reaching over 27,674 children in the Rohingya camps and host communities with primary or emergency basic education [2021].</w:t>
            </w:r>
          </w:p>
        </w:tc>
      </w:tr>
    </w:tbl>
    <w:p w14:paraId="3F2619AB" w14:textId="64D997BA" w:rsidR="00AE2B7B" w:rsidRPr="00B85278" w:rsidRDefault="00AE2B7B" w:rsidP="00462B8D">
      <w:pPr>
        <w:pStyle w:val="Heading3"/>
      </w:pPr>
      <w:r w:rsidRPr="00B85278">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3EBF774E">
        <w:trPr>
          <w:tblHeader/>
        </w:trPr>
        <w:tc>
          <w:tcPr>
            <w:tcW w:w="439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64E6F58" w14:textId="77777777" w:rsidTr="3EBF774E">
        <w:trPr>
          <w:tblHeader/>
        </w:trPr>
        <w:tc>
          <w:tcPr>
            <w:tcW w:w="4390" w:type="dxa"/>
          </w:tcPr>
          <w:p w14:paraId="4F8D8E41" w14:textId="2AC0B174" w:rsidR="00CA5021" w:rsidRPr="00F76818" w:rsidRDefault="29643A8F" w:rsidP="00F76818">
            <w:pPr>
              <w:spacing w:before="60"/>
              <w:ind w:left="96"/>
              <w:rPr>
                <w:color w:val="auto"/>
              </w:rPr>
            </w:pPr>
            <w:r w:rsidRPr="00F76818">
              <w:rPr>
                <w:rFonts w:ascii="Calibri Light" w:eastAsia="Calibri Light" w:hAnsi="Calibri Light" w:cs="Calibri Light"/>
                <w:color w:val="auto"/>
                <w:sz w:val="20"/>
                <w:szCs w:val="20"/>
              </w:rPr>
              <w:t>18,500 young women and men supported through skills training and experience</w:t>
            </w:r>
          </w:p>
          <w:p w14:paraId="234C1CE4" w14:textId="4A4FEBBF" w:rsidR="00CA5021" w:rsidRPr="00F76818" w:rsidRDefault="00CA5021" w:rsidP="00F76818">
            <w:pPr>
              <w:spacing w:before="60"/>
              <w:ind w:left="96"/>
              <w:rPr>
                <w:color w:val="auto"/>
              </w:rPr>
            </w:pPr>
          </w:p>
        </w:tc>
        <w:tc>
          <w:tcPr>
            <w:tcW w:w="6146" w:type="dxa"/>
          </w:tcPr>
          <w:p w14:paraId="5A50515E" w14:textId="44138D02" w:rsidR="00CA5021" w:rsidRPr="00F76818" w:rsidRDefault="587E9E46" w:rsidP="00F76818">
            <w:pPr>
              <w:spacing w:before="60"/>
              <w:ind w:left="96"/>
              <w:rPr>
                <w:rFonts w:ascii="Calibri Light" w:eastAsia="Calibri Light" w:hAnsi="Calibri Light" w:cs="Calibri Light"/>
                <w:color w:val="auto"/>
                <w:sz w:val="20"/>
                <w:szCs w:val="20"/>
              </w:rPr>
            </w:pPr>
            <w:r w:rsidRPr="00F76818">
              <w:rPr>
                <w:rFonts w:ascii="Calibri Light" w:eastAsia="Calibri Light" w:hAnsi="Calibri Light" w:cs="Calibri Light"/>
                <w:color w:val="auto"/>
                <w:sz w:val="20"/>
                <w:szCs w:val="20"/>
              </w:rPr>
              <w:t>34,106</w:t>
            </w:r>
            <w:r w:rsidR="2B44876C" w:rsidRPr="00F76818">
              <w:rPr>
                <w:rFonts w:ascii="Calibri Light" w:eastAsia="Calibri Light" w:hAnsi="Calibri Light" w:cs="Calibri Light"/>
                <w:color w:val="auto"/>
                <w:sz w:val="20"/>
                <w:szCs w:val="20"/>
              </w:rPr>
              <w:t xml:space="preserve"> young men and women </w:t>
            </w:r>
            <w:r w:rsidR="645FA0B0" w:rsidRPr="00F76818">
              <w:rPr>
                <w:rFonts w:ascii="Calibri Light" w:eastAsia="Calibri Light" w:hAnsi="Calibri Light" w:cs="Calibri Light"/>
                <w:color w:val="auto"/>
                <w:sz w:val="20"/>
                <w:szCs w:val="20"/>
              </w:rPr>
              <w:t xml:space="preserve">provided </w:t>
            </w:r>
            <w:r w:rsidR="2B44876C" w:rsidRPr="00F76818">
              <w:rPr>
                <w:rFonts w:ascii="Calibri Light" w:eastAsia="Calibri Light" w:hAnsi="Calibri Light" w:cs="Calibri Light"/>
                <w:color w:val="auto"/>
                <w:sz w:val="20"/>
                <w:szCs w:val="20"/>
              </w:rPr>
              <w:t>with skills training and on-the job-experience</w:t>
            </w:r>
            <w:r w:rsidR="38E9BDC4" w:rsidRPr="00F76818">
              <w:rPr>
                <w:rFonts w:ascii="Calibri Light" w:eastAsia="Calibri Light" w:hAnsi="Calibri Light" w:cs="Calibri Light"/>
                <w:color w:val="auto"/>
                <w:sz w:val="20"/>
                <w:szCs w:val="20"/>
              </w:rPr>
              <w:t xml:space="preserve"> (</w:t>
            </w:r>
            <w:r w:rsidR="12B4D234" w:rsidRPr="00F76818">
              <w:rPr>
                <w:rFonts w:ascii="Calibri Light" w:eastAsia="Calibri Light" w:hAnsi="Calibri Light" w:cs="Calibri Light"/>
                <w:color w:val="auto"/>
                <w:sz w:val="20"/>
                <w:szCs w:val="20"/>
              </w:rPr>
              <w:t>6</w:t>
            </w:r>
            <w:r w:rsidR="745CF603" w:rsidRPr="00F76818">
              <w:rPr>
                <w:rFonts w:ascii="Calibri Light" w:eastAsia="Calibri Light" w:hAnsi="Calibri Light" w:cs="Calibri Light"/>
                <w:color w:val="auto"/>
                <w:sz w:val="20"/>
                <w:szCs w:val="20"/>
              </w:rPr>
              <w:t>34,106</w:t>
            </w:r>
            <w:r w:rsidR="12B4D234" w:rsidRPr="00F76818">
              <w:rPr>
                <w:rFonts w:ascii="Calibri Light" w:eastAsia="Calibri Light" w:hAnsi="Calibri Light" w:cs="Calibri Light"/>
                <w:color w:val="auto"/>
                <w:sz w:val="20"/>
                <w:szCs w:val="20"/>
              </w:rPr>
              <w:t>1 per cent women, 2.5 per cent people with disabilities)</w:t>
            </w:r>
            <w:r w:rsidR="0092067B">
              <w:rPr>
                <w:rFonts w:ascii="Calibri Light" w:eastAsia="Calibri Light" w:hAnsi="Calibri Light" w:cs="Calibri Light"/>
                <w:color w:val="auto"/>
                <w:sz w:val="20"/>
                <w:szCs w:val="20"/>
              </w:rPr>
              <w:t>.</w:t>
            </w:r>
          </w:p>
        </w:tc>
      </w:tr>
      <w:tr w:rsidR="00C754C0" w14:paraId="4DF45926" w14:textId="77777777" w:rsidTr="3EBF774E">
        <w:trPr>
          <w:tblHeader/>
        </w:trPr>
        <w:tc>
          <w:tcPr>
            <w:tcW w:w="4390" w:type="dxa"/>
          </w:tcPr>
          <w:p w14:paraId="0B1E2DC4" w14:textId="6663A185" w:rsidR="00C754C0" w:rsidRPr="00F76818" w:rsidRDefault="00C754C0" w:rsidP="00F76818">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Examples of private sector, including female entrepreneurs, provided with financial and/or business development services</w:t>
            </w:r>
          </w:p>
        </w:tc>
        <w:tc>
          <w:tcPr>
            <w:tcW w:w="6146" w:type="dxa"/>
          </w:tcPr>
          <w:p w14:paraId="1FCE71E6" w14:textId="69BE27C8" w:rsidR="00C754C0" w:rsidRPr="00F76818" w:rsidRDefault="00C754C0" w:rsidP="00F76818">
            <w:pPr>
              <w:spacing w:before="60"/>
              <w:ind w:left="96"/>
              <w:rPr>
                <w:rFonts w:ascii="Calibri Light" w:eastAsia="Calibri Light" w:hAnsi="Calibri Light" w:cs="Calibri Light"/>
                <w:color w:val="auto"/>
                <w:sz w:val="20"/>
                <w:szCs w:val="20"/>
              </w:rPr>
            </w:pPr>
            <w:r w:rsidRPr="00F76818">
              <w:rPr>
                <w:rFonts w:ascii="Calibri Light" w:hAnsi="Calibri Light" w:cs="Calibri Light"/>
                <w:color w:val="auto"/>
                <w:sz w:val="20"/>
                <w:szCs w:val="20"/>
              </w:rPr>
              <w:t>11,242 women accessed financial services, including loans, to help them start small businesses, such as running a small grocery shop and rearing livestock to generate income.</w:t>
            </w:r>
            <w:r w:rsidRPr="00F76818">
              <w:rPr>
                <w:color w:val="auto"/>
              </w:rPr>
              <w:t> </w:t>
            </w:r>
          </w:p>
        </w:tc>
      </w:tr>
      <w:tr w:rsidR="00C754C0" w14:paraId="51A15CF9" w14:textId="77777777" w:rsidTr="3EBF774E">
        <w:trPr>
          <w:tblHeader/>
        </w:trPr>
        <w:tc>
          <w:tcPr>
            <w:tcW w:w="4390" w:type="dxa"/>
          </w:tcPr>
          <w:p w14:paraId="3C75C9F9" w14:textId="581B2643" w:rsidR="00C754C0" w:rsidRPr="00F76818" w:rsidRDefault="00C754C0" w:rsidP="00F76818">
            <w:pPr>
              <w:spacing w:before="60"/>
              <w:ind w:left="96"/>
              <w:rPr>
                <w:rFonts w:ascii="Calibri Light" w:eastAsia="Calibri Light" w:hAnsi="Calibri Light" w:cs="Calibri Light"/>
                <w:color w:val="auto"/>
                <w:sz w:val="20"/>
                <w:szCs w:val="20"/>
              </w:rPr>
            </w:pPr>
            <w:r w:rsidRPr="00F76818">
              <w:rPr>
                <w:rFonts w:ascii="Calibri Light" w:eastAsia="Calibri Light" w:hAnsi="Calibri Light" w:cs="Calibri Light"/>
                <w:color w:val="auto"/>
                <w:sz w:val="20"/>
                <w:szCs w:val="20"/>
              </w:rPr>
              <w:t>Specific activities for the promotion of trade and investment opportunities between Australia and Bangladesh</w:t>
            </w:r>
          </w:p>
        </w:tc>
        <w:tc>
          <w:tcPr>
            <w:tcW w:w="6146" w:type="dxa"/>
          </w:tcPr>
          <w:p w14:paraId="0DD22350" w14:textId="63F57AB1" w:rsidR="00C754C0" w:rsidRPr="00F76818" w:rsidRDefault="00C754C0" w:rsidP="00F76818">
            <w:pPr>
              <w:spacing w:before="60"/>
              <w:ind w:left="96"/>
              <w:rPr>
                <w:rFonts w:ascii="Calibri Light" w:eastAsia="Calibri Light" w:hAnsi="Calibri Light" w:cs="Calibri Light"/>
                <w:color w:val="auto"/>
                <w:sz w:val="20"/>
                <w:szCs w:val="20"/>
              </w:rPr>
            </w:pPr>
            <w:r w:rsidRPr="00F76818">
              <w:rPr>
                <w:rFonts w:ascii="Calibri Light" w:eastAsia="Calibri Light" w:hAnsi="Calibri Light" w:cs="Calibri Light"/>
                <w:color w:val="auto"/>
                <w:sz w:val="20"/>
                <w:szCs w:val="20"/>
              </w:rPr>
              <w:t>The Joint Working Group on Trade and Investment developed a work plan to progress activities under the Australia-Bangladesh Trade and Investment Framework Arrangement (TIFA).</w:t>
            </w:r>
          </w:p>
        </w:tc>
      </w:tr>
    </w:tbl>
    <w:p w14:paraId="7014F514" w14:textId="77777777" w:rsidR="00AF03B7" w:rsidRDefault="00AF03B7">
      <w:pPr>
        <w:suppressAutoHyphens w:val="0"/>
        <w:spacing w:before="0" w:after="120" w:line="440" w:lineRule="atLeast"/>
        <w:rPr>
          <w:rFonts w:asciiTheme="majorHAnsi" w:eastAsiaTheme="majorEastAsia" w:hAnsiTheme="majorHAnsi" w:cstheme="majorBidi"/>
          <w:b/>
          <w:caps/>
          <w:szCs w:val="26"/>
        </w:rPr>
      </w:pPr>
      <w:r>
        <w:br w:type="page"/>
      </w:r>
    </w:p>
    <w:p w14:paraId="06ABEE3D" w14:textId="4A531337" w:rsidR="00D1231A" w:rsidRDefault="00121DDD" w:rsidP="00B85278">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6232"/>
        <w:gridCol w:w="1134"/>
        <w:gridCol w:w="1276"/>
        <w:gridCol w:w="992"/>
        <w:gridCol w:w="993"/>
      </w:tblGrid>
      <w:tr w:rsidR="007A4493" w:rsidRPr="00AF18F4" w14:paraId="69FD1E5F" w14:textId="77777777" w:rsidTr="00F6143D">
        <w:trPr>
          <w:cnfStyle w:val="100000000000" w:firstRow="1" w:lastRow="0" w:firstColumn="0" w:lastColumn="0" w:oddVBand="0" w:evenVBand="0" w:oddHBand="0" w:evenHBand="0" w:firstRowFirstColumn="0" w:firstRowLastColumn="0" w:lastRowFirstColumn="0" w:lastRowLastColumn="0"/>
          <w:trHeight w:hRule="exact" w:val="550"/>
          <w:tblHeader/>
        </w:trPr>
        <w:tc>
          <w:tcPr>
            <w:cnfStyle w:val="001000000000" w:firstRow="0" w:lastRow="0" w:firstColumn="1" w:lastColumn="0" w:oddVBand="0" w:evenVBand="0" w:oddHBand="0" w:evenHBand="0" w:firstRowFirstColumn="0" w:firstRowLastColumn="0" w:lastRowFirstColumn="0" w:lastRowLastColumn="0"/>
            <w:tcW w:w="6232" w:type="dxa"/>
            <w:shd w:val="clear" w:color="auto" w:fill="A2DCD1" w:themeFill="accent1" w:themeFillTint="99"/>
            <w:noWrap/>
            <w:hideMark/>
          </w:tcPr>
          <w:p w14:paraId="287BF78E" w14:textId="77777777" w:rsidR="00AC551D" w:rsidRPr="005736BB" w:rsidRDefault="00AC551D" w:rsidP="00AF18F4">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hideMark/>
          </w:tcPr>
          <w:p w14:paraId="36D4C187" w14:textId="77777777" w:rsidR="00AC551D" w:rsidRPr="005736B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hideMark/>
          </w:tcPr>
          <w:p w14:paraId="1B1121B3"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992" w:type="dxa"/>
            <w:shd w:val="clear" w:color="auto" w:fill="A2DCD1" w:themeFill="accent1" w:themeFillTint="99"/>
            <w:noWrap/>
            <w:hideMark/>
          </w:tcPr>
          <w:p w14:paraId="7B4698B4"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993" w:type="dxa"/>
            <w:shd w:val="clear" w:color="auto" w:fill="A2DCD1" w:themeFill="accent1" w:themeFillTint="99"/>
            <w:noWrap/>
            <w:hideMark/>
          </w:tcPr>
          <w:p w14:paraId="5E5D38EF" w14:textId="4CC6B5C6"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AC551D" w:rsidRPr="00AF18F4" w14:paraId="1867487D" w14:textId="77777777" w:rsidTr="00F6143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bottom w:val="nil"/>
            </w:tcBorders>
            <w:shd w:val="clear" w:color="auto" w:fill="F2F2F2" w:themeFill="background1" w:themeFillShade="F2"/>
            <w:vAlign w:val="center"/>
            <w:hideMark/>
          </w:tcPr>
          <w:p w14:paraId="2E831155" w14:textId="3E949B3C" w:rsidR="00AC551D" w:rsidRPr="00CA5021" w:rsidRDefault="58928A1E" w:rsidP="00AF18F4">
            <w:pPr>
              <w:suppressAutoHyphens w:val="0"/>
              <w:spacing w:before="0" w:after="0" w:line="240" w:lineRule="auto"/>
              <w:rPr>
                <w:rFonts w:ascii="Calibri Light" w:eastAsia="Calibri Light" w:hAnsi="Calibri Light" w:cs="Calibri Light"/>
                <w:b/>
                <w:sz w:val="20"/>
                <w:szCs w:val="20"/>
              </w:rPr>
            </w:pPr>
            <w:r w:rsidRPr="070088A9">
              <w:rPr>
                <w:rFonts w:ascii="Calibri Light" w:eastAsia="Calibri Light" w:hAnsi="Calibri Light" w:cs="Calibri Light"/>
                <w:b/>
                <w:bCs/>
                <w:sz w:val="20"/>
                <w:szCs w:val="20"/>
              </w:rPr>
              <w:t xml:space="preserve">Skills for Economic Growth and Prosperity </w:t>
            </w:r>
          </w:p>
        </w:tc>
        <w:tc>
          <w:tcPr>
            <w:tcW w:w="1134" w:type="dxa"/>
            <w:tcBorders>
              <w:bottom w:val="nil"/>
            </w:tcBorders>
            <w:shd w:val="clear" w:color="auto" w:fill="F2F2F2" w:themeFill="background1" w:themeFillShade="F2"/>
            <w:vAlign w:val="center"/>
            <w:hideMark/>
          </w:tcPr>
          <w:p w14:paraId="753CB627" w14:textId="0949A42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276" w:type="dxa"/>
            <w:tcBorders>
              <w:bottom w:val="nil"/>
            </w:tcBorders>
            <w:shd w:val="clear" w:color="auto" w:fill="F2F2F2" w:themeFill="background1" w:themeFillShade="F2"/>
            <w:noWrap/>
            <w:vAlign w:val="center"/>
            <w:hideMark/>
          </w:tcPr>
          <w:p w14:paraId="3524F2ED"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992" w:type="dxa"/>
            <w:tcBorders>
              <w:bottom w:val="nil"/>
            </w:tcBorders>
            <w:shd w:val="clear" w:color="auto" w:fill="F2F2F2" w:themeFill="background1" w:themeFillShade="F2"/>
            <w:noWrap/>
            <w:vAlign w:val="center"/>
            <w:hideMark/>
          </w:tcPr>
          <w:p w14:paraId="65883235"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5</w:t>
            </w:r>
          </w:p>
        </w:tc>
        <w:tc>
          <w:tcPr>
            <w:tcW w:w="993" w:type="dxa"/>
            <w:tcBorders>
              <w:bottom w:val="nil"/>
            </w:tcBorders>
            <w:shd w:val="clear" w:color="auto" w:fill="F2F2F2" w:themeFill="background1" w:themeFillShade="F2"/>
            <w:noWrap/>
            <w:vAlign w:val="center"/>
            <w:hideMark/>
          </w:tcPr>
          <w:p w14:paraId="34FAF95D" w14:textId="4740BBFF" w:rsidR="00AC551D" w:rsidRPr="00CA5021" w:rsidRDefault="70E82A9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4</w:t>
            </w:r>
          </w:p>
        </w:tc>
      </w:tr>
      <w:tr w:rsidR="00AC551D" w:rsidRPr="00AF18F4" w14:paraId="3F9940CA" w14:textId="77777777" w:rsidTr="00F6143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top w:val="nil"/>
            </w:tcBorders>
            <w:shd w:val="clear" w:color="auto" w:fill="F2F2F2" w:themeFill="background1" w:themeFillShade="F2"/>
            <w:vAlign w:val="center"/>
            <w:hideMark/>
          </w:tcPr>
          <w:p w14:paraId="4D54A0A0" w14:textId="17455CE6" w:rsidR="00AC551D" w:rsidRPr="00CA5021" w:rsidRDefault="007178C4" w:rsidP="007B1C63">
            <w:pPr>
              <w:suppressAutoHyphens w:val="0"/>
              <w:spacing w:before="0" w:after="0" w:line="240" w:lineRule="auto"/>
              <w:ind w:firstLineChars="100" w:firstLine="200"/>
              <w:rPr>
                <w:rFonts w:ascii="Calibri Light" w:eastAsia="Calibri Light" w:hAnsi="Calibri Light" w:cs="Calibri Light"/>
                <w:sz w:val="20"/>
                <w:szCs w:val="20"/>
                <w:lang w:val="en-AU"/>
              </w:rPr>
            </w:pPr>
            <w:r w:rsidRPr="007B1C63">
              <w:rPr>
                <w:rFonts w:ascii="Calibri Light" w:eastAsia="Calibri Light" w:hAnsi="Calibri Light" w:cs="Calibri Light"/>
                <w:color w:val="404040" w:themeColor="text1" w:themeTint="BF"/>
                <w:sz w:val="20"/>
                <w:szCs w:val="20"/>
                <w:lang w:val="en-AU"/>
              </w:rPr>
              <w:t>Investment</w:t>
            </w:r>
            <w:r w:rsidRPr="070088A9">
              <w:rPr>
                <w:rFonts w:ascii="Calibri Light" w:eastAsia="Calibri Light" w:hAnsi="Calibri Light" w:cs="Calibri Light"/>
                <w:sz w:val="20"/>
                <w:szCs w:val="20"/>
                <w:lang w:val="en-AU"/>
              </w:rPr>
              <w:t xml:space="preserve"> d</w:t>
            </w:r>
            <w:r w:rsidR="00AC551D" w:rsidRPr="070088A9">
              <w:rPr>
                <w:rFonts w:ascii="Calibri Light" w:eastAsia="Calibri Light" w:hAnsi="Calibri Light" w:cs="Calibri Light"/>
                <w:sz w:val="20"/>
                <w:szCs w:val="20"/>
                <w:lang w:val="en-AU"/>
              </w:rPr>
              <w:t xml:space="preserve">uration: </w:t>
            </w:r>
            <w:r w:rsidR="35A332FC" w:rsidRPr="070088A9">
              <w:rPr>
                <w:rFonts w:ascii="Calibri Light" w:eastAsia="Calibri Light" w:hAnsi="Calibri Light" w:cs="Calibri Light"/>
                <w:sz w:val="20"/>
                <w:szCs w:val="20"/>
                <w:lang w:val="en-AU"/>
              </w:rPr>
              <w:t>2018-22;</w:t>
            </w:r>
            <w:r w:rsidR="00AC551D" w:rsidRPr="070088A9">
              <w:rPr>
                <w:rFonts w:ascii="Calibri Light" w:eastAsia="Calibri Light" w:hAnsi="Calibri Light" w:cs="Calibri Light"/>
                <w:sz w:val="20"/>
                <w:szCs w:val="20"/>
                <w:lang w:val="en-AU"/>
              </w:rPr>
              <w:t xml:space="preserve"> Budget: $</w:t>
            </w:r>
            <w:r w:rsidR="35A332FC" w:rsidRPr="070088A9">
              <w:rPr>
                <w:rFonts w:ascii="Calibri Light" w:eastAsia="Calibri Light" w:hAnsi="Calibri Light" w:cs="Calibri Light"/>
                <w:sz w:val="20"/>
                <w:szCs w:val="20"/>
                <w:lang w:val="en-AU"/>
              </w:rPr>
              <w:t>14</w:t>
            </w:r>
            <w:r w:rsidR="00AC551D" w:rsidRPr="070088A9">
              <w:rPr>
                <w:rFonts w:ascii="Calibri Light" w:eastAsia="Calibri Light" w:hAnsi="Calibri Light" w:cs="Calibri Light"/>
                <w:sz w:val="20"/>
                <w:szCs w:val="20"/>
                <w:lang w:val="en-AU"/>
              </w:rPr>
              <w:t>.7m</w:t>
            </w:r>
          </w:p>
        </w:tc>
        <w:tc>
          <w:tcPr>
            <w:tcW w:w="1134" w:type="dxa"/>
            <w:tcBorders>
              <w:top w:val="nil"/>
            </w:tcBorders>
            <w:shd w:val="clear" w:color="auto" w:fill="F2F2F2" w:themeFill="background1" w:themeFillShade="F2"/>
            <w:vAlign w:val="center"/>
            <w:hideMark/>
          </w:tcPr>
          <w:p w14:paraId="42A30353" w14:textId="692A36B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276" w:type="dxa"/>
            <w:tcBorders>
              <w:top w:val="nil"/>
            </w:tcBorders>
            <w:shd w:val="clear" w:color="auto" w:fill="F2F2F2" w:themeFill="background1" w:themeFillShade="F2"/>
            <w:noWrap/>
            <w:vAlign w:val="center"/>
            <w:hideMark/>
          </w:tcPr>
          <w:p w14:paraId="02C361E5"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992" w:type="dxa"/>
            <w:tcBorders>
              <w:top w:val="nil"/>
            </w:tcBorders>
            <w:shd w:val="clear" w:color="auto" w:fill="F2F2F2" w:themeFill="background1" w:themeFillShade="F2"/>
            <w:noWrap/>
            <w:vAlign w:val="center"/>
            <w:hideMark/>
          </w:tcPr>
          <w:p w14:paraId="1C8F4065" w14:textId="0ED3DF66" w:rsidR="00AC551D" w:rsidRPr="00CA5021" w:rsidRDefault="003047A7"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5</w:t>
            </w:r>
          </w:p>
        </w:tc>
        <w:tc>
          <w:tcPr>
            <w:tcW w:w="993" w:type="dxa"/>
            <w:tcBorders>
              <w:top w:val="nil"/>
            </w:tcBorders>
            <w:shd w:val="clear" w:color="auto" w:fill="F2F2F2" w:themeFill="background1" w:themeFillShade="F2"/>
            <w:noWrap/>
            <w:vAlign w:val="center"/>
            <w:hideMark/>
          </w:tcPr>
          <w:p w14:paraId="3EA630FF"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r>
      <w:tr w:rsidR="00AC551D" w:rsidRPr="00AF18F4" w14:paraId="664415AC" w14:textId="77777777" w:rsidTr="00F6143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bottom w:val="nil"/>
            </w:tcBorders>
            <w:shd w:val="clear" w:color="auto" w:fill="E0F3EF" w:themeFill="accent1" w:themeFillTint="33"/>
            <w:noWrap/>
            <w:vAlign w:val="center"/>
            <w:hideMark/>
          </w:tcPr>
          <w:p w14:paraId="75576776" w14:textId="2C2CA322" w:rsidR="00AC551D" w:rsidRPr="00CA5021" w:rsidRDefault="1DD72C38" w:rsidP="00AF18F4">
            <w:pPr>
              <w:suppressAutoHyphens w:val="0"/>
              <w:spacing w:before="0" w:after="0" w:line="240" w:lineRule="auto"/>
              <w:rPr>
                <w:rFonts w:ascii="Calibri Light" w:eastAsia="Calibri Light" w:hAnsi="Calibri Light" w:cs="Calibri Light"/>
                <w:sz w:val="20"/>
                <w:szCs w:val="20"/>
              </w:rPr>
            </w:pPr>
            <w:r w:rsidRPr="070088A9">
              <w:rPr>
                <w:rFonts w:ascii="Calibri Light" w:eastAsia="Calibri Light" w:hAnsi="Calibri Light" w:cs="Calibri Light"/>
                <w:b/>
                <w:bCs/>
                <w:color w:val="404040" w:themeColor="text1" w:themeTint="BF"/>
                <w:sz w:val="20"/>
                <w:szCs w:val="20"/>
              </w:rPr>
              <w:t xml:space="preserve">Social Security Policy Support Programme </w:t>
            </w:r>
          </w:p>
        </w:tc>
        <w:tc>
          <w:tcPr>
            <w:tcW w:w="1134" w:type="dxa"/>
            <w:tcBorders>
              <w:bottom w:val="nil"/>
            </w:tcBorders>
            <w:shd w:val="clear" w:color="auto" w:fill="E0F3EF" w:themeFill="accent1" w:themeFillTint="33"/>
            <w:vAlign w:val="center"/>
            <w:hideMark/>
          </w:tcPr>
          <w:p w14:paraId="35291127" w14:textId="138100B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276" w:type="dxa"/>
            <w:tcBorders>
              <w:bottom w:val="nil"/>
            </w:tcBorders>
            <w:shd w:val="clear" w:color="auto" w:fill="E0F3EF" w:themeFill="accent1" w:themeFillTint="33"/>
            <w:noWrap/>
            <w:vAlign w:val="center"/>
            <w:hideMark/>
          </w:tcPr>
          <w:p w14:paraId="0383E59B" w14:textId="488875FA" w:rsidR="00AC551D" w:rsidRPr="00CA5021" w:rsidRDefault="26E4AFB2"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4</w:t>
            </w:r>
          </w:p>
        </w:tc>
        <w:tc>
          <w:tcPr>
            <w:tcW w:w="992" w:type="dxa"/>
            <w:tcBorders>
              <w:bottom w:val="nil"/>
            </w:tcBorders>
            <w:shd w:val="clear" w:color="auto" w:fill="E0F3EF" w:themeFill="accent1" w:themeFillTint="33"/>
            <w:noWrap/>
            <w:vAlign w:val="center"/>
            <w:hideMark/>
          </w:tcPr>
          <w:p w14:paraId="760C1604" w14:textId="6F5A5CF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4</w:t>
            </w:r>
          </w:p>
        </w:tc>
        <w:tc>
          <w:tcPr>
            <w:tcW w:w="993" w:type="dxa"/>
            <w:tcBorders>
              <w:bottom w:val="nil"/>
            </w:tcBorders>
            <w:shd w:val="clear" w:color="auto" w:fill="E0F3EF" w:themeFill="accent1" w:themeFillTint="33"/>
            <w:noWrap/>
            <w:vAlign w:val="center"/>
            <w:hideMark/>
          </w:tcPr>
          <w:p w14:paraId="48B585D3" w14:textId="73F74CAE" w:rsidR="00AC551D" w:rsidRPr="00CA5021" w:rsidRDefault="26E4AFB2"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4</w:t>
            </w:r>
          </w:p>
        </w:tc>
      </w:tr>
      <w:tr w:rsidR="00AC551D" w:rsidRPr="00AF18F4" w14:paraId="5EA4A873" w14:textId="77777777" w:rsidTr="00F6143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top w:val="nil"/>
            </w:tcBorders>
            <w:shd w:val="clear" w:color="auto" w:fill="E0F3EF" w:themeFill="accent1" w:themeFillTint="33"/>
            <w:vAlign w:val="center"/>
            <w:hideMark/>
          </w:tcPr>
          <w:p w14:paraId="5D004B83" w14:textId="37822800" w:rsidR="00AC551D" w:rsidRPr="00CA5021" w:rsidRDefault="66FD58C7" w:rsidP="007B1C63">
            <w:pPr>
              <w:suppressAutoHyphens w:val="0"/>
              <w:spacing w:before="0" w:after="0" w:line="240" w:lineRule="auto"/>
              <w:ind w:firstLineChars="100" w:firstLine="200"/>
              <w:rPr>
                <w:rFonts w:ascii="Calibri Light" w:eastAsia="Calibri Light" w:hAnsi="Calibri Light" w:cs="Calibri Light"/>
                <w:sz w:val="20"/>
                <w:szCs w:val="20"/>
                <w:lang w:val="en-AU"/>
              </w:rPr>
            </w:pPr>
            <w:r w:rsidRPr="3EBF774E">
              <w:rPr>
                <w:rFonts w:ascii="Calibri Light" w:eastAsia="Calibri Light" w:hAnsi="Calibri Light" w:cs="Calibri Light"/>
                <w:color w:val="404040" w:themeColor="text1" w:themeTint="BF"/>
                <w:sz w:val="20"/>
                <w:szCs w:val="20"/>
                <w:lang w:val="en-AU"/>
              </w:rPr>
              <w:t>Investment duration: 2020-23; Budget: $4 m</w:t>
            </w:r>
          </w:p>
        </w:tc>
        <w:tc>
          <w:tcPr>
            <w:tcW w:w="1134" w:type="dxa"/>
            <w:tcBorders>
              <w:top w:val="nil"/>
            </w:tcBorders>
            <w:shd w:val="clear" w:color="auto" w:fill="E0F3EF" w:themeFill="accent1" w:themeFillTint="33"/>
            <w:vAlign w:val="center"/>
            <w:hideMark/>
          </w:tcPr>
          <w:p w14:paraId="6F5DCD3C" w14:textId="5704385A"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276" w:type="dxa"/>
            <w:tcBorders>
              <w:top w:val="nil"/>
            </w:tcBorders>
            <w:shd w:val="clear" w:color="auto" w:fill="E0F3EF" w:themeFill="accent1" w:themeFillTint="33"/>
            <w:noWrap/>
            <w:vAlign w:val="center"/>
            <w:hideMark/>
          </w:tcPr>
          <w:p w14:paraId="7C975F2B" w14:textId="402C4B04" w:rsidR="00AC551D" w:rsidRPr="00CA5021" w:rsidRDefault="686440E2"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n/a</w:t>
            </w:r>
          </w:p>
        </w:tc>
        <w:tc>
          <w:tcPr>
            <w:tcW w:w="992" w:type="dxa"/>
            <w:tcBorders>
              <w:top w:val="nil"/>
            </w:tcBorders>
            <w:shd w:val="clear" w:color="auto" w:fill="E0F3EF" w:themeFill="accent1" w:themeFillTint="33"/>
            <w:noWrap/>
            <w:vAlign w:val="center"/>
            <w:hideMark/>
          </w:tcPr>
          <w:p w14:paraId="562AF5DF" w14:textId="40680005" w:rsidR="00AC551D" w:rsidRPr="00CA5021" w:rsidRDefault="686440E2"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n/a</w:t>
            </w:r>
          </w:p>
        </w:tc>
        <w:tc>
          <w:tcPr>
            <w:tcW w:w="993" w:type="dxa"/>
            <w:tcBorders>
              <w:top w:val="nil"/>
            </w:tcBorders>
            <w:shd w:val="clear" w:color="auto" w:fill="E0F3EF" w:themeFill="accent1" w:themeFillTint="33"/>
            <w:noWrap/>
            <w:vAlign w:val="center"/>
            <w:hideMark/>
          </w:tcPr>
          <w:p w14:paraId="49275297" w14:textId="731C56C8" w:rsidR="00AC551D" w:rsidRPr="00CA5021" w:rsidRDefault="686440E2"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n/a</w:t>
            </w:r>
          </w:p>
        </w:tc>
      </w:tr>
    </w:tbl>
    <w:p w14:paraId="3800A196" w14:textId="692A1364" w:rsidR="00E221FA" w:rsidRDefault="00E221FA" w:rsidP="00B85278">
      <w:pPr>
        <w:pStyle w:val="Heading2"/>
      </w:pPr>
      <w:r>
        <w:t>Final I</w:t>
      </w:r>
      <w:r w:rsidRPr="00D1231A">
        <w:t>nvestment Performance</w:t>
      </w:r>
      <w:r>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6232"/>
        <w:gridCol w:w="1134"/>
        <w:gridCol w:w="1276"/>
        <w:gridCol w:w="992"/>
        <w:gridCol w:w="993"/>
      </w:tblGrid>
      <w:tr w:rsidR="00D7310B" w:rsidRPr="00AF18F4" w14:paraId="1C7DF276" w14:textId="77777777" w:rsidTr="00487297">
        <w:trPr>
          <w:cnfStyle w:val="100000000000" w:firstRow="1" w:lastRow="0" w:firstColumn="0" w:lastColumn="0" w:oddVBand="0" w:evenVBand="0" w:oddHBand="0" w:evenHBand="0" w:firstRowFirstColumn="0" w:firstRowLastColumn="0" w:lastRowFirstColumn="0" w:lastRowLastColumn="0"/>
          <w:trHeight w:hRule="exact" w:val="572"/>
          <w:tblHeader/>
        </w:trPr>
        <w:tc>
          <w:tcPr>
            <w:cnfStyle w:val="001000000000" w:firstRow="0" w:lastRow="0" w:firstColumn="1" w:lastColumn="0" w:oddVBand="0" w:evenVBand="0" w:oddHBand="0" w:evenHBand="0" w:firstRowFirstColumn="0" w:firstRowLastColumn="0" w:lastRowFirstColumn="0" w:lastRowLastColumn="0"/>
            <w:tcW w:w="6232" w:type="dxa"/>
            <w:shd w:val="clear" w:color="auto" w:fill="A2DCD1" w:themeFill="accent1" w:themeFillTint="99"/>
            <w:noWrap/>
            <w:vAlign w:val="center"/>
            <w:hideMark/>
          </w:tcPr>
          <w:p w14:paraId="5CB2E247" w14:textId="77777777" w:rsidR="00D7310B" w:rsidRPr="005736BB" w:rsidRDefault="00D7310B" w:rsidP="000511A2">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vAlign w:val="center"/>
            <w:hideMark/>
          </w:tcPr>
          <w:p w14:paraId="559F947C" w14:textId="77777777" w:rsidR="00D7310B" w:rsidRPr="005736BB" w:rsidRDefault="00D7310B"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vAlign w:val="center"/>
            <w:hideMark/>
          </w:tcPr>
          <w:p w14:paraId="661038F4" w14:textId="77777777" w:rsidR="00D7310B" w:rsidRPr="005736BB" w:rsidRDefault="00D7310B"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992" w:type="dxa"/>
            <w:shd w:val="clear" w:color="auto" w:fill="A2DCD1" w:themeFill="accent1" w:themeFillTint="99"/>
            <w:noWrap/>
            <w:vAlign w:val="center"/>
            <w:hideMark/>
          </w:tcPr>
          <w:p w14:paraId="1765D5AA" w14:textId="77777777" w:rsidR="00D7310B" w:rsidRPr="005736BB" w:rsidRDefault="00D7310B"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993" w:type="dxa"/>
            <w:shd w:val="clear" w:color="auto" w:fill="A2DCD1" w:themeFill="accent1" w:themeFillTint="99"/>
            <w:noWrap/>
            <w:vAlign w:val="center"/>
            <w:hideMark/>
          </w:tcPr>
          <w:p w14:paraId="38C29940" w14:textId="77777777" w:rsidR="00D7310B" w:rsidRPr="005736BB" w:rsidRDefault="00D7310B"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D7310B" w:rsidRPr="00AF18F4" w14:paraId="5FCAA806" w14:textId="77777777" w:rsidTr="004872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bottom w:val="nil"/>
            </w:tcBorders>
            <w:shd w:val="clear" w:color="auto" w:fill="F2F2F2" w:themeFill="background1" w:themeFillShade="F2"/>
            <w:vAlign w:val="center"/>
            <w:hideMark/>
          </w:tcPr>
          <w:p w14:paraId="26CB53EA" w14:textId="477B14A9" w:rsidR="00D7310B" w:rsidRPr="00CA5021" w:rsidRDefault="26CAEE0C" w:rsidP="000511A2">
            <w:pPr>
              <w:suppressAutoHyphens w:val="0"/>
              <w:spacing w:before="0" w:after="0" w:line="240" w:lineRule="auto"/>
              <w:rPr>
                <w:rFonts w:ascii="Calibri Light" w:eastAsia="Calibri Light" w:hAnsi="Calibri Light" w:cs="Calibri Light"/>
                <w:sz w:val="20"/>
                <w:szCs w:val="20"/>
              </w:rPr>
            </w:pPr>
            <w:r w:rsidRPr="070088A9">
              <w:rPr>
                <w:rFonts w:ascii="Calibri Light" w:eastAsia="Calibri Light" w:hAnsi="Calibri Light" w:cs="Calibri Light"/>
                <w:b/>
                <w:bCs/>
                <w:color w:val="404040" w:themeColor="text1" w:themeTint="BF"/>
                <w:sz w:val="20"/>
                <w:szCs w:val="20"/>
              </w:rPr>
              <w:t>The Strategic Partnership Arrangement with BRAC Phase II</w:t>
            </w:r>
          </w:p>
        </w:tc>
        <w:tc>
          <w:tcPr>
            <w:tcW w:w="1134" w:type="dxa"/>
            <w:tcBorders>
              <w:bottom w:val="nil"/>
            </w:tcBorders>
            <w:shd w:val="clear" w:color="auto" w:fill="F2F2F2" w:themeFill="background1" w:themeFillShade="F2"/>
            <w:vAlign w:val="center"/>
            <w:hideMark/>
          </w:tcPr>
          <w:p w14:paraId="615EF094" w14:textId="68CD8B0A" w:rsidR="00D7310B" w:rsidRPr="00CA5021" w:rsidRDefault="00D7310B"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sidR="00EE0466">
              <w:rPr>
                <w:rFonts w:asciiTheme="minorHAnsi" w:eastAsia="Times New Roman" w:hAnsiTheme="minorHAnsi" w:cstheme="minorHAnsi"/>
                <w:color w:val="000000"/>
                <w:sz w:val="20"/>
                <w:szCs w:val="20"/>
                <w:lang w:eastAsia="en-AU"/>
              </w:rPr>
              <w:t>2</w:t>
            </w:r>
            <w:r w:rsidR="002443C7">
              <w:rPr>
                <w:rFonts w:asciiTheme="minorHAnsi" w:eastAsia="Times New Roman" w:hAnsiTheme="minorHAnsi" w:cstheme="minorHAnsi"/>
                <w:color w:val="000000"/>
                <w:sz w:val="20"/>
                <w:szCs w:val="20"/>
                <w:lang w:eastAsia="en-AU"/>
              </w:rPr>
              <w:t>2</w:t>
            </w:r>
            <w:r w:rsidR="00193C49">
              <w:rPr>
                <w:rFonts w:asciiTheme="minorHAnsi" w:eastAsia="Times New Roman" w:hAnsiTheme="minorHAnsi" w:cstheme="minorHAnsi"/>
                <w:color w:val="000000"/>
                <w:sz w:val="20"/>
                <w:szCs w:val="20"/>
                <w:lang w:eastAsia="en-AU"/>
              </w:rPr>
              <w:t xml:space="preserve"> </w:t>
            </w:r>
            <w:r w:rsidR="00A96364">
              <w:rPr>
                <w:rFonts w:asciiTheme="minorHAnsi" w:eastAsia="Times New Roman" w:hAnsiTheme="minorHAnsi" w:cstheme="minorHAnsi"/>
                <w:color w:val="000000"/>
                <w:sz w:val="20"/>
                <w:szCs w:val="20"/>
                <w:lang w:eastAsia="en-AU"/>
              </w:rPr>
              <w:t>FIMR</w:t>
            </w:r>
          </w:p>
        </w:tc>
        <w:tc>
          <w:tcPr>
            <w:tcW w:w="1276" w:type="dxa"/>
            <w:tcBorders>
              <w:bottom w:val="nil"/>
            </w:tcBorders>
            <w:shd w:val="clear" w:color="auto" w:fill="F2F2F2" w:themeFill="background1" w:themeFillShade="F2"/>
            <w:noWrap/>
            <w:vAlign w:val="center"/>
            <w:hideMark/>
          </w:tcPr>
          <w:p w14:paraId="12403CED" w14:textId="4853A206" w:rsidR="00D7310B" w:rsidRPr="00CA5021" w:rsidRDefault="6933D4B9"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sidRPr="070088A9">
              <w:rPr>
                <w:rFonts w:asciiTheme="minorHAnsi" w:eastAsia="Times New Roman" w:hAnsiTheme="minorHAnsi"/>
                <w:color w:val="000000" w:themeColor="text1"/>
                <w:sz w:val="20"/>
                <w:szCs w:val="20"/>
                <w:lang w:val="en-AU" w:eastAsia="en-AU"/>
              </w:rPr>
              <w:t>5</w:t>
            </w:r>
          </w:p>
        </w:tc>
        <w:tc>
          <w:tcPr>
            <w:tcW w:w="992" w:type="dxa"/>
            <w:tcBorders>
              <w:bottom w:val="nil"/>
            </w:tcBorders>
            <w:shd w:val="clear" w:color="auto" w:fill="F2F2F2" w:themeFill="background1" w:themeFillShade="F2"/>
            <w:noWrap/>
            <w:vAlign w:val="center"/>
            <w:hideMark/>
          </w:tcPr>
          <w:p w14:paraId="456E1DCC" w14:textId="6A3114D9" w:rsidR="00D7310B" w:rsidRPr="00CA5021" w:rsidRDefault="6933D4B9"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5</w:t>
            </w:r>
          </w:p>
        </w:tc>
        <w:tc>
          <w:tcPr>
            <w:tcW w:w="993" w:type="dxa"/>
            <w:tcBorders>
              <w:bottom w:val="nil"/>
            </w:tcBorders>
            <w:shd w:val="clear" w:color="auto" w:fill="F2F2F2" w:themeFill="background1" w:themeFillShade="F2"/>
            <w:noWrap/>
            <w:vAlign w:val="center"/>
            <w:hideMark/>
          </w:tcPr>
          <w:p w14:paraId="2C7A02D0" w14:textId="7DB2510A" w:rsidR="00D7310B" w:rsidRPr="00CA5021" w:rsidRDefault="6933D4B9"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070088A9">
              <w:rPr>
                <w:rFonts w:asciiTheme="minorHAnsi" w:eastAsia="Times New Roman" w:hAnsiTheme="minorHAnsi"/>
                <w:color w:val="000000" w:themeColor="text1"/>
                <w:sz w:val="20"/>
                <w:szCs w:val="20"/>
                <w:lang w:eastAsia="en-AU"/>
              </w:rPr>
              <w:t>5</w:t>
            </w:r>
          </w:p>
        </w:tc>
      </w:tr>
      <w:tr w:rsidR="00D7310B" w:rsidRPr="00AF18F4" w14:paraId="48A88951" w14:textId="77777777" w:rsidTr="004872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top w:val="nil"/>
            </w:tcBorders>
            <w:shd w:val="clear" w:color="auto" w:fill="F2F2F2" w:themeFill="background1" w:themeFillShade="F2"/>
            <w:vAlign w:val="center"/>
            <w:hideMark/>
          </w:tcPr>
          <w:p w14:paraId="7C9CCC70" w14:textId="7DD26FA5" w:rsidR="00D7310B" w:rsidRPr="00CA5021" w:rsidRDefault="00FC5365" w:rsidP="007B1C63">
            <w:pPr>
              <w:suppressAutoHyphens w:val="0"/>
              <w:spacing w:before="0" w:after="0" w:line="240" w:lineRule="auto"/>
              <w:ind w:firstLineChars="100" w:firstLine="200"/>
              <w:rPr>
                <w:rFonts w:ascii="Calibri Light" w:eastAsia="Calibri Light" w:hAnsi="Calibri Light" w:cs="Calibri Light"/>
                <w:sz w:val="20"/>
                <w:szCs w:val="20"/>
                <w:lang w:val="en-AU"/>
              </w:rPr>
            </w:pPr>
            <w:r w:rsidRPr="007B1C63">
              <w:rPr>
                <w:rFonts w:asciiTheme="minorHAnsi" w:eastAsia="Times New Roman" w:hAnsiTheme="minorHAnsi"/>
                <w:color w:val="404040" w:themeColor="text1" w:themeTint="BF"/>
                <w:sz w:val="20"/>
                <w:szCs w:val="20"/>
                <w:lang w:val="en-AU" w:eastAsia="en-AU"/>
              </w:rPr>
              <w:t>Investment</w:t>
            </w:r>
            <w:r w:rsidRPr="070088A9">
              <w:rPr>
                <w:rFonts w:ascii="Calibri Light" w:eastAsia="Calibri Light" w:hAnsi="Calibri Light" w:cs="Calibri Light"/>
                <w:color w:val="404040" w:themeColor="text1" w:themeTint="BF"/>
                <w:sz w:val="20"/>
                <w:szCs w:val="20"/>
                <w:lang w:val="en-AU"/>
              </w:rPr>
              <w:t xml:space="preserve"> d</w:t>
            </w:r>
            <w:r w:rsidR="00D7310B" w:rsidRPr="070088A9">
              <w:rPr>
                <w:rFonts w:ascii="Calibri Light" w:eastAsia="Calibri Light" w:hAnsi="Calibri Light" w:cs="Calibri Light"/>
                <w:color w:val="404040" w:themeColor="text1" w:themeTint="BF"/>
                <w:sz w:val="20"/>
                <w:szCs w:val="20"/>
                <w:lang w:val="en-AU"/>
              </w:rPr>
              <w:t xml:space="preserve">uration: </w:t>
            </w:r>
            <w:r w:rsidR="39122D74" w:rsidRPr="070088A9">
              <w:rPr>
                <w:rFonts w:ascii="Calibri Light" w:eastAsia="Calibri Light" w:hAnsi="Calibri Light" w:cs="Calibri Light"/>
                <w:color w:val="404040" w:themeColor="text1" w:themeTint="BF"/>
                <w:sz w:val="20"/>
                <w:szCs w:val="20"/>
                <w:lang w:val="en-AU"/>
              </w:rPr>
              <w:t>2011-21</w:t>
            </w:r>
            <w:r w:rsidR="00D7310B" w:rsidRPr="070088A9">
              <w:rPr>
                <w:rFonts w:ascii="Calibri Light" w:eastAsia="Calibri Light" w:hAnsi="Calibri Light" w:cs="Calibri Light"/>
                <w:color w:val="404040" w:themeColor="text1" w:themeTint="BF"/>
                <w:sz w:val="20"/>
                <w:szCs w:val="20"/>
                <w:lang w:val="en-AU"/>
              </w:rPr>
              <w:t>; Budget: $</w:t>
            </w:r>
            <w:r w:rsidR="39122D74" w:rsidRPr="070088A9">
              <w:rPr>
                <w:rFonts w:ascii="Calibri Light" w:eastAsia="Calibri Light" w:hAnsi="Calibri Light" w:cs="Calibri Light"/>
                <w:color w:val="404040" w:themeColor="text1" w:themeTint="BF"/>
                <w:sz w:val="20"/>
                <w:szCs w:val="20"/>
                <w:lang w:val="en-AU"/>
              </w:rPr>
              <w:t>294.5m</w:t>
            </w:r>
          </w:p>
        </w:tc>
        <w:tc>
          <w:tcPr>
            <w:tcW w:w="1134" w:type="dxa"/>
            <w:tcBorders>
              <w:top w:val="nil"/>
            </w:tcBorders>
            <w:shd w:val="clear" w:color="auto" w:fill="F2F2F2" w:themeFill="background1" w:themeFillShade="F2"/>
            <w:vAlign w:val="center"/>
            <w:hideMark/>
          </w:tcPr>
          <w:p w14:paraId="265BD1DC" w14:textId="7B737E56" w:rsidR="00193C49" w:rsidRPr="00CA5021" w:rsidRDefault="00D7310B" w:rsidP="00FC53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sidR="00A96364">
              <w:rPr>
                <w:rFonts w:asciiTheme="minorHAnsi" w:eastAsia="Times New Roman" w:hAnsiTheme="minorHAnsi" w:cstheme="minorHAnsi"/>
                <w:color w:val="000000"/>
                <w:sz w:val="20"/>
                <w:szCs w:val="20"/>
                <w:lang w:eastAsia="en-AU"/>
              </w:rPr>
              <w:t>2</w:t>
            </w:r>
            <w:r w:rsidR="00ED179A">
              <w:rPr>
                <w:rFonts w:asciiTheme="minorHAnsi" w:eastAsia="Times New Roman" w:hAnsiTheme="minorHAnsi" w:cstheme="minorHAnsi"/>
                <w:color w:val="000000"/>
                <w:sz w:val="20"/>
                <w:szCs w:val="20"/>
                <w:lang w:eastAsia="en-AU"/>
              </w:rPr>
              <w:t>1</w:t>
            </w:r>
            <w:r w:rsidR="00FC5365">
              <w:rPr>
                <w:rFonts w:asciiTheme="minorHAnsi" w:eastAsia="Times New Roman" w:hAnsiTheme="minorHAnsi" w:cstheme="minorHAnsi"/>
                <w:color w:val="000000"/>
                <w:sz w:val="20"/>
                <w:szCs w:val="20"/>
                <w:lang w:eastAsia="en-AU"/>
              </w:rPr>
              <w:t xml:space="preserve"> </w:t>
            </w:r>
            <w:r w:rsidR="00A96364">
              <w:rPr>
                <w:rFonts w:asciiTheme="minorHAnsi" w:eastAsia="Times New Roman" w:hAnsiTheme="minorHAnsi" w:cstheme="minorHAnsi"/>
                <w:color w:val="000000"/>
                <w:sz w:val="20"/>
                <w:szCs w:val="20"/>
                <w:lang w:eastAsia="en-AU"/>
              </w:rPr>
              <w:t>IMR</w:t>
            </w:r>
          </w:p>
        </w:tc>
        <w:tc>
          <w:tcPr>
            <w:tcW w:w="1276" w:type="dxa"/>
            <w:tcBorders>
              <w:top w:val="nil"/>
            </w:tcBorders>
            <w:shd w:val="clear" w:color="auto" w:fill="F2F2F2" w:themeFill="background1" w:themeFillShade="F2"/>
            <w:noWrap/>
            <w:vAlign w:val="center"/>
            <w:hideMark/>
          </w:tcPr>
          <w:p w14:paraId="2B8EB16D" w14:textId="129D182E" w:rsidR="00D7310B" w:rsidRPr="00CA5021" w:rsidRDefault="00EE0466"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il"/>
            </w:tcBorders>
            <w:shd w:val="clear" w:color="auto" w:fill="F2F2F2" w:themeFill="background1" w:themeFillShade="F2"/>
            <w:noWrap/>
            <w:vAlign w:val="center"/>
            <w:hideMark/>
          </w:tcPr>
          <w:p w14:paraId="1C396789" w14:textId="5A872AF6" w:rsidR="00D7310B" w:rsidRPr="00CA5021" w:rsidRDefault="00EE0466"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3" w:type="dxa"/>
            <w:tcBorders>
              <w:top w:val="nil"/>
            </w:tcBorders>
            <w:shd w:val="clear" w:color="auto" w:fill="F2F2F2" w:themeFill="background1" w:themeFillShade="F2"/>
            <w:noWrap/>
            <w:vAlign w:val="center"/>
            <w:hideMark/>
          </w:tcPr>
          <w:p w14:paraId="6145AA71" w14:textId="4E34B87D" w:rsidR="00D7310B" w:rsidRPr="00CA5021" w:rsidRDefault="039F421F"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sidRPr="070088A9">
              <w:rPr>
                <w:rFonts w:asciiTheme="minorHAnsi" w:eastAsia="Times New Roman" w:hAnsiTheme="minorHAnsi"/>
                <w:color w:val="000000" w:themeColor="text1"/>
                <w:sz w:val="20"/>
                <w:szCs w:val="20"/>
                <w:lang w:val="en-AU" w:eastAsia="en-AU"/>
              </w:rPr>
              <w:t>5</w:t>
            </w:r>
          </w:p>
        </w:tc>
      </w:tr>
    </w:tbl>
    <w:p w14:paraId="2DE554C1" w14:textId="37FBDCFF" w:rsidR="00FD710F" w:rsidRDefault="6431639B" w:rsidP="00B85278">
      <w:pPr>
        <w:pStyle w:val="Heading2"/>
      </w:pPr>
      <w:r>
        <w:t xml:space="preserve">HUMANITARIAN Investment Performance ratings  </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6232"/>
        <w:gridCol w:w="1134"/>
        <w:gridCol w:w="1276"/>
        <w:gridCol w:w="992"/>
        <w:gridCol w:w="993"/>
      </w:tblGrid>
      <w:tr w:rsidR="00FD710F" w:rsidRPr="00AF18F4" w14:paraId="06C6B937" w14:textId="77777777" w:rsidTr="00487297">
        <w:trPr>
          <w:cnfStyle w:val="100000000000" w:firstRow="1" w:lastRow="0" w:firstColumn="0" w:lastColumn="0" w:oddVBand="0" w:evenVBand="0" w:oddHBand="0" w:evenHBand="0" w:firstRowFirstColumn="0" w:firstRowLastColumn="0" w:lastRowFirstColumn="0" w:lastRowLastColumn="0"/>
          <w:trHeight w:hRule="exact" w:val="498"/>
          <w:tblHeader/>
        </w:trPr>
        <w:tc>
          <w:tcPr>
            <w:cnfStyle w:val="001000000000" w:firstRow="0" w:lastRow="0" w:firstColumn="1" w:lastColumn="0" w:oddVBand="0" w:evenVBand="0" w:oddHBand="0" w:evenHBand="0" w:firstRowFirstColumn="0" w:firstRowLastColumn="0" w:lastRowFirstColumn="0" w:lastRowLastColumn="0"/>
            <w:tcW w:w="6232" w:type="dxa"/>
            <w:shd w:val="clear" w:color="auto" w:fill="A2DCD1" w:themeFill="accent1" w:themeFillTint="99"/>
            <w:noWrap/>
            <w:vAlign w:val="center"/>
            <w:hideMark/>
          </w:tcPr>
          <w:p w14:paraId="51F13FFC" w14:textId="77777777" w:rsidR="00FD710F" w:rsidRPr="005736BB" w:rsidRDefault="00FD710F" w:rsidP="000511A2">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vAlign w:val="center"/>
            <w:hideMark/>
          </w:tcPr>
          <w:p w14:paraId="2F309884" w14:textId="77777777" w:rsidR="00FD710F" w:rsidRPr="005736BB" w:rsidRDefault="00FD710F"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vAlign w:val="center"/>
            <w:hideMark/>
          </w:tcPr>
          <w:p w14:paraId="7657BDFE" w14:textId="77777777" w:rsidR="00FD710F" w:rsidRPr="005736BB" w:rsidRDefault="00FD710F"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992" w:type="dxa"/>
            <w:shd w:val="clear" w:color="auto" w:fill="A2DCD1" w:themeFill="accent1" w:themeFillTint="99"/>
            <w:noWrap/>
            <w:vAlign w:val="center"/>
            <w:hideMark/>
          </w:tcPr>
          <w:p w14:paraId="1F20A266" w14:textId="77777777" w:rsidR="00FD710F" w:rsidRPr="005736BB" w:rsidRDefault="00FD710F"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993" w:type="dxa"/>
            <w:shd w:val="clear" w:color="auto" w:fill="A2DCD1" w:themeFill="accent1" w:themeFillTint="99"/>
            <w:noWrap/>
            <w:vAlign w:val="center"/>
            <w:hideMark/>
          </w:tcPr>
          <w:p w14:paraId="4202F6E6" w14:textId="77777777" w:rsidR="00FD710F" w:rsidRPr="005736BB" w:rsidRDefault="00FD710F"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FD710F" w:rsidRPr="00AF18F4" w14:paraId="5AD38D57" w14:textId="77777777" w:rsidTr="004872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bottom w:val="nil"/>
            </w:tcBorders>
            <w:shd w:val="clear" w:color="auto" w:fill="F2F2F2" w:themeFill="background1" w:themeFillShade="F2"/>
            <w:vAlign w:val="center"/>
            <w:hideMark/>
          </w:tcPr>
          <w:p w14:paraId="10BC166D" w14:textId="00309D34" w:rsidR="00FD710F" w:rsidRPr="00CA5021" w:rsidRDefault="2E43FEC4" w:rsidP="008E7C98">
            <w:pPr>
              <w:suppressAutoHyphens w:val="0"/>
              <w:spacing w:before="0" w:after="0" w:line="240" w:lineRule="auto"/>
              <w:rPr>
                <w:rFonts w:ascii="Calibri Light" w:eastAsia="Calibri Light" w:hAnsi="Calibri Light" w:cs="Calibri Light"/>
                <w:sz w:val="20"/>
                <w:szCs w:val="20"/>
              </w:rPr>
            </w:pPr>
            <w:r w:rsidRPr="3EBF774E">
              <w:rPr>
                <w:rFonts w:ascii="Calibri Light" w:eastAsia="Calibri Light" w:hAnsi="Calibri Light" w:cs="Calibri Light"/>
                <w:b/>
                <w:bCs/>
                <w:color w:val="404040" w:themeColor="text1" w:themeTint="BF"/>
                <w:sz w:val="20"/>
                <w:szCs w:val="20"/>
              </w:rPr>
              <w:t>Bangladesh Rohingya and Host Community Humanitarian Package [INN452]</w:t>
            </w:r>
          </w:p>
        </w:tc>
        <w:tc>
          <w:tcPr>
            <w:tcW w:w="1134" w:type="dxa"/>
            <w:tcBorders>
              <w:bottom w:val="nil"/>
            </w:tcBorders>
            <w:shd w:val="clear" w:color="auto" w:fill="F2F2F2" w:themeFill="background1" w:themeFillShade="F2"/>
            <w:vAlign w:val="center"/>
            <w:hideMark/>
          </w:tcPr>
          <w:p w14:paraId="1AB503DB" w14:textId="18C2B429" w:rsidR="00FD710F" w:rsidRPr="00CA5021" w:rsidRDefault="6431639B"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sidRPr="3EBF774E">
              <w:rPr>
                <w:rFonts w:asciiTheme="minorHAnsi" w:eastAsia="Times New Roman" w:hAnsiTheme="minorHAnsi"/>
                <w:color w:val="000000" w:themeColor="text1"/>
                <w:sz w:val="20"/>
                <w:szCs w:val="20"/>
                <w:lang w:eastAsia="en-AU"/>
              </w:rPr>
              <w:t>202</w:t>
            </w:r>
            <w:r w:rsidR="1A4FEBF6" w:rsidRPr="3EBF774E">
              <w:rPr>
                <w:rFonts w:asciiTheme="minorHAnsi" w:eastAsia="Times New Roman" w:hAnsiTheme="minorHAnsi"/>
                <w:color w:val="000000" w:themeColor="text1"/>
                <w:sz w:val="20"/>
                <w:szCs w:val="20"/>
                <w:lang w:eastAsia="en-AU"/>
              </w:rPr>
              <w:t>2</w:t>
            </w:r>
            <w:r w:rsidRPr="3EBF774E">
              <w:rPr>
                <w:rFonts w:asciiTheme="minorHAnsi" w:eastAsia="Times New Roman" w:hAnsiTheme="minorHAnsi"/>
                <w:color w:val="000000" w:themeColor="text1"/>
                <w:sz w:val="20"/>
                <w:szCs w:val="20"/>
                <w:lang w:eastAsia="en-AU"/>
              </w:rPr>
              <w:t xml:space="preserve"> </w:t>
            </w:r>
            <w:r w:rsidR="4A9DCD3F" w:rsidRPr="3EBF774E">
              <w:rPr>
                <w:rFonts w:asciiTheme="minorHAnsi" w:eastAsia="Times New Roman" w:hAnsiTheme="minorHAnsi"/>
                <w:color w:val="000000" w:themeColor="text1"/>
                <w:sz w:val="20"/>
                <w:szCs w:val="20"/>
                <w:lang w:eastAsia="en-AU"/>
              </w:rPr>
              <w:t>HIMR</w:t>
            </w:r>
          </w:p>
        </w:tc>
        <w:tc>
          <w:tcPr>
            <w:tcW w:w="1276" w:type="dxa"/>
            <w:tcBorders>
              <w:bottom w:val="nil"/>
            </w:tcBorders>
            <w:shd w:val="clear" w:color="auto" w:fill="F2F2F2" w:themeFill="background1" w:themeFillShade="F2"/>
            <w:noWrap/>
            <w:vAlign w:val="center"/>
            <w:hideMark/>
          </w:tcPr>
          <w:p w14:paraId="2D619B23" w14:textId="1613A773" w:rsidR="00FD710F" w:rsidRPr="00CA5021" w:rsidRDefault="3B1549D3"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sidRPr="3EBF774E">
              <w:rPr>
                <w:rFonts w:asciiTheme="minorHAnsi" w:eastAsia="Times New Roman" w:hAnsiTheme="minorHAnsi"/>
                <w:color w:val="000000" w:themeColor="text1"/>
                <w:sz w:val="20"/>
                <w:szCs w:val="20"/>
                <w:lang w:val="en-AU" w:eastAsia="en-AU"/>
              </w:rPr>
              <w:t>5</w:t>
            </w:r>
          </w:p>
        </w:tc>
        <w:tc>
          <w:tcPr>
            <w:tcW w:w="992" w:type="dxa"/>
            <w:tcBorders>
              <w:bottom w:val="nil"/>
            </w:tcBorders>
            <w:shd w:val="clear" w:color="auto" w:fill="F2F2F2" w:themeFill="background1" w:themeFillShade="F2"/>
            <w:noWrap/>
            <w:vAlign w:val="center"/>
            <w:hideMark/>
          </w:tcPr>
          <w:p w14:paraId="1489587F" w14:textId="34AA81BE" w:rsidR="00FD710F" w:rsidRPr="00CA5021" w:rsidRDefault="0616EFC9"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3EBF774E">
              <w:rPr>
                <w:rFonts w:asciiTheme="minorHAnsi" w:eastAsia="Times New Roman" w:hAnsiTheme="minorHAnsi"/>
                <w:color w:val="000000" w:themeColor="text1"/>
                <w:sz w:val="20"/>
                <w:szCs w:val="20"/>
                <w:lang w:eastAsia="en-AU"/>
              </w:rPr>
              <w:t>5</w:t>
            </w:r>
          </w:p>
        </w:tc>
        <w:tc>
          <w:tcPr>
            <w:tcW w:w="993" w:type="dxa"/>
            <w:tcBorders>
              <w:bottom w:val="nil"/>
            </w:tcBorders>
            <w:shd w:val="clear" w:color="auto" w:fill="F2F2F2" w:themeFill="background1" w:themeFillShade="F2"/>
            <w:noWrap/>
            <w:vAlign w:val="center"/>
            <w:hideMark/>
          </w:tcPr>
          <w:p w14:paraId="7414BE40" w14:textId="73CB5BC9" w:rsidR="00FD710F" w:rsidRPr="00CA5021" w:rsidRDefault="6D5697E7"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3EBF774E">
              <w:rPr>
                <w:rFonts w:asciiTheme="minorHAnsi" w:eastAsia="Times New Roman" w:hAnsiTheme="minorHAnsi"/>
                <w:color w:val="000000" w:themeColor="text1"/>
                <w:sz w:val="20"/>
                <w:szCs w:val="20"/>
                <w:lang w:eastAsia="en-AU"/>
              </w:rPr>
              <w:t>4</w:t>
            </w:r>
          </w:p>
        </w:tc>
      </w:tr>
      <w:tr w:rsidR="00FD710F" w:rsidRPr="00AF18F4" w14:paraId="7509BD38" w14:textId="77777777" w:rsidTr="004872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top w:val="nil"/>
            </w:tcBorders>
            <w:shd w:val="clear" w:color="auto" w:fill="F2F2F2" w:themeFill="background1" w:themeFillShade="F2"/>
            <w:vAlign w:val="center"/>
            <w:hideMark/>
          </w:tcPr>
          <w:p w14:paraId="00E2389F" w14:textId="5684EB66" w:rsidR="00FD710F" w:rsidRPr="00CA5021" w:rsidRDefault="6431639B" w:rsidP="00487297">
            <w:pPr>
              <w:suppressAutoHyphens w:val="0"/>
              <w:spacing w:before="0" w:after="0" w:line="240" w:lineRule="auto"/>
              <w:ind w:firstLineChars="100" w:firstLine="200"/>
              <w:rPr>
                <w:rFonts w:asciiTheme="minorHAnsi" w:eastAsia="Times New Roman" w:hAnsiTheme="minorHAnsi"/>
                <w:color w:val="404040"/>
                <w:sz w:val="20"/>
                <w:szCs w:val="20"/>
                <w:lang w:val="en-AU" w:eastAsia="en-AU"/>
              </w:rPr>
            </w:pPr>
            <w:r w:rsidRPr="3EBF774E">
              <w:rPr>
                <w:rFonts w:asciiTheme="minorHAnsi" w:eastAsia="Times New Roman" w:hAnsiTheme="minorHAnsi"/>
                <w:color w:val="404040" w:themeColor="text1" w:themeTint="BF"/>
                <w:sz w:val="20"/>
                <w:szCs w:val="20"/>
                <w:lang w:val="en-AU" w:eastAsia="en-AU"/>
              </w:rPr>
              <w:t xml:space="preserve">Investment duration: </w:t>
            </w:r>
            <w:r w:rsidR="1B3973C1" w:rsidRPr="3EBF774E">
              <w:rPr>
                <w:rFonts w:asciiTheme="minorHAnsi" w:eastAsia="Times New Roman" w:hAnsiTheme="minorHAnsi"/>
                <w:color w:val="404040" w:themeColor="text1" w:themeTint="BF"/>
                <w:sz w:val="20"/>
                <w:szCs w:val="20"/>
                <w:lang w:val="en-AU" w:eastAsia="en-AU"/>
              </w:rPr>
              <w:t>20</w:t>
            </w:r>
            <w:r w:rsidR="6CB3F4A0" w:rsidRPr="3EBF774E">
              <w:rPr>
                <w:rFonts w:asciiTheme="minorHAnsi" w:eastAsia="Times New Roman" w:hAnsiTheme="minorHAnsi"/>
                <w:color w:val="404040" w:themeColor="text1" w:themeTint="BF"/>
                <w:sz w:val="20"/>
                <w:szCs w:val="20"/>
                <w:lang w:val="en-AU" w:eastAsia="en-AU"/>
              </w:rPr>
              <w:t>20-2022</w:t>
            </w:r>
            <w:r w:rsidRPr="3EBF774E">
              <w:rPr>
                <w:rFonts w:asciiTheme="minorHAnsi" w:eastAsia="Times New Roman" w:hAnsiTheme="minorHAnsi"/>
                <w:color w:val="404040" w:themeColor="text1" w:themeTint="BF"/>
                <w:sz w:val="20"/>
                <w:szCs w:val="20"/>
                <w:lang w:val="en-AU" w:eastAsia="en-AU"/>
              </w:rPr>
              <w:t>; Budget: $</w:t>
            </w:r>
            <w:r w:rsidR="4717E450" w:rsidRPr="3EBF774E">
              <w:rPr>
                <w:rFonts w:asciiTheme="minorHAnsi" w:eastAsia="Times New Roman" w:hAnsiTheme="minorHAnsi"/>
                <w:color w:val="404040" w:themeColor="text1" w:themeTint="BF"/>
                <w:sz w:val="20"/>
                <w:szCs w:val="20"/>
                <w:lang w:val="en-AU" w:eastAsia="en-AU"/>
              </w:rPr>
              <w:t>78.84</w:t>
            </w:r>
            <w:r w:rsidRPr="3EBF774E">
              <w:rPr>
                <w:rFonts w:asciiTheme="minorHAnsi" w:eastAsia="Times New Roman" w:hAnsiTheme="minorHAnsi"/>
                <w:color w:val="404040" w:themeColor="text1" w:themeTint="BF"/>
                <w:sz w:val="20"/>
                <w:szCs w:val="20"/>
                <w:lang w:val="en-AU" w:eastAsia="en-AU"/>
              </w:rPr>
              <w:t xml:space="preserve">m </w:t>
            </w:r>
            <w:r w:rsidR="43539B86" w:rsidRPr="3EBF774E">
              <w:rPr>
                <w:rFonts w:asciiTheme="minorHAnsi" w:eastAsia="Times New Roman" w:hAnsiTheme="minorHAnsi"/>
                <w:color w:val="404040" w:themeColor="text1" w:themeTint="BF"/>
                <w:sz w:val="20"/>
                <w:szCs w:val="20"/>
                <w:lang w:val="en-AU" w:eastAsia="en-AU"/>
              </w:rPr>
              <w:t>in 2021-22</w:t>
            </w:r>
            <w:r w:rsidR="1B3973C1" w:rsidRPr="3EBF774E">
              <w:rPr>
                <w:rFonts w:asciiTheme="minorHAnsi" w:eastAsia="Times New Roman" w:hAnsiTheme="minorHAnsi"/>
                <w:color w:val="404040" w:themeColor="text1" w:themeTint="BF"/>
                <w:sz w:val="20"/>
                <w:szCs w:val="20"/>
                <w:lang w:val="en-AU" w:eastAsia="en-AU"/>
              </w:rPr>
              <w:t xml:space="preserve"> </w:t>
            </w:r>
          </w:p>
        </w:tc>
        <w:tc>
          <w:tcPr>
            <w:tcW w:w="1134" w:type="dxa"/>
            <w:tcBorders>
              <w:top w:val="nil"/>
            </w:tcBorders>
            <w:shd w:val="clear" w:color="auto" w:fill="F2F2F2" w:themeFill="background1" w:themeFillShade="F2"/>
            <w:vAlign w:val="center"/>
            <w:hideMark/>
          </w:tcPr>
          <w:p w14:paraId="01A2E277" w14:textId="472BCDDD" w:rsidR="00FD710F" w:rsidRPr="00CA5021" w:rsidRDefault="00FD710F"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Pr>
                <w:rFonts w:asciiTheme="minorHAnsi" w:eastAsia="Times New Roman" w:hAnsiTheme="minorHAnsi" w:cstheme="minorHAnsi"/>
                <w:color w:val="000000"/>
                <w:sz w:val="20"/>
                <w:szCs w:val="20"/>
                <w:lang w:eastAsia="en-AU"/>
              </w:rPr>
              <w:t>2</w:t>
            </w:r>
            <w:r w:rsidR="00ED179A">
              <w:rPr>
                <w:rFonts w:asciiTheme="minorHAnsi" w:eastAsia="Times New Roman" w:hAnsiTheme="minorHAnsi" w:cstheme="minorHAnsi"/>
                <w:color w:val="000000"/>
                <w:sz w:val="20"/>
                <w:szCs w:val="20"/>
                <w:lang w:eastAsia="en-AU"/>
              </w:rPr>
              <w:t>1</w:t>
            </w:r>
            <w:r>
              <w:rPr>
                <w:rFonts w:asciiTheme="minorHAnsi" w:eastAsia="Times New Roman" w:hAnsiTheme="minorHAnsi" w:cstheme="minorHAnsi"/>
                <w:color w:val="000000"/>
                <w:sz w:val="20"/>
                <w:szCs w:val="20"/>
                <w:lang w:eastAsia="en-AU"/>
              </w:rPr>
              <w:t xml:space="preserve"> </w:t>
            </w:r>
            <w:r w:rsidR="00F32F70">
              <w:rPr>
                <w:rFonts w:asciiTheme="minorHAnsi" w:eastAsia="Times New Roman" w:hAnsiTheme="minorHAnsi" w:cstheme="minorHAnsi"/>
                <w:color w:val="000000"/>
                <w:sz w:val="20"/>
                <w:szCs w:val="20"/>
                <w:lang w:eastAsia="en-AU"/>
              </w:rPr>
              <w:t>HIMR</w:t>
            </w:r>
          </w:p>
        </w:tc>
        <w:tc>
          <w:tcPr>
            <w:tcW w:w="1276" w:type="dxa"/>
            <w:tcBorders>
              <w:top w:val="nil"/>
            </w:tcBorders>
            <w:shd w:val="clear" w:color="auto" w:fill="F2F2F2" w:themeFill="background1" w:themeFillShade="F2"/>
            <w:noWrap/>
            <w:vAlign w:val="center"/>
            <w:hideMark/>
          </w:tcPr>
          <w:p w14:paraId="60D69345" w14:textId="09996C1C" w:rsidR="00FD710F" w:rsidRPr="00CA5021" w:rsidRDefault="0EB82F33"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sidRPr="3EBF774E">
              <w:rPr>
                <w:rFonts w:asciiTheme="minorHAnsi" w:eastAsia="Times New Roman" w:hAnsiTheme="minorHAnsi"/>
                <w:color w:val="000000" w:themeColor="text1"/>
                <w:sz w:val="20"/>
                <w:szCs w:val="20"/>
                <w:lang w:val="en-AU" w:eastAsia="en-AU"/>
              </w:rPr>
              <w:t>4</w:t>
            </w:r>
          </w:p>
        </w:tc>
        <w:tc>
          <w:tcPr>
            <w:tcW w:w="992" w:type="dxa"/>
            <w:tcBorders>
              <w:top w:val="nil"/>
            </w:tcBorders>
            <w:shd w:val="clear" w:color="auto" w:fill="F2F2F2" w:themeFill="background1" w:themeFillShade="F2"/>
            <w:noWrap/>
            <w:vAlign w:val="center"/>
            <w:hideMark/>
          </w:tcPr>
          <w:p w14:paraId="22DCB191" w14:textId="2B90A6DA" w:rsidR="00FD710F" w:rsidRPr="00CA5021" w:rsidRDefault="07F03987"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sidRPr="3EBF774E">
              <w:rPr>
                <w:rFonts w:asciiTheme="minorHAnsi" w:eastAsia="Times New Roman" w:hAnsiTheme="minorHAnsi"/>
                <w:color w:val="000000" w:themeColor="text1"/>
                <w:sz w:val="20"/>
                <w:szCs w:val="20"/>
                <w:lang w:val="en-AU" w:eastAsia="en-AU"/>
              </w:rPr>
              <w:t>5</w:t>
            </w:r>
          </w:p>
        </w:tc>
        <w:tc>
          <w:tcPr>
            <w:tcW w:w="993" w:type="dxa"/>
            <w:tcBorders>
              <w:top w:val="nil"/>
            </w:tcBorders>
            <w:shd w:val="clear" w:color="auto" w:fill="F2F2F2" w:themeFill="background1" w:themeFillShade="F2"/>
            <w:noWrap/>
            <w:vAlign w:val="center"/>
            <w:hideMark/>
          </w:tcPr>
          <w:p w14:paraId="0794DDB2" w14:textId="14404A39" w:rsidR="00FD710F" w:rsidRPr="00CA5021" w:rsidRDefault="6511A309"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sidRPr="3EBF774E">
              <w:rPr>
                <w:rFonts w:asciiTheme="minorHAnsi" w:eastAsia="Times New Roman" w:hAnsiTheme="minorHAnsi"/>
                <w:color w:val="000000" w:themeColor="text1"/>
                <w:sz w:val="20"/>
                <w:szCs w:val="20"/>
                <w:lang w:val="en-AU" w:eastAsia="en-AU"/>
              </w:rPr>
              <w:t>5</w:t>
            </w:r>
          </w:p>
        </w:tc>
      </w:tr>
      <w:tr w:rsidR="00A564F0" w:rsidRPr="00AF18F4" w14:paraId="4EB5C693" w14:textId="77777777" w:rsidTr="004872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bottom w:val="nil"/>
            </w:tcBorders>
            <w:shd w:val="clear" w:color="auto" w:fill="E0F3EF" w:themeFill="accent1" w:themeFillTint="33"/>
            <w:vAlign w:val="center"/>
          </w:tcPr>
          <w:p w14:paraId="195FA771" w14:textId="47256F39" w:rsidR="00A564F0" w:rsidRPr="007B1C63" w:rsidRDefault="00B245CA" w:rsidP="008E7C98">
            <w:pPr>
              <w:suppressAutoHyphens w:val="0"/>
              <w:spacing w:before="0" w:after="0" w:line="240" w:lineRule="auto"/>
              <w:rPr>
                <w:rFonts w:eastAsia="Times New Roman"/>
                <w:b/>
                <w:bCs/>
                <w:color w:val="404040" w:themeColor="text1" w:themeTint="BF"/>
                <w:sz w:val="20"/>
                <w:szCs w:val="20"/>
                <w:lang w:val="en-AU" w:eastAsia="en-AU"/>
              </w:rPr>
            </w:pPr>
            <w:r w:rsidRPr="007B1C63">
              <w:rPr>
                <w:rFonts w:eastAsia="Times New Roman"/>
                <w:b/>
                <w:bCs/>
                <w:color w:val="404040" w:themeColor="text1" w:themeTint="BF"/>
                <w:sz w:val="20"/>
                <w:szCs w:val="20"/>
                <w:lang w:val="en-AU" w:eastAsia="en-AU"/>
              </w:rPr>
              <w:t xml:space="preserve">Bangladesh COVID-19 Response </w:t>
            </w:r>
          </w:p>
        </w:tc>
        <w:tc>
          <w:tcPr>
            <w:tcW w:w="1134" w:type="dxa"/>
            <w:tcBorders>
              <w:bottom w:val="nil"/>
            </w:tcBorders>
            <w:shd w:val="clear" w:color="auto" w:fill="E0F3EF" w:themeFill="accent1" w:themeFillTint="33"/>
            <w:vAlign w:val="center"/>
          </w:tcPr>
          <w:p w14:paraId="05A76C53" w14:textId="7E86FCBC" w:rsidR="00A564F0" w:rsidRPr="00CA5021" w:rsidRDefault="00FF1C31"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2022 HIMR</w:t>
            </w:r>
          </w:p>
        </w:tc>
        <w:tc>
          <w:tcPr>
            <w:tcW w:w="1276" w:type="dxa"/>
            <w:tcBorders>
              <w:bottom w:val="nil"/>
            </w:tcBorders>
            <w:shd w:val="clear" w:color="auto" w:fill="E0F3EF" w:themeFill="accent1" w:themeFillTint="33"/>
            <w:noWrap/>
            <w:vAlign w:val="center"/>
          </w:tcPr>
          <w:p w14:paraId="02F37091" w14:textId="3E8DFEA1" w:rsidR="00A564F0" w:rsidRPr="3EBF774E" w:rsidRDefault="00BB0E99"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val="en-AU" w:eastAsia="en-AU"/>
              </w:rPr>
            </w:pPr>
            <w:r>
              <w:rPr>
                <w:rFonts w:eastAsia="Times New Roman"/>
                <w:color w:val="000000" w:themeColor="text1"/>
                <w:sz w:val="20"/>
                <w:szCs w:val="20"/>
                <w:lang w:val="en-AU" w:eastAsia="en-AU"/>
              </w:rPr>
              <w:t>4</w:t>
            </w:r>
          </w:p>
        </w:tc>
        <w:tc>
          <w:tcPr>
            <w:tcW w:w="992" w:type="dxa"/>
            <w:tcBorders>
              <w:bottom w:val="nil"/>
            </w:tcBorders>
            <w:shd w:val="clear" w:color="auto" w:fill="E0F3EF" w:themeFill="accent1" w:themeFillTint="33"/>
            <w:noWrap/>
            <w:vAlign w:val="center"/>
          </w:tcPr>
          <w:p w14:paraId="503217EF" w14:textId="686E29D9" w:rsidR="00A564F0" w:rsidRPr="3EBF774E" w:rsidRDefault="00BB0E99"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val="en-AU" w:eastAsia="en-AU"/>
              </w:rPr>
            </w:pPr>
            <w:r>
              <w:rPr>
                <w:rFonts w:eastAsia="Times New Roman"/>
                <w:color w:val="000000" w:themeColor="text1"/>
                <w:sz w:val="20"/>
                <w:szCs w:val="20"/>
                <w:lang w:val="en-AU" w:eastAsia="en-AU"/>
              </w:rPr>
              <w:t>4</w:t>
            </w:r>
          </w:p>
        </w:tc>
        <w:tc>
          <w:tcPr>
            <w:tcW w:w="993" w:type="dxa"/>
            <w:tcBorders>
              <w:bottom w:val="nil"/>
            </w:tcBorders>
            <w:shd w:val="clear" w:color="auto" w:fill="E0F3EF" w:themeFill="accent1" w:themeFillTint="33"/>
            <w:noWrap/>
            <w:vAlign w:val="center"/>
          </w:tcPr>
          <w:p w14:paraId="2CCCFA94" w14:textId="7E6174AA" w:rsidR="00A564F0" w:rsidRPr="3EBF774E" w:rsidRDefault="00BB0E99"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val="en-AU" w:eastAsia="en-AU"/>
              </w:rPr>
            </w:pPr>
            <w:r>
              <w:rPr>
                <w:rFonts w:eastAsia="Times New Roman"/>
                <w:color w:val="000000" w:themeColor="text1"/>
                <w:sz w:val="20"/>
                <w:szCs w:val="20"/>
                <w:lang w:val="en-AU" w:eastAsia="en-AU"/>
              </w:rPr>
              <w:t>3</w:t>
            </w:r>
            <w:r w:rsidR="00C969F4">
              <w:rPr>
                <w:rStyle w:val="FootnoteReference"/>
                <w:rFonts w:eastAsia="Times New Roman"/>
                <w:color w:val="000000" w:themeColor="text1"/>
                <w:sz w:val="20"/>
                <w:szCs w:val="20"/>
                <w:lang w:val="en-AU" w:eastAsia="en-AU"/>
              </w:rPr>
              <w:footnoteReference w:id="3"/>
            </w:r>
          </w:p>
        </w:tc>
      </w:tr>
      <w:tr w:rsidR="00A564F0" w:rsidRPr="00AF18F4" w14:paraId="60222F72" w14:textId="77777777" w:rsidTr="004872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6232" w:type="dxa"/>
            <w:tcBorders>
              <w:top w:val="nil"/>
            </w:tcBorders>
            <w:shd w:val="clear" w:color="auto" w:fill="E0F3EF" w:themeFill="accent1" w:themeFillTint="33"/>
            <w:vAlign w:val="center"/>
          </w:tcPr>
          <w:p w14:paraId="0F539128" w14:textId="3ACFB892" w:rsidR="00A564F0" w:rsidRPr="3EBF774E" w:rsidRDefault="00FD338A" w:rsidP="00487297">
            <w:pPr>
              <w:suppressAutoHyphens w:val="0"/>
              <w:spacing w:before="0" w:after="0" w:line="240" w:lineRule="auto"/>
              <w:ind w:firstLineChars="100" w:firstLine="200"/>
              <w:rPr>
                <w:rFonts w:eastAsia="Times New Roman"/>
                <w:color w:val="404040" w:themeColor="text1" w:themeTint="BF"/>
                <w:sz w:val="20"/>
                <w:szCs w:val="20"/>
                <w:lang w:val="en-AU" w:eastAsia="en-AU"/>
              </w:rPr>
            </w:pPr>
            <w:r w:rsidRPr="3EBF774E">
              <w:rPr>
                <w:rFonts w:asciiTheme="minorHAnsi" w:eastAsia="Times New Roman" w:hAnsiTheme="minorHAnsi"/>
                <w:color w:val="404040" w:themeColor="text1" w:themeTint="BF"/>
                <w:sz w:val="20"/>
                <w:szCs w:val="20"/>
                <w:lang w:val="en-AU" w:eastAsia="en-AU"/>
              </w:rPr>
              <w:t>Investment duration:</w:t>
            </w:r>
            <w:r w:rsidR="00FF1C31">
              <w:rPr>
                <w:rFonts w:asciiTheme="minorHAnsi" w:eastAsia="Times New Roman" w:hAnsiTheme="minorHAnsi"/>
                <w:color w:val="404040" w:themeColor="text1" w:themeTint="BF"/>
                <w:sz w:val="20"/>
                <w:szCs w:val="20"/>
                <w:lang w:val="en-AU" w:eastAsia="en-AU"/>
              </w:rPr>
              <w:t>2021-22</w:t>
            </w:r>
            <w:r w:rsidRPr="3EBF774E">
              <w:rPr>
                <w:rFonts w:asciiTheme="minorHAnsi" w:eastAsia="Times New Roman" w:hAnsiTheme="minorHAnsi"/>
                <w:color w:val="404040" w:themeColor="text1" w:themeTint="BF"/>
                <w:sz w:val="20"/>
                <w:szCs w:val="20"/>
                <w:lang w:val="en-AU" w:eastAsia="en-AU"/>
              </w:rPr>
              <w:t xml:space="preserve">; Budget: </w:t>
            </w:r>
            <w:r w:rsidR="00FF1C31">
              <w:rPr>
                <w:rFonts w:asciiTheme="minorHAnsi" w:eastAsia="Times New Roman" w:hAnsiTheme="minorHAnsi"/>
                <w:color w:val="404040" w:themeColor="text1" w:themeTint="BF"/>
                <w:sz w:val="20"/>
                <w:szCs w:val="20"/>
                <w:lang w:val="en-AU" w:eastAsia="en-AU"/>
              </w:rPr>
              <w:t>$5.0m</w:t>
            </w:r>
          </w:p>
        </w:tc>
        <w:tc>
          <w:tcPr>
            <w:tcW w:w="1134" w:type="dxa"/>
            <w:tcBorders>
              <w:top w:val="nil"/>
            </w:tcBorders>
            <w:shd w:val="clear" w:color="auto" w:fill="E0F3EF" w:themeFill="accent1" w:themeFillTint="33"/>
            <w:vAlign w:val="center"/>
          </w:tcPr>
          <w:p w14:paraId="13F460A9" w14:textId="7652566E" w:rsidR="00A564F0" w:rsidRPr="00CA5021" w:rsidRDefault="00FF1C31" w:rsidP="000511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2021</w:t>
            </w:r>
          </w:p>
        </w:tc>
        <w:tc>
          <w:tcPr>
            <w:tcW w:w="1276" w:type="dxa"/>
            <w:tcBorders>
              <w:top w:val="nil"/>
            </w:tcBorders>
            <w:shd w:val="clear" w:color="auto" w:fill="E0F3EF" w:themeFill="accent1" w:themeFillTint="33"/>
            <w:noWrap/>
            <w:vAlign w:val="center"/>
          </w:tcPr>
          <w:p w14:paraId="212CDE8E" w14:textId="0E3C3C95" w:rsidR="00A564F0" w:rsidRPr="3EBF774E" w:rsidRDefault="00BB0E99"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val="en-AU" w:eastAsia="en-AU"/>
              </w:rPr>
            </w:pPr>
            <w:r>
              <w:rPr>
                <w:rFonts w:eastAsia="Times New Roman"/>
                <w:color w:val="000000" w:themeColor="text1"/>
                <w:sz w:val="20"/>
                <w:szCs w:val="20"/>
                <w:lang w:val="en-AU" w:eastAsia="en-AU"/>
              </w:rPr>
              <w:t>n/a</w:t>
            </w:r>
          </w:p>
        </w:tc>
        <w:tc>
          <w:tcPr>
            <w:tcW w:w="992" w:type="dxa"/>
            <w:tcBorders>
              <w:top w:val="nil"/>
            </w:tcBorders>
            <w:shd w:val="clear" w:color="auto" w:fill="E0F3EF" w:themeFill="accent1" w:themeFillTint="33"/>
            <w:noWrap/>
            <w:vAlign w:val="center"/>
          </w:tcPr>
          <w:p w14:paraId="5162B90A" w14:textId="1876BB5E" w:rsidR="00A564F0" w:rsidRPr="3EBF774E" w:rsidRDefault="00BB0E99"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val="en-AU" w:eastAsia="en-AU"/>
              </w:rPr>
            </w:pPr>
            <w:r>
              <w:rPr>
                <w:rFonts w:eastAsia="Times New Roman"/>
                <w:color w:val="000000" w:themeColor="text1"/>
                <w:sz w:val="20"/>
                <w:szCs w:val="20"/>
                <w:lang w:val="en-AU" w:eastAsia="en-AU"/>
              </w:rPr>
              <w:t>n/a</w:t>
            </w:r>
          </w:p>
        </w:tc>
        <w:tc>
          <w:tcPr>
            <w:tcW w:w="993" w:type="dxa"/>
            <w:tcBorders>
              <w:top w:val="nil"/>
            </w:tcBorders>
            <w:shd w:val="clear" w:color="auto" w:fill="E0F3EF" w:themeFill="accent1" w:themeFillTint="33"/>
            <w:noWrap/>
            <w:vAlign w:val="center"/>
          </w:tcPr>
          <w:p w14:paraId="53618B19" w14:textId="269F1B73" w:rsidR="00A564F0" w:rsidRPr="3EBF774E" w:rsidRDefault="00BB0E99" w:rsidP="3EBF774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val="en-AU" w:eastAsia="en-AU"/>
              </w:rPr>
            </w:pPr>
            <w:r>
              <w:rPr>
                <w:rFonts w:eastAsia="Times New Roman"/>
                <w:color w:val="000000" w:themeColor="text1"/>
                <w:sz w:val="20"/>
                <w:szCs w:val="20"/>
                <w:lang w:val="en-AU" w:eastAsia="en-AU"/>
              </w:rPr>
              <w:t>n/a</w:t>
            </w:r>
          </w:p>
        </w:tc>
      </w:tr>
    </w:tbl>
    <w:p w14:paraId="17600418" w14:textId="142EE425"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62D36230"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E67DE" w14:textId="77777777" w:rsidR="00196F6D" w:rsidRDefault="00196F6D" w:rsidP="00D37B04">
      <w:r>
        <w:separator/>
      </w:r>
    </w:p>
  </w:endnote>
  <w:endnote w:type="continuationSeparator" w:id="0">
    <w:p w14:paraId="7BF73201" w14:textId="77777777" w:rsidR="00196F6D" w:rsidRDefault="00196F6D" w:rsidP="00D37B04">
      <w:r>
        <w:continuationSeparator/>
      </w:r>
    </w:p>
  </w:endnote>
  <w:endnote w:type="continuationNotice" w:id="1">
    <w:p w14:paraId="078D4568" w14:textId="77777777" w:rsidR="00196F6D" w:rsidRDefault="00196F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656DFFF8"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614BD8"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14EDD" w14:textId="77777777" w:rsidR="00196F6D" w:rsidRPr="008C5A0E" w:rsidRDefault="00196F6D" w:rsidP="00D37B04">
      <w:pPr>
        <w:pStyle w:val="Footer"/>
      </w:pPr>
    </w:p>
  </w:footnote>
  <w:footnote w:type="continuationSeparator" w:id="0">
    <w:p w14:paraId="3BF1BA65" w14:textId="77777777" w:rsidR="00196F6D" w:rsidRDefault="00196F6D" w:rsidP="00D37B04">
      <w:r>
        <w:continuationSeparator/>
      </w:r>
    </w:p>
  </w:footnote>
  <w:footnote w:type="continuationNotice" w:id="1">
    <w:p w14:paraId="673E5B2F" w14:textId="77777777" w:rsidR="00196F6D" w:rsidRDefault="00196F6D">
      <w:pPr>
        <w:spacing w:before="0" w:after="0" w:line="240" w:lineRule="auto"/>
      </w:pPr>
    </w:p>
  </w:footnote>
  <w:footnote w:id="2">
    <w:p w14:paraId="269C5D08" w14:textId="2427AC73" w:rsidR="00C56F70" w:rsidRPr="00F76818" w:rsidRDefault="00C56F70">
      <w:pPr>
        <w:pStyle w:val="FootnoteText"/>
        <w:rPr>
          <w:lang w:val="en-AU"/>
        </w:rPr>
      </w:pPr>
      <w:r w:rsidRPr="00487297">
        <w:rPr>
          <w:rStyle w:val="FootnoteReference"/>
        </w:rPr>
        <w:footnoteRef/>
      </w:r>
      <w:r w:rsidRPr="00487297">
        <w:t xml:space="preserve"> </w:t>
      </w:r>
      <w:r w:rsidRPr="00487297">
        <w:rPr>
          <w:lang w:val="en-AU"/>
        </w:rPr>
        <w:t xml:space="preserve">Formerly </w:t>
      </w:r>
      <w:r>
        <w:rPr>
          <w:lang w:val="en-AU"/>
        </w:rPr>
        <w:t xml:space="preserve">known as the </w:t>
      </w:r>
      <w:r w:rsidRPr="00F76818">
        <w:rPr>
          <w:lang w:val="en-AU"/>
        </w:rPr>
        <w:t>Bangladesh Rural Advancement Committee</w:t>
      </w:r>
      <w:r w:rsidR="00462B8D">
        <w:rPr>
          <w:lang w:val="en-AU"/>
        </w:rPr>
        <w:t>.</w:t>
      </w:r>
    </w:p>
  </w:footnote>
  <w:footnote w:id="3">
    <w:p w14:paraId="7BC595CA" w14:textId="1AD2A84C" w:rsidR="00C969F4" w:rsidRPr="00B41C75" w:rsidRDefault="00C969F4" w:rsidP="00B41C75">
      <w:pPr>
        <w:pStyle w:val="FootnoteText"/>
        <w:rPr>
          <w:szCs w:val="12"/>
          <w:lang w:val="en-AU"/>
        </w:rPr>
      </w:pPr>
      <w:r w:rsidRPr="00C969F4">
        <w:rPr>
          <w:rStyle w:val="FootnoteReference"/>
          <w:szCs w:val="12"/>
        </w:rPr>
        <w:footnoteRef/>
      </w:r>
      <w:r w:rsidRPr="00C969F4">
        <w:rPr>
          <w:szCs w:val="12"/>
        </w:rPr>
        <w:t xml:space="preserve"> </w:t>
      </w:r>
      <w:r w:rsidR="00B41C75" w:rsidRPr="00D41898">
        <w:rPr>
          <w:rFonts w:eastAsia="Times New Roman"/>
          <w:szCs w:val="12"/>
        </w:rPr>
        <w:t>The implementing organisation (IFRC/BDRCS) did not provide detailed sex-disaggregated data or including reporting on specific, targeted efforts to ensure gender sensitivity in its activities. This made it difficult to assess the partner’s effectiveness from the evidence and reporting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71A85CB9"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24" name="Picture 24"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A15DA"/>
    <w:multiLevelType w:val="hybridMultilevel"/>
    <w:tmpl w:val="B79C812A"/>
    <w:lvl w:ilvl="0" w:tplc="991EADB6">
      <w:start w:val="1"/>
      <w:numFmt w:val="bullet"/>
      <w:lvlText w:val="-"/>
      <w:lvlJc w:val="left"/>
      <w:pPr>
        <w:ind w:left="720" w:hanging="360"/>
      </w:pPr>
      <w:rPr>
        <w:rFonts w:ascii="Calibri" w:hAnsi="Calibri" w:hint="default"/>
      </w:rPr>
    </w:lvl>
    <w:lvl w:ilvl="1" w:tplc="A48AC120">
      <w:start w:val="1"/>
      <w:numFmt w:val="bullet"/>
      <w:lvlText w:val="o"/>
      <w:lvlJc w:val="left"/>
      <w:pPr>
        <w:ind w:left="1440" w:hanging="360"/>
      </w:pPr>
      <w:rPr>
        <w:rFonts w:ascii="Courier New" w:hAnsi="Courier New" w:hint="default"/>
      </w:rPr>
    </w:lvl>
    <w:lvl w:ilvl="2" w:tplc="96FCCDAA">
      <w:start w:val="1"/>
      <w:numFmt w:val="bullet"/>
      <w:lvlText w:val=""/>
      <w:lvlJc w:val="left"/>
      <w:pPr>
        <w:ind w:left="2160" w:hanging="360"/>
      </w:pPr>
      <w:rPr>
        <w:rFonts w:ascii="Wingdings" w:hAnsi="Wingdings" w:hint="default"/>
      </w:rPr>
    </w:lvl>
    <w:lvl w:ilvl="3" w:tplc="66C4CA90">
      <w:start w:val="1"/>
      <w:numFmt w:val="bullet"/>
      <w:lvlText w:val=""/>
      <w:lvlJc w:val="left"/>
      <w:pPr>
        <w:ind w:left="2880" w:hanging="360"/>
      </w:pPr>
      <w:rPr>
        <w:rFonts w:ascii="Symbol" w:hAnsi="Symbol" w:hint="default"/>
      </w:rPr>
    </w:lvl>
    <w:lvl w:ilvl="4" w:tplc="7E54D72C">
      <w:start w:val="1"/>
      <w:numFmt w:val="bullet"/>
      <w:lvlText w:val="o"/>
      <w:lvlJc w:val="left"/>
      <w:pPr>
        <w:ind w:left="3600" w:hanging="360"/>
      </w:pPr>
      <w:rPr>
        <w:rFonts w:ascii="Courier New" w:hAnsi="Courier New" w:hint="default"/>
      </w:rPr>
    </w:lvl>
    <w:lvl w:ilvl="5" w:tplc="2CF63410">
      <w:start w:val="1"/>
      <w:numFmt w:val="bullet"/>
      <w:lvlText w:val=""/>
      <w:lvlJc w:val="left"/>
      <w:pPr>
        <w:ind w:left="4320" w:hanging="360"/>
      </w:pPr>
      <w:rPr>
        <w:rFonts w:ascii="Wingdings" w:hAnsi="Wingdings" w:hint="default"/>
      </w:rPr>
    </w:lvl>
    <w:lvl w:ilvl="6" w:tplc="CA2A26E8">
      <w:start w:val="1"/>
      <w:numFmt w:val="bullet"/>
      <w:lvlText w:val=""/>
      <w:lvlJc w:val="left"/>
      <w:pPr>
        <w:ind w:left="5040" w:hanging="360"/>
      </w:pPr>
      <w:rPr>
        <w:rFonts w:ascii="Symbol" w:hAnsi="Symbol" w:hint="default"/>
      </w:rPr>
    </w:lvl>
    <w:lvl w:ilvl="7" w:tplc="E3E8D432">
      <w:start w:val="1"/>
      <w:numFmt w:val="bullet"/>
      <w:lvlText w:val="o"/>
      <w:lvlJc w:val="left"/>
      <w:pPr>
        <w:ind w:left="5760" w:hanging="360"/>
      </w:pPr>
      <w:rPr>
        <w:rFonts w:ascii="Courier New" w:hAnsi="Courier New" w:hint="default"/>
      </w:rPr>
    </w:lvl>
    <w:lvl w:ilvl="8" w:tplc="31BEA1D8">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F94137D"/>
    <w:multiLevelType w:val="hybridMultilevel"/>
    <w:tmpl w:val="FFFFFFFF"/>
    <w:lvl w:ilvl="0" w:tplc="FD08D7AA">
      <w:start w:val="1"/>
      <w:numFmt w:val="bullet"/>
      <w:lvlText w:val="-"/>
      <w:lvlJc w:val="left"/>
      <w:pPr>
        <w:ind w:left="720" w:hanging="360"/>
      </w:pPr>
      <w:rPr>
        <w:rFonts w:ascii="Calibri" w:hAnsi="Calibri" w:hint="default"/>
      </w:rPr>
    </w:lvl>
    <w:lvl w:ilvl="1" w:tplc="416C581C">
      <w:start w:val="1"/>
      <w:numFmt w:val="bullet"/>
      <w:lvlText w:val="o"/>
      <w:lvlJc w:val="left"/>
      <w:pPr>
        <w:ind w:left="1440" w:hanging="360"/>
      </w:pPr>
      <w:rPr>
        <w:rFonts w:ascii="Courier New" w:hAnsi="Courier New" w:hint="default"/>
      </w:rPr>
    </w:lvl>
    <w:lvl w:ilvl="2" w:tplc="AB5A0922">
      <w:start w:val="1"/>
      <w:numFmt w:val="bullet"/>
      <w:lvlText w:val=""/>
      <w:lvlJc w:val="left"/>
      <w:pPr>
        <w:ind w:left="2160" w:hanging="360"/>
      </w:pPr>
      <w:rPr>
        <w:rFonts w:ascii="Wingdings" w:hAnsi="Wingdings" w:hint="default"/>
      </w:rPr>
    </w:lvl>
    <w:lvl w:ilvl="3" w:tplc="C776A096">
      <w:start w:val="1"/>
      <w:numFmt w:val="bullet"/>
      <w:lvlText w:val=""/>
      <w:lvlJc w:val="left"/>
      <w:pPr>
        <w:ind w:left="2880" w:hanging="360"/>
      </w:pPr>
      <w:rPr>
        <w:rFonts w:ascii="Symbol" w:hAnsi="Symbol" w:hint="default"/>
      </w:rPr>
    </w:lvl>
    <w:lvl w:ilvl="4" w:tplc="1D966C18">
      <w:start w:val="1"/>
      <w:numFmt w:val="bullet"/>
      <w:lvlText w:val="o"/>
      <w:lvlJc w:val="left"/>
      <w:pPr>
        <w:ind w:left="3600" w:hanging="360"/>
      </w:pPr>
      <w:rPr>
        <w:rFonts w:ascii="Courier New" w:hAnsi="Courier New" w:hint="default"/>
      </w:rPr>
    </w:lvl>
    <w:lvl w:ilvl="5" w:tplc="77988B56">
      <w:start w:val="1"/>
      <w:numFmt w:val="bullet"/>
      <w:lvlText w:val=""/>
      <w:lvlJc w:val="left"/>
      <w:pPr>
        <w:ind w:left="4320" w:hanging="360"/>
      </w:pPr>
      <w:rPr>
        <w:rFonts w:ascii="Wingdings" w:hAnsi="Wingdings" w:hint="default"/>
      </w:rPr>
    </w:lvl>
    <w:lvl w:ilvl="6" w:tplc="EBC47F26">
      <w:start w:val="1"/>
      <w:numFmt w:val="bullet"/>
      <w:lvlText w:val=""/>
      <w:lvlJc w:val="left"/>
      <w:pPr>
        <w:ind w:left="5040" w:hanging="360"/>
      </w:pPr>
      <w:rPr>
        <w:rFonts w:ascii="Symbol" w:hAnsi="Symbol" w:hint="default"/>
      </w:rPr>
    </w:lvl>
    <w:lvl w:ilvl="7" w:tplc="791A5CEA">
      <w:start w:val="1"/>
      <w:numFmt w:val="bullet"/>
      <w:lvlText w:val="o"/>
      <w:lvlJc w:val="left"/>
      <w:pPr>
        <w:ind w:left="5760" w:hanging="360"/>
      </w:pPr>
      <w:rPr>
        <w:rFonts w:ascii="Courier New" w:hAnsi="Courier New" w:hint="default"/>
      </w:rPr>
    </w:lvl>
    <w:lvl w:ilvl="8" w:tplc="D800254C">
      <w:start w:val="1"/>
      <w:numFmt w:val="bullet"/>
      <w:lvlText w:val=""/>
      <w:lvlJc w:val="left"/>
      <w:pPr>
        <w:ind w:left="6480" w:hanging="360"/>
      </w:pPr>
      <w:rPr>
        <w:rFonts w:ascii="Wingdings" w:hAnsi="Wingdings" w:hint="default"/>
      </w:rPr>
    </w:lvl>
  </w:abstractNum>
  <w:abstractNum w:abstractNumId="8" w15:restartNumberingAfterBreak="0">
    <w:nsid w:val="38F132CE"/>
    <w:multiLevelType w:val="multilevel"/>
    <w:tmpl w:val="3B7A10DE"/>
    <w:numStyleLink w:val="BulletsList"/>
  </w:abstractNum>
  <w:abstractNum w:abstractNumId="9"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3"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4"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2"/>
  </w:num>
  <w:num w:numId="4">
    <w:abstractNumId w:val="6"/>
  </w:num>
  <w:num w:numId="5">
    <w:abstractNumId w:val="15"/>
  </w:num>
  <w:num w:numId="6">
    <w:abstractNumId w:val="18"/>
  </w:num>
  <w:num w:numId="7">
    <w:abstractNumId w:val="6"/>
  </w:num>
  <w:num w:numId="8">
    <w:abstractNumId w:val="2"/>
  </w:num>
  <w:num w:numId="9">
    <w:abstractNumId w:val="4"/>
  </w:num>
  <w:num w:numId="10">
    <w:abstractNumId w:val="26"/>
  </w:num>
  <w:num w:numId="11">
    <w:abstractNumId w:val="8"/>
  </w:num>
  <w:num w:numId="12">
    <w:abstractNumId w:val="13"/>
  </w:num>
  <w:num w:numId="13">
    <w:abstractNumId w:val="14"/>
  </w:num>
  <w:num w:numId="14">
    <w:abstractNumId w:val="0"/>
  </w:num>
  <w:num w:numId="15">
    <w:abstractNumId w:val="12"/>
  </w:num>
  <w:num w:numId="16">
    <w:abstractNumId w:val="16"/>
  </w:num>
  <w:num w:numId="17">
    <w:abstractNumId w:val="20"/>
  </w:num>
  <w:num w:numId="18">
    <w:abstractNumId w:val="5"/>
  </w:num>
  <w:num w:numId="19">
    <w:abstractNumId w:val="17"/>
  </w:num>
  <w:num w:numId="20">
    <w:abstractNumId w:val="25"/>
  </w:num>
  <w:num w:numId="21">
    <w:abstractNumId w:val="10"/>
  </w:num>
  <w:num w:numId="22">
    <w:abstractNumId w:val="24"/>
  </w:num>
  <w:num w:numId="23">
    <w:abstractNumId w:val="9"/>
  </w:num>
  <w:num w:numId="24">
    <w:abstractNumId w:val="3"/>
  </w:num>
  <w:num w:numId="25">
    <w:abstractNumId w:val="22"/>
  </w:num>
  <w:num w:numId="26">
    <w:abstractNumId w:val="27"/>
  </w:num>
  <w:num w:numId="27">
    <w:abstractNumId w:val="11"/>
  </w:num>
  <w:num w:numId="28">
    <w:abstractNumId w:val="19"/>
  </w:num>
  <w:num w:numId="29">
    <w:abstractNumId w:val="21"/>
  </w:num>
  <w:num w:numId="3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0006"/>
    <w:rsid w:val="00011235"/>
    <w:rsid w:val="00013F4A"/>
    <w:rsid w:val="00015AB7"/>
    <w:rsid w:val="00015DC0"/>
    <w:rsid w:val="0002080A"/>
    <w:rsid w:val="00025677"/>
    <w:rsid w:val="0002782F"/>
    <w:rsid w:val="000279C6"/>
    <w:rsid w:val="00031486"/>
    <w:rsid w:val="000314BA"/>
    <w:rsid w:val="000352E8"/>
    <w:rsid w:val="00035BBF"/>
    <w:rsid w:val="00035CBC"/>
    <w:rsid w:val="000417C3"/>
    <w:rsid w:val="00041CA8"/>
    <w:rsid w:val="000444F3"/>
    <w:rsid w:val="00047584"/>
    <w:rsid w:val="00050806"/>
    <w:rsid w:val="000511A2"/>
    <w:rsid w:val="00051F3B"/>
    <w:rsid w:val="0005417C"/>
    <w:rsid w:val="000546D9"/>
    <w:rsid w:val="00054E4D"/>
    <w:rsid w:val="0005564F"/>
    <w:rsid w:val="00055880"/>
    <w:rsid w:val="0005634D"/>
    <w:rsid w:val="00056F24"/>
    <w:rsid w:val="00060073"/>
    <w:rsid w:val="000616C6"/>
    <w:rsid w:val="000625EC"/>
    <w:rsid w:val="000648E4"/>
    <w:rsid w:val="00077EBA"/>
    <w:rsid w:val="00081625"/>
    <w:rsid w:val="000822AD"/>
    <w:rsid w:val="00082C76"/>
    <w:rsid w:val="00083397"/>
    <w:rsid w:val="000854FD"/>
    <w:rsid w:val="0009676B"/>
    <w:rsid w:val="000A39DD"/>
    <w:rsid w:val="000A407E"/>
    <w:rsid w:val="000A5CC4"/>
    <w:rsid w:val="000A6039"/>
    <w:rsid w:val="000A7B61"/>
    <w:rsid w:val="000B37F5"/>
    <w:rsid w:val="000B39B0"/>
    <w:rsid w:val="000B40E9"/>
    <w:rsid w:val="000B423A"/>
    <w:rsid w:val="000B5DA7"/>
    <w:rsid w:val="000B78E6"/>
    <w:rsid w:val="000B7A38"/>
    <w:rsid w:val="000C194A"/>
    <w:rsid w:val="000C2048"/>
    <w:rsid w:val="000C3A4C"/>
    <w:rsid w:val="000C4411"/>
    <w:rsid w:val="000C7812"/>
    <w:rsid w:val="000D003A"/>
    <w:rsid w:val="000D2896"/>
    <w:rsid w:val="000D66D6"/>
    <w:rsid w:val="000D6EDB"/>
    <w:rsid w:val="000E1045"/>
    <w:rsid w:val="000E403D"/>
    <w:rsid w:val="000E58BF"/>
    <w:rsid w:val="000E60AC"/>
    <w:rsid w:val="000E6C44"/>
    <w:rsid w:val="000EB7D2"/>
    <w:rsid w:val="000F118C"/>
    <w:rsid w:val="000F1286"/>
    <w:rsid w:val="000F2600"/>
    <w:rsid w:val="000F6D0C"/>
    <w:rsid w:val="000F78C9"/>
    <w:rsid w:val="00100123"/>
    <w:rsid w:val="00111019"/>
    <w:rsid w:val="00113288"/>
    <w:rsid w:val="0011475A"/>
    <w:rsid w:val="00116E9F"/>
    <w:rsid w:val="00117859"/>
    <w:rsid w:val="001203A0"/>
    <w:rsid w:val="001214BE"/>
    <w:rsid w:val="0012165D"/>
    <w:rsid w:val="00121DDD"/>
    <w:rsid w:val="001227F1"/>
    <w:rsid w:val="00124838"/>
    <w:rsid w:val="0013101C"/>
    <w:rsid w:val="0013385F"/>
    <w:rsid w:val="00134AEA"/>
    <w:rsid w:val="0013672A"/>
    <w:rsid w:val="00137F4E"/>
    <w:rsid w:val="00141EAA"/>
    <w:rsid w:val="001461D6"/>
    <w:rsid w:val="00146E07"/>
    <w:rsid w:val="00152D52"/>
    <w:rsid w:val="00153EB3"/>
    <w:rsid w:val="001541EA"/>
    <w:rsid w:val="001565A7"/>
    <w:rsid w:val="00161796"/>
    <w:rsid w:val="0016223D"/>
    <w:rsid w:val="001626EC"/>
    <w:rsid w:val="00163DB1"/>
    <w:rsid w:val="00166032"/>
    <w:rsid w:val="001662F8"/>
    <w:rsid w:val="00171117"/>
    <w:rsid w:val="00176F30"/>
    <w:rsid w:val="001841C8"/>
    <w:rsid w:val="00186B4B"/>
    <w:rsid w:val="00193C49"/>
    <w:rsid w:val="00196F6D"/>
    <w:rsid w:val="001A1F5E"/>
    <w:rsid w:val="001A51EE"/>
    <w:rsid w:val="001A54B3"/>
    <w:rsid w:val="001A7815"/>
    <w:rsid w:val="001B0492"/>
    <w:rsid w:val="001B78DA"/>
    <w:rsid w:val="001C14F4"/>
    <w:rsid w:val="001C1A43"/>
    <w:rsid w:val="001C1F11"/>
    <w:rsid w:val="001C3532"/>
    <w:rsid w:val="001C483F"/>
    <w:rsid w:val="001C5141"/>
    <w:rsid w:val="001C568F"/>
    <w:rsid w:val="001C72C5"/>
    <w:rsid w:val="001C73AE"/>
    <w:rsid w:val="001D1A8F"/>
    <w:rsid w:val="001D3C98"/>
    <w:rsid w:val="001D3DDD"/>
    <w:rsid w:val="001D4091"/>
    <w:rsid w:val="001D663E"/>
    <w:rsid w:val="001E03BE"/>
    <w:rsid w:val="001E1DC0"/>
    <w:rsid w:val="001E563B"/>
    <w:rsid w:val="001E6D20"/>
    <w:rsid w:val="001F16E7"/>
    <w:rsid w:val="001F2545"/>
    <w:rsid w:val="001F5F35"/>
    <w:rsid w:val="001F63EC"/>
    <w:rsid w:val="001F7A8B"/>
    <w:rsid w:val="001F7F4D"/>
    <w:rsid w:val="0020153E"/>
    <w:rsid w:val="00216C55"/>
    <w:rsid w:val="00222340"/>
    <w:rsid w:val="002231BD"/>
    <w:rsid w:val="00223D45"/>
    <w:rsid w:val="00225157"/>
    <w:rsid w:val="002270F7"/>
    <w:rsid w:val="0022790D"/>
    <w:rsid w:val="002404E8"/>
    <w:rsid w:val="00244229"/>
    <w:rsid w:val="002443C7"/>
    <w:rsid w:val="00247365"/>
    <w:rsid w:val="002552ED"/>
    <w:rsid w:val="00255F45"/>
    <w:rsid w:val="00257B23"/>
    <w:rsid w:val="00261565"/>
    <w:rsid w:val="002615D9"/>
    <w:rsid w:val="00270C70"/>
    <w:rsid w:val="002721B5"/>
    <w:rsid w:val="00285E68"/>
    <w:rsid w:val="0028602A"/>
    <w:rsid w:val="0028664C"/>
    <w:rsid w:val="00290CF4"/>
    <w:rsid w:val="002945C4"/>
    <w:rsid w:val="0029663F"/>
    <w:rsid w:val="00297258"/>
    <w:rsid w:val="00297FD1"/>
    <w:rsid w:val="002A1C6F"/>
    <w:rsid w:val="002A2418"/>
    <w:rsid w:val="002A5009"/>
    <w:rsid w:val="002A5350"/>
    <w:rsid w:val="002A7D5B"/>
    <w:rsid w:val="002B2E8E"/>
    <w:rsid w:val="002B3381"/>
    <w:rsid w:val="002B4626"/>
    <w:rsid w:val="002B5E10"/>
    <w:rsid w:val="002B655A"/>
    <w:rsid w:val="002C793D"/>
    <w:rsid w:val="002D25D9"/>
    <w:rsid w:val="002D35C9"/>
    <w:rsid w:val="002D4108"/>
    <w:rsid w:val="002D430F"/>
    <w:rsid w:val="002D5B25"/>
    <w:rsid w:val="002D626F"/>
    <w:rsid w:val="002E2AF4"/>
    <w:rsid w:val="002E38B2"/>
    <w:rsid w:val="002E3941"/>
    <w:rsid w:val="002E500A"/>
    <w:rsid w:val="002F03FB"/>
    <w:rsid w:val="002F0736"/>
    <w:rsid w:val="002F0903"/>
    <w:rsid w:val="002F2AC7"/>
    <w:rsid w:val="002F3F6C"/>
    <w:rsid w:val="002F4F2B"/>
    <w:rsid w:val="002F6581"/>
    <w:rsid w:val="002F67AE"/>
    <w:rsid w:val="003002C0"/>
    <w:rsid w:val="00301144"/>
    <w:rsid w:val="003031C6"/>
    <w:rsid w:val="003047A7"/>
    <w:rsid w:val="00304984"/>
    <w:rsid w:val="00311946"/>
    <w:rsid w:val="00312BF8"/>
    <w:rsid w:val="003148B7"/>
    <w:rsid w:val="003158C3"/>
    <w:rsid w:val="00320A37"/>
    <w:rsid w:val="00320DC8"/>
    <w:rsid w:val="00322941"/>
    <w:rsid w:val="003261C0"/>
    <w:rsid w:val="0032686C"/>
    <w:rsid w:val="003274CD"/>
    <w:rsid w:val="00333501"/>
    <w:rsid w:val="00336017"/>
    <w:rsid w:val="003406AF"/>
    <w:rsid w:val="0034158A"/>
    <w:rsid w:val="00341DE3"/>
    <w:rsid w:val="003432F5"/>
    <w:rsid w:val="003441A6"/>
    <w:rsid w:val="003457C4"/>
    <w:rsid w:val="0035119D"/>
    <w:rsid w:val="003535F8"/>
    <w:rsid w:val="00354641"/>
    <w:rsid w:val="0035532B"/>
    <w:rsid w:val="0035698F"/>
    <w:rsid w:val="003622C1"/>
    <w:rsid w:val="00363A9F"/>
    <w:rsid w:val="003664FE"/>
    <w:rsid w:val="00373891"/>
    <w:rsid w:val="00374F08"/>
    <w:rsid w:val="00375D23"/>
    <w:rsid w:val="003806FE"/>
    <w:rsid w:val="00380A67"/>
    <w:rsid w:val="00381EA3"/>
    <w:rsid w:val="00382CE7"/>
    <w:rsid w:val="00384D2A"/>
    <w:rsid w:val="00386498"/>
    <w:rsid w:val="00387EC8"/>
    <w:rsid w:val="0039215F"/>
    <w:rsid w:val="0039344A"/>
    <w:rsid w:val="00393B98"/>
    <w:rsid w:val="00395CE6"/>
    <w:rsid w:val="00397CA4"/>
    <w:rsid w:val="003A3043"/>
    <w:rsid w:val="003A35C6"/>
    <w:rsid w:val="003A4F50"/>
    <w:rsid w:val="003A5ACB"/>
    <w:rsid w:val="003B0793"/>
    <w:rsid w:val="003B3091"/>
    <w:rsid w:val="003B4F12"/>
    <w:rsid w:val="003B5132"/>
    <w:rsid w:val="003B6AEF"/>
    <w:rsid w:val="003B71AB"/>
    <w:rsid w:val="003C3F7E"/>
    <w:rsid w:val="003C6C4F"/>
    <w:rsid w:val="003C7C34"/>
    <w:rsid w:val="003C7D0E"/>
    <w:rsid w:val="003D1253"/>
    <w:rsid w:val="003D2F91"/>
    <w:rsid w:val="003D3DD0"/>
    <w:rsid w:val="003E035F"/>
    <w:rsid w:val="003E03B8"/>
    <w:rsid w:val="003E0545"/>
    <w:rsid w:val="003E24BA"/>
    <w:rsid w:val="003E681D"/>
    <w:rsid w:val="003F2041"/>
    <w:rsid w:val="003F397F"/>
    <w:rsid w:val="003F4679"/>
    <w:rsid w:val="003F7D26"/>
    <w:rsid w:val="004007ED"/>
    <w:rsid w:val="00400D50"/>
    <w:rsid w:val="00402ACC"/>
    <w:rsid w:val="00403FD8"/>
    <w:rsid w:val="00404443"/>
    <w:rsid w:val="00404602"/>
    <w:rsid w:val="004120EC"/>
    <w:rsid w:val="0041267F"/>
    <w:rsid w:val="00412725"/>
    <w:rsid w:val="00414AD9"/>
    <w:rsid w:val="00417F13"/>
    <w:rsid w:val="00423DB9"/>
    <w:rsid w:val="00423DE0"/>
    <w:rsid w:val="00423F31"/>
    <w:rsid w:val="0042526D"/>
    <w:rsid w:val="00426340"/>
    <w:rsid w:val="004303AA"/>
    <w:rsid w:val="00431899"/>
    <w:rsid w:val="004324CE"/>
    <w:rsid w:val="00432868"/>
    <w:rsid w:val="00446F46"/>
    <w:rsid w:val="00450381"/>
    <w:rsid w:val="00450A1B"/>
    <w:rsid w:val="004529F1"/>
    <w:rsid w:val="00453B1A"/>
    <w:rsid w:val="00462A57"/>
    <w:rsid w:val="00462B8D"/>
    <w:rsid w:val="00465E93"/>
    <w:rsid w:val="00470853"/>
    <w:rsid w:val="004708FA"/>
    <w:rsid w:val="0047142C"/>
    <w:rsid w:val="004728DD"/>
    <w:rsid w:val="00473F2D"/>
    <w:rsid w:val="00473F39"/>
    <w:rsid w:val="00474037"/>
    <w:rsid w:val="00475782"/>
    <w:rsid w:val="0048002E"/>
    <w:rsid w:val="00482AE8"/>
    <w:rsid w:val="00483BCC"/>
    <w:rsid w:val="00486804"/>
    <w:rsid w:val="00487297"/>
    <w:rsid w:val="00487549"/>
    <w:rsid w:val="00493F17"/>
    <w:rsid w:val="00494242"/>
    <w:rsid w:val="004958E0"/>
    <w:rsid w:val="00496766"/>
    <w:rsid w:val="0049E303"/>
    <w:rsid w:val="004A41B8"/>
    <w:rsid w:val="004A6B85"/>
    <w:rsid w:val="004B3775"/>
    <w:rsid w:val="004B76D9"/>
    <w:rsid w:val="004C36E7"/>
    <w:rsid w:val="004C38FC"/>
    <w:rsid w:val="004C5532"/>
    <w:rsid w:val="004D0BA0"/>
    <w:rsid w:val="004D77CC"/>
    <w:rsid w:val="004D7F36"/>
    <w:rsid w:val="004E058F"/>
    <w:rsid w:val="004E3B77"/>
    <w:rsid w:val="004E3B87"/>
    <w:rsid w:val="004E549D"/>
    <w:rsid w:val="004E5D34"/>
    <w:rsid w:val="004F5615"/>
    <w:rsid w:val="004F6800"/>
    <w:rsid w:val="00502041"/>
    <w:rsid w:val="00503EB4"/>
    <w:rsid w:val="00504D10"/>
    <w:rsid w:val="0050592F"/>
    <w:rsid w:val="005075AF"/>
    <w:rsid w:val="005105A8"/>
    <w:rsid w:val="00510921"/>
    <w:rsid w:val="00510AD3"/>
    <w:rsid w:val="00513348"/>
    <w:rsid w:val="00513AD8"/>
    <w:rsid w:val="00517DD0"/>
    <w:rsid w:val="005204D2"/>
    <w:rsid w:val="00520D66"/>
    <w:rsid w:val="00522396"/>
    <w:rsid w:val="00527A56"/>
    <w:rsid w:val="00527AD8"/>
    <w:rsid w:val="005303B9"/>
    <w:rsid w:val="0053159D"/>
    <w:rsid w:val="00531B69"/>
    <w:rsid w:val="00533B5D"/>
    <w:rsid w:val="00534D96"/>
    <w:rsid w:val="00536343"/>
    <w:rsid w:val="00536827"/>
    <w:rsid w:val="00536BAB"/>
    <w:rsid w:val="00540A22"/>
    <w:rsid w:val="00546877"/>
    <w:rsid w:val="005474FC"/>
    <w:rsid w:val="00553079"/>
    <w:rsid w:val="00556AE4"/>
    <w:rsid w:val="005579C6"/>
    <w:rsid w:val="00557A18"/>
    <w:rsid w:val="00560E83"/>
    <w:rsid w:val="00565E83"/>
    <w:rsid w:val="005736BB"/>
    <w:rsid w:val="00577815"/>
    <w:rsid w:val="005822D6"/>
    <w:rsid w:val="005834B4"/>
    <w:rsid w:val="005838FD"/>
    <w:rsid w:val="005839E5"/>
    <w:rsid w:val="00586665"/>
    <w:rsid w:val="005A20F6"/>
    <w:rsid w:val="005A257E"/>
    <w:rsid w:val="005B0095"/>
    <w:rsid w:val="005B19E1"/>
    <w:rsid w:val="005B5DA6"/>
    <w:rsid w:val="005B6429"/>
    <w:rsid w:val="005B7577"/>
    <w:rsid w:val="005C1B2F"/>
    <w:rsid w:val="005C2EC9"/>
    <w:rsid w:val="005C5068"/>
    <w:rsid w:val="005C532B"/>
    <w:rsid w:val="005C71E7"/>
    <w:rsid w:val="005D3655"/>
    <w:rsid w:val="005D471E"/>
    <w:rsid w:val="005D5489"/>
    <w:rsid w:val="005D69AA"/>
    <w:rsid w:val="005D6B29"/>
    <w:rsid w:val="005D7F03"/>
    <w:rsid w:val="005E0058"/>
    <w:rsid w:val="005E4830"/>
    <w:rsid w:val="005E5524"/>
    <w:rsid w:val="005E5EAC"/>
    <w:rsid w:val="005E73CC"/>
    <w:rsid w:val="005F2F66"/>
    <w:rsid w:val="005F60DC"/>
    <w:rsid w:val="005F7D71"/>
    <w:rsid w:val="006031AC"/>
    <w:rsid w:val="00603321"/>
    <w:rsid w:val="00604F98"/>
    <w:rsid w:val="0061429D"/>
    <w:rsid w:val="00614BD8"/>
    <w:rsid w:val="00616A58"/>
    <w:rsid w:val="00620A3D"/>
    <w:rsid w:val="00622B86"/>
    <w:rsid w:val="00623BA1"/>
    <w:rsid w:val="00625B62"/>
    <w:rsid w:val="006277A6"/>
    <w:rsid w:val="00630092"/>
    <w:rsid w:val="006317BA"/>
    <w:rsid w:val="006346BC"/>
    <w:rsid w:val="006362FF"/>
    <w:rsid w:val="00636308"/>
    <w:rsid w:val="006365D2"/>
    <w:rsid w:val="006378FE"/>
    <w:rsid w:val="006408FF"/>
    <w:rsid w:val="00651AD3"/>
    <w:rsid w:val="0065649B"/>
    <w:rsid w:val="0066203A"/>
    <w:rsid w:val="00665FDE"/>
    <w:rsid w:val="006661FC"/>
    <w:rsid w:val="0066652A"/>
    <w:rsid w:val="006719C3"/>
    <w:rsid w:val="00671AB5"/>
    <w:rsid w:val="006745FC"/>
    <w:rsid w:val="006750D9"/>
    <w:rsid w:val="00677DD7"/>
    <w:rsid w:val="00680115"/>
    <w:rsid w:val="00680522"/>
    <w:rsid w:val="00681633"/>
    <w:rsid w:val="00682167"/>
    <w:rsid w:val="00682282"/>
    <w:rsid w:val="00690AE1"/>
    <w:rsid w:val="006A22CB"/>
    <w:rsid w:val="006A2438"/>
    <w:rsid w:val="006A557A"/>
    <w:rsid w:val="006A5791"/>
    <w:rsid w:val="006A6F52"/>
    <w:rsid w:val="006A791A"/>
    <w:rsid w:val="006AEF87"/>
    <w:rsid w:val="006B0064"/>
    <w:rsid w:val="006B02FB"/>
    <w:rsid w:val="006B17DC"/>
    <w:rsid w:val="006B3E95"/>
    <w:rsid w:val="006B51B2"/>
    <w:rsid w:val="006B51CF"/>
    <w:rsid w:val="006B6F6D"/>
    <w:rsid w:val="006C0B06"/>
    <w:rsid w:val="006C3BBD"/>
    <w:rsid w:val="006C42AF"/>
    <w:rsid w:val="006C565B"/>
    <w:rsid w:val="006C6498"/>
    <w:rsid w:val="006D15F1"/>
    <w:rsid w:val="006D5A56"/>
    <w:rsid w:val="006E2B15"/>
    <w:rsid w:val="006E4323"/>
    <w:rsid w:val="006E77A2"/>
    <w:rsid w:val="006F52D7"/>
    <w:rsid w:val="006F59F1"/>
    <w:rsid w:val="006F6BA7"/>
    <w:rsid w:val="007032E2"/>
    <w:rsid w:val="00706136"/>
    <w:rsid w:val="007075DF"/>
    <w:rsid w:val="00711D8E"/>
    <w:rsid w:val="00712672"/>
    <w:rsid w:val="00713464"/>
    <w:rsid w:val="00714FF3"/>
    <w:rsid w:val="0071668E"/>
    <w:rsid w:val="007178C4"/>
    <w:rsid w:val="00717CC4"/>
    <w:rsid w:val="00727E09"/>
    <w:rsid w:val="00730263"/>
    <w:rsid w:val="00734E3F"/>
    <w:rsid w:val="00736985"/>
    <w:rsid w:val="00740628"/>
    <w:rsid w:val="00745DF5"/>
    <w:rsid w:val="00751718"/>
    <w:rsid w:val="00756E2B"/>
    <w:rsid w:val="0076250F"/>
    <w:rsid w:val="007629AF"/>
    <w:rsid w:val="0076622E"/>
    <w:rsid w:val="0077324F"/>
    <w:rsid w:val="007733DC"/>
    <w:rsid w:val="00780432"/>
    <w:rsid w:val="00780FA5"/>
    <w:rsid w:val="00782AEC"/>
    <w:rsid w:val="007864CF"/>
    <w:rsid w:val="00786A12"/>
    <w:rsid w:val="00794D99"/>
    <w:rsid w:val="007952E7"/>
    <w:rsid w:val="00796F1C"/>
    <w:rsid w:val="007A10DC"/>
    <w:rsid w:val="007A4493"/>
    <w:rsid w:val="007A4DF5"/>
    <w:rsid w:val="007B0D1C"/>
    <w:rsid w:val="007B1C63"/>
    <w:rsid w:val="007B53DB"/>
    <w:rsid w:val="007B53F9"/>
    <w:rsid w:val="007B57C7"/>
    <w:rsid w:val="007B6200"/>
    <w:rsid w:val="007C19B3"/>
    <w:rsid w:val="007C286D"/>
    <w:rsid w:val="007C35DE"/>
    <w:rsid w:val="007C4D69"/>
    <w:rsid w:val="007C735B"/>
    <w:rsid w:val="007D3B6D"/>
    <w:rsid w:val="007D6274"/>
    <w:rsid w:val="007E155A"/>
    <w:rsid w:val="007E5361"/>
    <w:rsid w:val="007E556D"/>
    <w:rsid w:val="007E57F7"/>
    <w:rsid w:val="007E656F"/>
    <w:rsid w:val="007E7276"/>
    <w:rsid w:val="007E7BC7"/>
    <w:rsid w:val="007F331C"/>
    <w:rsid w:val="007F3395"/>
    <w:rsid w:val="007F5C0B"/>
    <w:rsid w:val="007F646C"/>
    <w:rsid w:val="00800D03"/>
    <w:rsid w:val="00801B9F"/>
    <w:rsid w:val="0080204D"/>
    <w:rsid w:val="008024FF"/>
    <w:rsid w:val="0080433B"/>
    <w:rsid w:val="0080621E"/>
    <w:rsid w:val="00810AED"/>
    <w:rsid w:val="00812DC0"/>
    <w:rsid w:val="00813EA6"/>
    <w:rsid w:val="00817266"/>
    <w:rsid w:val="0082053C"/>
    <w:rsid w:val="008209D1"/>
    <w:rsid w:val="00822F43"/>
    <w:rsid w:val="00830866"/>
    <w:rsid w:val="00835AF0"/>
    <w:rsid w:val="00836B54"/>
    <w:rsid w:val="00837A12"/>
    <w:rsid w:val="0084168F"/>
    <w:rsid w:val="0084191E"/>
    <w:rsid w:val="00843B76"/>
    <w:rsid w:val="00844737"/>
    <w:rsid w:val="008475F0"/>
    <w:rsid w:val="008515AF"/>
    <w:rsid w:val="00852C32"/>
    <w:rsid w:val="00854F69"/>
    <w:rsid w:val="008557A7"/>
    <w:rsid w:val="00856BFE"/>
    <w:rsid w:val="00857312"/>
    <w:rsid w:val="0085F6B7"/>
    <w:rsid w:val="00860698"/>
    <w:rsid w:val="00861B58"/>
    <w:rsid w:val="00862BCF"/>
    <w:rsid w:val="00863D23"/>
    <w:rsid w:val="00865DE2"/>
    <w:rsid w:val="00870928"/>
    <w:rsid w:val="008740B3"/>
    <w:rsid w:val="00876B47"/>
    <w:rsid w:val="00877587"/>
    <w:rsid w:val="00877620"/>
    <w:rsid w:val="00881605"/>
    <w:rsid w:val="00882E2E"/>
    <w:rsid w:val="00884D05"/>
    <w:rsid w:val="00885101"/>
    <w:rsid w:val="00887404"/>
    <w:rsid w:val="0089405C"/>
    <w:rsid w:val="00894FEB"/>
    <w:rsid w:val="0089598A"/>
    <w:rsid w:val="00895A10"/>
    <w:rsid w:val="00897FA2"/>
    <w:rsid w:val="008A1503"/>
    <w:rsid w:val="008A4DB8"/>
    <w:rsid w:val="008A5AFE"/>
    <w:rsid w:val="008A6BB7"/>
    <w:rsid w:val="008A745C"/>
    <w:rsid w:val="008A7B6F"/>
    <w:rsid w:val="008C1A18"/>
    <w:rsid w:val="008C1F60"/>
    <w:rsid w:val="008C478C"/>
    <w:rsid w:val="008C5A0E"/>
    <w:rsid w:val="008C6149"/>
    <w:rsid w:val="008C6786"/>
    <w:rsid w:val="008C708C"/>
    <w:rsid w:val="008D4BB8"/>
    <w:rsid w:val="008E4B49"/>
    <w:rsid w:val="008E4BCA"/>
    <w:rsid w:val="008E55C6"/>
    <w:rsid w:val="008E7A6E"/>
    <w:rsid w:val="008E7C98"/>
    <w:rsid w:val="008F01E0"/>
    <w:rsid w:val="008F2E46"/>
    <w:rsid w:val="008F5D24"/>
    <w:rsid w:val="008F6625"/>
    <w:rsid w:val="00902925"/>
    <w:rsid w:val="00904EBD"/>
    <w:rsid w:val="009055C4"/>
    <w:rsid w:val="00910CFD"/>
    <w:rsid w:val="00912AE7"/>
    <w:rsid w:val="009131E9"/>
    <w:rsid w:val="00913875"/>
    <w:rsid w:val="00915778"/>
    <w:rsid w:val="00916582"/>
    <w:rsid w:val="00917A7A"/>
    <w:rsid w:val="00917E4A"/>
    <w:rsid w:val="0092067B"/>
    <w:rsid w:val="00920854"/>
    <w:rsid w:val="009261BE"/>
    <w:rsid w:val="0093173D"/>
    <w:rsid w:val="00937866"/>
    <w:rsid w:val="00943730"/>
    <w:rsid w:val="009452A9"/>
    <w:rsid w:val="009505AE"/>
    <w:rsid w:val="00950D65"/>
    <w:rsid w:val="00952815"/>
    <w:rsid w:val="009543B9"/>
    <w:rsid w:val="009613B7"/>
    <w:rsid w:val="009719A8"/>
    <w:rsid w:val="009743B6"/>
    <w:rsid w:val="0097489B"/>
    <w:rsid w:val="00975808"/>
    <w:rsid w:val="009759D6"/>
    <w:rsid w:val="00975CA5"/>
    <w:rsid w:val="009774B4"/>
    <w:rsid w:val="00977D11"/>
    <w:rsid w:val="00982FB7"/>
    <w:rsid w:val="00984734"/>
    <w:rsid w:val="00986590"/>
    <w:rsid w:val="00991579"/>
    <w:rsid w:val="00992C76"/>
    <w:rsid w:val="00993D54"/>
    <w:rsid w:val="00994E1C"/>
    <w:rsid w:val="009969D6"/>
    <w:rsid w:val="009A112B"/>
    <w:rsid w:val="009A2619"/>
    <w:rsid w:val="009A3671"/>
    <w:rsid w:val="009A5344"/>
    <w:rsid w:val="009A58FC"/>
    <w:rsid w:val="009A744E"/>
    <w:rsid w:val="009B1949"/>
    <w:rsid w:val="009B1CF3"/>
    <w:rsid w:val="009B394F"/>
    <w:rsid w:val="009B4D3B"/>
    <w:rsid w:val="009B6B1C"/>
    <w:rsid w:val="009C18DB"/>
    <w:rsid w:val="009C4853"/>
    <w:rsid w:val="009C5766"/>
    <w:rsid w:val="009C606F"/>
    <w:rsid w:val="009D1F71"/>
    <w:rsid w:val="009D3438"/>
    <w:rsid w:val="009D7407"/>
    <w:rsid w:val="009E0866"/>
    <w:rsid w:val="009E273C"/>
    <w:rsid w:val="009E66EC"/>
    <w:rsid w:val="009F1350"/>
    <w:rsid w:val="009F5DA4"/>
    <w:rsid w:val="009F6423"/>
    <w:rsid w:val="00A07A86"/>
    <w:rsid w:val="00A107B9"/>
    <w:rsid w:val="00A10972"/>
    <w:rsid w:val="00A12B40"/>
    <w:rsid w:val="00A17461"/>
    <w:rsid w:val="00A22CD1"/>
    <w:rsid w:val="00A237B8"/>
    <w:rsid w:val="00A24A62"/>
    <w:rsid w:val="00A31C9F"/>
    <w:rsid w:val="00A3527B"/>
    <w:rsid w:val="00A3570C"/>
    <w:rsid w:val="00A370ED"/>
    <w:rsid w:val="00A37A85"/>
    <w:rsid w:val="00A37F20"/>
    <w:rsid w:val="00A4144F"/>
    <w:rsid w:val="00A41B93"/>
    <w:rsid w:val="00A450D4"/>
    <w:rsid w:val="00A46B28"/>
    <w:rsid w:val="00A47135"/>
    <w:rsid w:val="00A5091A"/>
    <w:rsid w:val="00A50AB7"/>
    <w:rsid w:val="00A564F0"/>
    <w:rsid w:val="00A61B4D"/>
    <w:rsid w:val="00A71167"/>
    <w:rsid w:val="00A72201"/>
    <w:rsid w:val="00A74192"/>
    <w:rsid w:val="00A75B84"/>
    <w:rsid w:val="00A7C68B"/>
    <w:rsid w:val="00A80123"/>
    <w:rsid w:val="00A80305"/>
    <w:rsid w:val="00A80F95"/>
    <w:rsid w:val="00A854F9"/>
    <w:rsid w:val="00A868CB"/>
    <w:rsid w:val="00A94133"/>
    <w:rsid w:val="00A96364"/>
    <w:rsid w:val="00A97244"/>
    <w:rsid w:val="00A97BF1"/>
    <w:rsid w:val="00AA298A"/>
    <w:rsid w:val="00AA38BA"/>
    <w:rsid w:val="00AA3AA8"/>
    <w:rsid w:val="00AA776F"/>
    <w:rsid w:val="00AB2CF5"/>
    <w:rsid w:val="00AB4795"/>
    <w:rsid w:val="00AB5D49"/>
    <w:rsid w:val="00AB6748"/>
    <w:rsid w:val="00AB6BD2"/>
    <w:rsid w:val="00AC107C"/>
    <w:rsid w:val="00AC164A"/>
    <w:rsid w:val="00AC3944"/>
    <w:rsid w:val="00AC3C85"/>
    <w:rsid w:val="00AC551D"/>
    <w:rsid w:val="00AD19F7"/>
    <w:rsid w:val="00AD2C2E"/>
    <w:rsid w:val="00AE1A3D"/>
    <w:rsid w:val="00AE2B7B"/>
    <w:rsid w:val="00AE448A"/>
    <w:rsid w:val="00AE74DA"/>
    <w:rsid w:val="00AE7AB3"/>
    <w:rsid w:val="00AF03B7"/>
    <w:rsid w:val="00AF18F4"/>
    <w:rsid w:val="00AF2050"/>
    <w:rsid w:val="00AF287C"/>
    <w:rsid w:val="00AF4A1C"/>
    <w:rsid w:val="00AF7ECC"/>
    <w:rsid w:val="00B00BF4"/>
    <w:rsid w:val="00B02242"/>
    <w:rsid w:val="00B02B2A"/>
    <w:rsid w:val="00B03CA8"/>
    <w:rsid w:val="00B05B87"/>
    <w:rsid w:val="00B115ED"/>
    <w:rsid w:val="00B12991"/>
    <w:rsid w:val="00B16EF6"/>
    <w:rsid w:val="00B22F0E"/>
    <w:rsid w:val="00B245CA"/>
    <w:rsid w:val="00B249EC"/>
    <w:rsid w:val="00B30FB4"/>
    <w:rsid w:val="00B32AE8"/>
    <w:rsid w:val="00B33C0A"/>
    <w:rsid w:val="00B34763"/>
    <w:rsid w:val="00B401AF"/>
    <w:rsid w:val="00B41C75"/>
    <w:rsid w:val="00B42370"/>
    <w:rsid w:val="00B42436"/>
    <w:rsid w:val="00B42EF0"/>
    <w:rsid w:val="00B470C2"/>
    <w:rsid w:val="00B50ED0"/>
    <w:rsid w:val="00B51C2F"/>
    <w:rsid w:val="00B52DB2"/>
    <w:rsid w:val="00B5436C"/>
    <w:rsid w:val="00B556C9"/>
    <w:rsid w:val="00B55E19"/>
    <w:rsid w:val="00B56E71"/>
    <w:rsid w:val="00B579A6"/>
    <w:rsid w:val="00B61987"/>
    <w:rsid w:val="00B65016"/>
    <w:rsid w:val="00B664A8"/>
    <w:rsid w:val="00B66D3E"/>
    <w:rsid w:val="00B71AD8"/>
    <w:rsid w:val="00B729C9"/>
    <w:rsid w:val="00B84B3C"/>
    <w:rsid w:val="00B85278"/>
    <w:rsid w:val="00B857E1"/>
    <w:rsid w:val="00B8599B"/>
    <w:rsid w:val="00B86990"/>
    <w:rsid w:val="00B871FE"/>
    <w:rsid w:val="00B91F72"/>
    <w:rsid w:val="00B91FE7"/>
    <w:rsid w:val="00B925DF"/>
    <w:rsid w:val="00B929BE"/>
    <w:rsid w:val="00B94758"/>
    <w:rsid w:val="00BA1B89"/>
    <w:rsid w:val="00BA4B6D"/>
    <w:rsid w:val="00BA55EF"/>
    <w:rsid w:val="00BA5666"/>
    <w:rsid w:val="00BB0E99"/>
    <w:rsid w:val="00BB0F4D"/>
    <w:rsid w:val="00BB1D04"/>
    <w:rsid w:val="00BB26C5"/>
    <w:rsid w:val="00BB2F84"/>
    <w:rsid w:val="00BB3FD0"/>
    <w:rsid w:val="00BB4285"/>
    <w:rsid w:val="00BC1FED"/>
    <w:rsid w:val="00BC63A8"/>
    <w:rsid w:val="00BC6ED7"/>
    <w:rsid w:val="00BD0F5C"/>
    <w:rsid w:val="00BD0F81"/>
    <w:rsid w:val="00BD51B0"/>
    <w:rsid w:val="00BD6304"/>
    <w:rsid w:val="00BD710C"/>
    <w:rsid w:val="00BE12B6"/>
    <w:rsid w:val="00BE48A1"/>
    <w:rsid w:val="00BE611E"/>
    <w:rsid w:val="00BF1579"/>
    <w:rsid w:val="00BF4DE6"/>
    <w:rsid w:val="00BF6703"/>
    <w:rsid w:val="00C04D72"/>
    <w:rsid w:val="00C0657F"/>
    <w:rsid w:val="00C06B13"/>
    <w:rsid w:val="00C07350"/>
    <w:rsid w:val="00C07806"/>
    <w:rsid w:val="00C14BE0"/>
    <w:rsid w:val="00C16A47"/>
    <w:rsid w:val="00C177A1"/>
    <w:rsid w:val="00C1B16B"/>
    <w:rsid w:val="00C21A99"/>
    <w:rsid w:val="00C22C4C"/>
    <w:rsid w:val="00C27D25"/>
    <w:rsid w:val="00C33BAD"/>
    <w:rsid w:val="00C35791"/>
    <w:rsid w:val="00C37697"/>
    <w:rsid w:val="00C42541"/>
    <w:rsid w:val="00C42CDE"/>
    <w:rsid w:val="00C449F7"/>
    <w:rsid w:val="00C45941"/>
    <w:rsid w:val="00C45DAA"/>
    <w:rsid w:val="00C47F3B"/>
    <w:rsid w:val="00C50B58"/>
    <w:rsid w:val="00C5182A"/>
    <w:rsid w:val="00C52463"/>
    <w:rsid w:val="00C52B3D"/>
    <w:rsid w:val="00C537EF"/>
    <w:rsid w:val="00C55983"/>
    <w:rsid w:val="00C56A21"/>
    <w:rsid w:val="00C56F70"/>
    <w:rsid w:val="00C5724A"/>
    <w:rsid w:val="00C5753C"/>
    <w:rsid w:val="00C61649"/>
    <w:rsid w:val="00C61935"/>
    <w:rsid w:val="00C63EE9"/>
    <w:rsid w:val="00C7109A"/>
    <w:rsid w:val="00C754C0"/>
    <w:rsid w:val="00C75AB3"/>
    <w:rsid w:val="00C80F99"/>
    <w:rsid w:val="00C83F4E"/>
    <w:rsid w:val="00C84C30"/>
    <w:rsid w:val="00C84E56"/>
    <w:rsid w:val="00C87B9B"/>
    <w:rsid w:val="00C908C7"/>
    <w:rsid w:val="00C92805"/>
    <w:rsid w:val="00C969F4"/>
    <w:rsid w:val="00C97F35"/>
    <w:rsid w:val="00CA153E"/>
    <w:rsid w:val="00CA16F3"/>
    <w:rsid w:val="00CA3403"/>
    <w:rsid w:val="00CA37B1"/>
    <w:rsid w:val="00CA3FD8"/>
    <w:rsid w:val="00CA5021"/>
    <w:rsid w:val="00CA575B"/>
    <w:rsid w:val="00CB02BF"/>
    <w:rsid w:val="00CB1488"/>
    <w:rsid w:val="00CB1959"/>
    <w:rsid w:val="00CB40BD"/>
    <w:rsid w:val="00CC0FD1"/>
    <w:rsid w:val="00CC1D45"/>
    <w:rsid w:val="00CC741B"/>
    <w:rsid w:val="00CC7AC1"/>
    <w:rsid w:val="00CD0E4B"/>
    <w:rsid w:val="00CD0EEE"/>
    <w:rsid w:val="00CD3F5D"/>
    <w:rsid w:val="00CD4AD4"/>
    <w:rsid w:val="00CE2CF5"/>
    <w:rsid w:val="00CE3E5B"/>
    <w:rsid w:val="00CE43D4"/>
    <w:rsid w:val="00CE4C89"/>
    <w:rsid w:val="00CF07BA"/>
    <w:rsid w:val="00CF1646"/>
    <w:rsid w:val="00CF21A3"/>
    <w:rsid w:val="00CF320F"/>
    <w:rsid w:val="00CF4F85"/>
    <w:rsid w:val="00D0296C"/>
    <w:rsid w:val="00D05E55"/>
    <w:rsid w:val="00D1231A"/>
    <w:rsid w:val="00D134A3"/>
    <w:rsid w:val="00D14C58"/>
    <w:rsid w:val="00D16D0A"/>
    <w:rsid w:val="00D20A30"/>
    <w:rsid w:val="00D20AFA"/>
    <w:rsid w:val="00D20BC7"/>
    <w:rsid w:val="00D21B47"/>
    <w:rsid w:val="00D2641E"/>
    <w:rsid w:val="00D3068D"/>
    <w:rsid w:val="00D3125A"/>
    <w:rsid w:val="00D3170B"/>
    <w:rsid w:val="00D32D6F"/>
    <w:rsid w:val="00D34D5D"/>
    <w:rsid w:val="00D37B04"/>
    <w:rsid w:val="00D45555"/>
    <w:rsid w:val="00D4628C"/>
    <w:rsid w:val="00D479B5"/>
    <w:rsid w:val="00D540C6"/>
    <w:rsid w:val="00D624EC"/>
    <w:rsid w:val="00D64BD1"/>
    <w:rsid w:val="00D71366"/>
    <w:rsid w:val="00D71F34"/>
    <w:rsid w:val="00D72C14"/>
    <w:rsid w:val="00D7310B"/>
    <w:rsid w:val="00D8522F"/>
    <w:rsid w:val="00D85F0B"/>
    <w:rsid w:val="00D85FAF"/>
    <w:rsid w:val="00D90B37"/>
    <w:rsid w:val="00D92254"/>
    <w:rsid w:val="00D924D3"/>
    <w:rsid w:val="00D943BE"/>
    <w:rsid w:val="00DA1B52"/>
    <w:rsid w:val="00DA4B3C"/>
    <w:rsid w:val="00DB28CD"/>
    <w:rsid w:val="00DB4DBD"/>
    <w:rsid w:val="00DBFF90"/>
    <w:rsid w:val="00DC0996"/>
    <w:rsid w:val="00DC120E"/>
    <w:rsid w:val="00DC238C"/>
    <w:rsid w:val="00DC5A4E"/>
    <w:rsid w:val="00DC5CE2"/>
    <w:rsid w:val="00DC6D78"/>
    <w:rsid w:val="00DC734D"/>
    <w:rsid w:val="00DD3E88"/>
    <w:rsid w:val="00DE084C"/>
    <w:rsid w:val="00DF2254"/>
    <w:rsid w:val="00DF5CF8"/>
    <w:rsid w:val="00DF68CF"/>
    <w:rsid w:val="00E005A7"/>
    <w:rsid w:val="00E0138E"/>
    <w:rsid w:val="00E018C6"/>
    <w:rsid w:val="00E0497E"/>
    <w:rsid w:val="00E055AB"/>
    <w:rsid w:val="00E14E3E"/>
    <w:rsid w:val="00E14E55"/>
    <w:rsid w:val="00E14F51"/>
    <w:rsid w:val="00E15A6C"/>
    <w:rsid w:val="00E1666D"/>
    <w:rsid w:val="00E16D5F"/>
    <w:rsid w:val="00E206B1"/>
    <w:rsid w:val="00E20808"/>
    <w:rsid w:val="00E20945"/>
    <w:rsid w:val="00E221FA"/>
    <w:rsid w:val="00E25F28"/>
    <w:rsid w:val="00E27C18"/>
    <w:rsid w:val="00E3076E"/>
    <w:rsid w:val="00E31D68"/>
    <w:rsid w:val="00E32094"/>
    <w:rsid w:val="00E3544E"/>
    <w:rsid w:val="00E357B7"/>
    <w:rsid w:val="00E40B24"/>
    <w:rsid w:val="00E40D32"/>
    <w:rsid w:val="00E40E8B"/>
    <w:rsid w:val="00E410F8"/>
    <w:rsid w:val="00E41503"/>
    <w:rsid w:val="00E42990"/>
    <w:rsid w:val="00E42E50"/>
    <w:rsid w:val="00E4584F"/>
    <w:rsid w:val="00E464AD"/>
    <w:rsid w:val="00E466F5"/>
    <w:rsid w:val="00E532A8"/>
    <w:rsid w:val="00E53800"/>
    <w:rsid w:val="00E6081F"/>
    <w:rsid w:val="00E614AA"/>
    <w:rsid w:val="00E62323"/>
    <w:rsid w:val="00E624EC"/>
    <w:rsid w:val="00E660AC"/>
    <w:rsid w:val="00E70C37"/>
    <w:rsid w:val="00E71670"/>
    <w:rsid w:val="00E73207"/>
    <w:rsid w:val="00E8296D"/>
    <w:rsid w:val="00E83CC7"/>
    <w:rsid w:val="00E8457B"/>
    <w:rsid w:val="00E93A4C"/>
    <w:rsid w:val="00E944AA"/>
    <w:rsid w:val="00E94F69"/>
    <w:rsid w:val="00EA04B2"/>
    <w:rsid w:val="00EA06E5"/>
    <w:rsid w:val="00EA0B48"/>
    <w:rsid w:val="00EA20F3"/>
    <w:rsid w:val="00EA3120"/>
    <w:rsid w:val="00EA36D9"/>
    <w:rsid w:val="00EB1BD5"/>
    <w:rsid w:val="00EC02C9"/>
    <w:rsid w:val="00EC2B54"/>
    <w:rsid w:val="00EC4132"/>
    <w:rsid w:val="00EC5AD7"/>
    <w:rsid w:val="00EC608A"/>
    <w:rsid w:val="00EC6D38"/>
    <w:rsid w:val="00ED0E23"/>
    <w:rsid w:val="00ED179A"/>
    <w:rsid w:val="00ED18EE"/>
    <w:rsid w:val="00ED2831"/>
    <w:rsid w:val="00ED3B2D"/>
    <w:rsid w:val="00ED43D1"/>
    <w:rsid w:val="00ED4D3E"/>
    <w:rsid w:val="00ED6E38"/>
    <w:rsid w:val="00EE0466"/>
    <w:rsid w:val="00EE1CFF"/>
    <w:rsid w:val="00EE4EE1"/>
    <w:rsid w:val="00EE7FF2"/>
    <w:rsid w:val="00EF2E86"/>
    <w:rsid w:val="00EF4022"/>
    <w:rsid w:val="00EF4574"/>
    <w:rsid w:val="00F003E0"/>
    <w:rsid w:val="00F017DF"/>
    <w:rsid w:val="00F01921"/>
    <w:rsid w:val="00F04224"/>
    <w:rsid w:val="00F05CAF"/>
    <w:rsid w:val="00F06982"/>
    <w:rsid w:val="00F123F6"/>
    <w:rsid w:val="00F12917"/>
    <w:rsid w:val="00F13373"/>
    <w:rsid w:val="00F13AD3"/>
    <w:rsid w:val="00F159D8"/>
    <w:rsid w:val="00F20898"/>
    <w:rsid w:val="00F258BF"/>
    <w:rsid w:val="00F25A93"/>
    <w:rsid w:val="00F2684E"/>
    <w:rsid w:val="00F27235"/>
    <w:rsid w:val="00F277FC"/>
    <w:rsid w:val="00F32F70"/>
    <w:rsid w:val="00F337E3"/>
    <w:rsid w:val="00F33EC6"/>
    <w:rsid w:val="00F431E8"/>
    <w:rsid w:val="00F45486"/>
    <w:rsid w:val="00F46676"/>
    <w:rsid w:val="00F473CB"/>
    <w:rsid w:val="00F47942"/>
    <w:rsid w:val="00F5036F"/>
    <w:rsid w:val="00F51B4D"/>
    <w:rsid w:val="00F53309"/>
    <w:rsid w:val="00F53E91"/>
    <w:rsid w:val="00F5404C"/>
    <w:rsid w:val="00F55791"/>
    <w:rsid w:val="00F6143D"/>
    <w:rsid w:val="00F61DD3"/>
    <w:rsid w:val="00F6291A"/>
    <w:rsid w:val="00F64397"/>
    <w:rsid w:val="00F650C7"/>
    <w:rsid w:val="00F67C6A"/>
    <w:rsid w:val="00F70504"/>
    <w:rsid w:val="00F707E0"/>
    <w:rsid w:val="00F71CB4"/>
    <w:rsid w:val="00F729EF"/>
    <w:rsid w:val="00F746B7"/>
    <w:rsid w:val="00F760AE"/>
    <w:rsid w:val="00F76818"/>
    <w:rsid w:val="00F7725B"/>
    <w:rsid w:val="00F77CAE"/>
    <w:rsid w:val="00F82271"/>
    <w:rsid w:val="00F83428"/>
    <w:rsid w:val="00F85BEC"/>
    <w:rsid w:val="00F875A8"/>
    <w:rsid w:val="00F90B17"/>
    <w:rsid w:val="00F9534C"/>
    <w:rsid w:val="00F95A30"/>
    <w:rsid w:val="00F96BB9"/>
    <w:rsid w:val="00F975C0"/>
    <w:rsid w:val="00FA4D1A"/>
    <w:rsid w:val="00FA5EFD"/>
    <w:rsid w:val="00FB3DFB"/>
    <w:rsid w:val="00FB7B23"/>
    <w:rsid w:val="00FC1216"/>
    <w:rsid w:val="00FC5365"/>
    <w:rsid w:val="00FC68A5"/>
    <w:rsid w:val="00FC7CDB"/>
    <w:rsid w:val="00FD1850"/>
    <w:rsid w:val="00FD338A"/>
    <w:rsid w:val="00FD710F"/>
    <w:rsid w:val="00FE42D2"/>
    <w:rsid w:val="00FE69D9"/>
    <w:rsid w:val="00FE6D51"/>
    <w:rsid w:val="00FE6F2A"/>
    <w:rsid w:val="00FE75B3"/>
    <w:rsid w:val="00FF0590"/>
    <w:rsid w:val="00FF1C31"/>
    <w:rsid w:val="00FF1FB5"/>
    <w:rsid w:val="00FF2256"/>
    <w:rsid w:val="00FF551B"/>
    <w:rsid w:val="00FF7852"/>
    <w:rsid w:val="00FF7A35"/>
    <w:rsid w:val="00FF7A7A"/>
    <w:rsid w:val="00FF7AA9"/>
    <w:rsid w:val="00FF7E29"/>
    <w:rsid w:val="01050C96"/>
    <w:rsid w:val="0109A1F6"/>
    <w:rsid w:val="0116AC50"/>
    <w:rsid w:val="015D9CBD"/>
    <w:rsid w:val="01908D7C"/>
    <w:rsid w:val="01C8094A"/>
    <w:rsid w:val="01EB88AC"/>
    <w:rsid w:val="01F565F7"/>
    <w:rsid w:val="0202AA39"/>
    <w:rsid w:val="0264F6F0"/>
    <w:rsid w:val="028215E3"/>
    <w:rsid w:val="02965DA0"/>
    <w:rsid w:val="029744BE"/>
    <w:rsid w:val="029E66D1"/>
    <w:rsid w:val="02A422B3"/>
    <w:rsid w:val="02E41C92"/>
    <w:rsid w:val="02EDF247"/>
    <w:rsid w:val="02F312AE"/>
    <w:rsid w:val="0307E3F2"/>
    <w:rsid w:val="03200DE2"/>
    <w:rsid w:val="03352F27"/>
    <w:rsid w:val="0341953C"/>
    <w:rsid w:val="039F421F"/>
    <w:rsid w:val="03DA47E1"/>
    <w:rsid w:val="040B4E25"/>
    <w:rsid w:val="041897E3"/>
    <w:rsid w:val="04353565"/>
    <w:rsid w:val="0436A0C5"/>
    <w:rsid w:val="045B26F7"/>
    <w:rsid w:val="04AC3951"/>
    <w:rsid w:val="04B95E61"/>
    <w:rsid w:val="04CB92EA"/>
    <w:rsid w:val="04E64ACD"/>
    <w:rsid w:val="050F1F76"/>
    <w:rsid w:val="0523296E"/>
    <w:rsid w:val="05396504"/>
    <w:rsid w:val="053F5417"/>
    <w:rsid w:val="05A824D5"/>
    <w:rsid w:val="05E35882"/>
    <w:rsid w:val="05E52509"/>
    <w:rsid w:val="05EEF287"/>
    <w:rsid w:val="05F778C4"/>
    <w:rsid w:val="060015B1"/>
    <w:rsid w:val="0616EFC9"/>
    <w:rsid w:val="062C4745"/>
    <w:rsid w:val="066CC5C9"/>
    <w:rsid w:val="06788644"/>
    <w:rsid w:val="067A7D76"/>
    <w:rsid w:val="06A3984D"/>
    <w:rsid w:val="06A49320"/>
    <w:rsid w:val="06C02446"/>
    <w:rsid w:val="06C7F6DD"/>
    <w:rsid w:val="06E15451"/>
    <w:rsid w:val="06E268BA"/>
    <w:rsid w:val="070088A9"/>
    <w:rsid w:val="07080F58"/>
    <w:rsid w:val="07113943"/>
    <w:rsid w:val="0723D338"/>
    <w:rsid w:val="072FB13A"/>
    <w:rsid w:val="0734E90A"/>
    <w:rsid w:val="073863DF"/>
    <w:rsid w:val="073A1EFC"/>
    <w:rsid w:val="0744827E"/>
    <w:rsid w:val="0771BC49"/>
    <w:rsid w:val="07978AB4"/>
    <w:rsid w:val="07A50A42"/>
    <w:rsid w:val="07A60661"/>
    <w:rsid w:val="07AF7910"/>
    <w:rsid w:val="07B1720E"/>
    <w:rsid w:val="07D4C830"/>
    <w:rsid w:val="07F03987"/>
    <w:rsid w:val="07F855FA"/>
    <w:rsid w:val="0800CAB3"/>
    <w:rsid w:val="081DD05E"/>
    <w:rsid w:val="083DD693"/>
    <w:rsid w:val="0864F17A"/>
    <w:rsid w:val="0876AC64"/>
    <w:rsid w:val="08BA4840"/>
    <w:rsid w:val="08C9FD77"/>
    <w:rsid w:val="08FDA98C"/>
    <w:rsid w:val="0906C713"/>
    <w:rsid w:val="09194EC0"/>
    <w:rsid w:val="093CD68A"/>
    <w:rsid w:val="0990450E"/>
    <w:rsid w:val="09929610"/>
    <w:rsid w:val="0995AAA8"/>
    <w:rsid w:val="09A78071"/>
    <w:rsid w:val="09ADAC92"/>
    <w:rsid w:val="09AED4CC"/>
    <w:rsid w:val="09D1EAC3"/>
    <w:rsid w:val="0A4C66A5"/>
    <w:rsid w:val="0A581CC5"/>
    <w:rsid w:val="0AA88489"/>
    <w:rsid w:val="0AB2D6C6"/>
    <w:rsid w:val="0AB8C8FD"/>
    <w:rsid w:val="0AC263AA"/>
    <w:rsid w:val="0ADC18B3"/>
    <w:rsid w:val="0B3574FD"/>
    <w:rsid w:val="0B47053E"/>
    <w:rsid w:val="0B4A9391"/>
    <w:rsid w:val="0B5051B4"/>
    <w:rsid w:val="0B57C46F"/>
    <w:rsid w:val="0BB236DB"/>
    <w:rsid w:val="0BB4787B"/>
    <w:rsid w:val="0BD1F759"/>
    <w:rsid w:val="0BE342CF"/>
    <w:rsid w:val="0BE38541"/>
    <w:rsid w:val="0BEFFEA7"/>
    <w:rsid w:val="0C07F7F3"/>
    <w:rsid w:val="0C114180"/>
    <w:rsid w:val="0C28F829"/>
    <w:rsid w:val="0C4F4721"/>
    <w:rsid w:val="0C6E5A3A"/>
    <w:rsid w:val="0C72ED1D"/>
    <w:rsid w:val="0C80CF0E"/>
    <w:rsid w:val="0C8F77B8"/>
    <w:rsid w:val="0CA46964"/>
    <w:rsid w:val="0CE21F25"/>
    <w:rsid w:val="0CEA487F"/>
    <w:rsid w:val="0CEB2A48"/>
    <w:rsid w:val="0D349245"/>
    <w:rsid w:val="0D50810C"/>
    <w:rsid w:val="0D7A42C1"/>
    <w:rsid w:val="0D86DA90"/>
    <w:rsid w:val="0D892EF8"/>
    <w:rsid w:val="0DB7A8C6"/>
    <w:rsid w:val="0DC56F13"/>
    <w:rsid w:val="0DD91047"/>
    <w:rsid w:val="0DF86FF3"/>
    <w:rsid w:val="0DFA9BE4"/>
    <w:rsid w:val="0E2EE7FE"/>
    <w:rsid w:val="0E80453D"/>
    <w:rsid w:val="0EB82F33"/>
    <w:rsid w:val="0ED1F93A"/>
    <w:rsid w:val="0EDEF405"/>
    <w:rsid w:val="0F027E18"/>
    <w:rsid w:val="0F159671"/>
    <w:rsid w:val="0F197D68"/>
    <w:rsid w:val="0F6AB085"/>
    <w:rsid w:val="0F73C64B"/>
    <w:rsid w:val="0F740969"/>
    <w:rsid w:val="0F7CCE2E"/>
    <w:rsid w:val="0F9C81D3"/>
    <w:rsid w:val="0FBE75B6"/>
    <w:rsid w:val="10295AAB"/>
    <w:rsid w:val="1097341B"/>
    <w:rsid w:val="10B03C8C"/>
    <w:rsid w:val="10B28725"/>
    <w:rsid w:val="10BE7B52"/>
    <w:rsid w:val="10D79BB3"/>
    <w:rsid w:val="1110CD69"/>
    <w:rsid w:val="11132D5A"/>
    <w:rsid w:val="1130D051"/>
    <w:rsid w:val="1139B497"/>
    <w:rsid w:val="1153A642"/>
    <w:rsid w:val="115A4617"/>
    <w:rsid w:val="116688C0"/>
    <w:rsid w:val="117BAE0D"/>
    <w:rsid w:val="11AA6957"/>
    <w:rsid w:val="11AB56D0"/>
    <w:rsid w:val="11B996BC"/>
    <w:rsid w:val="11BDDEDE"/>
    <w:rsid w:val="11C4055C"/>
    <w:rsid w:val="11DCBE5F"/>
    <w:rsid w:val="11E21103"/>
    <w:rsid w:val="11F6DAA0"/>
    <w:rsid w:val="120C7D2D"/>
    <w:rsid w:val="12336BD7"/>
    <w:rsid w:val="12416ADC"/>
    <w:rsid w:val="1255EE93"/>
    <w:rsid w:val="125867C3"/>
    <w:rsid w:val="126FDEC3"/>
    <w:rsid w:val="12B4D234"/>
    <w:rsid w:val="12CCD7DC"/>
    <w:rsid w:val="12E0ADC6"/>
    <w:rsid w:val="13138B7B"/>
    <w:rsid w:val="131CADDB"/>
    <w:rsid w:val="1346BF2C"/>
    <w:rsid w:val="1348FE23"/>
    <w:rsid w:val="1370D4E5"/>
    <w:rsid w:val="13806DAB"/>
    <w:rsid w:val="13AABC9A"/>
    <w:rsid w:val="13BB8C36"/>
    <w:rsid w:val="13C28D9D"/>
    <w:rsid w:val="13D12E1A"/>
    <w:rsid w:val="1422ED8B"/>
    <w:rsid w:val="1430E759"/>
    <w:rsid w:val="1431B3A4"/>
    <w:rsid w:val="145239AA"/>
    <w:rsid w:val="145ACCBE"/>
    <w:rsid w:val="1485ACB8"/>
    <w:rsid w:val="148FA19B"/>
    <w:rsid w:val="14B2EA28"/>
    <w:rsid w:val="14E09736"/>
    <w:rsid w:val="14ECB2A1"/>
    <w:rsid w:val="14EF0F9F"/>
    <w:rsid w:val="14EF5A9D"/>
    <w:rsid w:val="154097F4"/>
    <w:rsid w:val="154A1DCF"/>
    <w:rsid w:val="155E8E03"/>
    <w:rsid w:val="158466CC"/>
    <w:rsid w:val="1588BEEC"/>
    <w:rsid w:val="15B76438"/>
    <w:rsid w:val="15E6FDFE"/>
    <w:rsid w:val="15F69D1F"/>
    <w:rsid w:val="15F9BFCB"/>
    <w:rsid w:val="160699F5"/>
    <w:rsid w:val="162ED866"/>
    <w:rsid w:val="1635F33C"/>
    <w:rsid w:val="1656599E"/>
    <w:rsid w:val="16690135"/>
    <w:rsid w:val="168B9EB6"/>
    <w:rsid w:val="16C68E9F"/>
    <w:rsid w:val="16E5B154"/>
    <w:rsid w:val="16EEDCF0"/>
    <w:rsid w:val="16FBD77F"/>
    <w:rsid w:val="170473BF"/>
    <w:rsid w:val="1720D31E"/>
    <w:rsid w:val="172DBCD6"/>
    <w:rsid w:val="1746E533"/>
    <w:rsid w:val="1747D81E"/>
    <w:rsid w:val="17675AA7"/>
    <w:rsid w:val="176EB7B6"/>
    <w:rsid w:val="17777878"/>
    <w:rsid w:val="1787BE55"/>
    <w:rsid w:val="1798621F"/>
    <w:rsid w:val="17A579B3"/>
    <w:rsid w:val="17CFCEF6"/>
    <w:rsid w:val="17F8D7BC"/>
    <w:rsid w:val="18202D20"/>
    <w:rsid w:val="18925F92"/>
    <w:rsid w:val="1895B8DF"/>
    <w:rsid w:val="18BAB5D9"/>
    <w:rsid w:val="18C009AA"/>
    <w:rsid w:val="18C58015"/>
    <w:rsid w:val="18C98D37"/>
    <w:rsid w:val="18D5C6C8"/>
    <w:rsid w:val="18DDFCAD"/>
    <w:rsid w:val="18E7FE59"/>
    <w:rsid w:val="18EBB5E5"/>
    <w:rsid w:val="1926B0FA"/>
    <w:rsid w:val="195842E9"/>
    <w:rsid w:val="1987E64C"/>
    <w:rsid w:val="19B20D1C"/>
    <w:rsid w:val="19B2CA7C"/>
    <w:rsid w:val="19B2E359"/>
    <w:rsid w:val="19C48F3F"/>
    <w:rsid w:val="19CC7B28"/>
    <w:rsid w:val="19F19365"/>
    <w:rsid w:val="19F783F7"/>
    <w:rsid w:val="19FED6EF"/>
    <w:rsid w:val="1A10F514"/>
    <w:rsid w:val="1A1F6050"/>
    <w:rsid w:val="1A280624"/>
    <w:rsid w:val="1A4FEBF6"/>
    <w:rsid w:val="1A5C2E0D"/>
    <w:rsid w:val="1A6F6E31"/>
    <w:rsid w:val="1A720584"/>
    <w:rsid w:val="1A78489C"/>
    <w:rsid w:val="1A7D0371"/>
    <w:rsid w:val="1A8DD2E3"/>
    <w:rsid w:val="1A9EB882"/>
    <w:rsid w:val="1AAB80CD"/>
    <w:rsid w:val="1AAED1E3"/>
    <w:rsid w:val="1ABE577E"/>
    <w:rsid w:val="1AD07041"/>
    <w:rsid w:val="1AFB2863"/>
    <w:rsid w:val="1B075C97"/>
    <w:rsid w:val="1B23B6AD"/>
    <w:rsid w:val="1B3973C1"/>
    <w:rsid w:val="1B4B98C7"/>
    <w:rsid w:val="1B53CAF3"/>
    <w:rsid w:val="1B5D209D"/>
    <w:rsid w:val="1B657B39"/>
    <w:rsid w:val="1B7F5A85"/>
    <w:rsid w:val="1B831D64"/>
    <w:rsid w:val="1B8B4BD8"/>
    <w:rsid w:val="1B9EA48D"/>
    <w:rsid w:val="1BB8D904"/>
    <w:rsid w:val="1C0F212D"/>
    <w:rsid w:val="1C494515"/>
    <w:rsid w:val="1C4AABD4"/>
    <w:rsid w:val="1C5363B0"/>
    <w:rsid w:val="1C55CC28"/>
    <w:rsid w:val="1C5E65D6"/>
    <w:rsid w:val="1C8FCD24"/>
    <w:rsid w:val="1C9468E6"/>
    <w:rsid w:val="1CA29CA8"/>
    <w:rsid w:val="1CAEB05B"/>
    <w:rsid w:val="1CB1C139"/>
    <w:rsid w:val="1CBB3986"/>
    <w:rsid w:val="1CC8E611"/>
    <w:rsid w:val="1CCEA888"/>
    <w:rsid w:val="1CD1C0A5"/>
    <w:rsid w:val="1D0B08EB"/>
    <w:rsid w:val="1D149E10"/>
    <w:rsid w:val="1D3677B1"/>
    <w:rsid w:val="1D396F24"/>
    <w:rsid w:val="1D46B505"/>
    <w:rsid w:val="1D49461F"/>
    <w:rsid w:val="1D4CAF48"/>
    <w:rsid w:val="1D7840F7"/>
    <w:rsid w:val="1D7A3FB0"/>
    <w:rsid w:val="1D8E26FC"/>
    <w:rsid w:val="1DAA1C78"/>
    <w:rsid w:val="1DB512A1"/>
    <w:rsid w:val="1DC39970"/>
    <w:rsid w:val="1DD72C38"/>
    <w:rsid w:val="1DD9DF1A"/>
    <w:rsid w:val="1E00D5AA"/>
    <w:rsid w:val="1E259B6D"/>
    <w:rsid w:val="1E28A963"/>
    <w:rsid w:val="1E28CBED"/>
    <w:rsid w:val="1E54E75A"/>
    <w:rsid w:val="1E58B592"/>
    <w:rsid w:val="1E6D9106"/>
    <w:rsid w:val="1E86BA85"/>
    <w:rsid w:val="1E888E9C"/>
    <w:rsid w:val="1E9CEB6D"/>
    <w:rsid w:val="1EA3B914"/>
    <w:rsid w:val="1EBBAE08"/>
    <w:rsid w:val="1F01DE74"/>
    <w:rsid w:val="1F094A71"/>
    <w:rsid w:val="1F426508"/>
    <w:rsid w:val="1F462709"/>
    <w:rsid w:val="1F6E5BD3"/>
    <w:rsid w:val="1F869DB0"/>
    <w:rsid w:val="1F87A426"/>
    <w:rsid w:val="1FA09D8D"/>
    <w:rsid w:val="1FA4C5B6"/>
    <w:rsid w:val="1FA8FD16"/>
    <w:rsid w:val="1FF0390A"/>
    <w:rsid w:val="1FFAF746"/>
    <w:rsid w:val="2018A380"/>
    <w:rsid w:val="2041F1ED"/>
    <w:rsid w:val="2052A95C"/>
    <w:rsid w:val="20A4E91F"/>
    <w:rsid w:val="20B85F41"/>
    <w:rsid w:val="20D7B8F0"/>
    <w:rsid w:val="20E2C275"/>
    <w:rsid w:val="20F07C13"/>
    <w:rsid w:val="20F2A681"/>
    <w:rsid w:val="2113E95E"/>
    <w:rsid w:val="2154D808"/>
    <w:rsid w:val="218115FF"/>
    <w:rsid w:val="21881A45"/>
    <w:rsid w:val="2195CB6F"/>
    <w:rsid w:val="21ACC625"/>
    <w:rsid w:val="21ADE7F6"/>
    <w:rsid w:val="21B57F91"/>
    <w:rsid w:val="21C43F87"/>
    <w:rsid w:val="21E3CD14"/>
    <w:rsid w:val="2213CCC9"/>
    <w:rsid w:val="221F98E8"/>
    <w:rsid w:val="223AC649"/>
    <w:rsid w:val="2255E15B"/>
    <w:rsid w:val="225A674D"/>
    <w:rsid w:val="225D6275"/>
    <w:rsid w:val="22737A05"/>
    <w:rsid w:val="227BD7E1"/>
    <w:rsid w:val="228A6F72"/>
    <w:rsid w:val="22AE9D3E"/>
    <w:rsid w:val="22FBAD0E"/>
    <w:rsid w:val="22FDABC7"/>
    <w:rsid w:val="2301A875"/>
    <w:rsid w:val="23347099"/>
    <w:rsid w:val="2360E608"/>
    <w:rsid w:val="23714082"/>
    <w:rsid w:val="238EFC77"/>
    <w:rsid w:val="23A265CA"/>
    <w:rsid w:val="23A52D50"/>
    <w:rsid w:val="23BACE65"/>
    <w:rsid w:val="23C5AD46"/>
    <w:rsid w:val="23D21EB5"/>
    <w:rsid w:val="23EF6444"/>
    <w:rsid w:val="2403EDB1"/>
    <w:rsid w:val="240C3FDE"/>
    <w:rsid w:val="24101A4F"/>
    <w:rsid w:val="2415D62B"/>
    <w:rsid w:val="2423FD7D"/>
    <w:rsid w:val="242E29A7"/>
    <w:rsid w:val="243F6CC0"/>
    <w:rsid w:val="24642859"/>
    <w:rsid w:val="2484A002"/>
    <w:rsid w:val="24AF3CFE"/>
    <w:rsid w:val="24C0DB3F"/>
    <w:rsid w:val="24C5B3F3"/>
    <w:rsid w:val="24D4E2F9"/>
    <w:rsid w:val="24F6D548"/>
    <w:rsid w:val="25536A92"/>
    <w:rsid w:val="25665AB3"/>
    <w:rsid w:val="256E2FCC"/>
    <w:rsid w:val="25A8FB4B"/>
    <w:rsid w:val="25C19532"/>
    <w:rsid w:val="25C4142F"/>
    <w:rsid w:val="25F2B040"/>
    <w:rsid w:val="2604A808"/>
    <w:rsid w:val="261C3B58"/>
    <w:rsid w:val="262C7AD9"/>
    <w:rsid w:val="2631F91E"/>
    <w:rsid w:val="265ACEDA"/>
    <w:rsid w:val="26AA40EA"/>
    <w:rsid w:val="26ABBAD2"/>
    <w:rsid w:val="26C5CE55"/>
    <w:rsid w:val="26CAEE0C"/>
    <w:rsid w:val="26CF3EB0"/>
    <w:rsid w:val="26E489E7"/>
    <w:rsid w:val="26E4AFB2"/>
    <w:rsid w:val="26F64A81"/>
    <w:rsid w:val="270B7EFD"/>
    <w:rsid w:val="2713531E"/>
    <w:rsid w:val="27373C4A"/>
    <w:rsid w:val="27462192"/>
    <w:rsid w:val="274E6752"/>
    <w:rsid w:val="2762F59E"/>
    <w:rsid w:val="27B7C64E"/>
    <w:rsid w:val="27C3AD6C"/>
    <w:rsid w:val="27CB4F7E"/>
    <w:rsid w:val="27F3C6A3"/>
    <w:rsid w:val="27FD71E1"/>
    <w:rsid w:val="2834F69E"/>
    <w:rsid w:val="283F6A5C"/>
    <w:rsid w:val="28534EB3"/>
    <w:rsid w:val="287EF20C"/>
    <w:rsid w:val="2897EC6A"/>
    <w:rsid w:val="28BE9114"/>
    <w:rsid w:val="28BF12CE"/>
    <w:rsid w:val="28C191B7"/>
    <w:rsid w:val="28E6F456"/>
    <w:rsid w:val="2911AD2C"/>
    <w:rsid w:val="292E51A7"/>
    <w:rsid w:val="29333B5E"/>
    <w:rsid w:val="2956EAB9"/>
    <w:rsid w:val="29643A8F"/>
    <w:rsid w:val="29684F2C"/>
    <w:rsid w:val="296BBBFD"/>
    <w:rsid w:val="2984E1B9"/>
    <w:rsid w:val="29955DA0"/>
    <w:rsid w:val="29B4B159"/>
    <w:rsid w:val="29CC1DFD"/>
    <w:rsid w:val="29D088CD"/>
    <w:rsid w:val="29D75E18"/>
    <w:rsid w:val="29E39060"/>
    <w:rsid w:val="29F07444"/>
    <w:rsid w:val="2A31EE6F"/>
    <w:rsid w:val="2A53DD01"/>
    <w:rsid w:val="2A5C6233"/>
    <w:rsid w:val="2A81C741"/>
    <w:rsid w:val="2A9304C0"/>
    <w:rsid w:val="2ABB5719"/>
    <w:rsid w:val="2AE08302"/>
    <w:rsid w:val="2AF91887"/>
    <w:rsid w:val="2B06FBD6"/>
    <w:rsid w:val="2B08DE6F"/>
    <w:rsid w:val="2B32EBB1"/>
    <w:rsid w:val="2B44876C"/>
    <w:rsid w:val="2B460116"/>
    <w:rsid w:val="2B6ADA27"/>
    <w:rsid w:val="2B8FEC9A"/>
    <w:rsid w:val="2BC044A1"/>
    <w:rsid w:val="2BC8E9CF"/>
    <w:rsid w:val="2BE4958F"/>
    <w:rsid w:val="2C0C5E47"/>
    <w:rsid w:val="2C0D56CF"/>
    <w:rsid w:val="2C3C5727"/>
    <w:rsid w:val="2C557F84"/>
    <w:rsid w:val="2C6EAC12"/>
    <w:rsid w:val="2C89D434"/>
    <w:rsid w:val="2C9DD409"/>
    <w:rsid w:val="2CD0C345"/>
    <w:rsid w:val="2CD3917B"/>
    <w:rsid w:val="2CD3E711"/>
    <w:rsid w:val="2CD6E6C3"/>
    <w:rsid w:val="2CE4C3FD"/>
    <w:rsid w:val="2CEDDF37"/>
    <w:rsid w:val="2D09BA6B"/>
    <w:rsid w:val="2D23FA05"/>
    <w:rsid w:val="2D4222D1"/>
    <w:rsid w:val="2D42B12E"/>
    <w:rsid w:val="2D5042D8"/>
    <w:rsid w:val="2D548901"/>
    <w:rsid w:val="2D5C1502"/>
    <w:rsid w:val="2D61DBFF"/>
    <w:rsid w:val="2D677C21"/>
    <w:rsid w:val="2D728FAB"/>
    <w:rsid w:val="2DB3CFCC"/>
    <w:rsid w:val="2DFF948E"/>
    <w:rsid w:val="2E03F930"/>
    <w:rsid w:val="2E0B36F8"/>
    <w:rsid w:val="2E0C8DE4"/>
    <w:rsid w:val="2E0D4561"/>
    <w:rsid w:val="2E2CFC16"/>
    <w:rsid w:val="2E31DA8B"/>
    <w:rsid w:val="2E43FEC4"/>
    <w:rsid w:val="2E83F311"/>
    <w:rsid w:val="2E85F988"/>
    <w:rsid w:val="2EB4C1EB"/>
    <w:rsid w:val="2EC15EA3"/>
    <w:rsid w:val="2F2A0D26"/>
    <w:rsid w:val="2F403152"/>
    <w:rsid w:val="2F52D465"/>
    <w:rsid w:val="2F6B367D"/>
    <w:rsid w:val="2F951CB0"/>
    <w:rsid w:val="2FA915C2"/>
    <w:rsid w:val="2FB0E18A"/>
    <w:rsid w:val="2FB0EE86"/>
    <w:rsid w:val="2FD2E515"/>
    <w:rsid w:val="2FFA72B1"/>
    <w:rsid w:val="300E4A5A"/>
    <w:rsid w:val="30257FF9"/>
    <w:rsid w:val="30548381"/>
    <w:rsid w:val="3077F495"/>
    <w:rsid w:val="30835AFC"/>
    <w:rsid w:val="30B39C1C"/>
    <w:rsid w:val="30D3271F"/>
    <w:rsid w:val="3114E653"/>
    <w:rsid w:val="3126FA84"/>
    <w:rsid w:val="317FC698"/>
    <w:rsid w:val="31958DDC"/>
    <w:rsid w:val="31CD5F1C"/>
    <w:rsid w:val="3208634F"/>
    <w:rsid w:val="320EB53A"/>
    <w:rsid w:val="32135E4D"/>
    <w:rsid w:val="321920AC"/>
    <w:rsid w:val="32218675"/>
    <w:rsid w:val="3225F31C"/>
    <w:rsid w:val="32343884"/>
    <w:rsid w:val="324F13AE"/>
    <w:rsid w:val="32A2D73F"/>
    <w:rsid w:val="32A39371"/>
    <w:rsid w:val="32AB98AB"/>
    <w:rsid w:val="32B7B631"/>
    <w:rsid w:val="32D3635B"/>
    <w:rsid w:val="32DF6748"/>
    <w:rsid w:val="333E8CD4"/>
    <w:rsid w:val="33612DDD"/>
    <w:rsid w:val="337AA3AA"/>
    <w:rsid w:val="3396E8C7"/>
    <w:rsid w:val="33CB0390"/>
    <w:rsid w:val="33CFB6B6"/>
    <w:rsid w:val="33EE825F"/>
    <w:rsid w:val="33EFC70F"/>
    <w:rsid w:val="33FC4BFA"/>
    <w:rsid w:val="33FD6056"/>
    <w:rsid w:val="340E5E0D"/>
    <w:rsid w:val="342B43D5"/>
    <w:rsid w:val="343EA7A0"/>
    <w:rsid w:val="344461BB"/>
    <w:rsid w:val="344EE3A5"/>
    <w:rsid w:val="344F5692"/>
    <w:rsid w:val="345223B1"/>
    <w:rsid w:val="347361F2"/>
    <w:rsid w:val="347CBBC0"/>
    <w:rsid w:val="34A2E00E"/>
    <w:rsid w:val="34B71D3E"/>
    <w:rsid w:val="34C2CC8C"/>
    <w:rsid w:val="34CBCBD6"/>
    <w:rsid w:val="34CDC414"/>
    <w:rsid w:val="3513E4BD"/>
    <w:rsid w:val="352BF69E"/>
    <w:rsid w:val="354AC2EE"/>
    <w:rsid w:val="357203DA"/>
    <w:rsid w:val="35846D79"/>
    <w:rsid w:val="358A62C1"/>
    <w:rsid w:val="35A072AB"/>
    <w:rsid w:val="35A332FC"/>
    <w:rsid w:val="35A356FA"/>
    <w:rsid w:val="35A7D37C"/>
    <w:rsid w:val="35AB49C7"/>
    <w:rsid w:val="35CCC4FB"/>
    <w:rsid w:val="35E08A0C"/>
    <w:rsid w:val="35EB26F3"/>
    <w:rsid w:val="35EE8489"/>
    <w:rsid w:val="35FBE1F9"/>
    <w:rsid w:val="35FC00BA"/>
    <w:rsid w:val="3659749A"/>
    <w:rsid w:val="366799C0"/>
    <w:rsid w:val="36B0B6F9"/>
    <w:rsid w:val="36C97597"/>
    <w:rsid w:val="36D59103"/>
    <w:rsid w:val="36DBF1AE"/>
    <w:rsid w:val="370B82EF"/>
    <w:rsid w:val="372AD35C"/>
    <w:rsid w:val="374EC474"/>
    <w:rsid w:val="377C90A3"/>
    <w:rsid w:val="37867319"/>
    <w:rsid w:val="37912437"/>
    <w:rsid w:val="37A21591"/>
    <w:rsid w:val="37BD5FC8"/>
    <w:rsid w:val="37FA6D4E"/>
    <w:rsid w:val="38010233"/>
    <w:rsid w:val="3805002F"/>
    <w:rsid w:val="38582AB7"/>
    <w:rsid w:val="38852AAD"/>
    <w:rsid w:val="38B0A40A"/>
    <w:rsid w:val="38B31383"/>
    <w:rsid w:val="38E9BDC4"/>
    <w:rsid w:val="38F2802D"/>
    <w:rsid w:val="39122D74"/>
    <w:rsid w:val="391881A6"/>
    <w:rsid w:val="3932BC0E"/>
    <w:rsid w:val="39347563"/>
    <w:rsid w:val="394CE276"/>
    <w:rsid w:val="395F4AC4"/>
    <w:rsid w:val="396E7285"/>
    <w:rsid w:val="399181F0"/>
    <w:rsid w:val="39AC18D0"/>
    <w:rsid w:val="39B18F6E"/>
    <w:rsid w:val="39B549DB"/>
    <w:rsid w:val="39CA5B20"/>
    <w:rsid w:val="39E43407"/>
    <w:rsid w:val="3A00C68E"/>
    <w:rsid w:val="3A12D19B"/>
    <w:rsid w:val="3A21557E"/>
    <w:rsid w:val="3A325E66"/>
    <w:rsid w:val="3A45E3BF"/>
    <w:rsid w:val="3A5F9A83"/>
    <w:rsid w:val="3A685025"/>
    <w:rsid w:val="3A6D33C3"/>
    <w:rsid w:val="3A750FBB"/>
    <w:rsid w:val="3A83E31C"/>
    <w:rsid w:val="3A87D9B0"/>
    <w:rsid w:val="3A8D2ADE"/>
    <w:rsid w:val="3A94BF64"/>
    <w:rsid w:val="3AA1A3E1"/>
    <w:rsid w:val="3AC41B33"/>
    <w:rsid w:val="3AD5938B"/>
    <w:rsid w:val="3AFA5B01"/>
    <w:rsid w:val="3AFD795D"/>
    <w:rsid w:val="3B1549D3"/>
    <w:rsid w:val="3B15D576"/>
    <w:rsid w:val="3B27F914"/>
    <w:rsid w:val="3B2D2730"/>
    <w:rsid w:val="3B2E032C"/>
    <w:rsid w:val="3B59C5AD"/>
    <w:rsid w:val="3B7EE5F1"/>
    <w:rsid w:val="3B84B352"/>
    <w:rsid w:val="3B9366D6"/>
    <w:rsid w:val="3BAF93B3"/>
    <w:rsid w:val="3BB15952"/>
    <w:rsid w:val="3BB44B7E"/>
    <w:rsid w:val="3BC19490"/>
    <w:rsid w:val="3BC23EF1"/>
    <w:rsid w:val="3BDB2672"/>
    <w:rsid w:val="3C08D896"/>
    <w:rsid w:val="3C097A13"/>
    <w:rsid w:val="3C5A433B"/>
    <w:rsid w:val="3C9AE992"/>
    <w:rsid w:val="3CB30AC1"/>
    <w:rsid w:val="3CE4E8A1"/>
    <w:rsid w:val="3CEAA027"/>
    <w:rsid w:val="3CF625B6"/>
    <w:rsid w:val="3D2EAC34"/>
    <w:rsid w:val="3D437150"/>
    <w:rsid w:val="3D490B03"/>
    <w:rsid w:val="3D4999FE"/>
    <w:rsid w:val="3D4FD79C"/>
    <w:rsid w:val="3D81DF86"/>
    <w:rsid w:val="3D83F6A7"/>
    <w:rsid w:val="3D90AE4E"/>
    <w:rsid w:val="3D91F902"/>
    <w:rsid w:val="3DAE4414"/>
    <w:rsid w:val="3DCD4891"/>
    <w:rsid w:val="3DEBD141"/>
    <w:rsid w:val="3DF081F4"/>
    <w:rsid w:val="3DF6139C"/>
    <w:rsid w:val="3E1852A8"/>
    <w:rsid w:val="3E307661"/>
    <w:rsid w:val="3E3378A9"/>
    <w:rsid w:val="3E87B272"/>
    <w:rsid w:val="3E8C44B9"/>
    <w:rsid w:val="3EBF774E"/>
    <w:rsid w:val="3ED9B308"/>
    <w:rsid w:val="3EE4089E"/>
    <w:rsid w:val="3EE98FA1"/>
    <w:rsid w:val="3F1959C9"/>
    <w:rsid w:val="3F2C26BB"/>
    <w:rsid w:val="3F3F8D0D"/>
    <w:rsid w:val="3F43C591"/>
    <w:rsid w:val="3F47B790"/>
    <w:rsid w:val="3F6B6F5A"/>
    <w:rsid w:val="3F6E7F12"/>
    <w:rsid w:val="3F7579E7"/>
    <w:rsid w:val="3F786DC9"/>
    <w:rsid w:val="3FC5B9BE"/>
    <w:rsid w:val="3FD69BB5"/>
    <w:rsid w:val="3FF48E6C"/>
    <w:rsid w:val="4003E77F"/>
    <w:rsid w:val="400D4F8D"/>
    <w:rsid w:val="401C2F81"/>
    <w:rsid w:val="403EFF0A"/>
    <w:rsid w:val="403F1196"/>
    <w:rsid w:val="404F0CB1"/>
    <w:rsid w:val="40BD8B13"/>
    <w:rsid w:val="40CBA0A5"/>
    <w:rsid w:val="40D33ED3"/>
    <w:rsid w:val="40FF9143"/>
    <w:rsid w:val="410127C6"/>
    <w:rsid w:val="4111CCE9"/>
    <w:rsid w:val="411C0E55"/>
    <w:rsid w:val="414BEC8B"/>
    <w:rsid w:val="4152EBB1"/>
    <w:rsid w:val="41614A33"/>
    <w:rsid w:val="418ECEAD"/>
    <w:rsid w:val="41B892E1"/>
    <w:rsid w:val="41BAB2EE"/>
    <w:rsid w:val="41C516A7"/>
    <w:rsid w:val="41E34D83"/>
    <w:rsid w:val="41E36ECC"/>
    <w:rsid w:val="41F07DC0"/>
    <w:rsid w:val="41FC8DB1"/>
    <w:rsid w:val="4215833D"/>
    <w:rsid w:val="42877593"/>
    <w:rsid w:val="429A816A"/>
    <w:rsid w:val="42AE94A6"/>
    <w:rsid w:val="42BB2B42"/>
    <w:rsid w:val="42CD4330"/>
    <w:rsid w:val="42E27020"/>
    <w:rsid w:val="4312D0EA"/>
    <w:rsid w:val="43283923"/>
    <w:rsid w:val="43403D4E"/>
    <w:rsid w:val="434278AD"/>
    <w:rsid w:val="43539B86"/>
    <w:rsid w:val="43800C57"/>
    <w:rsid w:val="439611BB"/>
    <w:rsid w:val="43B9910B"/>
    <w:rsid w:val="43CFE399"/>
    <w:rsid w:val="440EF79D"/>
    <w:rsid w:val="441020FD"/>
    <w:rsid w:val="441C825F"/>
    <w:rsid w:val="442C91E2"/>
    <w:rsid w:val="448FB772"/>
    <w:rsid w:val="44AAFAF7"/>
    <w:rsid w:val="44BAFD52"/>
    <w:rsid w:val="451330CF"/>
    <w:rsid w:val="45512A8D"/>
    <w:rsid w:val="458B66F0"/>
    <w:rsid w:val="45A5EDF8"/>
    <w:rsid w:val="45AB1B12"/>
    <w:rsid w:val="45B8E606"/>
    <w:rsid w:val="45BB96DB"/>
    <w:rsid w:val="45DCA2FF"/>
    <w:rsid w:val="45E82260"/>
    <w:rsid w:val="460D81BE"/>
    <w:rsid w:val="4633981E"/>
    <w:rsid w:val="464C2A8F"/>
    <w:rsid w:val="4658D274"/>
    <w:rsid w:val="4680A7C7"/>
    <w:rsid w:val="46911D51"/>
    <w:rsid w:val="469EC5BF"/>
    <w:rsid w:val="46B5A315"/>
    <w:rsid w:val="46B5C80A"/>
    <w:rsid w:val="46C3EEE3"/>
    <w:rsid w:val="46D616A1"/>
    <w:rsid w:val="46DE4453"/>
    <w:rsid w:val="46E1F585"/>
    <w:rsid w:val="46E5BD26"/>
    <w:rsid w:val="46FEF494"/>
    <w:rsid w:val="4706AF49"/>
    <w:rsid w:val="470FD9D5"/>
    <w:rsid w:val="4717E450"/>
    <w:rsid w:val="472BCC3E"/>
    <w:rsid w:val="478CF38A"/>
    <w:rsid w:val="4792A060"/>
    <w:rsid w:val="47BB284D"/>
    <w:rsid w:val="481107A8"/>
    <w:rsid w:val="481A950E"/>
    <w:rsid w:val="481D1C37"/>
    <w:rsid w:val="484982C7"/>
    <w:rsid w:val="4851A4AE"/>
    <w:rsid w:val="48638680"/>
    <w:rsid w:val="48647091"/>
    <w:rsid w:val="486D637E"/>
    <w:rsid w:val="4875E292"/>
    <w:rsid w:val="4891D531"/>
    <w:rsid w:val="489D2D6D"/>
    <w:rsid w:val="48C1741B"/>
    <w:rsid w:val="48DC7116"/>
    <w:rsid w:val="48E081B4"/>
    <w:rsid w:val="49064C49"/>
    <w:rsid w:val="4906902D"/>
    <w:rsid w:val="49240315"/>
    <w:rsid w:val="4938C643"/>
    <w:rsid w:val="496F1F1E"/>
    <w:rsid w:val="4996429D"/>
    <w:rsid w:val="49973EBC"/>
    <w:rsid w:val="499AC876"/>
    <w:rsid w:val="49A074C2"/>
    <w:rsid w:val="49E8C4CE"/>
    <w:rsid w:val="49F8C1A4"/>
    <w:rsid w:val="49F95E2E"/>
    <w:rsid w:val="4A00955F"/>
    <w:rsid w:val="4A2E5E02"/>
    <w:rsid w:val="4A369FEE"/>
    <w:rsid w:val="4A36DB55"/>
    <w:rsid w:val="4A3B76FF"/>
    <w:rsid w:val="4A5118ED"/>
    <w:rsid w:val="4A770D78"/>
    <w:rsid w:val="4A795F1B"/>
    <w:rsid w:val="4A91F21B"/>
    <w:rsid w:val="4A9DCD3F"/>
    <w:rsid w:val="4AA5EB00"/>
    <w:rsid w:val="4AC16F34"/>
    <w:rsid w:val="4AD089F5"/>
    <w:rsid w:val="4AD3829E"/>
    <w:rsid w:val="4AF4CFAA"/>
    <w:rsid w:val="4AFBB6E3"/>
    <w:rsid w:val="4B0593CC"/>
    <w:rsid w:val="4B15C373"/>
    <w:rsid w:val="4B269087"/>
    <w:rsid w:val="4B3B9320"/>
    <w:rsid w:val="4B5C4F75"/>
    <w:rsid w:val="4B78415E"/>
    <w:rsid w:val="4B8EEE3C"/>
    <w:rsid w:val="4B8F3FC8"/>
    <w:rsid w:val="4B9217DB"/>
    <w:rsid w:val="4B93E75F"/>
    <w:rsid w:val="4BAF5676"/>
    <w:rsid w:val="4BBB22B1"/>
    <w:rsid w:val="4BBF902F"/>
    <w:rsid w:val="4BC35E6C"/>
    <w:rsid w:val="4BCB4BF2"/>
    <w:rsid w:val="4BDA7860"/>
    <w:rsid w:val="4BFD6E74"/>
    <w:rsid w:val="4BFEF97C"/>
    <w:rsid w:val="4C41BB61"/>
    <w:rsid w:val="4C56644F"/>
    <w:rsid w:val="4CC61999"/>
    <w:rsid w:val="4CE757FA"/>
    <w:rsid w:val="4D42551E"/>
    <w:rsid w:val="4D55A7AA"/>
    <w:rsid w:val="4DB84A82"/>
    <w:rsid w:val="4DBC49FE"/>
    <w:rsid w:val="4DCE5E51"/>
    <w:rsid w:val="4DD414B2"/>
    <w:rsid w:val="4DE51F62"/>
    <w:rsid w:val="4DF30F09"/>
    <w:rsid w:val="4E09A4B3"/>
    <w:rsid w:val="4E314560"/>
    <w:rsid w:val="4E3EAA03"/>
    <w:rsid w:val="4E4A326F"/>
    <w:rsid w:val="4E4B2E8E"/>
    <w:rsid w:val="4E5143F3"/>
    <w:rsid w:val="4E6E3999"/>
    <w:rsid w:val="4E74E621"/>
    <w:rsid w:val="4E7D8E5A"/>
    <w:rsid w:val="4E8C75E5"/>
    <w:rsid w:val="4E9F3E31"/>
    <w:rsid w:val="4EA40A95"/>
    <w:rsid w:val="4EB4AC21"/>
    <w:rsid w:val="4EBCF02E"/>
    <w:rsid w:val="4ECE95F4"/>
    <w:rsid w:val="4EF7152D"/>
    <w:rsid w:val="4EF730F1"/>
    <w:rsid w:val="4F02ECB4"/>
    <w:rsid w:val="4F3038B2"/>
    <w:rsid w:val="4F4DBF67"/>
    <w:rsid w:val="4F5E744E"/>
    <w:rsid w:val="4F714D54"/>
    <w:rsid w:val="4F9B131B"/>
    <w:rsid w:val="4FAAF321"/>
    <w:rsid w:val="4FD81BBF"/>
    <w:rsid w:val="4FDBEA3B"/>
    <w:rsid w:val="4FF25FFB"/>
    <w:rsid w:val="50076DF2"/>
    <w:rsid w:val="501FA183"/>
    <w:rsid w:val="5043065A"/>
    <w:rsid w:val="504774DA"/>
    <w:rsid w:val="505F1FED"/>
    <w:rsid w:val="507616D1"/>
    <w:rsid w:val="5076AFC5"/>
    <w:rsid w:val="5090C00E"/>
    <w:rsid w:val="509E4274"/>
    <w:rsid w:val="50BC6EEA"/>
    <w:rsid w:val="51152C84"/>
    <w:rsid w:val="511E57A8"/>
    <w:rsid w:val="513FEB43"/>
    <w:rsid w:val="514556C4"/>
    <w:rsid w:val="51589E08"/>
    <w:rsid w:val="51662A2F"/>
    <w:rsid w:val="516AE07B"/>
    <w:rsid w:val="5174D550"/>
    <w:rsid w:val="5174E9FF"/>
    <w:rsid w:val="518A2F7F"/>
    <w:rsid w:val="51993526"/>
    <w:rsid w:val="51C15922"/>
    <w:rsid w:val="51F11F4A"/>
    <w:rsid w:val="51F2FFD0"/>
    <w:rsid w:val="5214863F"/>
    <w:rsid w:val="521CE2E5"/>
    <w:rsid w:val="52412B25"/>
    <w:rsid w:val="52B0FCE5"/>
    <w:rsid w:val="52B1F962"/>
    <w:rsid w:val="52B820D2"/>
    <w:rsid w:val="52B8F9AF"/>
    <w:rsid w:val="52C2F7EE"/>
    <w:rsid w:val="52E1BD34"/>
    <w:rsid w:val="52FC9E07"/>
    <w:rsid w:val="532BAE5F"/>
    <w:rsid w:val="535BD878"/>
    <w:rsid w:val="535D3933"/>
    <w:rsid w:val="53659263"/>
    <w:rsid w:val="5367BFCC"/>
    <w:rsid w:val="53ACB45A"/>
    <w:rsid w:val="53B6D30E"/>
    <w:rsid w:val="53D54512"/>
    <w:rsid w:val="54253D26"/>
    <w:rsid w:val="546515E4"/>
    <w:rsid w:val="54AA9F56"/>
    <w:rsid w:val="54AD7DAB"/>
    <w:rsid w:val="54C4AA67"/>
    <w:rsid w:val="555638BC"/>
    <w:rsid w:val="5560168A"/>
    <w:rsid w:val="55657454"/>
    <w:rsid w:val="5569BF11"/>
    <w:rsid w:val="557C893A"/>
    <w:rsid w:val="558DD383"/>
    <w:rsid w:val="559AA95F"/>
    <w:rsid w:val="55A1AE7A"/>
    <w:rsid w:val="55C7310E"/>
    <w:rsid w:val="55E190D6"/>
    <w:rsid w:val="55FB4281"/>
    <w:rsid w:val="56043B46"/>
    <w:rsid w:val="562985D4"/>
    <w:rsid w:val="5665CF6D"/>
    <w:rsid w:val="566DFA5C"/>
    <w:rsid w:val="56ADEEBE"/>
    <w:rsid w:val="56F02C45"/>
    <w:rsid w:val="5715A0C5"/>
    <w:rsid w:val="57453534"/>
    <w:rsid w:val="576A675A"/>
    <w:rsid w:val="57781BA6"/>
    <w:rsid w:val="577AF3F0"/>
    <w:rsid w:val="577F1296"/>
    <w:rsid w:val="57CE7207"/>
    <w:rsid w:val="57DC6BE8"/>
    <w:rsid w:val="57E5DA08"/>
    <w:rsid w:val="57E92514"/>
    <w:rsid w:val="5809CABD"/>
    <w:rsid w:val="581575DC"/>
    <w:rsid w:val="585D6FB3"/>
    <w:rsid w:val="585FB0A3"/>
    <w:rsid w:val="587E9E46"/>
    <w:rsid w:val="58928A1E"/>
    <w:rsid w:val="5894AD44"/>
    <w:rsid w:val="58972B61"/>
    <w:rsid w:val="58A9CEFA"/>
    <w:rsid w:val="58E70967"/>
    <w:rsid w:val="58E9E0C5"/>
    <w:rsid w:val="58F9E2E0"/>
    <w:rsid w:val="59162511"/>
    <w:rsid w:val="593A4127"/>
    <w:rsid w:val="595295A6"/>
    <w:rsid w:val="5973A570"/>
    <w:rsid w:val="599DC5DE"/>
    <w:rsid w:val="59DA4A58"/>
    <w:rsid w:val="5A9AF3E4"/>
    <w:rsid w:val="5A9B5FFF"/>
    <w:rsid w:val="5ABF14B8"/>
    <w:rsid w:val="5AD51367"/>
    <w:rsid w:val="5AD97F97"/>
    <w:rsid w:val="5AF8B38C"/>
    <w:rsid w:val="5B099454"/>
    <w:rsid w:val="5B11EC76"/>
    <w:rsid w:val="5B2CCB68"/>
    <w:rsid w:val="5B394090"/>
    <w:rsid w:val="5B571636"/>
    <w:rsid w:val="5B7037C5"/>
    <w:rsid w:val="5B84F3BF"/>
    <w:rsid w:val="5BB4D8FC"/>
    <w:rsid w:val="5BB63B3E"/>
    <w:rsid w:val="5BBC463C"/>
    <w:rsid w:val="5BCCCC62"/>
    <w:rsid w:val="5BCD27FF"/>
    <w:rsid w:val="5BD4CB21"/>
    <w:rsid w:val="5C06A01C"/>
    <w:rsid w:val="5C1EA69C"/>
    <w:rsid w:val="5C5972C2"/>
    <w:rsid w:val="5C5F3AF0"/>
    <w:rsid w:val="5C69EC02"/>
    <w:rsid w:val="5C9FD50F"/>
    <w:rsid w:val="5CABC222"/>
    <w:rsid w:val="5CB8BE21"/>
    <w:rsid w:val="5CDD3BE0"/>
    <w:rsid w:val="5CECFA62"/>
    <w:rsid w:val="5CF8116E"/>
    <w:rsid w:val="5CFBC017"/>
    <w:rsid w:val="5D07B65F"/>
    <w:rsid w:val="5D11A168"/>
    <w:rsid w:val="5D26436F"/>
    <w:rsid w:val="5D2FB73A"/>
    <w:rsid w:val="5D3C7EE0"/>
    <w:rsid w:val="5D4A6934"/>
    <w:rsid w:val="5D608273"/>
    <w:rsid w:val="5D89E988"/>
    <w:rsid w:val="5D9963E1"/>
    <w:rsid w:val="5DA543BB"/>
    <w:rsid w:val="5DA99CAF"/>
    <w:rsid w:val="5DC838BA"/>
    <w:rsid w:val="5DE53641"/>
    <w:rsid w:val="5DE6D56B"/>
    <w:rsid w:val="5E0365DD"/>
    <w:rsid w:val="5E18B528"/>
    <w:rsid w:val="5E1EC450"/>
    <w:rsid w:val="5E622F61"/>
    <w:rsid w:val="5E677619"/>
    <w:rsid w:val="5E7D2800"/>
    <w:rsid w:val="5EBCD5B9"/>
    <w:rsid w:val="5ED50A04"/>
    <w:rsid w:val="5EF8FFBC"/>
    <w:rsid w:val="5EFD1B02"/>
    <w:rsid w:val="5EFFD720"/>
    <w:rsid w:val="5F0E9CB3"/>
    <w:rsid w:val="5F1F47CD"/>
    <w:rsid w:val="5F2F2991"/>
    <w:rsid w:val="5F56CE05"/>
    <w:rsid w:val="5F84A451"/>
    <w:rsid w:val="5F93E301"/>
    <w:rsid w:val="5FA96BDD"/>
    <w:rsid w:val="5FD57D93"/>
    <w:rsid w:val="5FE3A96A"/>
    <w:rsid w:val="5FE791C4"/>
    <w:rsid w:val="5FFAB5C8"/>
    <w:rsid w:val="603D2D8E"/>
    <w:rsid w:val="6041E6D7"/>
    <w:rsid w:val="60450481"/>
    <w:rsid w:val="605F6FEA"/>
    <w:rsid w:val="6094D181"/>
    <w:rsid w:val="6098C627"/>
    <w:rsid w:val="609BB005"/>
    <w:rsid w:val="609BB882"/>
    <w:rsid w:val="60AA2D52"/>
    <w:rsid w:val="60D3F58D"/>
    <w:rsid w:val="60D4408B"/>
    <w:rsid w:val="60ECCB2F"/>
    <w:rsid w:val="60F57838"/>
    <w:rsid w:val="60FC9A18"/>
    <w:rsid w:val="61152BD7"/>
    <w:rsid w:val="611752F0"/>
    <w:rsid w:val="612FB362"/>
    <w:rsid w:val="61355838"/>
    <w:rsid w:val="6148C11B"/>
    <w:rsid w:val="614E502F"/>
    <w:rsid w:val="614EAB3A"/>
    <w:rsid w:val="615A2349"/>
    <w:rsid w:val="6162DA1D"/>
    <w:rsid w:val="61858EB0"/>
    <w:rsid w:val="61996EEE"/>
    <w:rsid w:val="61E17165"/>
    <w:rsid w:val="620DEF51"/>
    <w:rsid w:val="62158391"/>
    <w:rsid w:val="622FF84A"/>
    <w:rsid w:val="623788E3"/>
    <w:rsid w:val="627010EC"/>
    <w:rsid w:val="62791D56"/>
    <w:rsid w:val="62999F3F"/>
    <w:rsid w:val="62A3306D"/>
    <w:rsid w:val="62ACE4E0"/>
    <w:rsid w:val="62B32351"/>
    <w:rsid w:val="62ED7123"/>
    <w:rsid w:val="62F217BF"/>
    <w:rsid w:val="631EE322"/>
    <w:rsid w:val="6333F932"/>
    <w:rsid w:val="63518245"/>
    <w:rsid w:val="6372D496"/>
    <w:rsid w:val="63B58E67"/>
    <w:rsid w:val="63D1BD30"/>
    <w:rsid w:val="63D1F18A"/>
    <w:rsid w:val="63F26C76"/>
    <w:rsid w:val="640B7442"/>
    <w:rsid w:val="64143C96"/>
    <w:rsid w:val="641C4743"/>
    <w:rsid w:val="6431639B"/>
    <w:rsid w:val="6452F43A"/>
    <w:rsid w:val="6453F059"/>
    <w:rsid w:val="645FA0B0"/>
    <w:rsid w:val="6463C96F"/>
    <w:rsid w:val="6477A10B"/>
    <w:rsid w:val="6484C70C"/>
    <w:rsid w:val="64866FD3"/>
    <w:rsid w:val="64C41FDE"/>
    <w:rsid w:val="64C44F18"/>
    <w:rsid w:val="64CE68CD"/>
    <w:rsid w:val="64F3E06D"/>
    <w:rsid w:val="65097419"/>
    <w:rsid w:val="650AA8E8"/>
    <w:rsid w:val="6511A309"/>
    <w:rsid w:val="65316DA7"/>
    <w:rsid w:val="653F1432"/>
    <w:rsid w:val="654F9FD7"/>
    <w:rsid w:val="6561047A"/>
    <w:rsid w:val="65704F1D"/>
    <w:rsid w:val="65774408"/>
    <w:rsid w:val="657E1E72"/>
    <w:rsid w:val="659B571E"/>
    <w:rsid w:val="65B0DE78"/>
    <w:rsid w:val="65B4E66C"/>
    <w:rsid w:val="65C58D42"/>
    <w:rsid w:val="65DCBA80"/>
    <w:rsid w:val="65DFBAD0"/>
    <w:rsid w:val="65E261C6"/>
    <w:rsid w:val="65E26DA9"/>
    <w:rsid w:val="66494886"/>
    <w:rsid w:val="666AF5C9"/>
    <w:rsid w:val="666D3A5C"/>
    <w:rsid w:val="66BCEA99"/>
    <w:rsid w:val="66C8BF23"/>
    <w:rsid w:val="66E038A6"/>
    <w:rsid w:val="66FB7EBE"/>
    <w:rsid w:val="66FD58C7"/>
    <w:rsid w:val="6711118D"/>
    <w:rsid w:val="67205426"/>
    <w:rsid w:val="672A4D5B"/>
    <w:rsid w:val="67450695"/>
    <w:rsid w:val="674BDD58"/>
    <w:rsid w:val="6751AF3A"/>
    <w:rsid w:val="677EA7E9"/>
    <w:rsid w:val="67907C7F"/>
    <w:rsid w:val="679497E7"/>
    <w:rsid w:val="67A08C9A"/>
    <w:rsid w:val="67B1A8B0"/>
    <w:rsid w:val="67B4E693"/>
    <w:rsid w:val="67E9DD09"/>
    <w:rsid w:val="67EAD8E5"/>
    <w:rsid w:val="680EA3B9"/>
    <w:rsid w:val="683D1B2D"/>
    <w:rsid w:val="684AD553"/>
    <w:rsid w:val="685C7028"/>
    <w:rsid w:val="685EE5AF"/>
    <w:rsid w:val="686440E2"/>
    <w:rsid w:val="687D1FE3"/>
    <w:rsid w:val="6883B4C4"/>
    <w:rsid w:val="689FEB27"/>
    <w:rsid w:val="68BC2487"/>
    <w:rsid w:val="68F8187D"/>
    <w:rsid w:val="68F89B77"/>
    <w:rsid w:val="68FD3119"/>
    <w:rsid w:val="69086FDD"/>
    <w:rsid w:val="692EB906"/>
    <w:rsid w:val="6933D4B9"/>
    <w:rsid w:val="6935A6FB"/>
    <w:rsid w:val="6942C731"/>
    <w:rsid w:val="696E2993"/>
    <w:rsid w:val="6980C5F9"/>
    <w:rsid w:val="69B7A9CA"/>
    <w:rsid w:val="69F41A3F"/>
    <w:rsid w:val="6A1C501A"/>
    <w:rsid w:val="6A5405CB"/>
    <w:rsid w:val="6A5591E9"/>
    <w:rsid w:val="6A6DC8B5"/>
    <w:rsid w:val="6AB28D83"/>
    <w:rsid w:val="6AC2A5BB"/>
    <w:rsid w:val="6AD86A3F"/>
    <w:rsid w:val="6B2BA39B"/>
    <w:rsid w:val="6B41720B"/>
    <w:rsid w:val="6B4183F9"/>
    <w:rsid w:val="6B5610DD"/>
    <w:rsid w:val="6B68C360"/>
    <w:rsid w:val="6B6CE0F0"/>
    <w:rsid w:val="6B7100C7"/>
    <w:rsid w:val="6B841C74"/>
    <w:rsid w:val="6B9983FC"/>
    <w:rsid w:val="6B9B6577"/>
    <w:rsid w:val="6BCCE851"/>
    <w:rsid w:val="6BF1F412"/>
    <w:rsid w:val="6BF6402C"/>
    <w:rsid w:val="6BF79386"/>
    <w:rsid w:val="6BFCF00F"/>
    <w:rsid w:val="6BFF3C38"/>
    <w:rsid w:val="6C08D1F4"/>
    <w:rsid w:val="6C3028EC"/>
    <w:rsid w:val="6C3B89CD"/>
    <w:rsid w:val="6C610E9A"/>
    <w:rsid w:val="6C6B2127"/>
    <w:rsid w:val="6C8C9CF9"/>
    <w:rsid w:val="6CB2805F"/>
    <w:rsid w:val="6CB3F4A0"/>
    <w:rsid w:val="6CBDE65F"/>
    <w:rsid w:val="6CC87230"/>
    <w:rsid w:val="6CC8A482"/>
    <w:rsid w:val="6CFC3861"/>
    <w:rsid w:val="6D19D167"/>
    <w:rsid w:val="6D1DD5B0"/>
    <w:rsid w:val="6D26A2A4"/>
    <w:rsid w:val="6D489D8B"/>
    <w:rsid w:val="6D5697E7"/>
    <w:rsid w:val="6D758CA8"/>
    <w:rsid w:val="6D7F36B5"/>
    <w:rsid w:val="6D81AB97"/>
    <w:rsid w:val="6D81C08E"/>
    <w:rsid w:val="6D91557E"/>
    <w:rsid w:val="6DBA354C"/>
    <w:rsid w:val="6DCF35E3"/>
    <w:rsid w:val="6E096A71"/>
    <w:rsid w:val="6E54D620"/>
    <w:rsid w:val="6E69C81F"/>
    <w:rsid w:val="6E6EB29B"/>
    <w:rsid w:val="6E7BEBB8"/>
    <w:rsid w:val="6E7F7542"/>
    <w:rsid w:val="6E899B66"/>
    <w:rsid w:val="6E8EF2A2"/>
    <w:rsid w:val="6E93FAE2"/>
    <w:rsid w:val="6ED23455"/>
    <w:rsid w:val="6EDCFE91"/>
    <w:rsid w:val="6EE095AF"/>
    <w:rsid w:val="6F4EDCD7"/>
    <w:rsid w:val="6F70EDDE"/>
    <w:rsid w:val="6F7F36CB"/>
    <w:rsid w:val="6F963FB4"/>
    <w:rsid w:val="6FA90CC7"/>
    <w:rsid w:val="6FAFABA1"/>
    <w:rsid w:val="6FBB0AA7"/>
    <w:rsid w:val="6FD328C5"/>
    <w:rsid w:val="6FDCEBA4"/>
    <w:rsid w:val="6FE321D3"/>
    <w:rsid w:val="6FE72CF3"/>
    <w:rsid w:val="6FEEB8CB"/>
    <w:rsid w:val="7014531B"/>
    <w:rsid w:val="7018C718"/>
    <w:rsid w:val="7041D74E"/>
    <w:rsid w:val="7056310B"/>
    <w:rsid w:val="70849AA3"/>
    <w:rsid w:val="708F6EDB"/>
    <w:rsid w:val="70ADEF33"/>
    <w:rsid w:val="70E82A9F"/>
    <w:rsid w:val="7110CD6B"/>
    <w:rsid w:val="711B6CD0"/>
    <w:rsid w:val="7171DD8D"/>
    <w:rsid w:val="71815AAC"/>
    <w:rsid w:val="718ADB2C"/>
    <w:rsid w:val="718C76E2"/>
    <w:rsid w:val="718FDEBF"/>
    <w:rsid w:val="719B4C57"/>
    <w:rsid w:val="719C4876"/>
    <w:rsid w:val="71D3682A"/>
    <w:rsid w:val="71D45854"/>
    <w:rsid w:val="720885F0"/>
    <w:rsid w:val="721F4A74"/>
    <w:rsid w:val="722EB5DE"/>
    <w:rsid w:val="72454E6E"/>
    <w:rsid w:val="72874489"/>
    <w:rsid w:val="72A3D5F6"/>
    <w:rsid w:val="72ADB5EE"/>
    <w:rsid w:val="72B08A55"/>
    <w:rsid w:val="72BEECD1"/>
    <w:rsid w:val="72ED2922"/>
    <w:rsid w:val="72FB574C"/>
    <w:rsid w:val="73381A53"/>
    <w:rsid w:val="73A54746"/>
    <w:rsid w:val="73C4BE91"/>
    <w:rsid w:val="73C5E41F"/>
    <w:rsid w:val="73D499B7"/>
    <w:rsid w:val="73E4B943"/>
    <w:rsid w:val="73F16A94"/>
    <w:rsid w:val="73FAA86F"/>
    <w:rsid w:val="740EBCA3"/>
    <w:rsid w:val="745411A6"/>
    <w:rsid w:val="745CF603"/>
    <w:rsid w:val="748A8DF1"/>
    <w:rsid w:val="74A3154E"/>
    <w:rsid w:val="74B1829B"/>
    <w:rsid w:val="74D44902"/>
    <w:rsid w:val="74F01F07"/>
    <w:rsid w:val="74FE3426"/>
    <w:rsid w:val="750825DC"/>
    <w:rsid w:val="750D04F6"/>
    <w:rsid w:val="751E0858"/>
    <w:rsid w:val="751F42D7"/>
    <w:rsid w:val="7551E762"/>
    <w:rsid w:val="75726EF2"/>
    <w:rsid w:val="75754C39"/>
    <w:rsid w:val="75775CAA"/>
    <w:rsid w:val="7582C5D5"/>
    <w:rsid w:val="75833F06"/>
    <w:rsid w:val="7589B3CC"/>
    <w:rsid w:val="75B08120"/>
    <w:rsid w:val="75B1B659"/>
    <w:rsid w:val="75C3BAF0"/>
    <w:rsid w:val="75DA4944"/>
    <w:rsid w:val="75E10860"/>
    <w:rsid w:val="760D8830"/>
    <w:rsid w:val="763F31E9"/>
    <w:rsid w:val="7643C6FF"/>
    <w:rsid w:val="765F32BD"/>
    <w:rsid w:val="76754225"/>
    <w:rsid w:val="76791062"/>
    <w:rsid w:val="76B6CDE9"/>
    <w:rsid w:val="76D600BE"/>
    <w:rsid w:val="76D70E36"/>
    <w:rsid w:val="76DDB377"/>
    <w:rsid w:val="76F019A7"/>
    <w:rsid w:val="76F7C2F0"/>
    <w:rsid w:val="771A359A"/>
    <w:rsid w:val="77459CB3"/>
    <w:rsid w:val="776D3A72"/>
    <w:rsid w:val="77754CC0"/>
    <w:rsid w:val="777DDCEA"/>
    <w:rsid w:val="777F710D"/>
    <w:rsid w:val="778E17F4"/>
    <w:rsid w:val="77D93068"/>
    <w:rsid w:val="77DC6169"/>
    <w:rsid w:val="77F2C29B"/>
    <w:rsid w:val="7814E0C3"/>
    <w:rsid w:val="781E44B3"/>
    <w:rsid w:val="78476CB5"/>
    <w:rsid w:val="785E3B28"/>
    <w:rsid w:val="788CA7DC"/>
    <w:rsid w:val="7894D984"/>
    <w:rsid w:val="789D7295"/>
    <w:rsid w:val="78A32F57"/>
    <w:rsid w:val="78A83F20"/>
    <w:rsid w:val="78AD262E"/>
    <w:rsid w:val="78C1E95C"/>
    <w:rsid w:val="78D6F8EE"/>
    <w:rsid w:val="78F45BF9"/>
    <w:rsid w:val="78F72F0D"/>
    <w:rsid w:val="792F4FC0"/>
    <w:rsid w:val="7935EFB4"/>
    <w:rsid w:val="79528740"/>
    <w:rsid w:val="795E7B6D"/>
    <w:rsid w:val="7961EDB0"/>
    <w:rsid w:val="7976D009"/>
    <w:rsid w:val="79BFFE6E"/>
    <w:rsid w:val="79D84EA0"/>
    <w:rsid w:val="79DD42FE"/>
    <w:rsid w:val="7A00230D"/>
    <w:rsid w:val="7A181842"/>
    <w:rsid w:val="7A364F09"/>
    <w:rsid w:val="7A48F68F"/>
    <w:rsid w:val="7A53CE87"/>
    <w:rsid w:val="7A60AC18"/>
    <w:rsid w:val="7AA2705B"/>
    <w:rsid w:val="7AA7FD44"/>
    <w:rsid w:val="7ABAE64B"/>
    <w:rsid w:val="7AC66878"/>
    <w:rsid w:val="7ADDB234"/>
    <w:rsid w:val="7ADEDBF4"/>
    <w:rsid w:val="7AEB7217"/>
    <w:rsid w:val="7AF06825"/>
    <w:rsid w:val="7B118186"/>
    <w:rsid w:val="7B13CD15"/>
    <w:rsid w:val="7B3ADF66"/>
    <w:rsid w:val="7B48B348"/>
    <w:rsid w:val="7B4B3B76"/>
    <w:rsid w:val="7B71572E"/>
    <w:rsid w:val="7BBEC2C2"/>
    <w:rsid w:val="7BD749DD"/>
    <w:rsid w:val="7BE42874"/>
    <w:rsid w:val="7C4D17EC"/>
    <w:rsid w:val="7C688715"/>
    <w:rsid w:val="7C928229"/>
    <w:rsid w:val="7C961C2F"/>
    <w:rsid w:val="7CB1FD9B"/>
    <w:rsid w:val="7CB6B348"/>
    <w:rsid w:val="7CDA00BF"/>
    <w:rsid w:val="7CDE37BE"/>
    <w:rsid w:val="7CE0D60A"/>
    <w:rsid w:val="7CE851E6"/>
    <w:rsid w:val="7D09CD90"/>
    <w:rsid w:val="7D3771C6"/>
    <w:rsid w:val="7D65C8D2"/>
    <w:rsid w:val="7D67BA0B"/>
    <w:rsid w:val="7D7C575E"/>
    <w:rsid w:val="7D8CB2BC"/>
    <w:rsid w:val="7D949F87"/>
    <w:rsid w:val="7D963005"/>
    <w:rsid w:val="7DC7CD1C"/>
    <w:rsid w:val="7DCAF5AD"/>
    <w:rsid w:val="7DECFD4F"/>
    <w:rsid w:val="7E00661F"/>
    <w:rsid w:val="7E28BD05"/>
    <w:rsid w:val="7E3274AA"/>
    <w:rsid w:val="7E42C2C0"/>
    <w:rsid w:val="7E43B567"/>
    <w:rsid w:val="7E4FA60A"/>
    <w:rsid w:val="7E5BAA5B"/>
    <w:rsid w:val="7E64E2C6"/>
    <w:rsid w:val="7E6C8706"/>
    <w:rsid w:val="7E862C93"/>
    <w:rsid w:val="7E9096A7"/>
    <w:rsid w:val="7EC8139F"/>
    <w:rsid w:val="7F06EF03"/>
    <w:rsid w:val="7F085145"/>
    <w:rsid w:val="7F0F6653"/>
    <w:rsid w:val="7F21DCCD"/>
    <w:rsid w:val="7F738BF7"/>
    <w:rsid w:val="7F73C8D8"/>
    <w:rsid w:val="7F7AC9EF"/>
    <w:rsid w:val="7F8B34F5"/>
    <w:rsid w:val="7F934CF4"/>
    <w:rsid w:val="7FD2A311"/>
    <w:rsid w:val="7FFBDFEB"/>
    <w:rsid w:val="7FFCDC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D77CC"/>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B85278"/>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462B8D"/>
    <w:pPr>
      <w:outlineLvl w:val="2"/>
    </w:pPr>
    <w:rPr>
      <w:rFonts w:asciiTheme="minorHAnsi" w:eastAsia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B85278"/>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462B8D"/>
    <w:rPr>
      <w:rFonts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1"/>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after="60"/>
    </w:pPr>
    <w:rPr>
      <w:bCs/>
    </w:rPr>
  </w:style>
  <w:style w:type="paragraph" w:customStyle="1" w:styleId="Heading3Numbered">
    <w:name w:val="Heading 3 Numbered"/>
    <w:basedOn w:val="Heading3"/>
    <w:next w:val="Normal"/>
    <w:qFormat/>
    <w:rsid w:val="00ED2831"/>
    <w:pPr>
      <w:numPr>
        <w:ilvl w:val="2"/>
        <w:numId w:val="7"/>
      </w:numPr>
      <w:spacing w:before="300" w:after="60"/>
    </w:pPr>
  </w:style>
  <w:style w:type="numbering" w:customStyle="1" w:styleId="BulletsList">
    <w:name w:val="Bullets List"/>
    <w:uiPriority w:val="99"/>
    <w:rsid w:val="00B71AD8"/>
    <w:pPr>
      <w:numPr>
        <w:numId w:val="2"/>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4"/>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5"/>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9"/>
      </w:numPr>
      <w:ind w:left="454" w:hanging="170"/>
    </w:pPr>
  </w:style>
  <w:style w:type="paragraph" w:customStyle="1" w:styleId="Box2Bullet">
    <w:name w:val="Box 2 Bullet"/>
    <w:basedOn w:val="Box2Text"/>
    <w:qFormat/>
    <w:rsid w:val="00C42541"/>
    <w:pPr>
      <w:numPr>
        <w:numId w:val="10"/>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NormalWeb">
    <w:name w:val="Normal (Web)"/>
    <w:basedOn w:val="Normal"/>
    <w:uiPriority w:val="99"/>
    <w:unhideWhenUsed/>
    <w:rsid w:val="00EC02C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Revision">
    <w:name w:val="Revision"/>
    <w:hidden/>
    <w:uiPriority w:val="99"/>
    <w:semiHidden/>
    <w:rsid w:val="00D14C58"/>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847209786">
      <w:bodyDiv w:val="1"/>
      <w:marLeft w:val="0"/>
      <w:marRight w:val="0"/>
      <w:marTop w:val="0"/>
      <w:marBottom w:val="0"/>
      <w:divBdr>
        <w:top w:val="none" w:sz="0" w:space="0" w:color="auto"/>
        <w:left w:val="none" w:sz="0" w:space="0" w:color="auto"/>
        <w:bottom w:val="none" w:sz="0" w:space="0" w:color="auto"/>
        <w:right w:val="none" w:sz="0" w:space="0" w:color="auto"/>
      </w:divBdr>
    </w:div>
    <w:div w:id="1352292228">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2000963679">
      <w:bodyDiv w:val="1"/>
      <w:marLeft w:val="0"/>
      <w:marRight w:val="0"/>
      <w:marTop w:val="0"/>
      <w:marBottom w:val="0"/>
      <w:divBdr>
        <w:top w:val="none" w:sz="0" w:space="0" w:color="auto"/>
        <w:left w:val="none" w:sz="0" w:space="0" w:color="auto"/>
        <w:bottom w:val="none" w:sz="0" w:space="0" w:color="auto"/>
        <w:right w:val="none" w:sz="0" w:space="0" w:color="auto"/>
      </w:divBdr>
    </w:div>
    <w:div w:id="20634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2018</Words>
  <Characters>12445</Characters>
  <Application>Microsoft Office Word</Application>
  <DocSecurity>0</DocSecurity>
  <Lines>270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cp:lastModifiedBy/>
  <cp:revision>1</cp:revision>
  <dcterms:created xsi:type="dcterms:W3CDTF">2022-12-20T07:29:00Z</dcterms:created>
  <dcterms:modified xsi:type="dcterms:W3CDTF">2022-12-20T07:30:00Z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OFFICIAL:Sensitive</vt:lpwstr>
  </property>
  <property fmtid="{D5CDD505-2E9C-101B-9397-08002B2CF9AE}" pid="5" name="PM_Qualifier">
    <vt:lpwstr/>
  </property>
  <property fmtid="{D5CDD505-2E9C-101B-9397-08002B2CF9AE}" pid="6" name="PM_DisplayValueSecClassificationWithQualifier">
    <vt:lpwstr>OFFICIAL: Sensitive Personal privacy</vt:lpwstr>
  </property>
  <property fmtid="{D5CDD505-2E9C-101B-9397-08002B2CF9AE}" pid="7" name="PM_InsertionValue">
    <vt:lpwstr>OFFICIAL: Sensitive</vt:lpwstr>
  </property>
  <property fmtid="{D5CDD505-2E9C-101B-9397-08002B2CF9AE}" pid="8" name="PM_Originator_Hash_SHA1">
    <vt:lpwstr>899E4EA469A04FB023F4432B63374BB33589BF8A</vt:lpwstr>
  </property>
  <property fmtid="{D5CDD505-2E9C-101B-9397-08002B2CF9AE}" pid="9" name="PM_Originating_FileId">
    <vt:lpwstr>63FA5E0138FE4A06847B5F31F02136CD</vt:lpwstr>
  </property>
  <property fmtid="{D5CDD505-2E9C-101B-9397-08002B2CF9AE}" pid="10" name="PM_ProtectiveMarkingValue_Footer">
    <vt:lpwstr>Personal privacy_x000d_
OFFICIAL: Sensitive</vt:lpwstr>
  </property>
  <property fmtid="{D5CDD505-2E9C-101B-9397-08002B2CF9AE}" pid="11" name="PM_ProtectiveMarkingValue_Header">
    <vt:lpwstr>OFFICIAL: Sensitive_x000d_
Personal privacy</vt:lpwstr>
  </property>
  <property fmtid="{D5CDD505-2E9C-101B-9397-08002B2CF9AE}" pid="12" name="PM_OriginationTimeStamp">
    <vt:lpwstr>2022-12-20T07:30:02Z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Personal-Privacy</vt:lpwstr>
  </property>
  <property fmtid="{D5CDD505-2E9C-101B-9397-08002B2CF9AE}" pid="19" name="PM_Hash_Version">
    <vt:lpwstr>2018.0</vt:lpwstr>
  </property>
  <property fmtid="{D5CDD505-2E9C-101B-9397-08002B2CF9AE}" pid="20" name="PM_Hash_Salt_Prev">
    <vt:lpwstr>CE04F31F3D00CAA904EA998275D738BF</vt:lpwstr>
  </property>
  <property fmtid="{D5CDD505-2E9C-101B-9397-08002B2CF9AE}" pid="21" name="PM_Hash_Salt">
    <vt:lpwstr>F90E22C92F5469494F87591EDB75F765</vt:lpwstr>
  </property>
  <property fmtid="{D5CDD505-2E9C-101B-9397-08002B2CF9AE}" pid="22" name="PM_Hash_SHA1">
    <vt:lpwstr>64AE8D96EE8AC77BFBE7FA8346A727247455C0BD</vt:lpwstr>
  </property>
  <property fmtid="{D5CDD505-2E9C-101B-9397-08002B2CF9AE}" pid="23" name="PM_SecurityClassification_Prev">
    <vt:lpwstr>OFFICIAL:Sensitive</vt:lpwstr>
  </property>
  <property fmtid="{D5CDD505-2E9C-101B-9397-08002B2CF9AE}" pid="24" name="PM_Qualifier_Prev">
    <vt:lpwstr/>
  </property>
  <property fmtid="{D5CDD505-2E9C-101B-9397-08002B2CF9AE}" pid="25" name="PM_Display">
    <vt:lpwstr>OFFICIAL: Sensitive Personal privacy</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C2DAE0DF-F96F-5F13-9CD5-3D4DA90BD4B5</vt:lpwstr>
  </property>
  <property fmtid="{D5CDD505-2E9C-101B-9397-08002B2CF9AE}" pid="29" name="PMUuidVer">
    <vt:lpwstr>2022.1</vt:lpwstr>
  </property>
</Properties>
</file>