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32051" w14:textId="7931D5CB" w:rsidR="002333A3" w:rsidRDefault="002E500A" w:rsidP="00104102">
      <w:pPr>
        <w:pStyle w:val="Heading1"/>
        <w:spacing w:after="0" w:line="240" w:lineRule="auto"/>
        <w:contextualSpacing w:val="0"/>
      </w:pPr>
      <w:r w:rsidRPr="002E500A">
        <w:t>202</w:t>
      </w:r>
      <w:r w:rsidR="009543B9">
        <w:t>1</w:t>
      </w:r>
      <w:r w:rsidRPr="002E500A">
        <w:t>-2</w:t>
      </w:r>
      <w:r w:rsidR="009543B9">
        <w:t>2</w:t>
      </w:r>
      <w:r w:rsidRPr="002E500A">
        <w:t xml:space="preserve"> </w:t>
      </w:r>
      <w:r w:rsidR="002333A3" w:rsidRPr="00117A36">
        <w:t>Nauru Development Program Progress Report</w:t>
      </w:r>
    </w:p>
    <w:p w14:paraId="19223020" w14:textId="1A564AE7" w:rsidR="00037BE5" w:rsidRDefault="00037BE5" w:rsidP="00104102">
      <w:pPr>
        <w:widowControl w:val="0"/>
        <w:pBdr>
          <w:top w:val="single" w:sz="4" w:space="1" w:color="65C5B4" w:themeColor="accent1"/>
          <w:left w:val="single" w:sz="4" w:space="4" w:color="65C5B4" w:themeColor="accent1"/>
          <w:bottom w:val="single" w:sz="4" w:space="1" w:color="65C5B4" w:themeColor="accent1"/>
          <w:right w:val="single" w:sz="4" w:space="4" w:color="65C5B4" w:themeColor="accent1"/>
        </w:pBdr>
        <w:spacing w:before="0" w:after="0" w:line="240" w:lineRule="auto"/>
        <w:rPr>
          <w:i/>
          <w:iCs/>
          <w:sz w:val="18"/>
          <w:szCs w:val="18"/>
        </w:rPr>
      </w:pPr>
      <w:r w:rsidRPr="001E6484">
        <w:t>The COVID-19 Development Response Plan for Nauru has been extended through 2022-23.</w:t>
      </w:r>
      <w:r>
        <w:t xml:space="preserve"> </w:t>
      </w:r>
      <w:r w:rsidRPr="001E6484">
        <w:t xml:space="preserve">In 2022-23, the Nauru program will have a stronger focus on education and economic governance, as Nauru </w:t>
      </w:r>
      <w:r>
        <w:t xml:space="preserve">recovers from </w:t>
      </w:r>
      <w:r w:rsidRPr="001E6484">
        <w:t>two years of COVID</w:t>
      </w:r>
      <w:r>
        <w:t>-19</w:t>
      </w:r>
      <w:r w:rsidRPr="001E6484">
        <w:t xml:space="preserve"> disruptions. Our support to the health sector – especially ensuring ongoing vigilance against further COVID</w:t>
      </w:r>
      <w:r>
        <w:t xml:space="preserve">-19 </w:t>
      </w:r>
      <w:r w:rsidRPr="001E6484">
        <w:t xml:space="preserve">transmission – will transition </w:t>
      </w:r>
      <w:r>
        <w:t xml:space="preserve">to focus on </w:t>
      </w:r>
      <w:r w:rsidRPr="001E6484">
        <w:t xml:space="preserve">other long-term </w:t>
      </w:r>
      <w:r>
        <w:t xml:space="preserve">health and development </w:t>
      </w:r>
      <w:r w:rsidRPr="001E6484">
        <w:t>challenges.</w:t>
      </w:r>
    </w:p>
    <w:tbl>
      <w:tblPr>
        <w:tblStyle w:val="GridTable4-Accent1"/>
        <w:tblpPr w:leftFromText="180" w:rightFromText="180" w:vertAnchor="text" w:horzAnchor="margin" w:tblpY="28"/>
        <w:tblW w:w="4018"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ook w:val="04A0" w:firstRow="1" w:lastRow="0" w:firstColumn="1" w:lastColumn="0" w:noHBand="0" w:noVBand="1"/>
        <w:tblCaption w:val="Program Budget"/>
        <w:tblDescription w:val="Amount of Program budget allocation for 2020-21 for Bilateral, Regional, Global and Other Government Department ODA"/>
      </w:tblPr>
      <w:tblGrid>
        <w:gridCol w:w="2405"/>
        <w:gridCol w:w="1613"/>
      </w:tblGrid>
      <w:tr w:rsidR="00037BE5" w14:paraId="5C501A12" w14:textId="77777777" w:rsidTr="00D277B4">
        <w:trPr>
          <w:cnfStyle w:val="100000000000" w:firstRow="1" w:lastRow="0" w:firstColumn="0" w:lastColumn="0" w:oddVBand="0" w:evenVBand="0" w:oddHBand="0" w:evenHBand="0" w:firstRowFirstColumn="0" w:firstRowLastColumn="0" w:lastRowFirstColumn="0" w:lastRowLastColumn="0"/>
          <w:trHeight w:val="697"/>
          <w:tblHeader/>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A2DCD1" w:themeFill="accent1" w:themeFillTint="99"/>
            <w:vAlign w:val="center"/>
          </w:tcPr>
          <w:p w14:paraId="51CDE677" w14:textId="77777777" w:rsidR="00037BE5" w:rsidRPr="005736BB" w:rsidRDefault="00037BE5" w:rsidP="00F808EF">
            <w:pPr>
              <w:widowControl w:val="0"/>
              <w:spacing w:before="60" w:after="120" w:line="260" w:lineRule="exact"/>
              <w:rPr>
                <w:b w:val="0"/>
                <w:bCs w:val="0"/>
                <w:sz w:val="20"/>
                <w:szCs w:val="20"/>
              </w:rPr>
            </w:pPr>
            <w:r w:rsidRPr="005736BB">
              <w:rPr>
                <w:sz w:val="20"/>
                <w:szCs w:val="20"/>
              </w:rPr>
              <w:t>Program Budget</w:t>
            </w:r>
          </w:p>
        </w:tc>
        <w:tc>
          <w:tcPr>
            <w:tcW w:w="1613" w:type="dxa"/>
            <w:tcBorders>
              <w:top w:val="none" w:sz="0" w:space="0" w:color="auto"/>
              <w:left w:val="none" w:sz="0" w:space="0" w:color="auto"/>
              <w:bottom w:val="none" w:sz="0" w:space="0" w:color="auto"/>
              <w:right w:val="none" w:sz="0" w:space="0" w:color="auto"/>
            </w:tcBorders>
            <w:shd w:val="clear" w:color="auto" w:fill="A2DCD1" w:themeFill="accent1" w:themeFillTint="99"/>
            <w:vAlign w:val="center"/>
          </w:tcPr>
          <w:p w14:paraId="630F4828" w14:textId="77777777" w:rsidR="00037BE5" w:rsidRPr="005736BB" w:rsidRDefault="00037BE5" w:rsidP="00F808EF">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736BB">
              <w:rPr>
                <w:sz w:val="20"/>
                <w:szCs w:val="20"/>
              </w:rPr>
              <w:t>202</w:t>
            </w:r>
            <w:r>
              <w:rPr>
                <w:sz w:val="20"/>
                <w:szCs w:val="20"/>
              </w:rPr>
              <w:t>1</w:t>
            </w:r>
            <w:r w:rsidRPr="005736BB">
              <w:rPr>
                <w:sz w:val="20"/>
                <w:szCs w:val="20"/>
              </w:rPr>
              <w:t>-2</w:t>
            </w:r>
            <w:r>
              <w:rPr>
                <w:sz w:val="20"/>
                <w:szCs w:val="20"/>
              </w:rPr>
              <w:t>2</w:t>
            </w:r>
            <w:r w:rsidRPr="005736BB">
              <w:rPr>
                <w:sz w:val="20"/>
                <w:szCs w:val="20"/>
              </w:rPr>
              <w:t xml:space="preserve"> Budget Estimate $m</w:t>
            </w:r>
            <w:r>
              <w:rPr>
                <w:sz w:val="20"/>
                <w:szCs w:val="20"/>
              </w:rPr>
              <w:t>*</w:t>
            </w:r>
          </w:p>
        </w:tc>
      </w:tr>
      <w:tr w:rsidR="00037BE5" w14:paraId="5193EB01" w14:textId="77777777" w:rsidTr="00D277B4">
        <w:trPr>
          <w:cnfStyle w:val="100000000000" w:firstRow="1" w:lastRow="0" w:firstColumn="0" w:lastColumn="0" w:oddVBand="0" w:evenVBand="0" w:oddHBand="0" w:evenHBand="0" w:firstRowFirstColumn="0" w:firstRowLastColumn="0" w:lastRowFirstColumn="0" w:lastRowLastColumn="0"/>
          <w:trHeight w:val="548"/>
          <w:tblHeader/>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80501D4" w14:textId="77777777" w:rsidR="00037BE5" w:rsidRPr="005736BB" w:rsidRDefault="00037BE5" w:rsidP="00F808EF">
            <w:pPr>
              <w:widowControl w:val="0"/>
              <w:spacing w:before="60" w:after="120" w:line="260" w:lineRule="exact"/>
              <w:rPr>
                <w:sz w:val="20"/>
                <w:szCs w:val="20"/>
              </w:rPr>
            </w:pPr>
            <w:r w:rsidRPr="005736BB">
              <w:rPr>
                <w:sz w:val="20"/>
                <w:szCs w:val="20"/>
              </w:rPr>
              <w:t>Bilateral</w:t>
            </w:r>
          </w:p>
        </w:tc>
        <w:tc>
          <w:tcPr>
            <w:tcW w:w="161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323DAF6" w14:textId="77777777" w:rsidR="00037BE5" w:rsidRDefault="00037BE5" w:rsidP="00F808EF">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25.5</w:t>
            </w:r>
          </w:p>
        </w:tc>
      </w:tr>
      <w:tr w:rsidR="00037BE5" w14:paraId="7E18B680" w14:textId="77777777" w:rsidTr="00D277B4">
        <w:trPr>
          <w:cnfStyle w:val="100000000000" w:firstRow="1" w:lastRow="0" w:firstColumn="0" w:lastColumn="0" w:oddVBand="0" w:evenVBand="0" w:oddHBand="0" w:evenHBand="0" w:firstRowFirstColumn="0" w:firstRowLastColumn="0" w:lastRowFirstColumn="0" w:lastRowLastColumn="0"/>
          <w:trHeight w:val="548"/>
          <w:tblHeader/>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32AB64D3" w14:textId="77777777" w:rsidR="00037BE5" w:rsidRPr="005736BB" w:rsidRDefault="00037BE5" w:rsidP="00F808EF">
            <w:pPr>
              <w:widowControl w:val="0"/>
              <w:spacing w:before="60" w:after="120" w:line="260" w:lineRule="exact"/>
              <w:rPr>
                <w:sz w:val="20"/>
                <w:szCs w:val="20"/>
              </w:rPr>
            </w:pPr>
            <w:r w:rsidRPr="005736BB">
              <w:rPr>
                <w:sz w:val="20"/>
                <w:szCs w:val="20"/>
              </w:rPr>
              <w:t>Regional</w:t>
            </w:r>
          </w:p>
        </w:tc>
        <w:tc>
          <w:tcPr>
            <w:tcW w:w="1613"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7447B5DC" w14:textId="77777777" w:rsidR="00037BE5" w:rsidRDefault="00037BE5" w:rsidP="00F808EF">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 xml:space="preserve"> 5.6</w:t>
            </w:r>
          </w:p>
        </w:tc>
      </w:tr>
      <w:tr w:rsidR="00037BE5" w14:paraId="3F3DC200" w14:textId="77777777" w:rsidTr="00D277B4">
        <w:trPr>
          <w:cnfStyle w:val="100000000000" w:firstRow="1" w:lastRow="0" w:firstColumn="0" w:lastColumn="0" w:oddVBand="0" w:evenVBand="0" w:oddHBand="0" w:evenHBand="0" w:firstRowFirstColumn="0" w:firstRowLastColumn="0" w:lastRowFirstColumn="0" w:lastRowLastColumn="0"/>
          <w:trHeight w:val="548"/>
          <w:tblHeader/>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51E36D4" w14:textId="77777777" w:rsidR="00037BE5" w:rsidRPr="005736BB" w:rsidRDefault="00037BE5" w:rsidP="00F808EF">
            <w:pPr>
              <w:widowControl w:val="0"/>
              <w:spacing w:before="60" w:after="120" w:line="260" w:lineRule="exact"/>
              <w:rPr>
                <w:sz w:val="20"/>
                <w:szCs w:val="20"/>
              </w:rPr>
            </w:pPr>
            <w:r w:rsidRPr="005736BB">
              <w:rPr>
                <w:sz w:val="20"/>
                <w:szCs w:val="20"/>
              </w:rPr>
              <w:t>Global</w:t>
            </w:r>
          </w:p>
        </w:tc>
        <w:tc>
          <w:tcPr>
            <w:tcW w:w="161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32A0CE7" w14:textId="77777777" w:rsidR="00037BE5" w:rsidRDefault="00037BE5" w:rsidP="00F808EF">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 xml:space="preserve"> 0.0</w:t>
            </w:r>
          </w:p>
        </w:tc>
      </w:tr>
      <w:tr w:rsidR="00037BE5" w14:paraId="7311AE55" w14:textId="77777777" w:rsidTr="00D277B4">
        <w:trPr>
          <w:cnfStyle w:val="100000000000" w:firstRow="1" w:lastRow="0" w:firstColumn="0" w:lastColumn="0" w:oddVBand="0" w:evenVBand="0" w:oddHBand="0" w:evenHBand="0" w:firstRowFirstColumn="0" w:firstRowLastColumn="0" w:lastRowFirstColumn="0" w:lastRowLastColumn="0"/>
          <w:trHeight w:val="788"/>
          <w:tblHeader/>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3F4849CD" w14:textId="77777777" w:rsidR="00037BE5" w:rsidRPr="005736BB" w:rsidRDefault="00037BE5" w:rsidP="00F808EF">
            <w:pPr>
              <w:widowControl w:val="0"/>
              <w:spacing w:before="60" w:after="120" w:line="260" w:lineRule="exact"/>
              <w:rPr>
                <w:sz w:val="20"/>
                <w:szCs w:val="20"/>
              </w:rPr>
            </w:pPr>
            <w:r w:rsidRPr="005736BB">
              <w:rPr>
                <w:sz w:val="20"/>
                <w:szCs w:val="20"/>
              </w:rPr>
              <w:t>Other Govt. Departments</w:t>
            </w:r>
          </w:p>
        </w:tc>
        <w:tc>
          <w:tcPr>
            <w:tcW w:w="1613"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5344021B" w14:textId="77777777" w:rsidR="00037BE5" w:rsidRDefault="00037BE5" w:rsidP="00F808EF">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 xml:space="preserve"> 1.1</w:t>
            </w:r>
          </w:p>
        </w:tc>
      </w:tr>
      <w:tr w:rsidR="00037BE5" w14:paraId="3E843154" w14:textId="77777777" w:rsidTr="00D277B4">
        <w:trPr>
          <w:cnfStyle w:val="100000000000" w:firstRow="1" w:lastRow="0" w:firstColumn="0" w:lastColumn="0" w:oddVBand="0" w:evenVBand="0" w:oddHBand="0" w:evenHBand="0" w:firstRowFirstColumn="0" w:firstRowLastColumn="0" w:lastRowFirstColumn="0" w:lastRowLastColumn="0"/>
          <w:trHeight w:val="529"/>
          <w:tblHeader/>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859DBA2" w14:textId="77777777" w:rsidR="00037BE5" w:rsidRPr="005736BB" w:rsidRDefault="00037BE5" w:rsidP="00F808EF">
            <w:pPr>
              <w:widowControl w:val="0"/>
              <w:spacing w:before="60" w:after="120" w:line="260" w:lineRule="exact"/>
              <w:rPr>
                <w:sz w:val="20"/>
                <w:szCs w:val="20"/>
              </w:rPr>
            </w:pPr>
            <w:r w:rsidRPr="005736BB">
              <w:rPr>
                <w:sz w:val="20"/>
                <w:szCs w:val="20"/>
              </w:rPr>
              <w:t>Total ODA</w:t>
            </w:r>
          </w:p>
        </w:tc>
        <w:tc>
          <w:tcPr>
            <w:tcW w:w="161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A4B86ED" w14:textId="77777777" w:rsidR="00037BE5" w:rsidRDefault="00037BE5" w:rsidP="00F808EF">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32.2</w:t>
            </w:r>
          </w:p>
        </w:tc>
      </w:tr>
    </w:tbl>
    <w:p w14:paraId="54621509" w14:textId="08D98A5F" w:rsidR="00037BE5" w:rsidRDefault="003E1F6F" w:rsidP="001D78C6">
      <w:pPr>
        <w:widowControl w:val="0"/>
        <w:spacing w:before="0" w:after="0" w:line="240" w:lineRule="auto"/>
        <w:rPr>
          <w:i/>
          <w:iCs/>
          <w:sz w:val="18"/>
          <w:szCs w:val="18"/>
        </w:rPr>
      </w:pPr>
      <w:r w:rsidRPr="003E1F6F">
        <w:t xml:space="preserve"> </w:t>
      </w:r>
      <w:r>
        <w:rPr>
          <w:noProof/>
        </w:rPr>
        <w:drawing>
          <wp:inline distT="0" distB="0" distL="0" distR="0" wp14:anchorId="590FECB4" wp14:editId="1F36EFA9">
            <wp:extent cx="3886200" cy="2400300"/>
            <wp:effectExtent l="0" t="0" r="0" b="0"/>
            <wp:docPr id="2" name="Picture 2" descr="The Nauru Development Program by Sector Group 2021-22 Budget Estimate&#10;Agriculture, Trade and other Production Sectors 1%&#10;Governance 20%&#10;Education 34%&#10;Health 14%&#10;Multisector and General Development Support 3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Nauru Development Program by Sector Group 2021-22 Budget Estimate&#10;Agriculture, Trade and other Production Sectors 1%&#10;Governance 20%&#10;Education 34%&#10;Health 14%&#10;Multisector and General Development Support 31%&#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2400300"/>
                    </a:xfrm>
                    <a:prstGeom prst="rect">
                      <a:avLst/>
                    </a:prstGeom>
                    <a:noFill/>
                    <a:ln>
                      <a:noFill/>
                    </a:ln>
                  </pic:spPr>
                </pic:pic>
              </a:graphicData>
            </a:graphic>
          </wp:inline>
        </w:drawing>
      </w:r>
    </w:p>
    <w:p w14:paraId="3EDC8A44" w14:textId="4F9CFB50" w:rsidR="007B53F9" w:rsidRDefault="00CA5021" w:rsidP="001D78C6">
      <w:pPr>
        <w:widowControl w:val="0"/>
        <w:spacing w:before="0" w:after="0" w:line="240" w:lineRule="auto"/>
        <w:rPr>
          <w:i/>
          <w:iCs/>
          <w:sz w:val="18"/>
          <w:szCs w:val="18"/>
        </w:rPr>
      </w:pPr>
      <w:r w:rsidRPr="3DB442E5">
        <w:rPr>
          <w:i/>
          <w:iCs/>
          <w:sz w:val="18"/>
          <w:szCs w:val="18"/>
        </w:rPr>
        <w:t xml:space="preserve">*Actual expenditure is expected to be available in </w:t>
      </w:r>
      <w:r w:rsidR="00A17461" w:rsidRPr="3DB442E5">
        <w:rPr>
          <w:i/>
          <w:iCs/>
          <w:sz w:val="18"/>
          <w:szCs w:val="18"/>
        </w:rPr>
        <w:t>early 2023</w:t>
      </w:r>
      <w:r w:rsidR="000B40E9" w:rsidRPr="3DB442E5">
        <w:rPr>
          <w:i/>
          <w:iCs/>
          <w:sz w:val="18"/>
          <w:szCs w:val="18"/>
        </w:rPr>
        <w:t>.</w:t>
      </w:r>
      <w:r w:rsidR="00B83B57" w:rsidRPr="00B83B57">
        <w:rPr>
          <w:i/>
          <w:iCs/>
          <w:sz w:val="18"/>
          <w:szCs w:val="18"/>
        </w:rPr>
        <w:t xml:space="preserve"> </w:t>
      </w:r>
      <w:r w:rsidR="00B83B57" w:rsidRPr="005D314B">
        <w:rPr>
          <w:i/>
          <w:iCs/>
          <w:sz w:val="18"/>
          <w:szCs w:val="18"/>
        </w:rPr>
        <w:t>Due to rounding, totals may not match the sum of components.</w:t>
      </w:r>
    </w:p>
    <w:p w14:paraId="4D085CEC" w14:textId="1BD4C36C" w:rsidR="00CB7795" w:rsidRPr="001D78C6" w:rsidRDefault="00CB7795" w:rsidP="001D78C6">
      <w:pPr>
        <w:spacing w:before="0" w:after="0" w:line="240" w:lineRule="auto"/>
        <w:rPr>
          <w:b/>
          <w:bCs/>
          <w:i/>
          <w:iCs/>
          <w:sz w:val="20"/>
          <w:szCs w:val="20"/>
        </w:rPr>
      </w:pPr>
      <w:r w:rsidRPr="001D78C6">
        <w:rPr>
          <w:b/>
          <w:bCs/>
          <w:i/>
          <w:iCs/>
          <w:sz w:val="20"/>
          <w:szCs w:val="20"/>
        </w:rPr>
        <w:t>Our development program to Nauru contributes towards achieving the following Sustainable Development Goals:</w:t>
      </w:r>
    </w:p>
    <w:p w14:paraId="47A86F3E" w14:textId="3A0C3BE2" w:rsidR="001E6F56" w:rsidRDefault="001E4D89" w:rsidP="00A152EF">
      <w:pPr>
        <w:spacing w:line="260" w:lineRule="auto"/>
      </w:pPr>
      <w:r w:rsidRPr="001E4D89">
        <w:rPr>
          <w:noProof/>
        </w:rPr>
        <w:drawing>
          <wp:inline distT="0" distB="0" distL="0" distR="0" wp14:anchorId="6D15A61E" wp14:editId="6DC5C763">
            <wp:extent cx="6696075" cy="590550"/>
            <wp:effectExtent l="0" t="0" r="0" b="0"/>
            <wp:docPr id="3" name="Picture 3" descr="Sustainable Development Goal 3-Good Health and Well-being&#10;Sustainable Development Goal 4-Quality Education&#10;Sustainable Development Goal 5-Gender Equality&#10;Sustainable Development Goal 6-Clean water and Sanitation&#10;Sustainable Development Goal 8- Decent Work and Economic Growth&#10;Sustainable Development Goal 9- Industry, Innovation and Infrastructure&#10;Sustainable Development Goal 17- Partnerships to achieve the Goal&#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ustainable Development Goal 3-Good Health and Well-being&#10;Sustainable Development Goal 4-Quality Education&#10;Sustainable Development Goal 5-Gender Equality&#10;Sustainable Development Goal 6-Clean water and Sanitation&#10;Sustainable Development Goal 8- Decent Work and Economic Growth&#10;Sustainable Development Goal 9- Industry, Innovation and Infrastructure&#10;Sustainable Development Goal 17- Partnerships to achieve the Goal&#10;&#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96075" cy="590550"/>
                    </a:xfrm>
                    <a:prstGeom prst="rect">
                      <a:avLst/>
                    </a:prstGeom>
                    <a:noFill/>
                    <a:ln>
                      <a:noFill/>
                    </a:ln>
                  </pic:spPr>
                </pic:pic>
              </a:graphicData>
            </a:graphic>
          </wp:inline>
        </w:drawing>
      </w:r>
      <w:r w:rsidR="001E6F56" w:rsidRPr="00556EBC">
        <w:t xml:space="preserve">The </w:t>
      </w:r>
      <w:r w:rsidR="001E6F56" w:rsidRPr="006E7F53">
        <w:t>2021-22 Nauru Development Program Progress Report</w:t>
      </w:r>
      <w:r w:rsidR="001E6F56">
        <w:t xml:space="preserve"> summarises progress </w:t>
      </w:r>
      <w:r w:rsidR="001E6F56" w:rsidRPr="006E7F53">
        <w:t>with</w:t>
      </w:r>
      <w:r w:rsidR="001E6F56" w:rsidRPr="002D1E9B">
        <w:t xml:space="preserve"> </w:t>
      </w:r>
      <w:r w:rsidR="001E6F56">
        <w:t>implementation of the Australia - Nauru COVID-19 Development Response Plan and highlights</w:t>
      </w:r>
      <w:r w:rsidR="00BB1E4C">
        <w:t xml:space="preserve"> program results</w:t>
      </w:r>
      <w:r w:rsidR="001E6F56">
        <w:t xml:space="preserve">. </w:t>
      </w:r>
    </w:p>
    <w:p w14:paraId="12F182A4" w14:textId="2F00DDCD" w:rsidR="00C84C30" w:rsidRDefault="00C84C30" w:rsidP="00D277B4">
      <w:pPr>
        <w:pStyle w:val="Heading2"/>
      </w:pPr>
      <w:r w:rsidRPr="00297FD1">
        <w:t xml:space="preserve">CONTEXT </w:t>
      </w:r>
    </w:p>
    <w:p w14:paraId="55A26018" w14:textId="47BA7379" w:rsidR="00C5418F" w:rsidRDefault="16E9BEAE" w:rsidP="00E07284">
      <w:pPr>
        <w:spacing w:before="100" w:line="259" w:lineRule="auto"/>
      </w:pPr>
      <w:r>
        <w:t>Nauru’s COVID-19 travel restrictions, in-</w:t>
      </w:r>
      <w:r w:rsidRPr="002C465A">
        <w:t>country quarantine</w:t>
      </w:r>
      <w:r w:rsidR="63B43D41" w:rsidRPr="002C465A">
        <w:t>,</w:t>
      </w:r>
      <w:r w:rsidRPr="002C465A">
        <w:t xml:space="preserve"> and testing </w:t>
      </w:r>
      <w:r w:rsidR="57948DD9" w:rsidRPr="002C465A">
        <w:t xml:space="preserve">enabled </w:t>
      </w:r>
      <w:r w:rsidR="3E7C987D" w:rsidRPr="002C465A">
        <w:t xml:space="preserve">it </w:t>
      </w:r>
      <w:r w:rsidR="57948DD9" w:rsidRPr="002C465A">
        <w:t xml:space="preserve">to </w:t>
      </w:r>
      <w:r w:rsidR="00C8514D" w:rsidRPr="002C465A">
        <w:t xml:space="preserve">prevent the entry of </w:t>
      </w:r>
      <w:r w:rsidR="5DF01E42" w:rsidRPr="002C465A">
        <w:t>COVID-19</w:t>
      </w:r>
      <w:r w:rsidR="00C8514D" w:rsidRPr="002C465A">
        <w:t xml:space="preserve"> throughout most of 2021-22</w:t>
      </w:r>
      <w:r w:rsidR="093A6B15" w:rsidRPr="002C465A">
        <w:t xml:space="preserve">. </w:t>
      </w:r>
      <w:r w:rsidR="00C8514D" w:rsidRPr="002C465A">
        <w:t xml:space="preserve">During this period, </w:t>
      </w:r>
      <w:r w:rsidR="3BAA8CFF" w:rsidRPr="002C465A">
        <w:t>N</w:t>
      </w:r>
      <w:r w:rsidR="33F67D63" w:rsidRPr="002C465A">
        <w:t xml:space="preserve">auru </w:t>
      </w:r>
      <w:r w:rsidR="00C8514D" w:rsidRPr="002C465A">
        <w:t xml:space="preserve">continued to </w:t>
      </w:r>
      <w:r w:rsidR="33F67D63" w:rsidRPr="002C465A">
        <w:t xml:space="preserve">upgrade its health system </w:t>
      </w:r>
      <w:r w:rsidR="00C8514D" w:rsidRPr="002C465A">
        <w:t xml:space="preserve">and conduct extensive public health campaigns. </w:t>
      </w:r>
      <w:r w:rsidR="00401A19">
        <w:t xml:space="preserve">More than two-thirds of </w:t>
      </w:r>
      <w:r w:rsidR="00014191" w:rsidRPr="002C465A">
        <w:t xml:space="preserve">Nauru’s </w:t>
      </w:r>
      <w:r w:rsidR="00401A19">
        <w:t>population is fully vaccinated against COVID</w:t>
      </w:r>
      <w:r w:rsidR="00E05EB1">
        <w:t>-19</w:t>
      </w:r>
      <w:r w:rsidR="00494D8A" w:rsidRPr="002C465A">
        <w:t xml:space="preserve">. </w:t>
      </w:r>
      <w:r w:rsidR="00014191" w:rsidRPr="002C465A">
        <w:t xml:space="preserve">Despite </w:t>
      </w:r>
      <w:r w:rsidR="00C8514D" w:rsidRPr="002C465A">
        <w:t xml:space="preserve">these </w:t>
      </w:r>
      <w:r w:rsidR="00014191" w:rsidRPr="002C465A">
        <w:t xml:space="preserve">high vaccination rates, </w:t>
      </w:r>
      <w:r w:rsidR="00014191" w:rsidRPr="001D78C6">
        <w:rPr>
          <w:b/>
          <w:bCs/>
        </w:rPr>
        <w:t>Nauru</w:t>
      </w:r>
      <w:r w:rsidR="00C8514D" w:rsidRPr="001D78C6">
        <w:rPr>
          <w:b/>
          <w:bCs/>
        </w:rPr>
        <w:t xml:space="preserve"> remained </w:t>
      </w:r>
      <w:r w:rsidR="00014191" w:rsidRPr="001D78C6">
        <w:rPr>
          <w:b/>
          <w:bCs/>
        </w:rPr>
        <w:t>vulnerabl</w:t>
      </w:r>
      <w:r w:rsidR="00C8514D" w:rsidRPr="001D78C6">
        <w:rPr>
          <w:b/>
          <w:bCs/>
        </w:rPr>
        <w:t>e</w:t>
      </w:r>
      <w:r w:rsidR="00014191" w:rsidRPr="001D78C6">
        <w:rPr>
          <w:b/>
          <w:bCs/>
        </w:rPr>
        <w:t xml:space="preserve"> to COVID-19 </w:t>
      </w:r>
      <w:r w:rsidR="00C8514D" w:rsidRPr="001D78C6">
        <w:rPr>
          <w:b/>
          <w:bCs/>
        </w:rPr>
        <w:t xml:space="preserve">due to </w:t>
      </w:r>
      <w:r w:rsidR="00C5418F" w:rsidRPr="001D78C6">
        <w:rPr>
          <w:b/>
          <w:bCs/>
        </w:rPr>
        <w:t xml:space="preserve">high rates of </w:t>
      </w:r>
      <w:r w:rsidR="00C8514D" w:rsidRPr="001D78C6">
        <w:rPr>
          <w:b/>
          <w:bCs/>
        </w:rPr>
        <w:t>non-communicable diseases</w:t>
      </w:r>
      <w:r w:rsidR="006B387B" w:rsidRPr="001D78C6">
        <w:rPr>
          <w:b/>
          <w:bCs/>
        </w:rPr>
        <w:t xml:space="preserve"> (NCDs)</w:t>
      </w:r>
      <w:r w:rsidR="00C5418F" w:rsidRPr="001D78C6">
        <w:rPr>
          <w:b/>
          <w:bCs/>
        </w:rPr>
        <w:t>, obesity and smoking, and the health system’s limited surge capacity</w:t>
      </w:r>
      <w:r w:rsidR="00C5418F">
        <w:t>.</w:t>
      </w:r>
    </w:p>
    <w:p w14:paraId="2A123C20" w14:textId="7DC4A758" w:rsidR="00B03057" w:rsidRPr="001D78C6" w:rsidRDefault="00401A19" w:rsidP="00E07284">
      <w:pPr>
        <w:spacing w:before="100" w:line="259" w:lineRule="auto"/>
        <w:rPr>
          <w:b/>
          <w:bCs/>
        </w:rPr>
      </w:pPr>
      <w:r>
        <w:t>Nauru reported its first cases of community transmission in June 2022,</w:t>
      </w:r>
      <w:r w:rsidRPr="00401A19">
        <w:t xml:space="preserve"> </w:t>
      </w:r>
      <w:r>
        <w:t xml:space="preserve">with impacts expected to last well into the 2022-23 financial year. After moderate growth of 1.6 per cent in 2021, Government of Nauru </w:t>
      </w:r>
      <w:r w:rsidR="0037494F">
        <w:t>(</w:t>
      </w:r>
      <w:proofErr w:type="spellStart"/>
      <w:r>
        <w:t>GoN</w:t>
      </w:r>
      <w:proofErr w:type="spellEnd"/>
      <w:r w:rsidR="0037494F">
        <w:t>)</w:t>
      </w:r>
      <w:r w:rsidR="008F4C5B">
        <w:t>’s</w:t>
      </w:r>
      <w:r>
        <w:t xml:space="preserve"> restrictions likely </w:t>
      </w:r>
      <w:r w:rsidR="00B12FF2">
        <w:t>hampered</w:t>
      </w:r>
      <w:r>
        <w:t xml:space="preserve"> econom</w:t>
      </w:r>
      <w:r w:rsidRPr="004A4DA8">
        <w:t xml:space="preserve">ic activity in 2022. </w:t>
      </w:r>
      <w:proofErr w:type="spellStart"/>
      <w:r w:rsidRPr="004A4DA8">
        <w:t>GoN</w:t>
      </w:r>
      <w:proofErr w:type="spellEnd"/>
      <w:r w:rsidRPr="004A4DA8">
        <w:t xml:space="preserve"> resolved legacy </w:t>
      </w:r>
      <w:r w:rsidR="0058233D" w:rsidRPr="001D78C6">
        <w:t>Japanese</w:t>
      </w:r>
      <w:r w:rsidR="0058233D" w:rsidRPr="004A4DA8">
        <w:t xml:space="preserve"> </w:t>
      </w:r>
      <w:r w:rsidR="0058233D" w:rsidRPr="001D78C6">
        <w:t xml:space="preserve">Samurai </w:t>
      </w:r>
      <w:r w:rsidRPr="004A4DA8">
        <w:t>bond</w:t>
      </w:r>
      <w:r w:rsidR="0058233D" w:rsidRPr="004A4DA8">
        <w:t>s</w:t>
      </w:r>
      <w:r w:rsidRPr="004A4DA8">
        <w:t>, such that gross government debt fell from 61</w:t>
      </w:r>
      <w:r w:rsidR="001D78C6">
        <w:t xml:space="preserve"> </w:t>
      </w:r>
      <w:r w:rsidRPr="004A4DA8">
        <w:t xml:space="preserve">per cent of GDP to 27 per cent during 2021-22. </w:t>
      </w:r>
      <w:r w:rsidR="00C5418F" w:rsidRPr="004A4DA8">
        <w:t>N</w:t>
      </w:r>
      <w:r w:rsidRPr="004A4DA8">
        <w:t>auru’s</w:t>
      </w:r>
      <w:r w:rsidR="00C5418F" w:rsidRPr="004A4DA8">
        <w:t xml:space="preserve"> outward-focused state-owned enterprises (in particular, Nauru </w:t>
      </w:r>
      <w:r w:rsidR="00120DF3" w:rsidRPr="004A4DA8">
        <w:t xml:space="preserve">Air </w:t>
      </w:r>
      <w:r w:rsidR="00C5418F" w:rsidRPr="004A4DA8">
        <w:t xml:space="preserve">and the Nauru Shipping Line) were affected by the global economic slowdown, with flow-through to the </w:t>
      </w:r>
      <w:proofErr w:type="spellStart"/>
      <w:r w:rsidR="00C5418F" w:rsidRPr="004A4DA8">
        <w:t>GoN</w:t>
      </w:r>
      <w:proofErr w:type="spellEnd"/>
      <w:r w:rsidR="00C5418F" w:rsidRPr="004A4DA8">
        <w:t xml:space="preserve"> balance sheet. </w:t>
      </w:r>
      <w:r w:rsidR="00EB2DB8" w:rsidRPr="001D78C6">
        <w:rPr>
          <w:b/>
          <w:bCs/>
        </w:rPr>
        <w:t>Government expenditure account</w:t>
      </w:r>
      <w:r w:rsidR="00B03057" w:rsidRPr="001D78C6">
        <w:rPr>
          <w:b/>
          <w:bCs/>
        </w:rPr>
        <w:t>ed</w:t>
      </w:r>
      <w:r w:rsidR="00EB2DB8" w:rsidRPr="001D78C6">
        <w:rPr>
          <w:b/>
          <w:bCs/>
        </w:rPr>
        <w:t xml:space="preserve"> for most</w:t>
      </w:r>
      <w:r w:rsidR="009958D0" w:rsidRPr="001D78C6">
        <w:rPr>
          <w:b/>
          <w:bCs/>
        </w:rPr>
        <w:t xml:space="preserve"> economic</w:t>
      </w:r>
      <w:r w:rsidR="00EB2DB8" w:rsidRPr="001D78C6">
        <w:rPr>
          <w:b/>
          <w:bCs/>
        </w:rPr>
        <w:t xml:space="preserve"> activity. </w:t>
      </w:r>
    </w:p>
    <w:p w14:paraId="08892E27" w14:textId="22C16860" w:rsidR="00DE479D" w:rsidRDefault="00EB2DB8" w:rsidP="00E07284">
      <w:pPr>
        <w:spacing w:before="100" w:line="259" w:lineRule="auto"/>
      </w:pPr>
      <w:r w:rsidRPr="001D78C6">
        <w:t xml:space="preserve">Nauru’s 2019-2030 National Sustainable Development Strategy outlines the </w:t>
      </w:r>
      <w:proofErr w:type="spellStart"/>
      <w:r w:rsidRPr="001D78C6">
        <w:t>GoN’s</w:t>
      </w:r>
      <w:proofErr w:type="spellEnd"/>
      <w:r w:rsidRPr="001D78C6">
        <w:t xml:space="preserve"> vision to transition from a government-led economic model towards a more diverse economy.</w:t>
      </w:r>
      <w:r w:rsidR="003B7C5E">
        <w:t xml:space="preserve"> </w:t>
      </w:r>
      <w:r w:rsidR="006D00D0" w:rsidRPr="001D78C6">
        <w:rPr>
          <w:b/>
          <w:bCs/>
        </w:rPr>
        <w:t xml:space="preserve">Challenges to Nauru’s economic diversification include the country’s </w:t>
      </w:r>
      <w:r w:rsidRPr="001D78C6">
        <w:rPr>
          <w:b/>
          <w:bCs/>
        </w:rPr>
        <w:t>small size, remoteness and limited natural resources</w:t>
      </w:r>
      <w:r w:rsidRPr="001D78C6">
        <w:t xml:space="preserve"> – outside of fisheries and dwindling phosphate reserves</w:t>
      </w:r>
      <w:r w:rsidR="00696C34">
        <w:t xml:space="preserve">. </w:t>
      </w:r>
      <w:r w:rsidRPr="001D78C6">
        <w:t xml:space="preserve">Nauru is </w:t>
      </w:r>
      <w:r w:rsidR="00B03057">
        <w:t xml:space="preserve">also </w:t>
      </w:r>
      <w:r w:rsidRPr="001D78C6">
        <w:t xml:space="preserve">particularly </w:t>
      </w:r>
      <w:r w:rsidR="00B03057">
        <w:t>impacted by</w:t>
      </w:r>
      <w:r w:rsidRPr="001D78C6">
        <w:t xml:space="preserve"> </w:t>
      </w:r>
      <w:r w:rsidR="00696C34" w:rsidRPr="006E7F53">
        <w:t>rising food and fuel prices</w:t>
      </w:r>
      <w:r w:rsidR="00696C34" w:rsidRPr="004A4DA8" w:rsidDel="00696C34">
        <w:t xml:space="preserve"> </w:t>
      </w:r>
      <w:r w:rsidRPr="001D78C6">
        <w:t xml:space="preserve">due its reliance on imports. </w:t>
      </w:r>
    </w:p>
    <w:p w14:paraId="30109653" w14:textId="59CC07F4" w:rsidR="00EB2DB8" w:rsidRPr="001D78C6" w:rsidRDefault="00EB2DB8" w:rsidP="00E07284">
      <w:pPr>
        <w:spacing w:before="100" w:line="259" w:lineRule="auto"/>
      </w:pPr>
      <w:r w:rsidRPr="001D78C6">
        <w:rPr>
          <w:b/>
          <w:bCs/>
        </w:rPr>
        <w:t>Nauru is vulnerable to the impacts of climate change</w:t>
      </w:r>
      <w:r w:rsidRPr="001D78C6">
        <w:t xml:space="preserve"> and is </w:t>
      </w:r>
      <w:r w:rsidR="00DE479D">
        <w:t>managing these risks</w:t>
      </w:r>
      <w:r w:rsidRPr="001D78C6">
        <w:t xml:space="preserve"> through climate and disaster resilient infrastructure projects</w:t>
      </w:r>
      <w:r w:rsidR="00390ED8">
        <w:t>,</w:t>
      </w:r>
      <w:r w:rsidRPr="001D78C6">
        <w:t xml:space="preserve"> such as the Nauru Port Construction Project, and the Higher Ground Initiative, which aims to develop the higher elevation interior of the island and enable Nauru to reclaim land that is currently unusable. </w:t>
      </w:r>
    </w:p>
    <w:p w14:paraId="27F4A69B" w14:textId="74CA59CF" w:rsidR="00383CDC" w:rsidRPr="00117A36" w:rsidRDefault="00383CDC" w:rsidP="00D277B4">
      <w:pPr>
        <w:pStyle w:val="Heading2"/>
      </w:pPr>
      <w:r w:rsidRPr="00117A36">
        <w:lastRenderedPageBreak/>
        <w:t>AUSTRALIA’S RESPONSE and PROGRAM HIGHLIGHTS</w:t>
      </w:r>
    </w:p>
    <w:p w14:paraId="61C2B921" w14:textId="42F0F7DF" w:rsidR="00413E82" w:rsidRDefault="0E539CE8" w:rsidP="00E07284">
      <w:pPr>
        <w:spacing w:before="100" w:line="259" w:lineRule="auto"/>
        <w:rPr>
          <w:rFonts w:ascii="Calibri Light" w:eastAsia="Calibri Light" w:hAnsi="Calibri Light" w:cs="Calibri Light"/>
          <w:color w:val="495864"/>
        </w:rPr>
      </w:pPr>
      <w:r>
        <w:t xml:space="preserve">Australia’s development program </w:t>
      </w:r>
      <w:r w:rsidR="00F200F1">
        <w:t>aligned with</w:t>
      </w:r>
      <w:r>
        <w:t xml:space="preserve"> </w:t>
      </w:r>
      <w:proofErr w:type="spellStart"/>
      <w:r w:rsidR="00401A19">
        <w:t>GoN</w:t>
      </w:r>
      <w:proofErr w:type="spellEnd"/>
      <w:r>
        <w:t xml:space="preserve"> priorities</w:t>
      </w:r>
      <w:r w:rsidR="00413E82" w:rsidRPr="00413E82">
        <w:rPr>
          <w:rFonts w:ascii="Calibri Light" w:eastAsia="Calibri Light" w:hAnsi="Calibri Light" w:cs="Calibri Light"/>
          <w:color w:val="495864"/>
        </w:rPr>
        <w:t xml:space="preserve"> </w:t>
      </w:r>
      <w:r w:rsidR="00413E82">
        <w:rPr>
          <w:rFonts w:ascii="Calibri Light" w:eastAsia="Calibri Light" w:hAnsi="Calibri Light" w:cs="Calibri Light"/>
          <w:color w:val="495864"/>
        </w:rPr>
        <w:t>in 2021-22</w:t>
      </w:r>
      <w:r w:rsidR="00C42118">
        <w:t xml:space="preserve">. </w:t>
      </w:r>
      <w:r w:rsidR="00413E82">
        <w:rPr>
          <w:rFonts w:ascii="Calibri Light" w:eastAsia="Calibri Light" w:hAnsi="Calibri Light" w:cs="Calibri Light"/>
          <w:color w:val="495864"/>
        </w:rPr>
        <w:t>A</w:t>
      </w:r>
      <w:r w:rsidR="00413E82" w:rsidRPr="51ABB741">
        <w:rPr>
          <w:rFonts w:ascii="Calibri Light" w:eastAsia="Calibri Light" w:hAnsi="Calibri Light" w:cs="Calibri Light"/>
          <w:color w:val="495864"/>
        </w:rPr>
        <w:t>ustralia support</w:t>
      </w:r>
      <w:r w:rsidR="00B12FF2">
        <w:rPr>
          <w:rFonts w:ascii="Calibri Light" w:eastAsia="Calibri Light" w:hAnsi="Calibri Light" w:cs="Calibri Light"/>
          <w:color w:val="495864"/>
        </w:rPr>
        <w:t>ed</w:t>
      </w:r>
      <w:r w:rsidR="00413E82" w:rsidRPr="51ABB741">
        <w:rPr>
          <w:rFonts w:ascii="Calibri Light" w:eastAsia="Calibri Light" w:hAnsi="Calibri Light" w:cs="Calibri Light"/>
          <w:color w:val="495864"/>
        </w:rPr>
        <w:t xml:space="preserve"> Nauru’s health </w:t>
      </w:r>
      <w:r w:rsidR="00413E82">
        <w:rPr>
          <w:rFonts w:ascii="Calibri Light" w:eastAsia="Calibri Light" w:hAnsi="Calibri Light" w:cs="Calibri Light"/>
          <w:color w:val="495864"/>
        </w:rPr>
        <w:t>sector and</w:t>
      </w:r>
      <w:r w:rsidR="006A61FA">
        <w:rPr>
          <w:rFonts w:ascii="Calibri Light" w:eastAsia="Calibri Light" w:hAnsi="Calibri Light" w:cs="Calibri Light"/>
          <w:color w:val="495864"/>
        </w:rPr>
        <w:t xml:space="preserve"> </w:t>
      </w:r>
      <w:r w:rsidR="00413E82" w:rsidRPr="51ABB741">
        <w:rPr>
          <w:rFonts w:ascii="Calibri Light" w:eastAsia="Calibri Light" w:hAnsi="Calibri Light" w:cs="Calibri Light"/>
          <w:color w:val="495864"/>
        </w:rPr>
        <w:t>transport connectivity</w:t>
      </w:r>
      <w:r w:rsidR="00413E82">
        <w:rPr>
          <w:rFonts w:ascii="Calibri Light" w:eastAsia="Calibri Light" w:hAnsi="Calibri Light" w:cs="Calibri Light"/>
          <w:color w:val="495864"/>
        </w:rPr>
        <w:t>, which is essential for N</w:t>
      </w:r>
      <w:r w:rsidR="00413E82" w:rsidRPr="51ABB741">
        <w:rPr>
          <w:rFonts w:ascii="Calibri Light" w:eastAsia="Calibri Light" w:hAnsi="Calibri Light" w:cs="Calibri Light"/>
          <w:color w:val="495864"/>
        </w:rPr>
        <w:t xml:space="preserve">auru’s </w:t>
      </w:r>
      <w:r w:rsidR="00413E82">
        <w:rPr>
          <w:rFonts w:ascii="Calibri Light" w:eastAsia="Calibri Light" w:hAnsi="Calibri Light" w:cs="Calibri Light"/>
          <w:color w:val="495864"/>
        </w:rPr>
        <w:t>access t</w:t>
      </w:r>
      <w:r w:rsidR="00413E82" w:rsidRPr="51ABB741">
        <w:rPr>
          <w:rFonts w:ascii="Calibri Light" w:eastAsia="Calibri Light" w:hAnsi="Calibri Light" w:cs="Calibri Light"/>
          <w:color w:val="495864"/>
        </w:rPr>
        <w:t>o international freight for food and health security.</w:t>
      </w:r>
      <w:r w:rsidR="00413E82">
        <w:rPr>
          <w:rFonts w:ascii="Calibri Light" w:eastAsia="Calibri Light" w:hAnsi="Calibri Light" w:cs="Calibri Light"/>
          <w:color w:val="495864"/>
        </w:rPr>
        <w:t xml:space="preserve"> </w:t>
      </w:r>
      <w:r w:rsidR="00413E82" w:rsidRPr="51ABB741">
        <w:rPr>
          <w:rFonts w:ascii="Calibri Light" w:eastAsia="Calibri Light" w:hAnsi="Calibri Light" w:cs="Calibri Light"/>
          <w:color w:val="495864"/>
        </w:rPr>
        <w:t>We invest</w:t>
      </w:r>
      <w:r w:rsidR="00B12FF2">
        <w:rPr>
          <w:rFonts w:ascii="Calibri Light" w:eastAsia="Calibri Light" w:hAnsi="Calibri Light" w:cs="Calibri Light"/>
          <w:color w:val="495864"/>
        </w:rPr>
        <w:t>ed</w:t>
      </w:r>
      <w:r w:rsidR="00413E82" w:rsidRPr="51ABB741">
        <w:rPr>
          <w:rFonts w:ascii="Calibri Light" w:eastAsia="Calibri Light" w:hAnsi="Calibri Light" w:cs="Calibri Light"/>
          <w:color w:val="495864"/>
        </w:rPr>
        <w:t xml:space="preserve"> in the </w:t>
      </w:r>
      <w:r w:rsidR="00413E82" w:rsidRPr="00A62C22">
        <w:rPr>
          <w:rFonts w:ascii="Calibri Light" w:eastAsia="Calibri Light" w:hAnsi="Calibri Light" w:cs="Calibri Light"/>
          <w:i/>
          <w:iCs/>
          <w:color w:val="495864"/>
        </w:rPr>
        <w:t xml:space="preserve">Nauru </w:t>
      </w:r>
      <w:r w:rsidR="0037494F" w:rsidRPr="00A62C22">
        <w:rPr>
          <w:rFonts w:ascii="Calibri Light" w:eastAsia="Calibri Light" w:hAnsi="Calibri Light" w:cs="Calibri Light"/>
          <w:i/>
          <w:iCs/>
          <w:color w:val="495864"/>
        </w:rPr>
        <w:t xml:space="preserve">Intergenerational </w:t>
      </w:r>
      <w:r w:rsidR="00413E82" w:rsidRPr="00A62C22">
        <w:rPr>
          <w:rFonts w:ascii="Calibri Light" w:eastAsia="Calibri Light" w:hAnsi="Calibri Light" w:cs="Calibri Light"/>
          <w:i/>
          <w:iCs/>
          <w:color w:val="495864"/>
        </w:rPr>
        <w:t>Trust Fund</w:t>
      </w:r>
      <w:r w:rsidR="00413E82">
        <w:rPr>
          <w:rFonts w:ascii="Calibri Light" w:eastAsia="Calibri Light" w:hAnsi="Calibri Light" w:cs="Calibri Light"/>
          <w:color w:val="495864"/>
        </w:rPr>
        <w:t xml:space="preserve">, </w:t>
      </w:r>
      <w:r w:rsidR="00F200F1">
        <w:rPr>
          <w:rFonts w:ascii="Calibri Light" w:eastAsia="Calibri Light" w:hAnsi="Calibri Light" w:cs="Calibri Light"/>
          <w:color w:val="495864"/>
        </w:rPr>
        <w:t>to enable</w:t>
      </w:r>
      <w:r w:rsidR="00413E82">
        <w:rPr>
          <w:rFonts w:ascii="Calibri Light" w:eastAsia="Calibri Light" w:hAnsi="Calibri Light" w:cs="Calibri Light"/>
          <w:color w:val="495864"/>
        </w:rPr>
        <w:t xml:space="preserve"> </w:t>
      </w:r>
      <w:r w:rsidR="00413E82" w:rsidRPr="51ABB741">
        <w:rPr>
          <w:rFonts w:ascii="Calibri Light" w:eastAsia="Calibri Light" w:hAnsi="Calibri Light" w:cs="Calibri Light"/>
          <w:color w:val="495864"/>
        </w:rPr>
        <w:t xml:space="preserve">long-term economic </w:t>
      </w:r>
      <w:r w:rsidR="00413E82">
        <w:rPr>
          <w:rFonts w:ascii="Calibri Light" w:eastAsia="Calibri Light" w:hAnsi="Calibri Light" w:cs="Calibri Light"/>
          <w:color w:val="495864"/>
        </w:rPr>
        <w:t>stability</w:t>
      </w:r>
      <w:r w:rsidR="00413E82" w:rsidRPr="51ABB741">
        <w:rPr>
          <w:rFonts w:ascii="Calibri Light" w:eastAsia="Calibri Light" w:hAnsi="Calibri Light" w:cs="Calibri Light"/>
          <w:color w:val="495864"/>
        </w:rPr>
        <w:t xml:space="preserve">. Australia plays an important role in </w:t>
      </w:r>
      <w:r w:rsidR="00CD64C1">
        <w:rPr>
          <w:rFonts w:ascii="Calibri Light" w:eastAsia="Calibri Light" w:hAnsi="Calibri Light" w:cs="Calibri Light"/>
          <w:color w:val="495864"/>
        </w:rPr>
        <w:t xml:space="preserve">coordinating </w:t>
      </w:r>
      <w:r w:rsidR="00413E82" w:rsidRPr="51ABB741">
        <w:rPr>
          <w:rFonts w:ascii="Calibri Light" w:eastAsia="Calibri Light" w:hAnsi="Calibri Light" w:cs="Calibri Light"/>
          <w:color w:val="495864"/>
        </w:rPr>
        <w:t xml:space="preserve">support from </w:t>
      </w:r>
      <w:r w:rsidR="00B12FF2">
        <w:rPr>
          <w:rFonts w:ascii="Calibri Light" w:eastAsia="Calibri Light" w:hAnsi="Calibri Light" w:cs="Calibri Light"/>
          <w:color w:val="495864"/>
        </w:rPr>
        <w:t xml:space="preserve">development </w:t>
      </w:r>
      <w:r w:rsidR="00413E82" w:rsidRPr="51ABB741">
        <w:rPr>
          <w:rFonts w:ascii="Calibri Light" w:eastAsia="Calibri Light" w:hAnsi="Calibri Light" w:cs="Calibri Light"/>
          <w:color w:val="495864"/>
        </w:rPr>
        <w:t xml:space="preserve">partners, including New Zealand, </w:t>
      </w:r>
      <w:proofErr w:type="gramStart"/>
      <w:r w:rsidR="00413E82" w:rsidRPr="51ABB741">
        <w:rPr>
          <w:rFonts w:ascii="Calibri Light" w:eastAsia="Calibri Light" w:hAnsi="Calibri Light" w:cs="Calibri Light"/>
          <w:color w:val="495864"/>
        </w:rPr>
        <w:t>Taiwan</w:t>
      </w:r>
      <w:proofErr w:type="gramEnd"/>
      <w:r w:rsidR="00413E82">
        <w:rPr>
          <w:rFonts w:ascii="Calibri Light" w:eastAsia="Calibri Light" w:hAnsi="Calibri Light" w:cs="Calibri Light"/>
          <w:color w:val="495864"/>
        </w:rPr>
        <w:t xml:space="preserve"> and</w:t>
      </w:r>
      <w:r w:rsidR="00413E82" w:rsidRPr="51ABB741">
        <w:rPr>
          <w:rFonts w:ascii="Calibri Light" w:eastAsia="Calibri Light" w:hAnsi="Calibri Light" w:cs="Calibri Light"/>
          <w:color w:val="495864"/>
        </w:rPr>
        <w:t xml:space="preserve"> Japan</w:t>
      </w:r>
      <w:r w:rsidR="00413E82">
        <w:rPr>
          <w:rFonts w:ascii="Calibri Light" w:eastAsia="Calibri Light" w:hAnsi="Calibri Light" w:cs="Calibri Light"/>
          <w:color w:val="495864"/>
        </w:rPr>
        <w:t>.</w:t>
      </w:r>
    </w:p>
    <w:p w14:paraId="002596F4" w14:textId="715E00AD" w:rsidR="1ABF4F68" w:rsidRDefault="562A07DC" w:rsidP="00D277B4">
      <w:pPr>
        <w:pStyle w:val="Heading3"/>
      </w:pPr>
      <w:r w:rsidRPr="51ABB741">
        <w:t>Health</w:t>
      </w:r>
      <w:r w:rsidR="4CF4B4CF" w:rsidRPr="51ABB741">
        <w:t xml:space="preserve"> Security</w:t>
      </w:r>
    </w:p>
    <w:p w14:paraId="08413E06" w14:textId="79FB14A2" w:rsidR="002F4FE7" w:rsidRPr="00C85D4B" w:rsidRDefault="0066086A" w:rsidP="00E07284">
      <w:pPr>
        <w:spacing w:before="100" w:line="259" w:lineRule="auto"/>
      </w:pPr>
      <w:r>
        <w:t xml:space="preserve">During the reporting </w:t>
      </w:r>
      <w:r w:rsidR="00F200F1">
        <w:t>period</w:t>
      </w:r>
      <w:r>
        <w:t>, t</w:t>
      </w:r>
      <w:r w:rsidR="002F4FE7">
        <w:t xml:space="preserve">he </w:t>
      </w:r>
      <w:r w:rsidR="002F4FE7" w:rsidRPr="00A62C22">
        <w:rPr>
          <w:i/>
          <w:iCs/>
        </w:rPr>
        <w:t xml:space="preserve">Nauru Health </w:t>
      </w:r>
      <w:r w:rsidR="00B12FF2" w:rsidRPr="00A62C22">
        <w:rPr>
          <w:i/>
          <w:iCs/>
        </w:rPr>
        <w:t xml:space="preserve">Systems </w:t>
      </w:r>
      <w:r w:rsidR="002F4FE7" w:rsidRPr="00A62C22">
        <w:rPr>
          <w:i/>
          <w:iCs/>
        </w:rPr>
        <w:t>Support Program</w:t>
      </w:r>
      <w:r w:rsidR="002F4FE7">
        <w:t xml:space="preserve"> (NH</w:t>
      </w:r>
      <w:r w:rsidR="00B12FF2">
        <w:t>S</w:t>
      </w:r>
      <w:r w:rsidR="002F4FE7">
        <w:t xml:space="preserve">SP) </w:t>
      </w:r>
      <w:r w:rsidR="00B12FF2">
        <w:t xml:space="preserve">was </w:t>
      </w:r>
      <w:r w:rsidR="002F4FE7">
        <w:t>the central component of our bilateral</w:t>
      </w:r>
      <w:r w:rsidR="00B12FF2">
        <w:t xml:space="preserve"> health sector</w:t>
      </w:r>
      <w:r w:rsidR="002F4FE7">
        <w:t xml:space="preserve"> support. NH</w:t>
      </w:r>
      <w:r w:rsidR="00B12FF2">
        <w:t>S</w:t>
      </w:r>
      <w:r w:rsidR="002F4FE7">
        <w:t xml:space="preserve">SP completed </w:t>
      </w:r>
      <w:r w:rsidR="002F4FE7" w:rsidRPr="00C71229">
        <w:t xml:space="preserve">implementing </w:t>
      </w:r>
      <w:r w:rsidR="002F4FE7" w:rsidRPr="00556EBC">
        <w:t>a new</w:t>
      </w:r>
      <w:r w:rsidR="002F4FE7" w:rsidRPr="00C85D4B">
        <w:rPr>
          <w:b/>
          <w:bCs/>
        </w:rPr>
        <w:t xml:space="preserve"> Health Management Information System</w:t>
      </w:r>
      <w:r w:rsidR="00541561">
        <w:rPr>
          <w:b/>
          <w:bCs/>
        </w:rPr>
        <w:t xml:space="preserve"> </w:t>
      </w:r>
      <w:r w:rsidR="00541561" w:rsidRPr="001D78C6">
        <w:t>(HMIS)</w:t>
      </w:r>
      <w:r w:rsidRPr="001D78C6">
        <w:t>,</w:t>
      </w:r>
      <w:r>
        <w:t xml:space="preserve"> </w:t>
      </w:r>
      <w:r w:rsidRPr="0003512E">
        <w:t xml:space="preserve">which </w:t>
      </w:r>
      <w:r w:rsidR="002F4FE7" w:rsidRPr="0003512E">
        <w:t>includes an electronic medical records system, pathology and radiology modules, and links to the upgraded m-Supply pharmaceutical supply management system</w:t>
      </w:r>
      <w:r w:rsidR="002F4FE7" w:rsidRPr="00C85D4B">
        <w:t xml:space="preserve">. Parallel work was undertaken to repair health system </w:t>
      </w:r>
      <w:r w:rsidR="00413E82">
        <w:t>hardware</w:t>
      </w:r>
      <w:r w:rsidR="002F4FE7" w:rsidRPr="00C85D4B">
        <w:t xml:space="preserve">. The </w:t>
      </w:r>
      <w:r w:rsidR="00C10F3C">
        <w:t>HMIS</w:t>
      </w:r>
      <w:r w:rsidR="00C10F3C" w:rsidRPr="00C85D4B">
        <w:t xml:space="preserve"> </w:t>
      </w:r>
      <w:r w:rsidR="002F4FE7" w:rsidRPr="00C85D4B">
        <w:t>will enable better data analysis, including access to gender-disaggregated data</w:t>
      </w:r>
      <w:r w:rsidR="00413E82">
        <w:t>,</w:t>
      </w:r>
      <w:r w:rsidR="002F4FE7" w:rsidRPr="00C85D4B">
        <w:t xml:space="preserve"> to inform policy and practice.</w:t>
      </w:r>
    </w:p>
    <w:p w14:paraId="63BC5E85" w14:textId="30538A4E" w:rsidR="00010B97" w:rsidRPr="002C465A" w:rsidRDefault="00010B97" w:rsidP="00E07284">
      <w:pPr>
        <w:pStyle w:val="Bullet1"/>
        <w:numPr>
          <w:ilvl w:val="0"/>
          <w:numId w:val="0"/>
        </w:numPr>
        <w:spacing w:before="100" w:line="259" w:lineRule="auto"/>
      </w:pPr>
      <w:r w:rsidRPr="001E6484">
        <w:t>A</w:t>
      </w:r>
      <w:r w:rsidR="00F200F1">
        <w:t>n Australian funded</w:t>
      </w:r>
      <w:r w:rsidRPr="001E6484">
        <w:t xml:space="preserve"> Community Health Adviser and Health Planning Adviser prepared standard operating procedures, annual and strategic plans to guide health services delivery for the next five years.</w:t>
      </w:r>
      <w:r w:rsidRPr="002C465A">
        <w:rPr>
          <w:rFonts w:ascii="Calibri Light" w:eastAsia="Calibri Light" w:hAnsi="Calibri Light" w:cs="Calibri Light"/>
          <w:color w:val="495864"/>
        </w:rPr>
        <w:t xml:space="preserve"> NH</w:t>
      </w:r>
      <w:r w:rsidR="00B12FF2">
        <w:rPr>
          <w:rFonts w:ascii="Calibri Light" w:eastAsia="Calibri Light" w:hAnsi="Calibri Light" w:cs="Calibri Light"/>
          <w:color w:val="495864"/>
        </w:rPr>
        <w:t>S</w:t>
      </w:r>
      <w:r w:rsidRPr="002C465A">
        <w:rPr>
          <w:rFonts w:ascii="Calibri Light" w:eastAsia="Calibri Light" w:hAnsi="Calibri Light" w:cs="Calibri Light"/>
          <w:color w:val="495864"/>
        </w:rPr>
        <w:t>SP staff pivoted to respond to Nauru’s COVID-19 needs, including systems preparedness, and logistics and public health support.</w:t>
      </w:r>
    </w:p>
    <w:p w14:paraId="1EA8FD30" w14:textId="2BCACDD5" w:rsidR="002F4FE7" w:rsidRPr="001E6484" w:rsidRDefault="00B12FF2" w:rsidP="00E07284">
      <w:pPr>
        <w:pStyle w:val="Bullet1"/>
        <w:numPr>
          <w:ilvl w:val="0"/>
          <w:numId w:val="0"/>
        </w:numPr>
        <w:spacing w:before="100" w:line="259" w:lineRule="auto"/>
      </w:pPr>
      <w:r>
        <w:t>We</w:t>
      </w:r>
      <w:r w:rsidR="002F4FE7" w:rsidRPr="002C465A">
        <w:t xml:space="preserve"> </w:t>
      </w:r>
      <w:r w:rsidR="002F4FE7" w:rsidRPr="002C465A">
        <w:rPr>
          <w:b/>
          <w:bCs/>
        </w:rPr>
        <w:t>supported the development of NCD Guidelines to address risk factors and staff training</w:t>
      </w:r>
      <w:r w:rsidR="002F4FE7" w:rsidRPr="002C465A">
        <w:t>. Challenges remain in several areas</w:t>
      </w:r>
      <w:r w:rsidR="00CD64C1">
        <w:t>,</w:t>
      </w:r>
      <w:r w:rsidR="002F4FE7" w:rsidRPr="002C465A">
        <w:t xml:space="preserve"> including low patient compliance with diabetic foot checks, and the collection and analysis of data. </w:t>
      </w:r>
      <w:r w:rsidR="006C3B68" w:rsidRPr="001E6484">
        <w:t>T</w:t>
      </w:r>
      <w:r w:rsidR="002F4FE7" w:rsidRPr="001E6484">
        <w:t>wo</w:t>
      </w:r>
      <w:r w:rsidR="00F200F1">
        <w:t xml:space="preserve"> Australian funded </w:t>
      </w:r>
      <w:r w:rsidR="002F4FE7" w:rsidRPr="001E6484">
        <w:t xml:space="preserve">nurses </w:t>
      </w:r>
      <w:r w:rsidR="00491B75">
        <w:t xml:space="preserve">dedicated to </w:t>
      </w:r>
      <w:r w:rsidR="002F4FE7" w:rsidRPr="001E6484">
        <w:t xml:space="preserve">working </w:t>
      </w:r>
      <w:r w:rsidR="00491B75">
        <w:t xml:space="preserve">on NCDs </w:t>
      </w:r>
      <w:r w:rsidR="002F4FE7" w:rsidRPr="001E6484">
        <w:t>in community health centres for 12 months strengthened Nauru’s public health delivery.</w:t>
      </w:r>
    </w:p>
    <w:p w14:paraId="69D8282F" w14:textId="38F83345" w:rsidR="006C3B68" w:rsidRDefault="00C679F0" w:rsidP="00E07284">
      <w:pPr>
        <w:pStyle w:val="Bullet1"/>
        <w:numPr>
          <w:ilvl w:val="0"/>
          <w:numId w:val="0"/>
        </w:numPr>
        <w:spacing w:before="100" w:line="259" w:lineRule="auto"/>
      </w:pPr>
      <w:r w:rsidRPr="00053C0E">
        <w:t>A</w:t>
      </w:r>
      <w:r w:rsidR="00A52722" w:rsidRPr="00053C0E">
        <w:rPr>
          <w:b/>
          <w:bCs/>
        </w:rPr>
        <w:t xml:space="preserve"> review </w:t>
      </w:r>
      <w:r w:rsidR="00CD64C1">
        <w:rPr>
          <w:b/>
          <w:bCs/>
        </w:rPr>
        <w:t xml:space="preserve">of the </w:t>
      </w:r>
      <w:r w:rsidR="00A52722" w:rsidRPr="00053C0E">
        <w:rPr>
          <w:b/>
          <w:bCs/>
        </w:rPr>
        <w:t xml:space="preserve">health program </w:t>
      </w:r>
      <w:r w:rsidR="002A1BBB" w:rsidRPr="00053C0E">
        <w:t>will be</w:t>
      </w:r>
      <w:r w:rsidR="00A52722" w:rsidRPr="00053C0E">
        <w:t xml:space="preserve"> undertaken</w:t>
      </w:r>
      <w:r w:rsidR="00634C0D" w:rsidRPr="00053C0E">
        <w:t xml:space="preserve"> </w:t>
      </w:r>
      <w:r w:rsidR="00CD64C1">
        <w:t>following underperformance</w:t>
      </w:r>
      <w:r w:rsidR="000904C8" w:rsidRPr="00053C0E">
        <w:t xml:space="preserve"> </w:t>
      </w:r>
      <w:r w:rsidR="008E5C0C">
        <w:t>and</w:t>
      </w:r>
      <w:r w:rsidR="000904C8" w:rsidRPr="00053C0E">
        <w:t xml:space="preserve"> </w:t>
      </w:r>
      <w:r w:rsidR="008E5C0C">
        <w:t xml:space="preserve">impacts </w:t>
      </w:r>
      <w:r w:rsidR="000904C8" w:rsidRPr="00053C0E">
        <w:t>of COVID-19 restrictions and border closures</w:t>
      </w:r>
      <w:r w:rsidR="008E5C0C">
        <w:t xml:space="preserve"> over the last two years</w:t>
      </w:r>
      <w:r w:rsidR="00A52722" w:rsidRPr="00053C0E">
        <w:t xml:space="preserve">. </w:t>
      </w:r>
      <w:r w:rsidR="006676D2">
        <w:t>Priority</w:t>
      </w:r>
      <w:r w:rsidR="0087755E" w:rsidRPr="00053C0E">
        <w:t xml:space="preserve"> activities</w:t>
      </w:r>
      <w:r w:rsidR="006676D2">
        <w:t>, such as technical</w:t>
      </w:r>
      <w:r w:rsidR="00535FA3">
        <w:t xml:space="preserve"> assistance, strengthening</w:t>
      </w:r>
      <w:r w:rsidR="009C09BD">
        <w:t xml:space="preserve"> of health management</w:t>
      </w:r>
      <w:r w:rsidR="00895C67">
        <w:t xml:space="preserve"> information</w:t>
      </w:r>
      <w:r w:rsidR="009C09BD">
        <w:t xml:space="preserve"> system</w:t>
      </w:r>
      <w:r w:rsidR="00895C67">
        <w:t>s</w:t>
      </w:r>
      <w:r w:rsidR="009C09BD">
        <w:t>, and the design and construction of wellness clinics,</w:t>
      </w:r>
      <w:r w:rsidR="008E5C0C">
        <w:t xml:space="preserve"> </w:t>
      </w:r>
      <w:r w:rsidR="0087755E" w:rsidRPr="00053C0E">
        <w:t xml:space="preserve">will </w:t>
      </w:r>
      <w:r w:rsidR="008E5C0C">
        <w:t>be maintained during this period</w:t>
      </w:r>
      <w:r w:rsidR="0087755E" w:rsidRPr="00053C0E">
        <w:t xml:space="preserve">. </w:t>
      </w:r>
      <w:r w:rsidR="00A52722" w:rsidRPr="00053C0E">
        <w:t xml:space="preserve">The review </w:t>
      </w:r>
      <w:r w:rsidR="00C71229" w:rsidRPr="00053C0E">
        <w:t xml:space="preserve">will </w:t>
      </w:r>
      <w:r w:rsidR="00A52722" w:rsidRPr="00053C0E">
        <w:t xml:space="preserve">inform the design of a </w:t>
      </w:r>
      <w:r w:rsidR="008E5C0C">
        <w:t>new</w:t>
      </w:r>
      <w:r w:rsidR="00A52722" w:rsidRPr="00053C0E">
        <w:t xml:space="preserve"> health program</w:t>
      </w:r>
      <w:r w:rsidR="006C3B68" w:rsidRPr="00053C0E">
        <w:t>.</w:t>
      </w:r>
      <w:r w:rsidR="006C3B68">
        <w:t xml:space="preserve">  </w:t>
      </w:r>
    </w:p>
    <w:p w14:paraId="24814154" w14:textId="24D3BDFA" w:rsidR="002F4FE7" w:rsidRPr="00C85D4B" w:rsidRDefault="00010B97" w:rsidP="00E07284">
      <w:pPr>
        <w:pStyle w:val="Bullet1"/>
        <w:numPr>
          <w:ilvl w:val="0"/>
          <w:numId w:val="0"/>
        </w:numPr>
        <w:spacing w:before="100" w:line="259" w:lineRule="auto"/>
      </w:pPr>
      <w:r>
        <w:t xml:space="preserve">Separately, </w:t>
      </w:r>
      <w:r w:rsidR="002F4FE7" w:rsidRPr="00C85D4B">
        <w:t>Australia provided</w:t>
      </w:r>
      <w:r w:rsidR="002F4FE7" w:rsidRPr="00C85D4B">
        <w:rPr>
          <w:b/>
          <w:bCs/>
        </w:rPr>
        <w:t xml:space="preserve"> </w:t>
      </w:r>
      <w:r>
        <w:rPr>
          <w:b/>
          <w:bCs/>
        </w:rPr>
        <w:t xml:space="preserve">direct </w:t>
      </w:r>
      <w:r w:rsidR="002F4FE7" w:rsidRPr="00C85D4B">
        <w:rPr>
          <w:b/>
          <w:bCs/>
        </w:rPr>
        <w:t xml:space="preserve">human resources </w:t>
      </w:r>
      <w:r>
        <w:rPr>
          <w:b/>
          <w:bCs/>
        </w:rPr>
        <w:t xml:space="preserve">support to Nauru’s </w:t>
      </w:r>
      <w:r w:rsidR="002F4FE7" w:rsidRPr="00C85D4B">
        <w:rPr>
          <w:b/>
          <w:bCs/>
        </w:rPr>
        <w:t>M</w:t>
      </w:r>
      <w:r>
        <w:rPr>
          <w:b/>
          <w:bCs/>
        </w:rPr>
        <w:t xml:space="preserve">inistry of Health and Medical Services </w:t>
      </w:r>
      <w:r w:rsidRPr="001D78C6">
        <w:t>(M</w:t>
      </w:r>
      <w:r w:rsidR="002F4FE7" w:rsidRPr="001D78C6">
        <w:t>HMS</w:t>
      </w:r>
      <w:r w:rsidRPr="001D78C6">
        <w:t>)</w:t>
      </w:r>
      <w:r w:rsidR="000B35B6" w:rsidRPr="001D78C6">
        <w:t>,</w:t>
      </w:r>
      <w:r w:rsidR="000B35B6">
        <w:t xml:space="preserve"> including </w:t>
      </w:r>
      <w:r w:rsidR="002F4FE7" w:rsidRPr="00C85D4B">
        <w:t>fill</w:t>
      </w:r>
      <w:r w:rsidR="000B35B6">
        <w:t>ing</w:t>
      </w:r>
      <w:r w:rsidR="002F4FE7" w:rsidRPr="00C85D4B">
        <w:t xml:space="preserve"> the vacant Deputy Secretary and Director of Medical Services in-line positions</w:t>
      </w:r>
      <w:r w:rsidR="000B35B6">
        <w:t>.</w:t>
      </w:r>
      <w:r>
        <w:t xml:space="preserve"> We supported a </w:t>
      </w:r>
      <w:r w:rsidR="002F4FE7" w:rsidRPr="00C85D4B">
        <w:t xml:space="preserve">COVID-19 Adviser </w:t>
      </w:r>
      <w:r>
        <w:t>who assisted MHMS</w:t>
      </w:r>
      <w:r w:rsidR="00394C9D">
        <w:t xml:space="preserve"> </w:t>
      </w:r>
      <w:proofErr w:type="gramStart"/>
      <w:r w:rsidR="00394C9D">
        <w:t>to</w:t>
      </w:r>
      <w:r w:rsidR="000B35B6">
        <w:t>:</w:t>
      </w:r>
      <w:proofErr w:type="gramEnd"/>
      <w:r>
        <w:t xml:space="preserve"> </w:t>
      </w:r>
      <w:r w:rsidRPr="001D78C6">
        <w:rPr>
          <w:b/>
          <w:bCs/>
        </w:rPr>
        <w:t xml:space="preserve">develop </w:t>
      </w:r>
      <w:r w:rsidR="002F4FE7" w:rsidRPr="001D78C6">
        <w:rPr>
          <w:b/>
          <w:bCs/>
        </w:rPr>
        <w:t xml:space="preserve">infection prevention and control </w:t>
      </w:r>
      <w:r w:rsidRPr="001D78C6">
        <w:rPr>
          <w:b/>
          <w:bCs/>
        </w:rPr>
        <w:t>measures</w:t>
      </w:r>
      <w:r w:rsidR="000B35B6" w:rsidRPr="001D78C6">
        <w:rPr>
          <w:b/>
          <w:bCs/>
        </w:rPr>
        <w:t>;</w:t>
      </w:r>
      <w:r w:rsidRPr="001D78C6">
        <w:rPr>
          <w:b/>
          <w:bCs/>
        </w:rPr>
        <w:t xml:space="preserve"> </w:t>
      </w:r>
      <w:r w:rsidR="002F4FE7" w:rsidRPr="001D78C6">
        <w:rPr>
          <w:b/>
          <w:bCs/>
        </w:rPr>
        <w:t xml:space="preserve">finalise plans </w:t>
      </w:r>
      <w:r w:rsidRPr="001D78C6">
        <w:rPr>
          <w:b/>
          <w:bCs/>
        </w:rPr>
        <w:t xml:space="preserve">to equip </w:t>
      </w:r>
      <w:r w:rsidR="002F4FE7" w:rsidRPr="001D78C6">
        <w:rPr>
          <w:b/>
          <w:bCs/>
        </w:rPr>
        <w:t xml:space="preserve">Nauru’s new </w:t>
      </w:r>
      <w:r w:rsidRPr="001D78C6">
        <w:rPr>
          <w:b/>
          <w:bCs/>
        </w:rPr>
        <w:t xml:space="preserve">COVID-19 acute </w:t>
      </w:r>
      <w:r w:rsidR="002F4FE7" w:rsidRPr="001D78C6">
        <w:rPr>
          <w:b/>
          <w:bCs/>
        </w:rPr>
        <w:t>ward</w:t>
      </w:r>
      <w:r w:rsidR="000B35B6" w:rsidRPr="001D78C6">
        <w:rPr>
          <w:b/>
          <w:bCs/>
        </w:rPr>
        <w:t>; and</w:t>
      </w:r>
      <w:r w:rsidRPr="001D78C6">
        <w:rPr>
          <w:b/>
          <w:bCs/>
        </w:rPr>
        <w:t xml:space="preserve"> advise Nauru’s COVID-19 Taskforce</w:t>
      </w:r>
      <w:r>
        <w:t>.</w:t>
      </w:r>
    </w:p>
    <w:p w14:paraId="07D4BCDA" w14:textId="3135BB2D" w:rsidR="00010B97" w:rsidRDefault="7A8E66A3" w:rsidP="00E07284">
      <w:pPr>
        <w:spacing w:before="100" w:line="259" w:lineRule="auto"/>
        <w:rPr>
          <w:rFonts w:ascii="Calibri Light" w:eastAsia="Calibri Light" w:hAnsi="Calibri Light" w:cs="Calibri Light"/>
          <w:color w:val="495864"/>
        </w:rPr>
      </w:pPr>
      <w:r w:rsidRPr="71CBD49F">
        <w:rPr>
          <w:rFonts w:eastAsiaTheme="minorEastAsia"/>
        </w:rPr>
        <w:t>Australia</w:t>
      </w:r>
      <w:r w:rsidR="00010B97">
        <w:rPr>
          <w:rFonts w:eastAsiaTheme="minorEastAsia"/>
        </w:rPr>
        <w:t xml:space="preserve">’s regional and global health programs </w:t>
      </w:r>
      <w:r w:rsidR="003034BB">
        <w:rPr>
          <w:rFonts w:eastAsiaTheme="minorEastAsia"/>
        </w:rPr>
        <w:t>are</w:t>
      </w:r>
      <w:r w:rsidR="00B333CE">
        <w:rPr>
          <w:rFonts w:eastAsiaTheme="minorEastAsia"/>
        </w:rPr>
        <w:t xml:space="preserve"> providing</w:t>
      </w:r>
      <w:r w:rsidR="0028780C">
        <w:rPr>
          <w:rFonts w:eastAsiaTheme="minorEastAsia"/>
        </w:rPr>
        <w:t xml:space="preserve"> </w:t>
      </w:r>
      <w:r w:rsidRPr="0075059D">
        <w:rPr>
          <w:rFonts w:eastAsiaTheme="minorEastAsia"/>
          <w:b/>
          <w:bCs/>
        </w:rPr>
        <w:t>$1.39 million over three years (2020-23) to support Nauru’s COVID-19 response</w:t>
      </w:r>
      <w:r w:rsidRPr="71CBD49F">
        <w:rPr>
          <w:rFonts w:eastAsiaTheme="minorEastAsia"/>
        </w:rPr>
        <w:t xml:space="preserve"> through the procurement of essential supplies</w:t>
      </w:r>
      <w:r w:rsidR="000B35B6">
        <w:rPr>
          <w:rFonts w:eastAsiaTheme="minorEastAsia"/>
        </w:rPr>
        <w:t>,</w:t>
      </w:r>
      <w:r w:rsidRPr="71CBD49F">
        <w:rPr>
          <w:rFonts w:eastAsiaTheme="minorEastAsia"/>
        </w:rPr>
        <w:t xml:space="preserve"> </w:t>
      </w:r>
      <w:proofErr w:type="gramStart"/>
      <w:r w:rsidRPr="71CBD49F">
        <w:rPr>
          <w:rFonts w:eastAsiaTheme="minorEastAsia"/>
        </w:rPr>
        <w:t>consumables</w:t>
      </w:r>
      <w:proofErr w:type="gramEnd"/>
      <w:r w:rsidR="000B35B6">
        <w:rPr>
          <w:rFonts w:eastAsiaTheme="minorEastAsia"/>
        </w:rPr>
        <w:t xml:space="preserve"> and vaccines</w:t>
      </w:r>
      <w:r w:rsidRPr="71CBD49F">
        <w:rPr>
          <w:rFonts w:eastAsiaTheme="minorEastAsia"/>
        </w:rPr>
        <w:t>,</w:t>
      </w:r>
      <w:r w:rsidR="000B35B6">
        <w:rPr>
          <w:rFonts w:eastAsiaTheme="minorEastAsia"/>
        </w:rPr>
        <w:t xml:space="preserve"> including for children and</w:t>
      </w:r>
      <w:r w:rsidR="00001F29">
        <w:rPr>
          <w:rFonts w:eastAsiaTheme="minorEastAsia"/>
        </w:rPr>
        <w:t xml:space="preserve"> youth</w:t>
      </w:r>
      <w:r w:rsidRPr="71CBD49F">
        <w:rPr>
          <w:rFonts w:eastAsiaTheme="minorEastAsia"/>
        </w:rPr>
        <w:t xml:space="preserve">. </w:t>
      </w:r>
      <w:r w:rsidR="00E22BE0" w:rsidRPr="00C85D4B">
        <w:rPr>
          <w:rFonts w:ascii="Calibri Light" w:eastAsia="Calibri Light" w:hAnsi="Calibri Light" w:cs="Calibri Light"/>
          <w:color w:val="495864"/>
        </w:rPr>
        <w:t xml:space="preserve">We </w:t>
      </w:r>
      <w:r w:rsidR="00E22BE0">
        <w:rPr>
          <w:rFonts w:ascii="Calibri Light" w:eastAsia="Calibri Light" w:hAnsi="Calibri Light" w:cs="Calibri Light"/>
          <w:color w:val="495864"/>
        </w:rPr>
        <w:t xml:space="preserve">continued to </w:t>
      </w:r>
      <w:r w:rsidR="00E22BE0" w:rsidRPr="00C85D4B">
        <w:rPr>
          <w:rFonts w:ascii="Calibri Light" w:eastAsia="Calibri Light" w:hAnsi="Calibri Light" w:cs="Calibri Light"/>
          <w:color w:val="495864"/>
        </w:rPr>
        <w:t xml:space="preserve">build </w:t>
      </w:r>
      <w:r w:rsidR="00E22BE0" w:rsidRPr="001D78C6">
        <w:rPr>
          <w:rFonts w:ascii="Calibri Light" w:eastAsia="Calibri Light" w:hAnsi="Calibri Light" w:cs="Calibri Light"/>
          <w:b/>
          <w:bCs/>
          <w:color w:val="495864"/>
        </w:rPr>
        <w:t>institutional links between Nauruan officials and Australian health authorities</w:t>
      </w:r>
      <w:r w:rsidR="00E22BE0">
        <w:rPr>
          <w:rFonts w:ascii="Calibri Light" w:eastAsia="Calibri Light" w:hAnsi="Calibri Light" w:cs="Calibri Light"/>
          <w:color w:val="495864"/>
        </w:rPr>
        <w:t xml:space="preserve">, including by </w:t>
      </w:r>
      <w:r w:rsidR="00E22BE0" w:rsidRPr="00C85D4B">
        <w:rPr>
          <w:rFonts w:ascii="Calibri Light" w:eastAsia="Calibri Light" w:hAnsi="Calibri Light" w:cs="Calibri Light"/>
          <w:color w:val="495864"/>
        </w:rPr>
        <w:t>shar</w:t>
      </w:r>
      <w:r w:rsidR="00E22BE0">
        <w:rPr>
          <w:rFonts w:ascii="Calibri Light" w:eastAsia="Calibri Light" w:hAnsi="Calibri Light" w:cs="Calibri Light"/>
          <w:color w:val="495864"/>
        </w:rPr>
        <w:t>ing</w:t>
      </w:r>
      <w:r w:rsidR="00E22BE0" w:rsidRPr="00C85D4B">
        <w:rPr>
          <w:rFonts w:ascii="Calibri Light" w:eastAsia="Calibri Light" w:hAnsi="Calibri Light" w:cs="Calibri Light"/>
          <w:color w:val="495864"/>
        </w:rPr>
        <w:t xml:space="preserve"> technical expertise on COVID-19 response.</w:t>
      </w:r>
      <w:r w:rsidR="00E22BE0">
        <w:rPr>
          <w:rFonts w:ascii="Calibri Light" w:eastAsia="Calibri Light" w:hAnsi="Calibri Light" w:cs="Calibri Light"/>
          <w:color w:val="495864"/>
        </w:rPr>
        <w:t xml:space="preserve"> </w:t>
      </w:r>
      <w:r w:rsidR="00010B97" w:rsidRPr="00C85D4B">
        <w:rPr>
          <w:rFonts w:ascii="Calibri Light" w:eastAsia="Calibri Light" w:hAnsi="Calibri Light" w:cs="Calibri Light"/>
          <w:color w:val="495864"/>
        </w:rPr>
        <w:t>We work</w:t>
      </w:r>
      <w:r w:rsidR="00001F29">
        <w:rPr>
          <w:rFonts w:ascii="Calibri Light" w:eastAsia="Calibri Light" w:hAnsi="Calibri Light" w:cs="Calibri Light"/>
          <w:color w:val="495864"/>
        </w:rPr>
        <w:t>ed</w:t>
      </w:r>
      <w:r w:rsidR="00010B97" w:rsidRPr="00C85D4B">
        <w:rPr>
          <w:rFonts w:ascii="Calibri Light" w:eastAsia="Calibri Light" w:hAnsi="Calibri Light" w:cs="Calibri Light"/>
          <w:color w:val="495864"/>
        </w:rPr>
        <w:t xml:space="preserve"> with other regional health partners to strengthen coherence across the health response and deliver coordinated support. </w:t>
      </w:r>
      <w:r w:rsidR="000B35B6">
        <w:rPr>
          <w:rFonts w:ascii="Calibri Light" w:eastAsia="Calibri Light" w:hAnsi="Calibri Light" w:cs="Calibri Light"/>
          <w:color w:val="495864"/>
        </w:rPr>
        <w:t xml:space="preserve"> </w:t>
      </w:r>
    </w:p>
    <w:p w14:paraId="242A6AF8" w14:textId="168E1CF6" w:rsidR="0032378A" w:rsidRDefault="0A68E649" w:rsidP="00E07284">
      <w:pPr>
        <w:spacing w:before="100" w:line="259" w:lineRule="auto"/>
        <w:rPr>
          <w:color w:val="FF0000"/>
          <w:lang w:val="en-AU"/>
        </w:rPr>
      </w:pPr>
      <w:r w:rsidRPr="000170CA">
        <w:rPr>
          <w:rFonts w:ascii="Calibri Light" w:eastAsia="Calibri Light" w:hAnsi="Calibri Light" w:cs="Calibri Light"/>
          <w:b/>
          <w:bCs/>
          <w:color w:val="495864"/>
        </w:rPr>
        <w:t xml:space="preserve">The Indo-Pacific Centre for Health Security </w:t>
      </w:r>
      <w:proofErr w:type="gramStart"/>
      <w:r w:rsidR="00E22BE0">
        <w:rPr>
          <w:rFonts w:ascii="Calibri Light" w:eastAsia="Calibri Light" w:hAnsi="Calibri Light" w:cs="Calibri Light"/>
          <w:b/>
          <w:bCs/>
          <w:color w:val="495864"/>
        </w:rPr>
        <w:t>p</w:t>
      </w:r>
      <w:r w:rsidRPr="000170CA">
        <w:rPr>
          <w:rFonts w:ascii="Calibri Light" w:eastAsia="Calibri Light" w:hAnsi="Calibri Light" w:cs="Calibri Light"/>
          <w:b/>
          <w:bCs/>
          <w:color w:val="495864"/>
        </w:rPr>
        <w:t>rovide</w:t>
      </w:r>
      <w:r w:rsidR="00E22BE0">
        <w:rPr>
          <w:rFonts w:ascii="Calibri Light" w:eastAsia="Calibri Light" w:hAnsi="Calibri Light" w:cs="Calibri Light"/>
          <w:b/>
          <w:bCs/>
          <w:color w:val="495864"/>
        </w:rPr>
        <w:t>d</w:t>
      </w:r>
      <w:r w:rsidRPr="000170CA">
        <w:rPr>
          <w:rFonts w:ascii="Calibri Light" w:eastAsia="Calibri Light" w:hAnsi="Calibri Light" w:cs="Calibri Light"/>
          <w:b/>
          <w:bCs/>
          <w:color w:val="495864"/>
        </w:rPr>
        <w:t xml:space="preserve"> assistance</w:t>
      </w:r>
      <w:proofErr w:type="gramEnd"/>
      <w:r w:rsidRPr="000170CA">
        <w:rPr>
          <w:rFonts w:ascii="Calibri Light" w:eastAsia="Calibri Light" w:hAnsi="Calibri Light" w:cs="Calibri Light"/>
          <w:b/>
          <w:bCs/>
          <w:color w:val="495864"/>
        </w:rPr>
        <w:t xml:space="preserve"> and advice in preparation for </w:t>
      </w:r>
      <w:r w:rsidR="00E22BE0">
        <w:rPr>
          <w:rFonts w:ascii="Calibri Light" w:eastAsia="Calibri Light" w:hAnsi="Calibri Light" w:cs="Calibri Light"/>
          <w:b/>
          <w:bCs/>
          <w:color w:val="495864"/>
        </w:rPr>
        <w:t>COVID</w:t>
      </w:r>
      <w:r w:rsidR="0009386F">
        <w:rPr>
          <w:rFonts w:ascii="Calibri Light" w:eastAsia="Calibri Light" w:hAnsi="Calibri Light" w:cs="Calibri Light"/>
          <w:b/>
          <w:bCs/>
          <w:color w:val="495864"/>
        </w:rPr>
        <w:t>-19</w:t>
      </w:r>
      <w:r w:rsidR="00E22BE0">
        <w:rPr>
          <w:rFonts w:ascii="Calibri Light" w:eastAsia="Calibri Light" w:hAnsi="Calibri Light" w:cs="Calibri Light"/>
          <w:b/>
          <w:bCs/>
          <w:color w:val="495864"/>
        </w:rPr>
        <w:t xml:space="preserve"> </w:t>
      </w:r>
      <w:r w:rsidRPr="000170CA">
        <w:rPr>
          <w:rFonts w:ascii="Calibri Light" w:eastAsia="Calibri Light" w:hAnsi="Calibri Light" w:cs="Calibri Light"/>
          <w:b/>
          <w:bCs/>
          <w:color w:val="495864"/>
        </w:rPr>
        <w:t>outbreak</w:t>
      </w:r>
      <w:r w:rsidR="0543DFE1" w:rsidRPr="000170CA">
        <w:rPr>
          <w:rFonts w:ascii="Calibri Light" w:eastAsia="Calibri Light" w:hAnsi="Calibri Light" w:cs="Calibri Light"/>
          <w:b/>
          <w:bCs/>
          <w:color w:val="495864"/>
        </w:rPr>
        <w:t>s</w:t>
      </w:r>
      <w:r w:rsidRPr="00C85D4B">
        <w:rPr>
          <w:rFonts w:ascii="Calibri Light" w:eastAsia="Calibri Light" w:hAnsi="Calibri Light" w:cs="Calibri Light"/>
          <w:color w:val="495864"/>
        </w:rPr>
        <w:t>, s</w:t>
      </w:r>
      <w:r w:rsidR="0057397D">
        <w:rPr>
          <w:rFonts w:ascii="Calibri Light" w:eastAsia="Calibri Light" w:hAnsi="Calibri Light" w:cs="Calibri Light"/>
          <w:color w:val="495864"/>
        </w:rPr>
        <w:t>uch as s</w:t>
      </w:r>
      <w:r w:rsidRPr="00C85D4B">
        <w:rPr>
          <w:rFonts w:ascii="Calibri Light" w:eastAsia="Calibri Light" w:hAnsi="Calibri Light" w:cs="Calibri Light"/>
          <w:color w:val="495864"/>
        </w:rPr>
        <w:t xml:space="preserve">upporting </w:t>
      </w:r>
      <w:r w:rsidR="0057397D">
        <w:rPr>
          <w:rFonts w:ascii="Calibri Light" w:eastAsia="Calibri Light" w:hAnsi="Calibri Light" w:cs="Calibri Light"/>
          <w:color w:val="495864"/>
        </w:rPr>
        <w:t xml:space="preserve">the </w:t>
      </w:r>
      <w:r w:rsidRPr="00C85D4B">
        <w:rPr>
          <w:rFonts w:ascii="Calibri Light" w:eastAsia="Calibri Light" w:hAnsi="Calibri Light" w:cs="Calibri Light"/>
          <w:color w:val="495864"/>
        </w:rPr>
        <w:t>distribution of COVID</w:t>
      </w:r>
      <w:r w:rsidRPr="00C85D4B">
        <w:rPr>
          <w:rFonts w:ascii="Cambria Math" w:eastAsia="Calibri Light" w:hAnsi="Cambria Math" w:cs="Cambria Math"/>
          <w:color w:val="495864"/>
        </w:rPr>
        <w:t>‑</w:t>
      </w:r>
      <w:r w:rsidRPr="00C85D4B">
        <w:rPr>
          <w:rFonts w:ascii="Calibri Light" w:eastAsia="Calibri Light" w:hAnsi="Calibri Light" w:cs="Calibri Light"/>
          <w:color w:val="495864"/>
        </w:rPr>
        <w:t>19 testing cartridges.</w:t>
      </w:r>
      <w:r w:rsidR="0057397D">
        <w:rPr>
          <w:rFonts w:ascii="Calibri Light" w:eastAsia="Calibri Light" w:hAnsi="Calibri Light" w:cs="Calibri Light"/>
          <w:color w:val="495864"/>
        </w:rPr>
        <w:t xml:space="preserve"> </w:t>
      </w:r>
      <w:r w:rsidRPr="00C85D4B">
        <w:rPr>
          <w:rFonts w:ascii="Calibri Light" w:eastAsia="Calibri Light" w:hAnsi="Calibri Light" w:cs="Calibri Light"/>
          <w:color w:val="495864"/>
        </w:rPr>
        <w:t>We support</w:t>
      </w:r>
      <w:r w:rsidR="00E22BE0">
        <w:rPr>
          <w:rFonts w:ascii="Calibri Light" w:eastAsia="Calibri Light" w:hAnsi="Calibri Light" w:cs="Calibri Light"/>
          <w:color w:val="495864"/>
        </w:rPr>
        <w:t>ed</w:t>
      </w:r>
      <w:r w:rsidRPr="00C85D4B">
        <w:rPr>
          <w:rFonts w:ascii="Calibri Light" w:eastAsia="Calibri Light" w:hAnsi="Calibri Light" w:cs="Calibri Light"/>
          <w:color w:val="495864"/>
        </w:rPr>
        <w:t xml:space="preserve"> equitable access </w:t>
      </w:r>
      <w:r w:rsidR="0057397D">
        <w:rPr>
          <w:rFonts w:ascii="Calibri Light" w:eastAsia="Calibri Light" w:hAnsi="Calibri Light" w:cs="Calibri Light"/>
          <w:color w:val="495864"/>
        </w:rPr>
        <w:t>(</w:t>
      </w:r>
      <w:r w:rsidR="0057397D" w:rsidRPr="00C85D4B">
        <w:rPr>
          <w:rFonts w:ascii="Calibri Light" w:eastAsia="Calibri Light" w:hAnsi="Calibri Light" w:cs="Calibri Light"/>
          <w:color w:val="495864"/>
        </w:rPr>
        <w:t xml:space="preserve">finance, </w:t>
      </w:r>
      <w:proofErr w:type="gramStart"/>
      <w:r w:rsidR="0057397D" w:rsidRPr="00C85D4B">
        <w:rPr>
          <w:rFonts w:ascii="Calibri Light" w:eastAsia="Calibri Light" w:hAnsi="Calibri Light" w:cs="Calibri Light"/>
          <w:color w:val="495864"/>
        </w:rPr>
        <w:t>deliver</w:t>
      </w:r>
      <w:r w:rsidR="0057397D">
        <w:rPr>
          <w:rFonts w:ascii="Calibri Light" w:eastAsia="Calibri Light" w:hAnsi="Calibri Light" w:cs="Calibri Light"/>
          <w:color w:val="495864"/>
        </w:rPr>
        <w:t>y</w:t>
      </w:r>
      <w:proofErr w:type="gramEnd"/>
      <w:r w:rsidR="0057397D" w:rsidRPr="00C85D4B">
        <w:rPr>
          <w:rFonts w:ascii="Calibri Light" w:eastAsia="Calibri Light" w:hAnsi="Calibri Light" w:cs="Calibri Light"/>
          <w:color w:val="495864"/>
        </w:rPr>
        <w:t xml:space="preserve"> and </w:t>
      </w:r>
      <w:r w:rsidR="0057397D">
        <w:rPr>
          <w:rFonts w:ascii="Calibri Light" w:eastAsia="Calibri Light" w:hAnsi="Calibri Light" w:cs="Calibri Light"/>
          <w:color w:val="495864"/>
        </w:rPr>
        <w:t xml:space="preserve">ongoing </w:t>
      </w:r>
      <w:r w:rsidR="0057397D" w:rsidRPr="00C85D4B">
        <w:rPr>
          <w:rFonts w:ascii="Calibri Light" w:eastAsia="Calibri Light" w:hAnsi="Calibri Light" w:cs="Calibri Light"/>
          <w:color w:val="495864"/>
        </w:rPr>
        <w:t>monitor</w:t>
      </w:r>
      <w:r w:rsidR="0057397D">
        <w:rPr>
          <w:rFonts w:ascii="Calibri Light" w:eastAsia="Calibri Light" w:hAnsi="Calibri Light" w:cs="Calibri Light"/>
          <w:color w:val="495864"/>
        </w:rPr>
        <w:t xml:space="preserve">ing) </w:t>
      </w:r>
      <w:r w:rsidRPr="00C85D4B">
        <w:rPr>
          <w:rFonts w:ascii="Calibri Light" w:eastAsia="Calibri Light" w:hAnsi="Calibri Light" w:cs="Calibri Light"/>
          <w:color w:val="495864"/>
        </w:rPr>
        <w:t>to safe and effective COVID-19 vaccines in Nauru through multilateral and regional initiatives</w:t>
      </w:r>
      <w:r w:rsidR="0032378A" w:rsidRPr="0032378A">
        <w:rPr>
          <w:rFonts w:ascii="Calibri Light" w:eastAsia="Calibri Light" w:hAnsi="Calibri Light" w:cs="Calibri Light"/>
          <w:color w:val="495864"/>
        </w:rPr>
        <w:t xml:space="preserve">. As </w:t>
      </w:r>
      <w:proofErr w:type="gramStart"/>
      <w:r w:rsidR="0032378A" w:rsidRPr="0032378A">
        <w:rPr>
          <w:rFonts w:ascii="Calibri Light" w:eastAsia="Calibri Light" w:hAnsi="Calibri Light" w:cs="Calibri Light"/>
          <w:color w:val="495864"/>
        </w:rPr>
        <w:t>at</w:t>
      </w:r>
      <w:proofErr w:type="gramEnd"/>
      <w:r w:rsidR="0032378A" w:rsidRPr="0032378A">
        <w:rPr>
          <w:rFonts w:ascii="Calibri Light" w:eastAsia="Calibri Light" w:hAnsi="Calibri Light" w:cs="Calibri Light"/>
          <w:color w:val="495864"/>
        </w:rPr>
        <w:t xml:space="preserve"> 30 June 2022, Australia supported the delivery of 19,300 vaccine doses to Nauru – including 1,000 vaccination doses from its domestic supplies and an additional 18,300 through the UN Children’s Fund (UNICEF).</w:t>
      </w:r>
      <w:r w:rsidR="0032378A">
        <w:rPr>
          <w:color w:val="FF0000"/>
        </w:rPr>
        <w:t xml:space="preserve"> </w:t>
      </w:r>
    </w:p>
    <w:p w14:paraId="5CB15561" w14:textId="003EF53D" w:rsidR="7CB95D32" w:rsidRPr="00494D8A" w:rsidRDefault="7CB95D32" w:rsidP="00D277B4">
      <w:pPr>
        <w:pStyle w:val="Heading3"/>
      </w:pPr>
      <w:r w:rsidRPr="00494D8A">
        <w:t>Stability</w:t>
      </w:r>
      <w:bookmarkStart w:id="0" w:name="_Hlk82418391"/>
    </w:p>
    <w:p w14:paraId="69005CB1" w14:textId="4B44F49F" w:rsidR="00512831" w:rsidRDefault="67CCC831" w:rsidP="00E07284">
      <w:pPr>
        <w:pStyle w:val="Bullet1"/>
        <w:numPr>
          <w:ilvl w:val="0"/>
          <w:numId w:val="0"/>
        </w:numPr>
        <w:spacing w:before="100" w:line="259" w:lineRule="auto"/>
      </w:pPr>
      <w:r w:rsidRPr="51ABB741">
        <w:t>Australia</w:t>
      </w:r>
      <w:r w:rsidR="00246F62">
        <w:t>’s</w:t>
      </w:r>
      <w:r w:rsidRPr="002C465A">
        <w:t xml:space="preserve"> </w:t>
      </w:r>
      <w:r w:rsidR="00512831" w:rsidRPr="002C465A">
        <w:t xml:space="preserve">support </w:t>
      </w:r>
      <w:r w:rsidR="00340D59">
        <w:t xml:space="preserve">to </w:t>
      </w:r>
      <w:r w:rsidRPr="002C465A">
        <w:t>Nauru</w:t>
      </w:r>
      <w:r w:rsidR="00512831" w:rsidRPr="002C465A">
        <w:t>’s</w:t>
      </w:r>
      <w:r w:rsidRPr="002C465A">
        <w:t xml:space="preserve"> </w:t>
      </w:r>
      <w:r w:rsidRPr="001E6484">
        <w:rPr>
          <w:b/>
          <w:bCs/>
        </w:rPr>
        <w:t>education sector</w:t>
      </w:r>
      <w:r w:rsidR="00512831" w:rsidRPr="002C465A">
        <w:rPr>
          <w:b/>
          <w:bCs/>
        </w:rPr>
        <w:t xml:space="preserve"> </w:t>
      </w:r>
      <w:r w:rsidR="00512831" w:rsidRPr="002C465A">
        <w:t xml:space="preserve">continued during the reporting period. Australia offered </w:t>
      </w:r>
      <w:r w:rsidR="00512831" w:rsidRPr="001E6484">
        <w:t>nine</w:t>
      </w:r>
      <w:r w:rsidR="00512831" w:rsidRPr="002C465A">
        <w:t xml:space="preserve"> </w:t>
      </w:r>
      <w:r w:rsidR="00512831" w:rsidRPr="001E6484">
        <w:rPr>
          <w:b/>
          <w:bCs/>
        </w:rPr>
        <w:t>Australia Awards</w:t>
      </w:r>
      <w:r w:rsidR="00512831" w:rsidRPr="002C465A">
        <w:t xml:space="preserve"> scholarships</w:t>
      </w:r>
      <w:r w:rsidR="00001F29">
        <w:t xml:space="preserve"> (</w:t>
      </w:r>
      <w:r w:rsidR="0030735B">
        <w:t xml:space="preserve">four </w:t>
      </w:r>
      <w:r w:rsidR="00512831" w:rsidRPr="002C465A">
        <w:t xml:space="preserve">were to Australian tertiary institutions and </w:t>
      </w:r>
      <w:r w:rsidR="0030735B">
        <w:t xml:space="preserve">five </w:t>
      </w:r>
      <w:r w:rsidR="002B7533">
        <w:t xml:space="preserve">to </w:t>
      </w:r>
      <w:r w:rsidR="00512831" w:rsidRPr="002C465A">
        <w:t>Pacific regional institution</w:t>
      </w:r>
      <w:r w:rsidR="0030735B">
        <w:t>s</w:t>
      </w:r>
      <w:r w:rsidR="00001F29">
        <w:t>)</w:t>
      </w:r>
      <w:r w:rsidR="00512831" w:rsidRPr="002C465A">
        <w:t>.</w:t>
      </w:r>
      <w:r w:rsidR="0030735B">
        <w:t xml:space="preserve"> Four scholarship recipients were female.</w:t>
      </w:r>
    </w:p>
    <w:p w14:paraId="5DE97B4C" w14:textId="7EA9FA73" w:rsidR="009F4C64" w:rsidRDefault="00A161D7" w:rsidP="00E07284">
      <w:pPr>
        <w:pStyle w:val="Bullet1"/>
        <w:numPr>
          <w:ilvl w:val="0"/>
          <w:numId w:val="0"/>
        </w:numPr>
        <w:spacing w:before="100" w:line="259" w:lineRule="auto"/>
      </w:pPr>
      <w:r>
        <w:lastRenderedPageBreak/>
        <w:t xml:space="preserve">Australia also set up a </w:t>
      </w:r>
      <w:r w:rsidRPr="00887586">
        <w:rPr>
          <w:b/>
          <w:bCs/>
        </w:rPr>
        <w:t>direct funding arrangement with Nauru’s Department of Education</w:t>
      </w:r>
      <w:r>
        <w:t xml:space="preserve"> </w:t>
      </w:r>
      <w:r w:rsidR="00CE2FF2">
        <w:t>to provide support before a new education program commences in 2022-23</w:t>
      </w:r>
      <w:r>
        <w:t xml:space="preserve">.  </w:t>
      </w:r>
      <w:r w:rsidR="00CE2FF2">
        <w:t xml:space="preserve">This </w:t>
      </w:r>
      <w:r w:rsidR="006B5FE7">
        <w:t>enabled</w:t>
      </w:r>
      <w:r w:rsidR="00CE2FF2" w:rsidRPr="51ABB741">
        <w:t xml:space="preserve"> the </w:t>
      </w:r>
      <w:proofErr w:type="spellStart"/>
      <w:r w:rsidR="00CE2FF2" w:rsidRPr="51ABB741">
        <w:t>GoN</w:t>
      </w:r>
      <w:proofErr w:type="spellEnd"/>
      <w:r w:rsidR="00CE2FF2" w:rsidRPr="51ABB741">
        <w:t xml:space="preserve"> </w:t>
      </w:r>
      <w:r w:rsidR="00813B6F">
        <w:t xml:space="preserve">to partner with </w:t>
      </w:r>
      <w:r w:rsidR="00CE2FF2" w:rsidRPr="51ABB741">
        <w:t xml:space="preserve">the Queensland Department of Education to deliver the Queensland Certificate of Education and the University of New England (UNE) to provide teacher training. </w:t>
      </w:r>
      <w:r w:rsidR="00CE2FF2" w:rsidRPr="00834B36">
        <w:t xml:space="preserve">Two bachelor students and seven associate degree students graduated </w:t>
      </w:r>
      <w:r w:rsidR="009F4C64">
        <w:t xml:space="preserve">from </w:t>
      </w:r>
      <w:r w:rsidR="00CE2FF2" w:rsidRPr="00834B36">
        <w:t xml:space="preserve">UNE </w:t>
      </w:r>
      <w:r w:rsidR="009F4C64">
        <w:t>and</w:t>
      </w:r>
      <w:r w:rsidR="00CE2FF2" w:rsidRPr="00834B36">
        <w:t xml:space="preserve"> 12 new</w:t>
      </w:r>
      <w:r w:rsidR="00456FA4">
        <w:t xml:space="preserve"> </w:t>
      </w:r>
      <w:r w:rsidR="00CE2FF2" w:rsidRPr="00834B36">
        <w:t xml:space="preserve">students joined the </w:t>
      </w:r>
      <w:r w:rsidR="009F4C64">
        <w:t>seven ongoing students in the program</w:t>
      </w:r>
      <w:r w:rsidR="00CE2FF2" w:rsidRPr="00834B36">
        <w:t>.</w:t>
      </w:r>
      <w:r w:rsidR="00CE2FF2">
        <w:t xml:space="preserve">  </w:t>
      </w:r>
    </w:p>
    <w:p w14:paraId="2C0CB9B5" w14:textId="706D687B" w:rsidR="00CE2FF2" w:rsidRPr="00834B36" w:rsidRDefault="009F4C64" w:rsidP="00E07284">
      <w:pPr>
        <w:pStyle w:val="Bullet1"/>
        <w:numPr>
          <w:ilvl w:val="0"/>
          <w:numId w:val="0"/>
        </w:numPr>
        <w:spacing w:before="100" w:line="259" w:lineRule="auto"/>
      </w:pPr>
      <w:r>
        <w:t>T</w:t>
      </w:r>
      <w:r w:rsidRPr="51ABB741">
        <w:t xml:space="preserve">he </w:t>
      </w:r>
      <w:r w:rsidRPr="00647AD9">
        <w:rPr>
          <w:b/>
          <w:bCs/>
        </w:rPr>
        <w:t>Australia Pacific Training Coalition</w:t>
      </w:r>
      <w:r w:rsidRPr="51ABB741">
        <w:t xml:space="preserve"> </w:t>
      </w:r>
      <w:r>
        <w:t xml:space="preserve">supported a range of </w:t>
      </w:r>
      <w:r w:rsidRPr="51ABB741">
        <w:t>technical and vocational education and training</w:t>
      </w:r>
      <w:r>
        <w:t xml:space="preserve"> </w:t>
      </w:r>
      <w:r w:rsidR="00001F29">
        <w:t xml:space="preserve">(TVET) </w:t>
      </w:r>
      <w:r>
        <w:t>activities in Nauru</w:t>
      </w:r>
      <w:r w:rsidR="00001F29">
        <w:t xml:space="preserve">, while our </w:t>
      </w:r>
      <w:r>
        <w:t xml:space="preserve">funding </w:t>
      </w:r>
      <w:r w:rsidR="00CE2FF2">
        <w:t xml:space="preserve">package </w:t>
      </w:r>
      <w:r w:rsidR="00001F29">
        <w:t xml:space="preserve">enabled </w:t>
      </w:r>
      <w:proofErr w:type="spellStart"/>
      <w:r w:rsidR="00CE2FF2">
        <w:t>GoN</w:t>
      </w:r>
      <w:proofErr w:type="spellEnd"/>
      <w:r w:rsidR="00001F29">
        <w:t xml:space="preserve"> TVET institutions to build links with </w:t>
      </w:r>
      <w:r w:rsidR="00CE2FF2">
        <w:t>Australian institutions.</w:t>
      </w:r>
    </w:p>
    <w:bookmarkEnd w:id="0"/>
    <w:p w14:paraId="56F86083" w14:textId="60E0E9A3" w:rsidR="006760B8" w:rsidRDefault="00512831" w:rsidP="00E07284">
      <w:pPr>
        <w:pStyle w:val="Bullet1"/>
        <w:numPr>
          <w:ilvl w:val="0"/>
          <w:numId w:val="0"/>
        </w:numPr>
        <w:spacing w:before="100" w:line="259" w:lineRule="auto"/>
      </w:pPr>
      <w:r>
        <w:t>O</w:t>
      </w:r>
      <w:r w:rsidR="67CCC831">
        <w:t xml:space="preserve">ur </w:t>
      </w:r>
      <w:r w:rsidR="67CCC831" w:rsidRPr="001E6484">
        <w:t xml:space="preserve">partnership with the </w:t>
      </w:r>
      <w:r w:rsidR="00456FA4">
        <w:t>UN</w:t>
      </w:r>
      <w:r w:rsidR="67CCC831" w:rsidRPr="001E6484">
        <w:t xml:space="preserve"> Development Programme (UNDP) </w:t>
      </w:r>
      <w:r w:rsidRPr="001E6484">
        <w:rPr>
          <w:b/>
          <w:bCs/>
        </w:rPr>
        <w:t>support</w:t>
      </w:r>
      <w:r w:rsidR="00246EA6">
        <w:rPr>
          <w:b/>
          <w:bCs/>
        </w:rPr>
        <w:t>ed</w:t>
      </w:r>
      <w:r w:rsidRPr="001E6484">
        <w:rPr>
          <w:b/>
          <w:bCs/>
        </w:rPr>
        <w:t xml:space="preserve"> key democratic institutions</w:t>
      </w:r>
      <w:r w:rsidRPr="002C465A">
        <w:t xml:space="preserve"> responsible for ensuring effective, </w:t>
      </w:r>
      <w:proofErr w:type="gramStart"/>
      <w:r w:rsidRPr="002C465A">
        <w:t>inclusive</w:t>
      </w:r>
      <w:proofErr w:type="gramEnd"/>
      <w:r w:rsidRPr="002C465A">
        <w:t xml:space="preserve"> and </w:t>
      </w:r>
      <w:r w:rsidR="00C76652">
        <w:t xml:space="preserve">transparent electoral processes ahead of </w:t>
      </w:r>
      <w:r w:rsidR="00001F29">
        <w:t>the</w:t>
      </w:r>
      <w:r w:rsidR="00BC7052" w:rsidRPr="002C465A">
        <w:t xml:space="preserve"> national election </w:t>
      </w:r>
      <w:r w:rsidR="00001F29">
        <w:t>(</w:t>
      </w:r>
      <w:r>
        <w:t xml:space="preserve">September </w:t>
      </w:r>
      <w:r w:rsidR="00BC7052" w:rsidRPr="002C465A">
        <w:t>2022</w:t>
      </w:r>
      <w:r w:rsidR="00001F29">
        <w:t>)</w:t>
      </w:r>
      <w:r w:rsidR="00BC7052" w:rsidRPr="002C465A">
        <w:t xml:space="preserve">. </w:t>
      </w:r>
      <w:r w:rsidR="67CCC831" w:rsidRPr="002C465A">
        <w:t>The</w:t>
      </w:r>
      <w:r w:rsidR="67CCC831">
        <w:t xml:space="preserve"> project targeted increased engagement of women and girls in politics and public life. </w:t>
      </w:r>
      <w:r>
        <w:t>T</w:t>
      </w:r>
      <w:r w:rsidR="00BB351E">
        <w:t xml:space="preserve">he </w:t>
      </w:r>
      <w:r>
        <w:t xml:space="preserve">UNDP </w:t>
      </w:r>
      <w:r w:rsidR="67CCC831">
        <w:t xml:space="preserve">project </w:t>
      </w:r>
      <w:r w:rsidR="009F4C64">
        <w:t xml:space="preserve">also </w:t>
      </w:r>
      <w:r w:rsidR="67CCC831">
        <w:t>support</w:t>
      </w:r>
      <w:r w:rsidR="00BB351E">
        <w:t xml:space="preserve">ed the development and passage of </w:t>
      </w:r>
      <w:r w:rsidR="67CCC831">
        <w:t>legislation to formally separate the parliament from the executive branch of government</w:t>
      </w:r>
      <w:r w:rsidR="00BB351E">
        <w:t>.</w:t>
      </w:r>
    </w:p>
    <w:p w14:paraId="238473FD" w14:textId="28DA0481" w:rsidR="004F2300" w:rsidRDefault="4CBD7F31" w:rsidP="00E07284">
      <w:pPr>
        <w:spacing w:before="100" w:line="259" w:lineRule="auto"/>
      </w:pPr>
      <w:r>
        <w:t>A</w:t>
      </w:r>
      <w:r w:rsidRPr="00960130">
        <w:rPr>
          <w:b/>
          <w:bCs/>
        </w:rPr>
        <w:t xml:space="preserve"> gender adviser</w:t>
      </w:r>
      <w:r>
        <w:t xml:space="preserve"> assisted the </w:t>
      </w:r>
      <w:proofErr w:type="spellStart"/>
      <w:r>
        <w:t>GoN</w:t>
      </w:r>
      <w:proofErr w:type="spellEnd"/>
      <w:r>
        <w:t xml:space="preserve"> Ministry of Women’s and Social Development Affairs to develop a public service sexual harassment policy and a National Women's Policy. </w:t>
      </w:r>
    </w:p>
    <w:p w14:paraId="7C07FD2F" w14:textId="2F6FF486" w:rsidR="00E22BE0" w:rsidRPr="00036FA8" w:rsidRDefault="00BC7052" w:rsidP="00E07284">
      <w:pPr>
        <w:spacing w:before="100" w:line="259" w:lineRule="auto"/>
        <w:rPr>
          <w:rFonts w:ascii="Calibri Light" w:eastAsia="Calibri Light" w:hAnsi="Calibri Light" w:cs="Calibri Light"/>
        </w:rPr>
      </w:pPr>
      <w:r w:rsidRPr="71CBD49F">
        <w:rPr>
          <w:rFonts w:ascii="Calibri Light" w:eastAsia="Calibri Light" w:hAnsi="Calibri Light" w:cs="Calibri Light"/>
        </w:rPr>
        <w:t xml:space="preserve">In security </w:t>
      </w:r>
      <w:r w:rsidRPr="00036FA8">
        <w:rPr>
          <w:rFonts w:ascii="Calibri Light" w:eastAsia="Calibri Light" w:hAnsi="Calibri Light" w:cs="Calibri Light"/>
        </w:rPr>
        <w:t xml:space="preserve">cooperation, the </w:t>
      </w:r>
      <w:r w:rsidR="07A34303" w:rsidRPr="00036FA8">
        <w:rPr>
          <w:rFonts w:ascii="Calibri Light" w:eastAsia="Calibri Light" w:hAnsi="Calibri Light" w:cs="Calibri Light"/>
          <w:b/>
          <w:bCs/>
        </w:rPr>
        <w:t xml:space="preserve">Australian Federal Police </w:t>
      </w:r>
      <w:r w:rsidR="002F28B9" w:rsidRPr="00036FA8">
        <w:rPr>
          <w:rFonts w:ascii="Calibri Light" w:eastAsia="Calibri Light" w:hAnsi="Calibri Light" w:cs="Calibri Light"/>
          <w:b/>
          <w:bCs/>
        </w:rPr>
        <w:t xml:space="preserve">(AFP) </w:t>
      </w:r>
      <w:r w:rsidRPr="00036FA8">
        <w:rPr>
          <w:rFonts w:ascii="Calibri Light" w:eastAsia="Calibri Light" w:hAnsi="Calibri Light" w:cs="Calibri Light"/>
          <w:b/>
          <w:bCs/>
        </w:rPr>
        <w:t xml:space="preserve">continued to </w:t>
      </w:r>
      <w:r w:rsidR="07A34303" w:rsidRPr="00036FA8">
        <w:rPr>
          <w:rFonts w:ascii="Calibri Light" w:eastAsia="Calibri Light" w:hAnsi="Calibri Light" w:cs="Calibri Light"/>
          <w:b/>
          <w:bCs/>
        </w:rPr>
        <w:t>deliver training and capacity building to the Nauru Police Force</w:t>
      </w:r>
      <w:r w:rsidR="07A34303" w:rsidRPr="00036FA8">
        <w:rPr>
          <w:rFonts w:ascii="Calibri Light" w:eastAsia="Calibri Light" w:hAnsi="Calibri Light" w:cs="Calibri Light"/>
        </w:rPr>
        <w:t xml:space="preserve"> </w:t>
      </w:r>
      <w:r w:rsidR="0062065C" w:rsidRPr="00036FA8">
        <w:rPr>
          <w:rFonts w:ascii="Calibri Light" w:eastAsia="Calibri Light" w:hAnsi="Calibri Light" w:cs="Calibri Light"/>
        </w:rPr>
        <w:t xml:space="preserve">through the Nauru-Australia Policing Partnership (N-APP), </w:t>
      </w:r>
      <w:r w:rsidR="07A34303" w:rsidRPr="00036FA8">
        <w:rPr>
          <w:rFonts w:ascii="Calibri Light" w:eastAsia="Calibri Light" w:hAnsi="Calibri Light" w:cs="Calibri Light"/>
        </w:rPr>
        <w:t>and support law and order, including enforcement of COVID-19</w:t>
      </w:r>
      <w:r w:rsidRPr="00036FA8">
        <w:rPr>
          <w:rFonts w:ascii="Calibri Light" w:eastAsia="Calibri Light" w:hAnsi="Calibri Light" w:cs="Calibri Light"/>
        </w:rPr>
        <w:t xml:space="preserve"> measures</w:t>
      </w:r>
      <w:r w:rsidR="07A34303" w:rsidRPr="00036FA8">
        <w:rPr>
          <w:rFonts w:ascii="Calibri Light" w:eastAsia="Calibri Light" w:hAnsi="Calibri Light" w:cs="Calibri Light"/>
        </w:rPr>
        <w:t xml:space="preserve">. </w:t>
      </w:r>
      <w:r w:rsidR="0062065C" w:rsidRPr="00036FA8">
        <w:rPr>
          <w:rFonts w:ascii="Calibri Light" w:eastAsia="Calibri Light" w:hAnsi="Calibri Light" w:cs="Calibri Light"/>
        </w:rPr>
        <w:t>The N-APP</w:t>
      </w:r>
      <w:r w:rsidR="07A34303" w:rsidRPr="00036FA8">
        <w:rPr>
          <w:rFonts w:ascii="Calibri Light" w:eastAsia="Calibri Light" w:hAnsi="Calibri Light" w:cs="Calibri Light"/>
        </w:rPr>
        <w:t xml:space="preserve"> </w:t>
      </w:r>
      <w:r w:rsidR="0062065C" w:rsidRPr="00036FA8">
        <w:rPr>
          <w:rFonts w:ascii="Calibri Light" w:eastAsia="Calibri Light" w:hAnsi="Calibri Light" w:cs="Calibri Light"/>
        </w:rPr>
        <w:t>remains responsive to current and emerging policing challenges, including gender-based violence and child sexual exploitation</w:t>
      </w:r>
      <w:r w:rsidR="07A34303" w:rsidRPr="00036FA8">
        <w:rPr>
          <w:rFonts w:ascii="Calibri Light" w:eastAsia="Calibri Light" w:hAnsi="Calibri Light" w:cs="Calibri Light"/>
        </w:rPr>
        <w:t xml:space="preserve">. </w:t>
      </w:r>
      <w:r w:rsidRPr="00036FA8">
        <w:rPr>
          <w:rFonts w:ascii="Calibri Light" w:eastAsia="Calibri Light" w:hAnsi="Calibri Light" w:cs="Calibri Light"/>
        </w:rPr>
        <w:t xml:space="preserve"> </w:t>
      </w:r>
      <w:r w:rsidR="001D58FF" w:rsidRPr="00036FA8">
        <w:rPr>
          <w:rFonts w:ascii="Calibri Light" w:eastAsia="Calibri Light" w:hAnsi="Calibri Light" w:cs="Calibri Light"/>
        </w:rPr>
        <w:t>Australia also</w:t>
      </w:r>
      <w:r w:rsidR="00A161D7" w:rsidRPr="00036FA8">
        <w:rPr>
          <w:rFonts w:ascii="Calibri Light" w:eastAsia="Calibri Light" w:hAnsi="Calibri Light" w:cs="Calibri Light"/>
        </w:rPr>
        <w:t xml:space="preserve"> negotiated a new </w:t>
      </w:r>
      <w:r w:rsidR="07A34303" w:rsidRPr="00036FA8">
        <w:rPr>
          <w:rFonts w:ascii="Calibri Light" w:eastAsia="Calibri Light" w:hAnsi="Calibri Light" w:cs="Calibri Light"/>
          <w:b/>
          <w:bCs/>
        </w:rPr>
        <w:t>Cyber Cooperation Program</w:t>
      </w:r>
      <w:r w:rsidR="07A34303" w:rsidRPr="00036FA8">
        <w:rPr>
          <w:rFonts w:ascii="Calibri Light" w:eastAsia="Calibri Light" w:hAnsi="Calibri Light" w:cs="Calibri Light"/>
        </w:rPr>
        <w:t xml:space="preserve"> </w:t>
      </w:r>
      <w:r w:rsidR="00A161D7" w:rsidRPr="00036FA8">
        <w:rPr>
          <w:rFonts w:ascii="Calibri Light" w:eastAsia="Calibri Light" w:hAnsi="Calibri Light" w:cs="Calibri Light"/>
        </w:rPr>
        <w:t xml:space="preserve">activity that </w:t>
      </w:r>
      <w:r w:rsidR="07A34303" w:rsidRPr="00036FA8">
        <w:rPr>
          <w:rFonts w:ascii="Calibri Light" w:eastAsia="Calibri Light" w:hAnsi="Calibri Light" w:cs="Calibri Light"/>
        </w:rPr>
        <w:t xml:space="preserve">will </w:t>
      </w:r>
      <w:r w:rsidR="00A161D7" w:rsidRPr="00036FA8">
        <w:rPr>
          <w:rFonts w:ascii="Calibri Light" w:eastAsia="Calibri Light" w:hAnsi="Calibri Light" w:cs="Calibri Light"/>
        </w:rPr>
        <w:t>assess</w:t>
      </w:r>
      <w:r w:rsidR="07A34303" w:rsidRPr="00036FA8">
        <w:rPr>
          <w:rFonts w:ascii="Calibri Light" w:eastAsia="Calibri Light" w:hAnsi="Calibri Light" w:cs="Calibri Light"/>
        </w:rPr>
        <w:t xml:space="preserve"> Nauru</w:t>
      </w:r>
      <w:r w:rsidR="00A161D7" w:rsidRPr="00036FA8">
        <w:rPr>
          <w:rFonts w:ascii="Calibri Light" w:eastAsia="Calibri Light" w:hAnsi="Calibri Light" w:cs="Calibri Light"/>
        </w:rPr>
        <w:t xml:space="preserve">’s preparedness for </w:t>
      </w:r>
      <w:r w:rsidR="07A34303" w:rsidRPr="00036FA8">
        <w:rPr>
          <w:rFonts w:ascii="Calibri Light" w:eastAsia="Calibri Light" w:hAnsi="Calibri Light" w:cs="Calibri Light"/>
        </w:rPr>
        <w:t>cyber threats</w:t>
      </w:r>
      <w:r w:rsidR="00A161D7" w:rsidRPr="00036FA8">
        <w:rPr>
          <w:rFonts w:ascii="Calibri Light" w:eastAsia="Calibri Light" w:hAnsi="Calibri Light" w:cs="Calibri Light"/>
        </w:rPr>
        <w:t xml:space="preserve">, to be implemented in </w:t>
      </w:r>
      <w:r w:rsidR="00C71229" w:rsidRPr="00036FA8">
        <w:rPr>
          <w:rFonts w:ascii="Calibri Light" w:eastAsia="Calibri Light" w:hAnsi="Calibri Light" w:cs="Calibri Light"/>
        </w:rPr>
        <w:t>2022-23</w:t>
      </w:r>
      <w:r w:rsidR="07A34303" w:rsidRPr="00036FA8">
        <w:rPr>
          <w:rFonts w:ascii="Calibri Light" w:eastAsia="Calibri Light" w:hAnsi="Calibri Light" w:cs="Calibri Light"/>
        </w:rPr>
        <w:t>.</w:t>
      </w:r>
    </w:p>
    <w:p w14:paraId="143FA366" w14:textId="2D48B867" w:rsidR="006760B8" w:rsidRPr="00036FA8" w:rsidRDefault="4CBD7F31" w:rsidP="00D277B4">
      <w:pPr>
        <w:pStyle w:val="Heading3"/>
      </w:pPr>
      <w:r w:rsidRPr="00036FA8">
        <w:t>Economic recovery</w:t>
      </w:r>
    </w:p>
    <w:p w14:paraId="3495CF79" w14:textId="3821DEFA" w:rsidR="00E4418B" w:rsidRPr="00036FA8" w:rsidRDefault="67CCC831" w:rsidP="00E07284">
      <w:pPr>
        <w:pStyle w:val="Bullet1"/>
        <w:numPr>
          <w:ilvl w:val="0"/>
          <w:numId w:val="0"/>
        </w:numPr>
        <w:spacing w:before="100" w:line="259" w:lineRule="auto"/>
        <w:rPr>
          <w:i/>
          <w:iCs/>
        </w:rPr>
      </w:pPr>
      <w:bookmarkStart w:id="1" w:name="_Hlk83811462"/>
      <w:r w:rsidRPr="00036FA8">
        <w:t xml:space="preserve">Australia </w:t>
      </w:r>
      <w:r w:rsidR="002B7626" w:rsidRPr="00036FA8">
        <w:t>supported</w:t>
      </w:r>
      <w:r w:rsidRPr="00036FA8">
        <w:t xml:space="preserve"> Nauru’s economic resilience through technical </w:t>
      </w:r>
      <w:r w:rsidR="007F5118" w:rsidRPr="00036FA8">
        <w:t>assistance</w:t>
      </w:r>
      <w:r w:rsidRPr="00036FA8">
        <w:t>, a direct health financing package</w:t>
      </w:r>
      <w:r w:rsidR="27E0CFA9" w:rsidRPr="00036FA8">
        <w:t>,</w:t>
      </w:r>
      <w:r w:rsidRPr="00036FA8">
        <w:t xml:space="preserve"> and assistance </w:t>
      </w:r>
      <w:bookmarkEnd w:id="1"/>
      <w:r w:rsidRPr="00036FA8">
        <w:t>to retain Nauru’s air and sea connectivity</w:t>
      </w:r>
      <w:r w:rsidR="008B5A8D" w:rsidRPr="00036FA8">
        <w:t xml:space="preserve"> as</w:t>
      </w:r>
      <w:r w:rsidRPr="00036FA8">
        <w:t xml:space="preserve"> COVID-19 travel restrictions and the global economic downturn reduced region</w:t>
      </w:r>
      <w:r w:rsidR="009F4C64" w:rsidRPr="00036FA8">
        <w:t>al mobility</w:t>
      </w:r>
      <w:r w:rsidRPr="00036FA8">
        <w:t>.</w:t>
      </w:r>
    </w:p>
    <w:p w14:paraId="1DEFCCD1" w14:textId="4745FE32" w:rsidR="006760B8" w:rsidRPr="00036FA8" w:rsidRDefault="4CBD7F31" w:rsidP="00E07284">
      <w:pPr>
        <w:pStyle w:val="Bullet1"/>
        <w:numPr>
          <w:ilvl w:val="0"/>
          <w:numId w:val="0"/>
        </w:numPr>
        <w:spacing w:before="100" w:line="259" w:lineRule="auto"/>
      </w:pPr>
      <w:r w:rsidRPr="00036FA8">
        <w:rPr>
          <w:b/>
          <w:bCs/>
        </w:rPr>
        <w:t xml:space="preserve">Australian-funded advisers filled senior </w:t>
      </w:r>
      <w:proofErr w:type="spellStart"/>
      <w:r w:rsidR="00CE2FF2" w:rsidRPr="00036FA8">
        <w:rPr>
          <w:b/>
          <w:bCs/>
        </w:rPr>
        <w:t>GoN</w:t>
      </w:r>
      <w:proofErr w:type="spellEnd"/>
      <w:r w:rsidR="00CE2FF2" w:rsidRPr="00036FA8">
        <w:rPr>
          <w:b/>
          <w:bCs/>
        </w:rPr>
        <w:t xml:space="preserve"> </w:t>
      </w:r>
      <w:r w:rsidRPr="00036FA8">
        <w:rPr>
          <w:b/>
          <w:bCs/>
        </w:rPr>
        <w:t xml:space="preserve">in-line positions and </w:t>
      </w:r>
      <w:r w:rsidR="00E4418B" w:rsidRPr="00036FA8">
        <w:rPr>
          <w:b/>
          <w:bCs/>
        </w:rPr>
        <w:t xml:space="preserve">important </w:t>
      </w:r>
      <w:r w:rsidRPr="00036FA8">
        <w:rPr>
          <w:b/>
          <w:bCs/>
        </w:rPr>
        <w:t>advisory roles</w:t>
      </w:r>
      <w:r w:rsidR="009F4C64" w:rsidRPr="00036FA8">
        <w:t xml:space="preserve"> to </w:t>
      </w:r>
      <w:r w:rsidRPr="00036FA8">
        <w:t>provide</w:t>
      </w:r>
      <w:r w:rsidR="009F4C64" w:rsidRPr="00036FA8">
        <w:t xml:space="preserve"> public financial management </w:t>
      </w:r>
      <w:r w:rsidR="00556EBC" w:rsidRPr="00036FA8">
        <w:t>advice and</w:t>
      </w:r>
      <w:r w:rsidR="0030735B" w:rsidRPr="00036FA8">
        <w:t xml:space="preserve"> ensur</w:t>
      </w:r>
      <w:r w:rsidR="00361D36" w:rsidRPr="00036FA8">
        <w:t>e</w:t>
      </w:r>
      <w:r w:rsidR="0030735B" w:rsidRPr="00036FA8">
        <w:t xml:space="preserve"> accountability for Australia’s development financ</w:t>
      </w:r>
      <w:r w:rsidR="003E5AEF" w:rsidRPr="00036FA8">
        <w:t>ing</w:t>
      </w:r>
      <w:r w:rsidR="0030735B" w:rsidRPr="00036FA8">
        <w:t xml:space="preserve"> provided directly to Nauru</w:t>
      </w:r>
      <w:r w:rsidR="00E4418B" w:rsidRPr="00036FA8">
        <w:t xml:space="preserve">. </w:t>
      </w:r>
      <w:r w:rsidR="0030735B" w:rsidRPr="00036FA8">
        <w:t>Ot</w:t>
      </w:r>
      <w:r w:rsidR="00E4418B" w:rsidRPr="00036FA8">
        <w:t>her development partners</w:t>
      </w:r>
      <w:r w:rsidR="0030735B" w:rsidRPr="00036FA8">
        <w:t xml:space="preserve"> including </w:t>
      </w:r>
      <w:r w:rsidR="00E4418B" w:rsidRPr="00036FA8">
        <w:t xml:space="preserve">the Asian Development Bank and International Monetary Fund (through its Pacific Technical Assistance Centre) </w:t>
      </w:r>
      <w:r w:rsidR="00001F29" w:rsidRPr="00036FA8">
        <w:t xml:space="preserve">engaged with </w:t>
      </w:r>
      <w:proofErr w:type="spellStart"/>
      <w:r w:rsidR="00001F29" w:rsidRPr="00036FA8">
        <w:t>GoN</w:t>
      </w:r>
      <w:proofErr w:type="spellEnd"/>
      <w:r w:rsidR="00001F29" w:rsidRPr="00036FA8">
        <w:t xml:space="preserve"> </w:t>
      </w:r>
      <w:r w:rsidR="00E4418B" w:rsidRPr="00036FA8">
        <w:t xml:space="preserve">through </w:t>
      </w:r>
      <w:r w:rsidR="00361D36" w:rsidRPr="00036FA8">
        <w:t xml:space="preserve">these </w:t>
      </w:r>
      <w:r w:rsidR="00296FC5" w:rsidRPr="00036FA8">
        <w:t>advisers</w:t>
      </w:r>
      <w:r w:rsidR="00E4418B" w:rsidRPr="00036FA8">
        <w:t>.</w:t>
      </w:r>
    </w:p>
    <w:p w14:paraId="6AB44280" w14:textId="1CB60A1F" w:rsidR="00CE2FF2" w:rsidRPr="00036FA8" w:rsidRDefault="00CE2FF2" w:rsidP="00E07284">
      <w:pPr>
        <w:pStyle w:val="Bullet1"/>
        <w:numPr>
          <w:ilvl w:val="0"/>
          <w:numId w:val="0"/>
        </w:numPr>
        <w:spacing w:before="100" w:line="259" w:lineRule="auto"/>
      </w:pPr>
      <w:r w:rsidRPr="00036FA8">
        <w:rPr>
          <w:rFonts w:ascii="Calibri Light" w:eastAsia="Calibri Light" w:hAnsi="Calibri Light" w:cs="Calibri Light"/>
          <w:color w:val="495864"/>
        </w:rPr>
        <w:t xml:space="preserve">The </w:t>
      </w:r>
      <w:r w:rsidRPr="00036FA8">
        <w:rPr>
          <w:rFonts w:ascii="Calibri Light" w:eastAsia="Calibri Light" w:hAnsi="Calibri Light" w:cs="Calibri Light"/>
          <w:b/>
          <w:bCs/>
          <w:color w:val="495864"/>
        </w:rPr>
        <w:t>Nauru Intergenerational Trust Fund</w:t>
      </w:r>
      <w:r w:rsidRPr="00036FA8">
        <w:rPr>
          <w:rFonts w:ascii="Calibri Light" w:eastAsia="Calibri Light" w:hAnsi="Calibri Light" w:cs="Calibri Light"/>
          <w:color w:val="495864"/>
        </w:rPr>
        <w:t xml:space="preserve"> continues to be a mutual priority and an important mechanism </w:t>
      </w:r>
      <w:r w:rsidR="00CB732F" w:rsidRPr="00036FA8">
        <w:rPr>
          <w:rFonts w:ascii="Calibri Light" w:eastAsia="Calibri Light" w:hAnsi="Calibri Light" w:cs="Calibri Light"/>
          <w:color w:val="495864"/>
        </w:rPr>
        <w:t xml:space="preserve">to ensure </w:t>
      </w:r>
      <w:r w:rsidR="004D44CA" w:rsidRPr="00036FA8">
        <w:rPr>
          <w:rFonts w:ascii="Calibri Light" w:eastAsia="Calibri Light" w:hAnsi="Calibri Light" w:cs="Calibri Light"/>
          <w:color w:val="495864"/>
        </w:rPr>
        <w:t xml:space="preserve">the </w:t>
      </w:r>
      <w:r w:rsidR="00CB732F" w:rsidRPr="00036FA8">
        <w:rPr>
          <w:rFonts w:ascii="Calibri Light" w:eastAsia="Calibri Light" w:hAnsi="Calibri Light" w:cs="Calibri Light"/>
          <w:color w:val="495864"/>
        </w:rPr>
        <w:t>financial sustainability of</w:t>
      </w:r>
      <w:r w:rsidR="004D44CA" w:rsidRPr="00036FA8">
        <w:rPr>
          <w:rFonts w:ascii="Calibri Light" w:eastAsia="Calibri Light" w:hAnsi="Calibri Light" w:cs="Calibri Light"/>
          <w:color w:val="495864"/>
        </w:rPr>
        <w:t xml:space="preserve"> the </w:t>
      </w:r>
      <w:proofErr w:type="spellStart"/>
      <w:r w:rsidR="004D44CA" w:rsidRPr="00036FA8">
        <w:rPr>
          <w:rFonts w:ascii="Calibri Light" w:eastAsia="Calibri Light" w:hAnsi="Calibri Light" w:cs="Calibri Light"/>
          <w:color w:val="495864"/>
        </w:rPr>
        <w:t>GoN</w:t>
      </w:r>
      <w:r w:rsidR="00817191" w:rsidRPr="00036FA8">
        <w:rPr>
          <w:rFonts w:ascii="Calibri Light" w:eastAsia="Calibri Light" w:hAnsi="Calibri Light" w:cs="Calibri Light"/>
          <w:color w:val="495864"/>
        </w:rPr>
        <w:t>’</w:t>
      </w:r>
      <w:r w:rsidR="004D44CA" w:rsidRPr="00036FA8">
        <w:rPr>
          <w:rFonts w:ascii="Calibri Light" w:eastAsia="Calibri Light" w:hAnsi="Calibri Light" w:cs="Calibri Light"/>
          <w:color w:val="495864"/>
        </w:rPr>
        <w:t>s</w:t>
      </w:r>
      <w:proofErr w:type="spellEnd"/>
      <w:r w:rsidR="004D44CA" w:rsidRPr="00036FA8">
        <w:rPr>
          <w:rFonts w:ascii="Calibri Light" w:eastAsia="Calibri Light" w:hAnsi="Calibri Light" w:cs="Calibri Light"/>
          <w:color w:val="495864"/>
        </w:rPr>
        <w:t xml:space="preserve"> budget</w:t>
      </w:r>
      <w:r w:rsidRPr="00036FA8">
        <w:rPr>
          <w:rFonts w:ascii="Calibri Light" w:eastAsia="Calibri Light" w:hAnsi="Calibri Light" w:cs="Calibri Light"/>
          <w:color w:val="495864"/>
        </w:rPr>
        <w:t>.</w:t>
      </w:r>
      <w:r w:rsidR="00E4418B" w:rsidRPr="00036FA8">
        <w:rPr>
          <w:rFonts w:ascii="Calibri Light" w:eastAsia="Calibri Light" w:hAnsi="Calibri Light" w:cs="Calibri Light"/>
          <w:color w:val="495864"/>
        </w:rPr>
        <w:t xml:space="preserve"> In recognition of Nauru’s increased </w:t>
      </w:r>
      <w:r w:rsidR="00361D36" w:rsidRPr="00036FA8">
        <w:rPr>
          <w:rFonts w:ascii="Calibri Light" w:eastAsia="Calibri Light" w:hAnsi="Calibri Light" w:cs="Calibri Light"/>
          <w:color w:val="495864"/>
        </w:rPr>
        <w:t xml:space="preserve">2021-22 </w:t>
      </w:r>
      <w:r w:rsidR="00E4418B" w:rsidRPr="00036FA8">
        <w:rPr>
          <w:rFonts w:ascii="Calibri Light" w:eastAsia="Calibri Light" w:hAnsi="Calibri Light" w:cs="Calibri Light"/>
          <w:color w:val="495864"/>
        </w:rPr>
        <w:t>contribution, Australia also made a</w:t>
      </w:r>
      <w:r w:rsidR="00D73E13" w:rsidRPr="00036FA8">
        <w:rPr>
          <w:rFonts w:ascii="Calibri Light" w:eastAsia="Calibri Light" w:hAnsi="Calibri Light" w:cs="Calibri Light"/>
          <w:color w:val="495864"/>
        </w:rPr>
        <w:t>n increased</w:t>
      </w:r>
      <w:r w:rsidR="00E4418B" w:rsidRPr="00036FA8">
        <w:rPr>
          <w:rFonts w:ascii="Calibri Light" w:eastAsia="Calibri Light" w:hAnsi="Calibri Light" w:cs="Calibri Light"/>
          <w:color w:val="495864"/>
        </w:rPr>
        <w:t xml:space="preserve"> contribution</w:t>
      </w:r>
      <w:r w:rsidR="0063427C">
        <w:rPr>
          <w:rFonts w:ascii="Calibri Light" w:eastAsia="Calibri Light" w:hAnsi="Calibri Light" w:cs="Calibri Light"/>
          <w:color w:val="495864"/>
        </w:rPr>
        <w:t xml:space="preserve"> to the Trust Fund</w:t>
      </w:r>
      <w:r w:rsidRPr="00036FA8">
        <w:rPr>
          <w:rFonts w:ascii="Calibri Light" w:eastAsia="Calibri Light" w:hAnsi="Calibri Light" w:cs="Calibri Light"/>
          <w:color w:val="495864"/>
        </w:rPr>
        <w:t xml:space="preserve">. </w:t>
      </w:r>
      <w:r w:rsidR="00361D36" w:rsidRPr="00036FA8">
        <w:rPr>
          <w:rFonts w:ascii="Calibri Light" w:eastAsia="Calibri Light" w:hAnsi="Calibri Light" w:cs="Calibri Light"/>
          <w:color w:val="495864"/>
        </w:rPr>
        <w:t>Australian senior officials and technical experts engaged on the Trust Fund Committee, a</w:t>
      </w:r>
      <w:r w:rsidRPr="00036FA8">
        <w:rPr>
          <w:rFonts w:ascii="Calibri Light" w:eastAsia="Calibri Light" w:hAnsi="Calibri Light" w:cs="Calibri Light"/>
          <w:color w:val="495864"/>
        </w:rPr>
        <w:t>mid weaker global markets due to COVID‑19.</w:t>
      </w:r>
    </w:p>
    <w:p w14:paraId="76485CD6" w14:textId="411BE11E" w:rsidR="00361D36" w:rsidRPr="00036FA8" w:rsidRDefault="00A05316" w:rsidP="00E07284">
      <w:pPr>
        <w:pStyle w:val="Bullet1"/>
        <w:numPr>
          <w:ilvl w:val="0"/>
          <w:numId w:val="0"/>
        </w:numPr>
        <w:spacing w:before="100" w:line="259" w:lineRule="auto"/>
      </w:pPr>
      <w:r w:rsidRPr="00036FA8">
        <w:rPr>
          <w:rFonts w:ascii="Calibri Light" w:eastAsia="Calibri Light" w:hAnsi="Calibri Light" w:cs="Calibri Light"/>
          <w:color w:val="495864"/>
        </w:rPr>
        <w:t>COVID-19 transport disruptions highlighted Nauru’s reliance on international freight for food and health security.  Australia continue</w:t>
      </w:r>
      <w:r w:rsidR="00361D36" w:rsidRPr="00036FA8">
        <w:rPr>
          <w:rFonts w:ascii="Calibri Light" w:eastAsia="Calibri Light" w:hAnsi="Calibri Light" w:cs="Calibri Light"/>
          <w:color w:val="495864"/>
        </w:rPr>
        <w:t>d</w:t>
      </w:r>
      <w:r w:rsidRPr="00036FA8">
        <w:rPr>
          <w:rFonts w:ascii="Calibri Light" w:eastAsia="Calibri Light" w:hAnsi="Calibri Light" w:cs="Calibri Light"/>
          <w:color w:val="495864"/>
        </w:rPr>
        <w:t xml:space="preserve"> its substantial support for the </w:t>
      </w:r>
      <w:r w:rsidRPr="00036FA8">
        <w:rPr>
          <w:rFonts w:ascii="Calibri Light" w:eastAsia="Calibri Light" w:hAnsi="Calibri Light" w:cs="Calibri Light"/>
          <w:b/>
          <w:bCs/>
          <w:color w:val="495864"/>
        </w:rPr>
        <w:t>Nauru port redevelopment project</w:t>
      </w:r>
      <w:r w:rsidRPr="00036FA8">
        <w:rPr>
          <w:rFonts w:ascii="Calibri Light" w:eastAsia="Calibri Light" w:hAnsi="Calibri Light" w:cs="Calibri Light"/>
          <w:color w:val="495864"/>
        </w:rPr>
        <w:t xml:space="preserve">, working in partnership with Nauru, the Asian Development </w:t>
      </w:r>
      <w:proofErr w:type="gramStart"/>
      <w:r w:rsidRPr="00036FA8">
        <w:rPr>
          <w:rFonts w:ascii="Calibri Light" w:eastAsia="Calibri Light" w:hAnsi="Calibri Light" w:cs="Calibri Light"/>
          <w:color w:val="495864"/>
        </w:rPr>
        <w:t>Bank</w:t>
      </w:r>
      <w:proofErr w:type="gramEnd"/>
      <w:r w:rsidRPr="00036FA8">
        <w:rPr>
          <w:rFonts w:ascii="Calibri Light" w:eastAsia="Calibri Light" w:hAnsi="Calibri Light" w:cs="Calibri Light"/>
          <w:color w:val="495864"/>
        </w:rPr>
        <w:t xml:space="preserve"> and the Green Climate Fund. T</w:t>
      </w:r>
      <w:r w:rsidRPr="00036FA8">
        <w:t xml:space="preserve">he project </w:t>
      </w:r>
      <w:r w:rsidR="0063427C">
        <w:t xml:space="preserve">has </w:t>
      </w:r>
      <w:r w:rsidRPr="00036FA8">
        <w:t xml:space="preserve">suffered delays due to </w:t>
      </w:r>
      <w:r w:rsidR="000C0CF1">
        <w:t xml:space="preserve">COVID and </w:t>
      </w:r>
      <w:r w:rsidRPr="00036FA8">
        <w:t>contractor issues</w:t>
      </w:r>
      <w:r w:rsidR="00361D36" w:rsidRPr="00036FA8">
        <w:t xml:space="preserve"> and </w:t>
      </w:r>
      <w:r w:rsidRPr="00036FA8">
        <w:t xml:space="preserve">is now </w:t>
      </w:r>
      <w:r w:rsidR="00001F29" w:rsidRPr="00036FA8">
        <w:t xml:space="preserve">scheduled </w:t>
      </w:r>
      <w:r w:rsidRPr="00036FA8">
        <w:t xml:space="preserve">to be completed in 2023. </w:t>
      </w:r>
    </w:p>
    <w:p w14:paraId="4EB9E4F5" w14:textId="506F33A2" w:rsidR="006760B8" w:rsidRPr="00036FA8" w:rsidRDefault="4CBD7F31" w:rsidP="00E07284">
      <w:pPr>
        <w:pStyle w:val="Bullet1"/>
        <w:numPr>
          <w:ilvl w:val="0"/>
          <w:numId w:val="0"/>
        </w:numPr>
        <w:spacing w:before="100" w:line="259" w:lineRule="auto"/>
        <w:rPr>
          <w:i/>
          <w:iCs/>
        </w:rPr>
      </w:pPr>
      <w:r w:rsidRPr="00036FA8">
        <w:t xml:space="preserve">We supported a </w:t>
      </w:r>
      <w:r w:rsidRPr="00036FA8">
        <w:rPr>
          <w:b/>
          <w:bCs/>
        </w:rPr>
        <w:t xml:space="preserve">scoping and design project </w:t>
      </w:r>
      <w:r w:rsidR="00A05316" w:rsidRPr="00036FA8">
        <w:rPr>
          <w:b/>
          <w:bCs/>
        </w:rPr>
        <w:t xml:space="preserve">to resurface </w:t>
      </w:r>
      <w:r w:rsidR="006C299F" w:rsidRPr="00036FA8">
        <w:rPr>
          <w:b/>
          <w:bCs/>
        </w:rPr>
        <w:t>Nauru</w:t>
      </w:r>
      <w:r w:rsidR="00A05316" w:rsidRPr="00036FA8">
        <w:rPr>
          <w:b/>
          <w:bCs/>
        </w:rPr>
        <w:t>’s</w:t>
      </w:r>
      <w:r w:rsidR="006C299F" w:rsidRPr="00036FA8">
        <w:rPr>
          <w:b/>
          <w:bCs/>
        </w:rPr>
        <w:t xml:space="preserve"> air</w:t>
      </w:r>
      <w:r w:rsidR="00A05316" w:rsidRPr="00036FA8">
        <w:rPr>
          <w:b/>
          <w:bCs/>
        </w:rPr>
        <w:t>strip</w:t>
      </w:r>
      <w:r w:rsidR="00620953" w:rsidRPr="00036FA8">
        <w:t xml:space="preserve"> to be co-funded by the Australian Infrastructure Financing Facility for the Pacific</w:t>
      </w:r>
      <w:r w:rsidR="00A05316" w:rsidRPr="00036FA8">
        <w:t xml:space="preserve">, </w:t>
      </w:r>
      <w:r w:rsidR="00620953" w:rsidRPr="00036FA8">
        <w:t xml:space="preserve">with </w:t>
      </w:r>
      <w:r w:rsidR="007E4D6C" w:rsidRPr="00036FA8">
        <w:t>the</w:t>
      </w:r>
      <w:r w:rsidR="00A05316" w:rsidRPr="00036FA8">
        <w:t xml:space="preserve"> </w:t>
      </w:r>
      <w:r w:rsidR="003E7A8E" w:rsidRPr="00036FA8">
        <w:t xml:space="preserve">process of selecting a design and build contractor </w:t>
      </w:r>
      <w:r w:rsidR="00620953" w:rsidRPr="00036FA8">
        <w:t>commencing</w:t>
      </w:r>
      <w:r w:rsidR="007E4D6C" w:rsidRPr="00036FA8">
        <w:t xml:space="preserve"> in October 2022</w:t>
      </w:r>
      <w:r w:rsidRPr="00036FA8">
        <w:t>.</w:t>
      </w:r>
      <w:r w:rsidR="00A05316" w:rsidRPr="00036FA8">
        <w:t xml:space="preserve">  In addition, work commenced to revitalise the stalled </w:t>
      </w:r>
      <w:r w:rsidR="00A05316" w:rsidRPr="00036FA8">
        <w:rPr>
          <w:b/>
          <w:bCs/>
        </w:rPr>
        <w:t>East Micronesia Cable</w:t>
      </w:r>
      <w:r w:rsidR="00A05316" w:rsidRPr="00036FA8">
        <w:t xml:space="preserve"> project, which will see Nauru connected to the information economy by submarine cable.</w:t>
      </w:r>
    </w:p>
    <w:p w14:paraId="0FCE7317" w14:textId="4C238BAE" w:rsidR="00A05316" w:rsidRPr="00117A36" w:rsidRDefault="00A05316" w:rsidP="00E07284">
      <w:pPr>
        <w:pStyle w:val="Bullet1"/>
        <w:numPr>
          <w:ilvl w:val="0"/>
          <w:numId w:val="0"/>
        </w:numPr>
        <w:spacing w:before="100" w:line="259" w:lineRule="auto"/>
      </w:pPr>
      <w:r w:rsidRPr="00036FA8">
        <w:t xml:space="preserve">Australian Business Volunteers worked closely with the Nauru Chamber of Commerce to develop a </w:t>
      </w:r>
      <w:r w:rsidRPr="00036FA8">
        <w:rPr>
          <w:b/>
          <w:bCs/>
        </w:rPr>
        <w:t xml:space="preserve">private sector roadmap </w:t>
      </w:r>
      <w:r w:rsidRPr="00036FA8">
        <w:t>which will support future economic</w:t>
      </w:r>
      <w:r>
        <w:t xml:space="preserve"> diversification. </w:t>
      </w:r>
    </w:p>
    <w:p w14:paraId="6106DDFC" w14:textId="5973BE00" w:rsidR="00A05316" w:rsidRDefault="00442B0A" w:rsidP="00E07284">
      <w:pPr>
        <w:pStyle w:val="Bullet1"/>
        <w:numPr>
          <w:ilvl w:val="0"/>
          <w:numId w:val="0"/>
        </w:numPr>
        <w:spacing w:before="100" w:line="259" w:lineRule="auto"/>
      </w:pPr>
      <w:r w:rsidRPr="00556EBC">
        <w:rPr>
          <w:rFonts w:ascii="Calibri Light" w:eastAsia="Calibri Light" w:hAnsi="Calibri Light" w:cs="Calibri Light"/>
          <w:color w:val="495864"/>
        </w:rPr>
        <w:lastRenderedPageBreak/>
        <w:t xml:space="preserve">Nauru and Australia </w:t>
      </w:r>
      <w:r w:rsidR="00361D36" w:rsidRPr="00556EBC">
        <w:rPr>
          <w:rFonts w:ascii="Calibri Light" w:eastAsia="Calibri Light" w:hAnsi="Calibri Light" w:cs="Calibri Light"/>
          <w:color w:val="495864"/>
        </w:rPr>
        <w:t xml:space="preserve">agreed to </w:t>
      </w:r>
      <w:r w:rsidRPr="00556EBC">
        <w:rPr>
          <w:rFonts w:ascii="Calibri Light" w:eastAsia="Calibri Light" w:hAnsi="Calibri Light" w:cs="Calibri Light"/>
          <w:color w:val="495864"/>
        </w:rPr>
        <w:t xml:space="preserve">work together to </w:t>
      </w:r>
      <w:r w:rsidRPr="00C71914">
        <w:rPr>
          <w:rFonts w:ascii="Calibri Light" w:eastAsia="Calibri Light" w:hAnsi="Calibri Light" w:cs="Calibri Light"/>
          <w:b/>
          <w:bCs/>
          <w:color w:val="495864"/>
        </w:rPr>
        <w:t xml:space="preserve">design </w:t>
      </w:r>
      <w:r w:rsidR="00361D36" w:rsidRPr="00C71914">
        <w:rPr>
          <w:rFonts w:ascii="Calibri Light" w:eastAsia="Calibri Light" w:hAnsi="Calibri Light" w:cs="Calibri Light"/>
          <w:b/>
          <w:bCs/>
          <w:color w:val="495864"/>
        </w:rPr>
        <w:t>a</w:t>
      </w:r>
      <w:r w:rsidRPr="00C71914">
        <w:rPr>
          <w:rFonts w:ascii="Calibri Light" w:eastAsia="Calibri Light" w:hAnsi="Calibri Light" w:cs="Calibri Light"/>
          <w:b/>
          <w:bCs/>
          <w:color w:val="495864"/>
        </w:rPr>
        <w:t xml:space="preserve"> new economic governance program</w:t>
      </w:r>
      <w:r w:rsidR="002C157E">
        <w:rPr>
          <w:rFonts w:ascii="Calibri Light" w:eastAsia="Calibri Light" w:hAnsi="Calibri Light" w:cs="Calibri Light"/>
          <w:color w:val="495864"/>
        </w:rPr>
        <w:t xml:space="preserve">, </w:t>
      </w:r>
      <w:r w:rsidR="00361D36">
        <w:rPr>
          <w:rFonts w:ascii="Calibri Light" w:eastAsia="Calibri Light" w:hAnsi="Calibri Light" w:cs="Calibri Light"/>
          <w:color w:val="495864"/>
        </w:rPr>
        <w:t xml:space="preserve">that </w:t>
      </w:r>
      <w:r w:rsidR="002C157E">
        <w:rPr>
          <w:rFonts w:ascii="Calibri Light" w:eastAsia="Calibri Light" w:hAnsi="Calibri Light" w:cs="Calibri Light"/>
          <w:color w:val="495864"/>
        </w:rPr>
        <w:t xml:space="preserve">will provide a strategic framework for Australia’s </w:t>
      </w:r>
      <w:r w:rsidR="00B208B5">
        <w:rPr>
          <w:rFonts w:ascii="Calibri Light" w:eastAsia="Calibri Light" w:hAnsi="Calibri Light" w:cs="Calibri Light"/>
          <w:color w:val="495864"/>
        </w:rPr>
        <w:t xml:space="preserve">adviser </w:t>
      </w:r>
      <w:r w:rsidR="002C157E">
        <w:rPr>
          <w:rFonts w:ascii="Calibri Light" w:eastAsia="Calibri Light" w:hAnsi="Calibri Light" w:cs="Calibri Light"/>
          <w:color w:val="495864"/>
        </w:rPr>
        <w:t xml:space="preserve">support, Trust Fund engagement and economic diversification activities, and contribute to </w:t>
      </w:r>
      <w:proofErr w:type="spellStart"/>
      <w:r w:rsidR="002C157E">
        <w:rPr>
          <w:rFonts w:ascii="Calibri Light" w:eastAsia="Calibri Light" w:hAnsi="Calibri Light" w:cs="Calibri Light"/>
          <w:color w:val="495864"/>
        </w:rPr>
        <w:t>GoN’s</w:t>
      </w:r>
      <w:proofErr w:type="spellEnd"/>
      <w:r w:rsidR="002C157E">
        <w:rPr>
          <w:rFonts w:ascii="Calibri Light" w:eastAsia="Calibri Light" w:hAnsi="Calibri Light" w:cs="Calibri Light"/>
          <w:color w:val="495864"/>
        </w:rPr>
        <w:t xml:space="preserve"> economic governance and development agenda</w:t>
      </w:r>
      <w:r w:rsidR="2D827BC5" w:rsidRPr="51ABB741">
        <w:rPr>
          <w:rFonts w:ascii="Calibri Light" w:eastAsia="Calibri Light" w:hAnsi="Calibri Light" w:cs="Calibri Light"/>
          <w:color w:val="495864"/>
        </w:rPr>
        <w:t>.</w:t>
      </w:r>
      <w:r w:rsidR="00A05316">
        <w:br w:type="page"/>
      </w:r>
    </w:p>
    <w:p w14:paraId="67575F11" w14:textId="4359FABE" w:rsidR="000E1045" w:rsidRPr="000E1045" w:rsidRDefault="000E1045" w:rsidP="000E1045">
      <w:pPr>
        <w:sectPr w:rsidR="000E1045" w:rsidRPr="000E1045" w:rsidSect="00751718">
          <w:headerReference w:type="default" r:id="rId10"/>
          <w:footerReference w:type="default" r:id="rId11"/>
          <w:headerReference w:type="first" r:id="rId12"/>
          <w:pgSz w:w="11906" w:h="16838" w:code="9"/>
          <w:pgMar w:top="1559" w:right="680" w:bottom="1418" w:left="680" w:header="567" w:footer="340" w:gutter="0"/>
          <w:cols w:space="397"/>
          <w:docGrid w:linePitch="360"/>
        </w:sectPr>
      </w:pPr>
    </w:p>
    <w:p w14:paraId="12E24BAE" w14:textId="75A251EE" w:rsidR="00BC1FED" w:rsidRDefault="00121DDD" w:rsidP="00D277B4">
      <w:pPr>
        <w:pStyle w:val="Heading2"/>
      </w:pPr>
      <w:r>
        <w:lastRenderedPageBreak/>
        <w:t>Annex 1</w:t>
      </w:r>
      <w:r w:rsidR="001F7F4D" w:rsidRPr="002945C4">
        <w:t xml:space="preserve">: </w:t>
      </w:r>
      <w:r w:rsidR="00540A22">
        <w:t xml:space="preserve">Progress against </w:t>
      </w:r>
      <w:r w:rsidR="008A1503">
        <w:t xml:space="preserve">COVID-19 </w:t>
      </w:r>
      <w:r w:rsidR="008C1A18">
        <w:t xml:space="preserve">development </w:t>
      </w:r>
      <w:r w:rsidR="008A1503">
        <w:t xml:space="preserve">Response plan </w:t>
      </w:r>
      <w:r w:rsidR="00E1666D">
        <w:t>results indicators</w:t>
      </w:r>
    </w:p>
    <w:p w14:paraId="53E0B1CB" w14:textId="2CE4062F" w:rsidR="00AE2B7B" w:rsidRPr="008A745C" w:rsidRDefault="6E43335E" w:rsidP="00D277B4">
      <w:pPr>
        <w:pStyle w:val="Heading3"/>
      </w:pPr>
      <w:r>
        <w:t>Health Security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health security"/>
      </w:tblPr>
      <w:tblGrid>
        <w:gridCol w:w="4390"/>
        <w:gridCol w:w="6146"/>
      </w:tblGrid>
      <w:tr w:rsidR="004F5615" w14:paraId="228F7F02" w14:textId="77777777" w:rsidTr="51ABB741">
        <w:trPr>
          <w:tblHeader/>
        </w:trPr>
        <w:tc>
          <w:tcPr>
            <w:tcW w:w="4390" w:type="dxa"/>
            <w:shd w:val="clear" w:color="auto" w:fill="A2DCD1" w:themeFill="accent1" w:themeFillTint="99"/>
          </w:tcPr>
          <w:p w14:paraId="7116F4F5" w14:textId="2BCC79D7" w:rsidR="004F5615" w:rsidRPr="005736BB" w:rsidRDefault="00A96364" w:rsidP="00CA5021">
            <w:pPr>
              <w:spacing w:before="0" w:after="0" w:line="240" w:lineRule="auto"/>
              <w:jc w:val="center"/>
              <w:rPr>
                <w:b/>
                <w:sz w:val="20"/>
                <w:szCs w:val="20"/>
              </w:rPr>
            </w:pPr>
            <w:r w:rsidRPr="005736BB">
              <w:rPr>
                <w:b/>
                <w:sz w:val="20"/>
                <w:szCs w:val="20"/>
              </w:rPr>
              <w:t xml:space="preserve">Key Results </w:t>
            </w:r>
            <w:r w:rsidR="00E1666D" w:rsidRPr="005736BB">
              <w:rPr>
                <w:b/>
                <w:sz w:val="20"/>
                <w:szCs w:val="20"/>
              </w:rPr>
              <w:t>Indicators</w:t>
            </w:r>
          </w:p>
        </w:tc>
        <w:tc>
          <w:tcPr>
            <w:tcW w:w="6146" w:type="dxa"/>
            <w:shd w:val="clear" w:color="auto" w:fill="A2DCD1" w:themeFill="accent1" w:themeFillTint="99"/>
          </w:tcPr>
          <w:p w14:paraId="18C04122" w14:textId="30B10914" w:rsidR="004F5615" w:rsidRPr="005736BB" w:rsidRDefault="00AD19F7" w:rsidP="00CA5021">
            <w:pPr>
              <w:spacing w:before="0" w:after="0"/>
              <w:ind w:left="100"/>
              <w:jc w:val="center"/>
              <w:rPr>
                <w:sz w:val="20"/>
                <w:szCs w:val="20"/>
              </w:rPr>
            </w:pPr>
            <w:r w:rsidRPr="005736BB">
              <w:rPr>
                <w:b/>
                <w:sz w:val="20"/>
                <w:szCs w:val="20"/>
              </w:rPr>
              <w:t>Progress/Result</w:t>
            </w:r>
          </w:p>
        </w:tc>
      </w:tr>
      <w:tr w:rsidR="00D11A66" w14:paraId="5D4066B5" w14:textId="77777777" w:rsidTr="001E6484">
        <w:trPr>
          <w:tblHeader/>
        </w:trPr>
        <w:tc>
          <w:tcPr>
            <w:tcW w:w="4390" w:type="dxa"/>
            <w:vAlign w:val="center"/>
          </w:tcPr>
          <w:p w14:paraId="354112BD" w14:textId="529B6C18" w:rsidR="00D11A66" w:rsidRPr="00AB4795" w:rsidRDefault="00D11A66" w:rsidP="001D78C6">
            <w:pPr>
              <w:spacing w:before="60"/>
              <w:ind w:left="96"/>
            </w:pPr>
            <w:r w:rsidRPr="00D41E37">
              <w:rPr>
                <w:sz w:val="20"/>
                <w:szCs w:val="20"/>
              </w:rPr>
              <w:t>Evidence that Australia has contributed to strengthened health systems, including examples of implementation of health information systems</w:t>
            </w:r>
          </w:p>
        </w:tc>
        <w:tc>
          <w:tcPr>
            <w:tcW w:w="6146" w:type="dxa"/>
          </w:tcPr>
          <w:p w14:paraId="47236B84" w14:textId="464DFC8B" w:rsidR="00D11A66" w:rsidRDefault="2D47A05C">
            <w:pPr>
              <w:spacing w:before="60"/>
              <w:ind w:left="96"/>
              <w:rPr>
                <w:rFonts w:ascii="Calibri Light" w:eastAsia="Calibri Light" w:hAnsi="Calibri Light" w:cs="Calibri Light"/>
                <w:sz w:val="20"/>
                <w:szCs w:val="20"/>
              </w:rPr>
            </w:pPr>
            <w:r w:rsidRPr="51ABB741">
              <w:rPr>
                <w:rFonts w:ascii="Calibri Light" w:eastAsia="Calibri Light" w:hAnsi="Calibri Light" w:cs="Calibri Light"/>
                <w:sz w:val="20"/>
                <w:szCs w:val="20"/>
              </w:rPr>
              <w:t xml:space="preserve">Procured and installed hardware and </w:t>
            </w:r>
            <w:r w:rsidR="00C71229">
              <w:rPr>
                <w:rFonts w:ascii="Calibri Light" w:eastAsia="Calibri Light" w:hAnsi="Calibri Light" w:cs="Calibri Light"/>
                <w:sz w:val="20"/>
                <w:szCs w:val="20"/>
              </w:rPr>
              <w:t>systems</w:t>
            </w:r>
            <w:r w:rsidR="00C71229" w:rsidRPr="51ABB741">
              <w:rPr>
                <w:rFonts w:ascii="Calibri Light" w:eastAsia="Calibri Light" w:hAnsi="Calibri Light" w:cs="Calibri Light"/>
                <w:sz w:val="20"/>
                <w:szCs w:val="20"/>
              </w:rPr>
              <w:t xml:space="preserve"> </w:t>
            </w:r>
            <w:r w:rsidRPr="51ABB741">
              <w:rPr>
                <w:rFonts w:ascii="Calibri Light" w:eastAsia="Calibri Light" w:hAnsi="Calibri Light" w:cs="Calibri Light"/>
                <w:sz w:val="20"/>
                <w:szCs w:val="20"/>
              </w:rPr>
              <w:t xml:space="preserve">for Nauru </w:t>
            </w:r>
            <w:r w:rsidR="009A3D57">
              <w:rPr>
                <w:rFonts w:ascii="Calibri Light" w:eastAsia="Calibri Light" w:hAnsi="Calibri Light" w:cs="Calibri Light"/>
                <w:sz w:val="20"/>
                <w:szCs w:val="20"/>
              </w:rPr>
              <w:t>MHMS</w:t>
            </w:r>
            <w:r w:rsidR="697405A0" w:rsidRPr="51ABB741">
              <w:rPr>
                <w:rFonts w:ascii="Calibri Light" w:eastAsia="Calibri Light" w:hAnsi="Calibri Light" w:cs="Calibri Light"/>
                <w:sz w:val="20"/>
                <w:szCs w:val="20"/>
              </w:rPr>
              <w:t xml:space="preserve">, including </w:t>
            </w:r>
            <w:r w:rsidRPr="51ABB741">
              <w:rPr>
                <w:rFonts w:ascii="Calibri Light" w:eastAsia="Calibri Light" w:hAnsi="Calibri Light" w:cs="Calibri Light"/>
                <w:sz w:val="20"/>
                <w:szCs w:val="20"/>
              </w:rPr>
              <w:t>electronic medical record system</w:t>
            </w:r>
            <w:r w:rsidR="7E5BC31C" w:rsidRPr="51ABB741">
              <w:rPr>
                <w:rFonts w:ascii="Calibri Light" w:eastAsia="Calibri Light" w:hAnsi="Calibri Light" w:cs="Calibri Light"/>
                <w:sz w:val="20"/>
                <w:szCs w:val="20"/>
              </w:rPr>
              <w:t>,</w:t>
            </w:r>
            <w:r w:rsidRPr="51ABB741">
              <w:rPr>
                <w:rFonts w:ascii="Calibri Light" w:eastAsia="Calibri Light" w:hAnsi="Calibri Light" w:cs="Calibri Light"/>
                <w:sz w:val="20"/>
                <w:szCs w:val="20"/>
              </w:rPr>
              <w:t xml:space="preserve"> Tamanu</w:t>
            </w:r>
            <w:r w:rsidR="4E468CAB" w:rsidRPr="51ABB741">
              <w:rPr>
                <w:rFonts w:ascii="Calibri Light" w:eastAsia="Calibri Light" w:hAnsi="Calibri Light" w:cs="Calibri Light"/>
                <w:sz w:val="20"/>
                <w:szCs w:val="20"/>
              </w:rPr>
              <w:t>,</w:t>
            </w:r>
            <w:r w:rsidR="4B50E574" w:rsidRPr="51ABB741">
              <w:rPr>
                <w:rFonts w:ascii="Calibri Light" w:eastAsia="Calibri Light" w:hAnsi="Calibri Light" w:cs="Calibri Light"/>
                <w:sz w:val="20"/>
                <w:szCs w:val="20"/>
              </w:rPr>
              <w:t xml:space="preserve"> and</w:t>
            </w:r>
            <w:r w:rsidRPr="51ABB741">
              <w:rPr>
                <w:rFonts w:ascii="Calibri Light" w:eastAsia="Calibri Light" w:hAnsi="Calibri Light" w:cs="Calibri Light"/>
                <w:sz w:val="20"/>
                <w:szCs w:val="20"/>
              </w:rPr>
              <w:t xml:space="preserve"> </w:t>
            </w:r>
            <w:r w:rsidR="2A5503CE" w:rsidRPr="51ABB741">
              <w:rPr>
                <w:rFonts w:ascii="Calibri Light" w:eastAsia="Calibri Light" w:hAnsi="Calibri Light" w:cs="Calibri Light"/>
                <w:sz w:val="20"/>
                <w:szCs w:val="20"/>
              </w:rPr>
              <w:t>i</w:t>
            </w:r>
            <w:r w:rsidRPr="51ABB741">
              <w:rPr>
                <w:rFonts w:ascii="Calibri Light" w:eastAsia="Calibri Light" w:hAnsi="Calibri Light" w:cs="Calibri Light"/>
                <w:sz w:val="20"/>
                <w:szCs w:val="20"/>
              </w:rPr>
              <w:t>mplement</w:t>
            </w:r>
            <w:r w:rsidR="291845C8" w:rsidRPr="51ABB741">
              <w:rPr>
                <w:rFonts w:ascii="Calibri Light" w:eastAsia="Calibri Light" w:hAnsi="Calibri Light" w:cs="Calibri Light"/>
                <w:sz w:val="20"/>
                <w:szCs w:val="20"/>
              </w:rPr>
              <w:t>ation of</w:t>
            </w:r>
            <w:r w:rsidR="00BB1E4C">
              <w:rPr>
                <w:rFonts w:ascii="Calibri Light" w:eastAsia="Calibri Light" w:hAnsi="Calibri Light" w:cs="Calibri Light"/>
                <w:sz w:val="20"/>
                <w:szCs w:val="20"/>
              </w:rPr>
              <w:t xml:space="preserve"> </w:t>
            </w:r>
            <w:r w:rsidRPr="51ABB741">
              <w:rPr>
                <w:rFonts w:ascii="Calibri Light" w:eastAsia="Calibri Light" w:hAnsi="Calibri Light" w:cs="Calibri Light"/>
                <w:sz w:val="20"/>
                <w:szCs w:val="20"/>
              </w:rPr>
              <w:t>COVID</w:t>
            </w:r>
            <w:r w:rsidR="685C3F08" w:rsidRPr="51ABB741">
              <w:rPr>
                <w:rFonts w:ascii="Calibri Light" w:eastAsia="Calibri Light" w:hAnsi="Calibri Light" w:cs="Calibri Light"/>
                <w:sz w:val="20"/>
                <w:szCs w:val="20"/>
              </w:rPr>
              <w:t>-19</w:t>
            </w:r>
            <w:r w:rsidRPr="51ABB741">
              <w:rPr>
                <w:rFonts w:ascii="Calibri Light" w:eastAsia="Calibri Light" w:hAnsi="Calibri Light" w:cs="Calibri Light"/>
                <w:sz w:val="20"/>
                <w:szCs w:val="20"/>
              </w:rPr>
              <w:t xml:space="preserve"> vaccination certificates.</w:t>
            </w:r>
          </w:p>
          <w:p w14:paraId="1C78B18E" w14:textId="33BBCFE6" w:rsidR="002C465A" w:rsidRDefault="002C465A" w:rsidP="001D78C6">
            <w:pPr>
              <w:spacing w:before="60"/>
              <w:ind w:left="96"/>
              <w:rPr>
                <w:rFonts w:ascii="Calibri Light" w:eastAsia="Calibri Light" w:hAnsi="Calibri Light" w:cs="Calibri Light"/>
                <w:sz w:val="20"/>
                <w:szCs w:val="20"/>
              </w:rPr>
            </w:pPr>
          </w:p>
        </w:tc>
      </w:tr>
      <w:tr w:rsidR="00D11A66" w14:paraId="4AD746D8" w14:textId="77777777" w:rsidTr="001E6484">
        <w:trPr>
          <w:tblHeader/>
        </w:trPr>
        <w:tc>
          <w:tcPr>
            <w:tcW w:w="4390" w:type="dxa"/>
            <w:vAlign w:val="center"/>
          </w:tcPr>
          <w:p w14:paraId="0AB10A98" w14:textId="2F8EB275" w:rsidR="00D11A66" w:rsidRPr="00AB4795" w:rsidRDefault="00D11A66" w:rsidP="001D78C6">
            <w:pPr>
              <w:spacing w:before="60"/>
              <w:ind w:left="96"/>
            </w:pPr>
            <w:r w:rsidRPr="00D41E37">
              <w:rPr>
                <w:sz w:val="20"/>
                <w:szCs w:val="20"/>
              </w:rPr>
              <w:t>Evidence that Nauru has improved responses to health security threats, including progress toward community-based primary health care</w:t>
            </w:r>
          </w:p>
        </w:tc>
        <w:tc>
          <w:tcPr>
            <w:tcW w:w="6146" w:type="dxa"/>
          </w:tcPr>
          <w:p w14:paraId="09CF4D71" w14:textId="5CBA6B43" w:rsidR="002C465A" w:rsidRDefault="78C530C9" w:rsidP="001D78C6">
            <w:pPr>
              <w:spacing w:before="60"/>
              <w:ind w:left="96"/>
              <w:rPr>
                <w:rFonts w:ascii="Calibri Light" w:eastAsia="Calibri Light" w:hAnsi="Calibri Light" w:cs="Calibri Light"/>
                <w:sz w:val="20"/>
                <w:szCs w:val="20"/>
              </w:rPr>
            </w:pPr>
            <w:r w:rsidRPr="51ABB741">
              <w:rPr>
                <w:rFonts w:ascii="Calibri Light" w:eastAsia="Calibri Light" w:hAnsi="Calibri Light" w:cs="Calibri Light"/>
                <w:sz w:val="20"/>
                <w:szCs w:val="20"/>
              </w:rPr>
              <w:t>Provided technical assistance to</w:t>
            </w:r>
            <w:r w:rsidR="25A90CB2" w:rsidRPr="51ABB741">
              <w:rPr>
                <w:rFonts w:ascii="Calibri Light" w:eastAsia="Calibri Light" w:hAnsi="Calibri Light" w:cs="Calibri Light"/>
                <w:sz w:val="20"/>
                <w:szCs w:val="20"/>
              </w:rPr>
              <w:t xml:space="preserve"> M</w:t>
            </w:r>
            <w:r w:rsidR="00BD0D6E">
              <w:rPr>
                <w:rFonts w:ascii="Calibri Light" w:eastAsia="Calibri Light" w:hAnsi="Calibri Light" w:cs="Calibri Light"/>
                <w:sz w:val="20"/>
                <w:szCs w:val="20"/>
              </w:rPr>
              <w:t>inistry of Health and Medical Services (M</w:t>
            </w:r>
            <w:r w:rsidR="25A90CB2" w:rsidRPr="51ABB741">
              <w:rPr>
                <w:rFonts w:ascii="Calibri Light" w:eastAsia="Calibri Light" w:hAnsi="Calibri Light" w:cs="Calibri Light"/>
                <w:sz w:val="20"/>
                <w:szCs w:val="20"/>
              </w:rPr>
              <w:t>HMS</w:t>
            </w:r>
            <w:r w:rsidR="00BD0D6E">
              <w:rPr>
                <w:rFonts w:ascii="Calibri Light" w:eastAsia="Calibri Light" w:hAnsi="Calibri Light" w:cs="Calibri Light"/>
                <w:sz w:val="20"/>
                <w:szCs w:val="20"/>
              </w:rPr>
              <w:t>)</w:t>
            </w:r>
            <w:r w:rsidR="25A90CB2" w:rsidRPr="51ABB741">
              <w:rPr>
                <w:rFonts w:ascii="Calibri Light" w:eastAsia="Calibri Light" w:hAnsi="Calibri Light" w:cs="Calibri Light"/>
                <w:sz w:val="20"/>
                <w:szCs w:val="20"/>
              </w:rPr>
              <w:t xml:space="preserve"> </w:t>
            </w:r>
            <w:r w:rsidR="4DA61639" w:rsidRPr="51ABB741">
              <w:rPr>
                <w:rFonts w:ascii="Calibri Light" w:eastAsia="Calibri Light" w:hAnsi="Calibri Light" w:cs="Calibri Light"/>
                <w:sz w:val="20"/>
                <w:szCs w:val="20"/>
              </w:rPr>
              <w:t>to develop</w:t>
            </w:r>
            <w:r w:rsidR="4A70B1FD" w:rsidRPr="51ABB741">
              <w:rPr>
                <w:rFonts w:ascii="Calibri Light" w:eastAsia="Calibri Light" w:hAnsi="Calibri Light" w:cs="Calibri Light"/>
                <w:sz w:val="20"/>
                <w:szCs w:val="20"/>
              </w:rPr>
              <w:t xml:space="preserve"> a series of health guidelines</w:t>
            </w:r>
            <w:r w:rsidR="00C9192A">
              <w:rPr>
                <w:rFonts w:ascii="Calibri Light" w:eastAsia="Calibri Light" w:hAnsi="Calibri Light" w:cs="Calibri Light"/>
                <w:sz w:val="20"/>
                <w:szCs w:val="20"/>
              </w:rPr>
              <w:t xml:space="preserve">, clinical </w:t>
            </w:r>
            <w:proofErr w:type="gramStart"/>
            <w:r w:rsidR="00C9192A">
              <w:rPr>
                <w:rFonts w:ascii="Calibri Light" w:eastAsia="Calibri Light" w:hAnsi="Calibri Light" w:cs="Calibri Light"/>
                <w:sz w:val="20"/>
                <w:szCs w:val="20"/>
              </w:rPr>
              <w:t>protocols</w:t>
            </w:r>
            <w:proofErr w:type="gramEnd"/>
            <w:r w:rsidR="4A70B1FD" w:rsidRPr="51ABB741">
              <w:rPr>
                <w:rFonts w:ascii="Calibri Light" w:eastAsia="Calibri Light" w:hAnsi="Calibri Light" w:cs="Calibri Light"/>
                <w:sz w:val="20"/>
                <w:szCs w:val="20"/>
              </w:rPr>
              <w:t xml:space="preserve"> and </w:t>
            </w:r>
            <w:r w:rsidR="00BD0D6E">
              <w:rPr>
                <w:rFonts w:ascii="Calibri Light" w:eastAsia="Calibri Light" w:hAnsi="Calibri Light" w:cs="Calibri Light"/>
                <w:sz w:val="20"/>
                <w:szCs w:val="20"/>
              </w:rPr>
              <w:t>standard operating procedures</w:t>
            </w:r>
            <w:r w:rsidR="4A70B1FD" w:rsidRPr="51ABB741">
              <w:rPr>
                <w:rFonts w:ascii="Calibri Light" w:eastAsia="Calibri Light" w:hAnsi="Calibri Light" w:cs="Calibri Light"/>
                <w:sz w:val="20"/>
                <w:szCs w:val="20"/>
              </w:rPr>
              <w:t>, including</w:t>
            </w:r>
            <w:r w:rsidR="002C465A">
              <w:rPr>
                <w:rFonts w:ascii="Calibri Light" w:eastAsia="Calibri Light" w:hAnsi="Calibri Light" w:cs="Calibri Light"/>
                <w:sz w:val="20"/>
                <w:szCs w:val="20"/>
              </w:rPr>
              <w:t>:</w:t>
            </w:r>
          </w:p>
          <w:p w14:paraId="2ED2C442" w14:textId="4AE568C0" w:rsidR="00BB1E4C" w:rsidRPr="00DD4170" w:rsidRDefault="00C9192A" w:rsidP="00DD4170">
            <w:pPr>
              <w:pStyle w:val="ListParagraph"/>
              <w:numPr>
                <w:ilvl w:val="0"/>
                <w:numId w:val="44"/>
              </w:numPr>
              <w:spacing w:before="60"/>
              <w:rPr>
                <w:rFonts w:ascii="Calibri Light" w:eastAsia="Calibri Light" w:hAnsi="Calibri Light" w:cs="Calibri Light"/>
                <w:sz w:val="20"/>
                <w:szCs w:val="20"/>
              </w:rPr>
            </w:pPr>
            <w:r w:rsidRPr="00DD4170">
              <w:rPr>
                <w:rFonts w:ascii="Calibri Light" w:eastAsia="Calibri Light" w:hAnsi="Calibri Light" w:cs="Calibri Light"/>
                <w:sz w:val="20"/>
                <w:szCs w:val="20"/>
              </w:rPr>
              <w:t>N</w:t>
            </w:r>
            <w:r w:rsidR="00BD0D6E" w:rsidRPr="00DD4170">
              <w:rPr>
                <w:rFonts w:ascii="Calibri Light" w:eastAsia="Calibri Light" w:hAnsi="Calibri Light" w:cs="Calibri Light"/>
                <w:sz w:val="20"/>
                <w:szCs w:val="20"/>
              </w:rPr>
              <w:t>on-communicable disease</w:t>
            </w:r>
            <w:r w:rsidRPr="00DD4170">
              <w:rPr>
                <w:rFonts w:ascii="Calibri Light" w:eastAsia="Calibri Light" w:hAnsi="Calibri Light" w:cs="Calibri Light"/>
                <w:sz w:val="20"/>
                <w:szCs w:val="20"/>
              </w:rPr>
              <w:t xml:space="preserve"> management</w:t>
            </w:r>
          </w:p>
          <w:p w14:paraId="18CA5184" w14:textId="219E9E9E" w:rsidR="00BB1E4C" w:rsidRDefault="25A90CB2" w:rsidP="00BB1E4C">
            <w:pPr>
              <w:pStyle w:val="ListParagraph"/>
              <w:numPr>
                <w:ilvl w:val="0"/>
                <w:numId w:val="44"/>
              </w:numPr>
              <w:spacing w:before="60"/>
              <w:rPr>
                <w:rFonts w:ascii="Calibri Light" w:eastAsia="Calibri Light" w:hAnsi="Calibri Light" w:cs="Calibri Light"/>
                <w:sz w:val="20"/>
                <w:szCs w:val="20"/>
              </w:rPr>
            </w:pPr>
            <w:r w:rsidRPr="00DD4170">
              <w:rPr>
                <w:rFonts w:ascii="Calibri Light" w:eastAsia="Calibri Light" w:hAnsi="Calibri Light" w:cs="Calibri Light"/>
                <w:sz w:val="20"/>
                <w:szCs w:val="20"/>
              </w:rPr>
              <w:t xml:space="preserve">Community Health Project </w:t>
            </w:r>
            <w:proofErr w:type="spellStart"/>
            <w:r w:rsidRPr="00DD4170">
              <w:rPr>
                <w:rFonts w:ascii="Calibri Light" w:eastAsia="Calibri Light" w:hAnsi="Calibri Light" w:cs="Calibri Light"/>
                <w:sz w:val="20"/>
                <w:szCs w:val="20"/>
              </w:rPr>
              <w:t>Plan</w:t>
            </w:r>
            <w:r w:rsidR="416A9208" w:rsidRPr="00DD4170">
              <w:rPr>
                <w:rFonts w:ascii="Calibri Light" w:eastAsia="Calibri Light" w:hAnsi="Calibri Light" w:cs="Calibri Light"/>
                <w:sz w:val="20"/>
                <w:szCs w:val="20"/>
              </w:rPr>
              <w:t>Patient</w:t>
            </w:r>
            <w:proofErr w:type="spellEnd"/>
            <w:r w:rsidR="416A9208" w:rsidRPr="00DD4170">
              <w:rPr>
                <w:rFonts w:ascii="Calibri Light" w:eastAsia="Calibri Light" w:hAnsi="Calibri Light" w:cs="Calibri Light"/>
                <w:sz w:val="20"/>
                <w:szCs w:val="20"/>
              </w:rPr>
              <w:t xml:space="preserve"> Referral Guidelines for people </w:t>
            </w:r>
          </w:p>
          <w:p w14:paraId="78D79511" w14:textId="5F12CBA8" w:rsidR="00BB1E4C" w:rsidRPr="00DD4170" w:rsidRDefault="416A9208" w:rsidP="00DD4170">
            <w:pPr>
              <w:pStyle w:val="ListParagraph"/>
              <w:numPr>
                <w:ilvl w:val="0"/>
                <w:numId w:val="44"/>
              </w:numPr>
              <w:spacing w:before="60"/>
              <w:rPr>
                <w:rFonts w:ascii="Calibri Light" w:eastAsia="Calibri Light" w:hAnsi="Calibri Light" w:cs="Calibri Light"/>
                <w:sz w:val="20"/>
                <w:szCs w:val="20"/>
              </w:rPr>
            </w:pPr>
            <w:r w:rsidRPr="00DD4170">
              <w:rPr>
                <w:rFonts w:ascii="Calibri Light" w:eastAsia="Calibri Light" w:hAnsi="Calibri Light" w:cs="Calibri Light"/>
                <w:sz w:val="20"/>
                <w:szCs w:val="20"/>
              </w:rPr>
              <w:t>living with disability, survivors of gender-based violence and mental health client referrals</w:t>
            </w:r>
          </w:p>
          <w:p w14:paraId="44F01EB8" w14:textId="3BC50767" w:rsidR="002C465A" w:rsidRPr="00DD4170" w:rsidRDefault="002C465A" w:rsidP="00DD4170">
            <w:pPr>
              <w:pStyle w:val="ListParagraph"/>
              <w:numPr>
                <w:ilvl w:val="0"/>
                <w:numId w:val="44"/>
              </w:numPr>
              <w:spacing w:before="60"/>
              <w:rPr>
                <w:rFonts w:ascii="Calibri Light" w:eastAsia="Calibri Light" w:hAnsi="Calibri Light" w:cs="Calibri Light"/>
                <w:sz w:val="20"/>
                <w:szCs w:val="20"/>
              </w:rPr>
            </w:pPr>
            <w:r w:rsidRPr="00DD4170">
              <w:rPr>
                <w:rFonts w:ascii="Calibri Light" w:eastAsia="Calibri Light" w:hAnsi="Calibri Light" w:cs="Calibri Light"/>
                <w:sz w:val="20"/>
                <w:szCs w:val="20"/>
              </w:rPr>
              <w:t>A</w:t>
            </w:r>
            <w:r w:rsidR="25A90CB2" w:rsidRPr="00DD4170">
              <w:rPr>
                <w:rFonts w:ascii="Calibri Light" w:eastAsia="Calibri Light" w:hAnsi="Calibri Light" w:cs="Calibri Light"/>
                <w:sz w:val="20"/>
                <w:szCs w:val="20"/>
              </w:rPr>
              <w:t>cute care and continuity of care.</w:t>
            </w:r>
          </w:p>
        </w:tc>
      </w:tr>
      <w:tr w:rsidR="00D11A66" w14:paraId="561E10FB" w14:textId="77777777" w:rsidTr="001D78C6">
        <w:trPr>
          <w:trHeight w:val="2559"/>
          <w:tblHeader/>
        </w:trPr>
        <w:tc>
          <w:tcPr>
            <w:tcW w:w="4390" w:type="dxa"/>
            <w:vAlign w:val="center"/>
          </w:tcPr>
          <w:p w14:paraId="3FC5A9AE" w14:textId="1060EEE6" w:rsidR="00D11A66" w:rsidRPr="00AB4795" w:rsidRDefault="00D11A66" w:rsidP="001D78C6">
            <w:pPr>
              <w:spacing w:before="60"/>
              <w:ind w:left="96"/>
            </w:pPr>
            <w:r w:rsidRPr="00D41E37">
              <w:rPr>
                <w:sz w:val="20"/>
                <w:szCs w:val="20"/>
              </w:rPr>
              <w:t xml:space="preserve">Number of new or improved therapeutics, diagnostics, </w:t>
            </w:r>
            <w:proofErr w:type="gramStart"/>
            <w:r w:rsidRPr="00D41E37">
              <w:rPr>
                <w:sz w:val="20"/>
                <w:szCs w:val="20"/>
              </w:rPr>
              <w:t>vaccines</w:t>
            </w:r>
            <w:proofErr w:type="gramEnd"/>
            <w:r w:rsidRPr="00D41E37">
              <w:rPr>
                <w:sz w:val="20"/>
                <w:szCs w:val="20"/>
              </w:rPr>
              <w:t xml:space="preserve"> and additional equipment available in Nauru</w:t>
            </w:r>
          </w:p>
        </w:tc>
        <w:tc>
          <w:tcPr>
            <w:tcW w:w="6146" w:type="dxa"/>
          </w:tcPr>
          <w:p w14:paraId="5EFE3D82" w14:textId="1CBAE287" w:rsidR="0090576A" w:rsidRDefault="78699613">
            <w:pPr>
              <w:spacing w:before="60"/>
              <w:ind w:left="96"/>
              <w:rPr>
                <w:rFonts w:ascii="Calibri Light" w:eastAsia="Calibri Light" w:hAnsi="Calibri Light" w:cs="Calibri Light"/>
                <w:sz w:val="20"/>
                <w:szCs w:val="20"/>
              </w:rPr>
            </w:pPr>
            <w:r w:rsidRPr="51ABB741">
              <w:rPr>
                <w:rFonts w:ascii="Calibri Light" w:eastAsia="Calibri Light" w:hAnsi="Calibri Light" w:cs="Calibri Light"/>
                <w:sz w:val="20"/>
                <w:szCs w:val="20"/>
              </w:rPr>
              <w:t>Procured specialised equipment including: 16 ICU patient monitors; 4</w:t>
            </w:r>
            <w:r w:rsidR="00BD0D6E">
              <w:rPr>
                <w:rFonts w:ascii="Calibri Light" w:eastAsia="Calibri Light" w:hAnsi="Calibri Light" w:cs="Calibri Light"/>
                <w:sz w:val="20"/>
                <w:szCs w:val="20"/>
              </w:rPr>
              <w:t> </w:t>
            </w:r>
            <w:r w:rsidRPr="51ABB741">
              <w:rPr>
                <w:rFonts w:ascii="Calibri Light" w:eastAsia="Calibri Light" w:hAnsi="Calibri Light" w:cs="Calibri Light"/>
                <w:sz w:val="20"/>
                <w:szCs w:val="20"/>
              </w:rPr>
              <w:t xml:space="preserve">paediatric monitors; 8 </w:t>
            </w:r>
            <w:r w:rsidR="00DB5C06">
              <w:rPr>
                <w:rFonts w:ascii="Calibri Light" w:eastAsia="Calibri Light" w:hAnsi="Calibri Light" w:cs="Calibri Light"/>
                <w:sz w:val="20"/>
                <w:szCs w:val="20"/>
              </w:rPr>
              <w:t>electrocardiograms (ECG</w:t>
            </w:r>
            <w:r w:rsidRPr="51ABB741">
              <w:rPr>
                <w:rFonts w:ascii="Calibri Light" w:eastAsia="Calibri Light" w:hAnsi="Calibri Light" w:cs="Calibri Light"/>
                <w:sz w:val="20"/>
                <w:szCs w:val="20"/>
              </w:rPr>
              <w:t>s</w:t>
            </w:r>
            <w:r w:rsidR="00DB5C06">
              <w:rPr>
                <w:rFonts w:ascii="Calibri Light" w:eastAsia="Calibri Light" w:hAnsi="Calibri Light" w:cs="Calibri Light"/>
                <w:sz w:val="20"/>
                <w:szCs w:val="20"/>
              </w:rPr>
              <w:t>)</w:t>
            </w:r>
            <w:r w:rsidRPr="51ABB741">
              <w:rPr>
                <w:rFonts w:ascii="Calibri Light" w:eastAsia="Calibri Light" w:hAnsi="Calibri Light" w:cs="Calibri Light"/>
                <w:sz w:val="20"/>
                <w:szCs w:val="20"/>
              </w:rPr>
              <w:t xml:space="preserve">; 4 respiratory units; 2 </w:t>
            </w:r>
            <w:proofErr w:type="spellStart"/>
            <w:r w:rsidR="00C7663E">
              <w:rPr>
                <w:rFonts w:ascii="Calibri Light" w:eastAsia="Calibri Light" w:hAnsi="Calibri Light" w:cs="Calibri Light"/>
                <w:sz w:val="20"/>
                <w:szCs w:val="20"/>
              </w:rPr>
              <w:t>i</w:t>
            </w:r>
            <w:proofErr w:type="spellEnd"/>
            <w:r w:rsidR="00C7663E">
              <w:rPr>
                <w:rFonts w:ascii="Calibri Light" w:eastAsia="Calibri Light" w:hAnsi="Calibri Light" w:cs="Calibri Light"/>
                <w:sz w:val="20"/>
                <w:szCs w:val="20"/>
              </w:rPr>
              <w:t>-</w:t>
            </w:r>
            <w:r w:rsidRPr="51ABB741">
              <w:rPr>
                <w:rFonts w:ascii="Calibri Light" w:eastAsia="Calibri Light" w:hAnsi="Calibri Light" w:cs="Calibri Light"/>
                <w:sz w:val="20"/>
                <w:szCs w:val="20"/>
              </w:rPr>
              <w:t xml:space="preserve">STAT blood gas analysers; 1 vaccine storage freezer. </w:t>
            </w:r>
          </w:p>
          <w:p w14:paraId="6636B86D" w14:textId="4D9E015C" w:rsidR="002C465A" w:rsidRDefault="78699613" w:rsidP="001D78C6">
            <w:pPr>
              <w:spacing w:before="60"/>
              <w:ind w:left="96"/>
              <w:rPr>
                <w:rFonts w:ascii="Calibri Light" w:eastAsia="Calibri Light" w:hAnsi="Calibri Light" w:cs="Calibri Light"/>
                <w:sz w:val="20"/>
                <w:szCs w:val="20"/>
              </w:rPr>
            </w:pPr>
            <w:r w:rsidRPr="51ABB741">
              <w:rPr>
                <w:rFonts w:ascii="Calibri Light" w:eastAsia="Calibri Light" w:hAnsi="Calibri Light" w:cs="Calibri Light"/>
                <w:sz w:val="20"/>
                <w:szCs w:val="20"/>
              </w:rPr>
              <w:t>Procured infection prevention and control equipment</w:t>
            </w:r>
            <w:r w:rsidR="002C465A">
              <w:rPr>
                <w:rFonts w:ascii="Calibri Light" w:eastAsia="Calibri Light" w:hAnsi="Calibri Light" w:cs="Calibri Light"/>
                <w:sz w:val="20"/>
                <w:szCs w:val="20"/>
              </w:rPr>
              <w:t>:</w:t>
            </w:r>
          </w:p>
          <w:p w14:paraId="6BD4622F" w14:textId="083B112F" w:rsidR="00BB1E4C" w:rsidRPr="00DD4170" w:rsidRDefault="78699613" w:rsidP="00DD4170">
            <w:pPr>
              <w:pStyle w:val="ListParagraph"/>
              <w:numPr>
                <w:ilvl w:val="0"/>
                <w:numId w:val="44"/>
              </w:numPr>
              <w:spacing w:before="60"/>
              <w:rPr>
                <w:rFonts w:ascii="Calibri Light" w:eastAsia="Calibri Light" w:hAnsi="Calibri Light" w:cs="Calibri Light"/>
                <w:sz w:val="20"/>
                <w:szCs w:val="20"/>
              </w:rPr>
            </w:pPr>
            <w:r w:rsidRPr="00DD4170">
              <w:rPr>
                <w:rFonts w:ascii="Calibri Light" w:eastAsia="Calibri Light" w:hAnsi="Calibri Light" w:cs="Calibri Light"/>
                <w:sz w:val="20"/>
                <w:szCs w:val="20"/>
              </w:rPr>
              <w:t xml:space="preserve">ventilation hoods for </w:t>
            </w:r>
            <w:r w:rsidR="00DB5C06" w:rsidRPr="00DD4170">
              <w:rPr>
                <w:rFonts w:ascii="Calibri Light" w:eastAsia="Calibri Light" w:hAnsi="Calibri Light" w:cs="Calibri Light"/>
                <w:sz w:val="20"/>
                <w:szCs w:val="20"/>
              </w:rPr>
              <w:t xml:space="preserve">tuberculosis </w:t>
            </w:r>
            <w:r w:rsidRPr="00DD4170">
              <w:rPr>
                <w:rFonts w:ascii="Calibri Light" w:eastAsia="Calibri Light" w:hAnsi="Calibri Light" w:cs="Calibri Light"/>
                <w:sz w:val="20"/>
                <w:szCs w:val="20"/>
              </w:rPr>
              <w:t>patients</w:t>
            </w:r>
          </w:p>
          <w:p w14:paraId="15A17809" w14:textId="0F5F6C11" w:rsidR="00BB1E4C" w:rsidRPr="00DD4170" w:rsidRDefault="78699613" w:rsidP="00DD4170">
            <w:pPr>
              <w:pStyle w:val="ListParagraph"/>
              <w:numPr>
                <w:ilvl w:val="0"/>
                <w:numId w:val="44"/>
              </w:numPr>
              <w:spacing w:before="60"/>
              <w:rPr>
                <w:rFonts w:ascii="Calibri Light" w:eastAsia="Calibri Light" w:hAnsi="Calibri Light" w:cs="Calibri Light"/>
                <w:sz w:val="20"/>
                <w:szCs w:val="20"/>
              </w:rPr>
            </w:pPr>
            <w:r w:rsidRPr="00DD4170">
              <w:rPr>
                <w:rFonts w:ascii="Calibri Light" w:eastAsia="Calibri Light" w:hAnsi="Calibri Light" w:cs="Calibri Light"/>
                <w:sz w:val="20"/>
                <w:szCs w:val="20"/>
              </w:rPr>
              <w:t>industrial laundry equipment</w:t>
            </w:r>
          </w:p>
          <w:p w14:paraId="1D0B508E" w14:textId="22D61BE5" w:rsidR="002C465A" w:rsidRPr="00DD4170" w:rsidRDefault="78699613" w:rsidP="00DD4170">
            <w:pPr>
              <w:pStyle w:val="ListParagraph"/>
              <w:numPr>
                <w:ilvl w:val="0"/>
                <w:numId w:val="44"/>
              </w:numPr>
              <w:spacing w:before="60"/>
              <w:rPr>
                <w:rFonts w:ascii="Calibri Light" w:eastAsia="Calibri Light" w:hAnsi="Calibri Light" w:cs="Calibri Light"/>
                <w:sz w:val="20"/>
                <w:szCs w:val="20"/>
              </w:rPr>
            </w:pPr>
            <w:r w:rsidRPr="00DD4170">
              <w:rPr>
                <w:rFonts w:ascii="Calibri Light" w:eastAsia="Calibri Light" w:hAnsi="Calibri Light" w:cs="Calibri Light"/>
                <w:sz w:val="20"/>
                <w:szCs w:val="20"/>
              </w:rPr>
              <w:t>equipment to support specialised equipment</w:t>
            </w:r>
            <w:r w:rsidR="002C465A" w:rsidRPr="00DD4170">
              <w:rPr>
                <w:rFonts w:ascii="Calibri Light" w:eastAsia="Calibri Light" w:hAnsi="Calibri Light" w:cs="Calibri Light"/>
                <w:sz w:val="20"/>
                <w:szCs w:val="20"/>
              </w:rPr>
              <w:t xml:space="preserve">, such as </w:t>
            </w:r>
            <w:r w:rsidRPr="00DD4170">
              <w:rPr>
                <w:rFonts w:ascii="Calibri Light" w:eastAsia="Calibri Light" w:hAnsi="Calibri Light" w:cs="Calibri Light"/>
                <w:sz w:val="20"/>
                <w:szCs w:val="20"/>
              </w:rPr>
              <w:t>trolleys</w:t>
            </w:r>
            <w:r w:rsidR="0376E4F2" w:rsidRPr="00DD4170">
              <w:rPr>
                <w:rFonts w:ascii="Calibri Light" w:eastAsia="Calibri Light" w:hAnsi="Calibri Light" w:cs="Calibri Light"/>
                <w:sz w:val="20"/>
                <w:szCs w:val="20"/>
              </w:rPr>
              <w:t xml:space="preserve"> and </w:t>
            </w:r>
            <w:r w:rsidRPr="00DD4170">
              <w:rPr>
                <w:rFonts w:ascii="Calibri Light" w:eastAsia="Calibri Light" w:hAnsi="Calibri Light" w:cs="Calibri Light"/>
                <w:sz w:val="20"/>
                <w:szCs w:val="20"/>
              </w:rPr>
              <w:t>medication carts</w:t>
            </w:r>
            <w:r w:rsidR="0A239FE9" w:rsidRPr="00DD4170">
              <w:rPr>
                <w:rFonts w:ascii="Calibri Light" w:eastAsia="Calibri Light" w:hAnsi="Calibri Light" w:cs="Calibri Light"/>
                <w:sz w:val="20"/>
                <w:szCs w:val="20"/>
              </w:rPr>
              <w:t xml:space="preserve">. </w:t>
            </w:r>
          </w:p>
        </w:tc>
      </w:tr>
    </w:tbl>
    <w:p w14:paraId="08BBE344" w14:textId="12D4727D" w:rsidR="00AE2B7B" w:rsidRDefault="00AE2B7B" w:rsidP="00D277B4">
      <w:pPr>
        <w:pStyle w:val="Heading3"/>
      </w:pPr>
      <w:r w:rsidRPr="0090576A">
        <w:t>Stability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Stability "/>
      </w:tblPr>
      <w:tblGrid>
        <w:gridCol w:w="4390"/>
        <w:gridCol w:w="6146"/>
      </w:tblGrid>
      <w:tr w:rsidR="00CA5021" w14:paraId="14EF210E" w14:textId="77777777" w:rsidTr="001D78C6">
        <w:tc>
          <w:tcPr>
            <w:tcW w:w="4390" w:type="dxa"/>
            <w:shd w:val="clear" w:color="auto" w:fill="A2DCD1" w:themeFill="accent1" w:themeFillTint="99"/>
            <w:vAlign w:val="bottom"/>
          </w:tcPr>
          <w:p w14:paraId="47014330" w14:textId="7A7E2C4C" w:rsidR="00CA5021" w:rsidRPr="005736BB" w:rsidRDefault="00A96364" w:rsidP="00CA5021">
            <w:pPr>
              <w:widowControl w:val="0"/>
              <w:spacing w:before="0" w:after="0" w:line="240" w:lineRule="auto"/>
              <w:jc w:val="center"/>
              <w:rPr>
                <w:sz w:val="20"/>
                <w:szCs w:val="20"/>
              </w:rPr>
            </w:pPr>
            <w:r w:rsidRPr="005736BB">
              <w:rPr>
                <w:b/>
                <w:sz w:val="20"/>
                <w:szCs w:val="20"/>
              </w:rPr>
              <w:t>Key Results</w:t>
            </w:r>
            <w:r w:rsidR="00CA5021" w:rsidRPr="005736BB">
              <w:rPr>
                <w:b/>
                <w:sz w:val="20"/>
                <w:szCs w:val="20"/>
              </w:rPr>
              <w:t xml:space="preserve"> Indicator</w:t>
            </w:r>
            <w:r w:rsidRPr="005736BB">
              <w:rPr>
                <w:b/>
                <w:sz w:val="20"/>
                <w:szCs w:val="20"/>
              </w:rPr>
              <w:t>s</w:t>
            </w:r>
          </w:p>
        </w:tc>
        <w:tc>
          <w:tcPr>
            <w:tcW w:w="6146" w:type="dxa"/>
            <w:shd w:val="clear" w:color="auto" w:fill="A2DCD1" w:themeFill="accent1" w:themeFillTint="99"/>
            <w:vAlign w:val="bottom"/>
          </w:tcPr>
          <w:p w14:paraId="167B5817" w14:textId="6DB7E03D" w:rsidR="00CA5021" w:rsidRPr="005736BB" w:rsidRDefault="00AD19F7" w:rsidP="00CA5021">
            <w:pPr>
              <w:widowControl w:val="0"/>
              <w:spacing w:before="0" w:after="0" w:line="240" w:lineRule="auto"/>
              <w:jc w:val="center"/>
              <w:rPr>
                <w:sz w:val="20"/>
                <w:szCs w:val="20"/>
              </w:rPr>
            </w:pPr>
            <w:r w:rsidRPr="005736BB">
              <w:rPr>
                <w:b/>
                <w:sz w:val="20"/>
                <w:szCs w:val="20"/>
              </w:rPr>
              <w:t>Progress/Result</w:t>
            </w:r>
          </w:p>
        </w:tc>
      </w:tr>
      <w:tr w:rsidR="006A16B3" w14:paraId="593A8551" w14:textId="77777777" w:rsidTr="001E6484">
        <w:trPr>
          <w:tblHeader/>
        </w:trPr>
        <w:tc>
          <w:tcPr>
            <w:tcW w:w="4390" w:type="dxa"/>
            <w:vAlign w:val="center"/>
          </w:tcPr>
          <w:p w14:paraId="2AA59D1C" w14:textId="1AB55388" w:rsidR="006A16B3" w:rsidRPr="00AB4795" w:rsidRDefault="1A388786" w:rsidP="001D78C6">
            <w:pPr>
              <w:spacing w:before="60"/>
              <w:ind w:left="96"/>
              <w:rPr>
                <w:sz w:val="20"/>
                <w:szCs w:val="20"/>
              </w:rPr>
            </w:pPr>
            <w:bookmarkStart w:id="2" w:name="_Hlk114924930"/>
            <w:r w:rsidRPr="71CBD49F">
              <w:rPr>
                <w:sz w:val="20"/>
                <w:szCs w:val="20"/>
              </w:rPr>
              <w:t>Pivoted education sector support established with examples of progress toward COVID-19 responses, links to Australian systems, and strengthened focus on early childhood</w:t>
            </w:r>
          </w:p>
        </w:tc>
        <w:tc>
          <w:tcPr>
            <w:tcW w:w="6146" w:type="dxa"/>
          </w:tcPr>
          <w:p w14:paraId="1A54F2F3" w14:textId="47F919E3" w:rsidR="00C9192A" w:rsidRDefault="00C9192A" w:rsidP="001D78C6">
            <w:pPr>
              <w:spacing w:before="60"/>
              <w:ind w:left="96"/>
              <w:rPr>
                <w:rFonts w:ascii="Calibri Light" w:eastAsia="Calibri Light" w:hAnsi="Calibri Light" w:cs="Calibri Light"/>
                <w:sz w:val="20"/>
                <w:szCs w:val="20"/>
              </w:rPr>
            </w:pPr>
            <w:r w:rsidRPr="51ABB741">
              <w:rPr>
                <w:rFonts w:ascii="Calibri Light" w:eastAsia="Calibri Light" w:hAnsi="Calibri Light" w:cs="Calibri Light"/>
                <w:sz w:val="20"/>
                <w:szCs w:val="20"/>
              </w:rPr>
              <w:t xml:space="preserve">Provided budget support which enabled Nauru to pay for access to Queensland Certificate of Education curriculum and resources and TAFE Queensland TVET courses. </w:t>
            </w:r>
          </w:p>
          <w:p w14:paraId="2E8902BB" w14:textId="4B2C9B93" w:rsidR="006A16B3" w:rsidRDefault="266EBD87" w:rsidP="001D78C6">
            <w:pPr>
              <w:spacing w:before="60"/>
              <w:ind w:left="96"/>
              <w:rPr>
                <w:rFonts w:ascii="Calibri Light" w:eastAsia="Calibri Light" w:hAnsi="Calibri Light" w:cs="Calibri Light"/>
              </w:rPr>
            </w:pPr>
            <w:r w:rsidRPr="51ABB741">
              <w:rPr>
                <w:rFonts w:ascii="Calibri Light" w:eastAsia="Calibri Light" w:hAnsi="Calibri Light" w:cs="Calibri Light"/>
                <w:sz w:val="20"/>
                <w:szCs w:val="20"/>
              </w:rPr>
              <w:t xml:space="preserve">Supported the Nauru Department of Education and Training with teacher training and salaries, </w:t>
            </w:r>
            <w:r w:rsidR="00C9192A">
              <w:rPr>
                <w:rFonts w:ascii="Calibri Light" w:eastAsia="Calibri Light" w:hAnsi="Calibri Light" w:cs="Calibri Light"/>
                <w:sz w:val="20"/>
                <w:szCs w:val="20"/>
              </w:rPr>
              <w:t xml:space="preserve">and </w:t>
            </w:r>
            <w:r w:rsidRPr="51ABB741">
              <w:rPr>
                <w:rFonts w:ascii="Calibri Light" w:eastAsia="Calibri Light" w:hAnsi="Calibri Light" w:cs="Calibri Light"/>
                <w:sz w:val="20"/>
                <w:szCs w:val="20"/>
              </w:rPr>
              <w:t>classroom improvements.</w:t>
            </w:r>
          </w:p>
        </w:tc>
      </w:tr>
      <w:bookmarkEnd w:id="2"/>
      <w:tr w:rsidR="001E1D8C" w14:paraId="0556A95D" w14:textId="77777777" w:rsidTr="001E6484">
        <w:trPr>
          <w:tblHeader/>
        </w:trPr>
        <w:tc>
          <w:tcPr>
            <w:tcW w:w="4390" w:type="dxa"/>
            <w:vAlign w:val="center"/>
          </w:tcPr>
          <w:p w14:paraId="62F5276A" w14:textId="1D157931" w:rsidR="001E1D8C" w:rsidRPr="00AB4795" w:rsidRDefault="001E1D8C" w:rsidP="001D78C6">
            <w:pPr>
              <w:spacing w:before="60"/>
              <w:ind w:left="96"/>
              <w:rPr>
                <w:sz w:val="20"/>
                <w:szCs w:val="20"/>
              </w:rPr>
            </w:pPr>
            <w:r w:rsidRPr="71CBD49F">
              <w:rPr>
                <w:sz w:val="20"/>
                <w:szCs w:val="20"/>
              </w:rPr>
              <w:t>Examples of Australia contributing to policing responses to COVID-19 and improved services for women and girl survivors of violence</w:t>
            </w:r>
          </w:p>
        </w:tc>
        <w:tc>
          <w:tcPr>
            <w:tcW w:w="6146" w:type="dxa"/>
          </w:tcPr>
          <w:p w14:paraId="71F5FF79" w14:textId="666B7D28" w:rsidR="001E1D8C" w:rsidRPr="001E6484" w:rsidRDefault="008F4C7C" w:rsidP="001D78C6">
            <w:pPr>
              <w:spacing w:before="60"/>
              <w:ind w:left="96"/>
            </w:pPr>
            <w:r>
              <w:rPr>
                <w:rFonts w:ascii="Calibri Light" w:eastAsia="Calibri Light" w:hAnsi="Calibri Light" w:cs="Calibri Light"/>
                <w:sz w:val="20"/>
                <w:szCs w:val="20"/>
              </w:rPr>
              <w:t>T</w:t>
            </w:r>
            <w:r w:rsidRPr="008F4C7C">
              <w:rPr>
                <w:rFonts w:ascii="Calibri Light" w:eastAsia="Calibri Light" w:hAnsi="Calibri Light" w:cs="Calibri Light"/>
                <w:sz w:val="20"/>
                <w:szCs w:val="20"/>
              </w:rPr>
              <w:t>he Australian Federal Police (AFP) deliver</w:t>
            </w:r>
            <w:r>
              <w:rPr>
                <w:rFonts w:ascii="Calibri Light" w:eastAsia="Calibri Light" w:hAnsi="Calibri Light" w:cs="Calibri Light"/>
                <w:sz w:val="20"/>
                <w:szCs w:val="20"/>
              </w:rPr>
              <w:t>ed</w:t>
            </w:r>
            <w:r w:rsidRPr="008F4C7C">
              <w:rPr>
                <w:rFonts w:ascii="Calibri Light" w:eastAsia="Calibri Light" w:hAnsi="Calibri Light" w:cs="Calibri Light"/>
                <w:sz w:val="20"/>
                <w:szCs w:val="20"/>
              </w:rPr>
              <w:t xml:space="preserve"> training and capacity building to the Nauru Police Force through the Nauru-Australia Policing Partnership (N-APP), and support law and order, including enforcement of COVID-19 measures. The N-APP remains responsive to current and emerging policing challenges, including gender-based violence and child sexual exploitation</w:t>
            </w:r>
            <w:r>
              <w:rPr>
                <w:rFonts w:ascii="Calibri Light" w:eastAsia="Calibri Light" w:hAnsi="Calibri Light" w:cs="Calibri Light"/>
                <w:sz w:val="20"/>
                <w:szCs w:val="20"/>
              </w:rPr>
              <w:t>.</w:t>
            </w:r>
          </w:p>
        </w:tc>
      </w:tr>
      <w:tr w:rsidR="001E1D8C" w14:paraId="5DF0BAD4" w14:textId="77777777" w:rsidTr="001E6484">
        <w:trPr>
          <w:tblHeader/>
        </w:trPr>
        <w:tc>
          <w:tcPr>
            <w:tcW w:w="4390" w:type="dxa"/>
            <w:vAlign w:val="center"/>
          </w:tcPr>
          <w:p w14:paraId="476782F7" w14:textId="68A66393" w:rsidR="001E1D8C" w:rsidRPr="00AB4795" w:rsidRDefault="001E1D8C" w:rsidP="001D78C6">
            <w:pPr>
              <w:spacing w:before="60"/>
              <w:ind w:left="96"/>
              <w:rPr>
                <w:sz w:val="20"/>
                <w:szCs w:val="20"/>
              </w:rPr>
            </w:pPr>
            <w:r w:rsidRPr="71CBD49F">
              <w:rPr>
                <w:sz w:val="20"/>
                <w:szCs w:val="20"/>
              </w:rPr>
              <w:t>Number of significant evidence-based policy changes in key sectors of engagement (target: 3)</w:t>
            </w:r>
          </w:p>
        </w:tc>
        <w:tc>
          <w:tcPr>
            <w:tcW w:w="6146" w:type="dxa"/>
          </w:tcPr>
          <w:p w14:paraId="69182282" w14:textId="6E2B17A7" w:rsidR="001E1D8C" w:rsidRDefault="001E1D8C" w:rsidP="001D78C6">
            <w:pPr>
              <w:spacing w:before="60"/>
              <w:ind w:left="96"/>
              <w:rPr>
                <w:rFonts w:ascii="Calibri Light" w:eastAsia="Calibri Light" w:hAnsi="Calibri Light" w:cs="Calibri Light"/>
                <w:sz w:val="20"/>
                <w:szCs w:val="20"/>
              </w:rPr>
            </w:pPr>
            <w:r>
              <w:rPr>
                <w:rFonts w:ascii="Calibri Light" w:eastAsia="Calibri Light" w:hAnsi="Calibri Light" w:cs="Calibri Light"/>
                <w:sz w:val="20"/>
                <w:szCs w:val="20"/>
              </w:rPr>
              <w:t>T</w:t>
            </w:r>
            <w:r w:rsidRPr="51ABB741">
              <w:rPr>
                <w:rFonts w:ascii="Calibri Light" w:eastAsia="Calibri Light" w:hAnsi="Calibri Light" w:cs="Calibri Light"/>
                <w:sz w:val="20"/>
                <w:szCs w:val="20"/>
              </w:rPr>
              <w:t xml:space="preserve">he Nauru Parliamentary Services Act came into effect on 1 July 2021. </w:t>
            </w:r>
            <w:r>
              <w:rPr>
                <w:rFonts w:ascii="Calibri Light" w:eastAsia="Calibri Light" w:hAnsi="Calibri Light" w:cs="Calibri Light"/>
                <w:sz w:val="20"/>
                <w:szCs w:val="20"/>
              </w:rPr>
              <w:t xml:space="preserve"> E</w:t>
            </w:r>
            <w:r w:rsidRPr="51ABB741">
              <w:rPr>
                <w:rFonts w:ascii="Calibri Light" w:eastAsia="Calibri Light" w:hAnsi="Calibri Light" w:cs="Calibri Light"/>
                <w:sz w:val="20"/>
                <w:szCs w:val="20"/>
              </w:rPr>
              <w:t xml:space="preserve">ight supporting regulations (including employment, finance and procurement) were </w:t>
            </w:r>
            <w:proofErr w:type="gramStart"/>
            <w:r w:rsidRPr="51ABB741">
              <w:rPr>
                <w:rFonts w:ascii="Calibri Light" w:eastAsia="Calibri Light" w:hAnsi="Calibri Light" w:cs="Calibri Light"/>
                <w:sz w:val="20"/>
                <w:szCs w:val="20"/>
              </w:rPr>
              <w:t>gazetted</w:t>
            </w:r>
            <w:proofErr w:type="gramEnd"/>
            <w:r w:rsidRPr="51ABB741">
              <w:rPr>
                <w:rFonts w:ascii="Calibri Light" w:eastAsia="Calibri Light" w:hAnsi="Calibri Light" w:cs="Calibri Light"/>
                <w:sz w:val="20"/>
                <w:szCs w:val="20"/>
              </w:rPr>
              <w:t xml:space="preserve"> and various policies, manuals and </w:t>
            </w:r>
            <w:r w:rsidRPr="51ABB741">
              <w:rPr>
                <w:rFonts w:ascii="Calibri Light" w:eastAsia="Calibri Light" w:hAnsi="Calibri Light" w:cs="Calibri Light"/>
                <w:sz w:val="20"/>
                <w:szCs w:val="20"/>
              </w:rPr>
              <w:lastRenderedPageBreak/>
              <w:t xml:space="preserve">instructions were released. This legislation provides the framework for Nauru's Parliament to remain independent from government in the long term. </w:t>
            </w:r>
          </w:p>
        </w:tc>
      </w:tr>
    </w:tbl>
    <w:p w14:paraId="3F2619AB" w14:textId="437B47E1" w:rsidR="00AE2B7B" w:rsidRDefault="00AE2B7B" w:rsidP="00D277B4">
      <w:pPr>
        <w:pStyle w:val="Heading3"/>
      </w:pPr>
      <w:r w:rsidRPr="0090576A">
        <w:lastRenderedPageBreak/>
        <w:t>Economic Recovery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economic recovery"/>
      </w:tblPr>
      <w:tblGrid>
        <w:gridCol w:w="4390"/>
        <w:gridCol w:w="6146"/>
      </w:tblGrid>
      <w:tr w:rsidR="00CA5021" w14:paraId="6541DEB5" w14:textId="77777777" w:rsidTr="51ABB741">
        <w:trPr>
          <w:tblHeader/>
        </w:trPr>
        <w:tc>
          <w:tcPr>
            <w:tcW w:w="4390" w:type="dxa"/>
            <w:shd w:val="clear" w:color="auto" w:fill="A2DCD1" w:themeFill="accent1" w:themeFillTint="99"/>
            <w:vAlign w:val="bottom"/>
          </w:tcPr>
          <w:p w14:paraId="7B68B645" w14:textId="39A83BEA" w:rsidR="00CA5021" w:rsidRPr="005736BB" w:rsidRDefault="00A96364" w:rsidP="00CA5021">
            <w:pPr>
              <w:widowControl w:val="0"/>
              <w:spacing w:before="0" w:after="0" w:line="240" w:lineRule="auto"/>
              <w:jc w:val="center"/>
              <w:rPr>
                <w:sz w:val="20"/>
                <w:szCs w:val="20"/>
              </w:rPr>
            </w:pPr>
            <w:r w:rsidRPr="005736BB">
              <w:rPr>
                <w:b/>
                <w:sz w:val="20"/>
                <w:szCs w:val="20"/>
              </w:rPr>
              <w:t xml:space="preserve">Key Results </w:t>
            </w:r>
            <w:r w:rsidR="00CA5021" w:rsidRPr="005736BB">
              <w:rPr>
                <w:b/>
                <w:sz w:val="20"/>
                <w:szCs w:val="20"/>
              </w:rPr>
              <w:t>Indicator</w:t>
            </w:r>
            <w:r w:rsidRPr="005736BB">
              <w:rPr>
                <w:b/>
                <w:sz w:val="20"/>
                <w:szCs w:val="20"/>
              </w:rPr>
              <w:t>s</w:t>
            </w:r>
          </w:p>
        </w:tc>
        <w:tc>
          <w:tcPr>
            <w:tcW w:w="6146" w:type="dxa"/>
            <w:shd w:val="clear" w:color="auto" w:fill="A2DCD1" w:themeFill="accent1" w:themeFillTint="99"/>
            <w:vAlign w:val="bottom"/>
          </w:tcPr>
          <w:p w14:paraId="7B256934" w14:textId="69DE6F90" w:rsidR="00CA5021" w:rsidRPr="005736BB" w:rsidRDefault="00AD19F7" w:rsidP="00CA5021">
            <w:pPr>
              <w:widowControl w:val="0"/>
              <w:spacing w:before="0" w:after="0" w:line="240" w:lineRule="auto"/>
              <w:jc w:val="center"/>
              <w:rPr>
                <w:sz w:val="20"/>
                <w:szCs w:val="20"/>
              </w:rPr>
            </w:pPr>
            <w:r w:rsidRPr="005736BB">
              <w:rPr>
                <w:b/>
                <w:sz w:val="20"/>
                <w:szCs w:val="20"/>
              </w:rPr>
              <w:t>Progress/Result</w:t>
            </w:r>
          </w:p>
        </w:tc>
      </w:tr>
      <w:tr w:rsidR="000E6F6C" w14:paraId="564E6F58" w14:textId="77777777" w:rsidTr="001E6484">
        <w:trPr>
          <w:tblHeader/>
        </w:trPr>
        <w:tc>
          <w:tcPr>
            <w:tcW w:w="4390" w:type="dxa"/>
            <w:vAlign w:val="center"/>
          </w:tcPr>
          <w:p w14:paraId="234C1CE4" w14:textId="06B545C0" w:rsidR="000E6F6C" w:rsidRDefault="4478D9F6" w:rsidP="001D78C6">
            <w:pPr>
              <w:spacing w:before="60"/>
              <w:ind w:left="96"/>
              <w:rPr>
                <w:sz w:val="20"/>
                <w:szCs w:val="20"/>
              </w:rPr>
            </w:pPr>
            <w:r w:rsidRPr="71CBD49F">
              <w:rPr>
                <w:sz w:val="20"/>
                <w:szCs w:val="20"/>
              </w:rPr>
              <w:t>Examples of policy and technical advice on longer term economic recovery, including accounting for the impacts of climate change</w:t>
            </w:r>
          </w:p>
        </w:tc>
        <w:tc>
          <w:tcPr>
            <w:tcW w:w="6146" w:type="dxa"/>
          </w:tcPr>
          <w:p w14:paraId="5A50515E" w14:textId="60A2CC71" w:rsidR="000E6F6C" w:rsidRDefault="2B52FABB" w:rsidP="001D78C6">
            <w:pPr>
              <w:spacing w:before="60"/>
              <w:ind w:left="96"/>
              <w:rPr>
                <w:rFonts w:ascii="Calibri Light" w:eastAsia="Calibri Light" w:hAnsi="Calibri Light" w:cs="Calibri Light"/>
              </w:rPr>
            </w:pPr>
            <w:r w:rsidRPr="51ABB741">
              <w:rPr>
                <w:rFonts w:ascii="Calibri Light" w:eastAsia="Calibri Light" w:hAnsi="Calibri Light" w:cs="Calibri Light"/>
                <w:sz w:val="20"/>
                <w:szCs w:val="20"/>
              </w:rPr>
              <w:t xml:space="preserve">Supported the </w:t>
            </w:r>
            <w:r w:rsidR="1F75DED5" w:rsidRPr="51ABB741">
              <w:rPr>
                <w:rFonts w:ascii="Calibri Light" w:eastAsia="Calibri Light" w:hAnsi="Calibri Light" w:cs="Calibri Light"/>
                <w:sz w:val="20"/>
                <w:szCs w:val="20"/>
              </w:rPr>
              <w:t xml:space="preserve">Ministry of Finance </w:t>
            </w:r>
            <w:r w:rsidR="006A15BD">
              <w:rPr>
                <w:rFonts w:ascii="Calibri Light" w:eastAsia="Calibri Light" w:hAnsi="Calibri Light" w:cs="Calibri Light"/>
                <w:sz w:val="20"/>
                <w:szCs w:val="20"/>
              </w:rPr>
              <w:t xml:space="preserve">with </w:t>
            </w:r>
            <w:r w:rsidRPr="51ABB741">
              <w:rPr>
                <w:rFonts w:ascii="Calibri Light" w:eastAsia="Calibri Light" w:hAnsi="Calibri Light" w:cs="Calibri Light"/>
                <w:sz w:val="20"/>
                <w:szCs w:val="20"/>
              </w:rPr>
              <w:t>advisers in several senior in-line and technical roles</w:t>
            </w:r>
            <w:r w:rsidR="7BB436E9" w:rsidRPr="51ABB741">
              <w:rPr>
                <w:rFonts w:ascii="Calibri Light" w:eastAsia="Calibri Light" w:hAnsi="Calibri Light" w:cs="Calibri Light"/>
                <w:sz w:val="20"/>
                <w:szCs w:val="20"/>
              </w:rPr>
              <w:t xml:space="preserve">, including in the Treasury, Customs and Revenue Divisions. </w:t>
            </w:r>
            <w:r w:rsidR="7ADF5E7B" w:rsidRPr="51ABB741">
              <w:rPr>
                <w:rFonts w:ascii="Calibri Light" w:eastAsia="Calibri Light" w:hAnsi="Calibri Light" w:cs="Calibri Light"/>
                <w:sz w:val="20"/>
                <w:szCs w:val="20"/>
              </w:rPr>
              <w:t xml:space="preserve">These activities </w:t>
            </w:r>
            <w:r w:rsidR="006A15BD">
              <w:rPr>
                <w:rFonts w:ascii="Calibri Light" w:eastAsia="Calibri Light" w:hAnsi="Calibri Light" w:cs="Calibri Light"/>
                <w:sz w:val="20"/>
                <w:szCs w:val="20"/>
              </w:rPr>
              <w:t xml:space="preserve">have </w:t>
            </w:r>
            <w:r w:rsidR="7ADF5E7B" w:rsidRPr="51ABB741">
              <w:rPr>
                <w:rFonts w:ascii="Calibri Light" w:eastAsia="Calibri Light" w:hAnsi="Calibri Light" w:cs="Calibri Light"/>
                <w:sz w:val="20"/>
                <w:szCs w:val="20"/>
              </w:rPr>
              <w:t>strengthen</w:t>
            </w:r>
            <w:r w:rsidR="006A15BD">
              <w:rPr>
                <w:rFonts w:ascii="Calibri Light" w:eastAsia="Calibri Light" w:hAnsi="Calibri Light" w:cs="Calibri Light"/>
                <w:sz w:val="20"/>
                <w:szCs w:val="20"/>
              </w:rPr>
              <w:t>ed</w:t>
            </w:r>
            <w:r w:rsidR="7ADF5E7B" w:rsidRPr="51ABB741">
              <w:rPr>
                <w:rFonts w:ascii="Calibri Light" w:eastAsia="Calibri Light" w:hAnsi="Calibri Light" w:cs="Calibri Light"/>
                <w:sz w:val="20"/>
                <w:szCs w:val="20"/>
              </w:rPr>
              <w:t xml:space="preserve"> Nauru's </w:t>
            </w:r>
            <w:r w:rsidR="00C9192A">
              <w:rPr>
                <w:rFonts w:ascii="Calibri Light" w:eastAsia="Calibri Light" w:hAnsi="Calibri Light" w:cs="Calibri Light"/>
                <w:sz w:val="20"/>
                <w:szCs w:val="20"/>
              </w:rPr>
              <w:t xml:space="preserve">public financial management and </w:t>
            </w:r>
            <w:r w:rsidR="7ADF5E7B" w:rsidRPr="51ABB741">
              <w:rPr>
                <w:rFonts w:ascii="Calibri Light" w:eastAsia="Calibri Light" w:hAnsi="Calibri Light" w:cs="Calibri Light"/>
                <w:sz w:val="20"/>
                <w:szCs w:val="20"/>
              </w:rPr>
              <w:t>long-term financial position.</w:t>
            </w:r>
          </w:p>
        </w:tc>
      </w:tr>
      <w:tr w:rsidR="000E6F6C" w14:paraId="1EAE2D66" w14:textId="77777777" w:rsidTr="001E6484">
        <w:trPr>
          <w:tblHeader/>
        </w:trPr>
        <w:tc>
          <w:tcPr>
            <w:tcW w:w="4390" w:type="dxa"/>
            <w:vAlign w:val="center"/>
          </w:tcPr>
          <w:p w14:paraId="65838CB2" w14:textId="52438F65" w:rsidR="000E6F6C" w:rsidRDefault="4478D9F6" w:rsidP="001D78C6">
            <w:pPr>
              <w:spacing w:before="60"/>
              <w:ind w:left="96"/>
              <w:rPr>
                <w:sz w:val="20"/>
                <w:szCs w:val="20"/>
              </w:rPr>
            </w:pPr>
            <w:r w:rsidRPr="71CBD49F">
              <w:rPr>
                <w:sz w:val="20"/>
                <w:szCs w:val="20"/>
              </w:rPr>
              <w:t xml:space="preserve">(cross-cutting) Examples of Australia supporting Nauru’s transport connectivity, </w:t>
            </w:r>
            <w:proofErr w:type="gramStart"/>
            <w:r w:rsidRPr="71CBD49F">
              <w:rPr>
                <w:sz w:val="20"/>
                <w:szCs w:val="20"/>
              </w:rPr>
              <w:t>including:</w:t>
            </w:r>
            <w:proofErr w:type="gramEnd"/>
            <w:r w:rsidRPr="71CBD49F">
              <w:rPr>
                <w:sz w:val="20"/>
                <w:szCs w:val="20"/>
              </w:rPr>
              <w:t xml:space="preserve"> port project progress; progress toward airport runway upgrade; and support for Nauru Airlines</w:t>
            </w:r>
          </w:p>
        </w:tc>
        <w:tc>
          <w:tcPr>
            <w:tcW w:w="6146" w:type="dxa"/>
          </w:tcPr>
          <w:p w14:paraId="264FE017" w14:textId="7399D749" w:rsidR="00C9192A" w:rsidRPr="00556EBC" w:rsidRDefault="19D7D9BA" w:rsidP="001D78C6">
            <w:pPr>
              <w:spacing w:before="60"/>
              <w:ind w:left="96"/>
              <w:rPr>
                <w:rFonts w:ascii="Calibri Light" w:eastAsia="Calibri Light" w:hAnsi="Calibri Light" w:cs="Calibri Light"/>
                <w:sz w:val="20"/>
                <w:szCs w:val="20"/>
              </w:rPr>
            </w:pPr>
            <w:r w:rsidRPr="00556EBC">
              <w:rPr>
                <w:rFonts w:ascii="Calibri Light" w:eastAsia="Calibri Light" w:hAnsi="Calibri Light" w:cs="Calibri Light"/>
                <w:sz w:val="20"/>
                <w:szCs w:val="20"/>
              </w:rPr>
              <w:t xml:space="preserve">Continued to support the </w:t>
            </w:r>
            <w:r w:rsidR="22403A60" w:rsidRPr="00556EBC">
              <w:rPr>
                <w:rFonts w:ascii="Calibri Light" w:eastAsia="Calibri Light" w:hAnsi="Calibri Light" w:cs="Calibri Light"/>
                <w:sz w:val="20"/>
                <w:szCs w:val="20"/>
              </w:rPr>
              <w:t>construction of a</w:t>
            </w:r>
            <w:r w:rsidRPr="00556EBC">
              <w:rPr>
                <w:rFonts w:ascii="Calibri Light" w:eastAsia="Calibri Light" w:hAnsi="Calibri Light" w:cs="Calibri Light"/>
                <w:sz w:val="20"/>
                <w:szCs w:val="20"/>
              </w:rPr>
              <w:t xml:space="preserve"> port </w:t>
            </w:r>
            <w:r w:rsidR="006A15BD">
              <w:rPr>
                <w:rFonts w:ascii="Calibri Light" w:eastAsia="Calibri Light" w:hAnsi="Calibri Light" w:cs="Calibri Light"/>
                <w:sz w:val="20"/>
                <w:szCs w:val="20"/>
              </w:rPr>
              <w:t xml:space="preserve">(now just over 50 per cent complete), </w:t>
            </w:r>
            <w:r w:rsidR="5C9CFD88" w:rsidRPr="00556EBC">
              <w:rPr>
                <w:rFonts w:ascii="Calibri Light" w:eastAsia="Calibri Light" w:hAnsi="Calibri Light" w:cs="Calibri Light"/>
                <w:sz w:val="20"/>
                <w:szCs w:val="20"/>
              </w:rPr>
              <w:t xml:space="preserve">which will </w:t>
            </w:r>
            <w:r w:rsidR="5C9CFD88" w:rsidRPr="51ABB741">
              <w:rPr>
                <w:rFonts w:ascii="Calibri Light" w:eastAsia="Calibri Light" w:hAnsi="Calibri Light" w:cs="Calibri Light"/>
                <w:sz w:val="20"/>
                <w:szCs w:val="20"/>
              </w:rPr>
              <w:t>secure supply logistics and creat</w:t>
            </w:r>
            <w:r w:rsidR="00C9192A">
              <w:rPr>
                <w:rFonts w:ascii="Calibri Light" w:eastAsia="Calibri Light" w:hAnsi="Calibri Light" w:cs="Calibri Light"/>
                <w:sz w:val="20"/>
                <w:szCs w:val="20"/>
              </w:rPr>
              <w:t>e</w:t>
            </w:r>
            <w:r w:rsidR="5C9CFD88" w:rsidRPr="51ABB741">
              <w:rPr>
                <w:rFonts w:ascii="Calibri Light" w:eastAsia="Calibri Light" w:hAnsi="Calibri Light" w:cs="Calibri Light"/>
                <w:sz w:val="20"/>
                <w:szCs w:val="20"/>
              </w:rPr>
              <w:t xml:space="preserve"> new commercial opportunities.</w:t>
            </w:r>
          </w:p>
          <w:p w14:paraId="02B96D99" w14:textId="01A32349" w:rsidR="000E6F6C" w:rsidRDefault="3F8490A0" w:rsidP="001D78C6">
            <w:pPr>
              <w:spacing w:before="60"/>
              <w:ind w:left="96"/>
              <w:rPr>
                <w:rFonts w:ascii="Calibri Light" w:eastAsia="Calibri Light" w:hAnsi="Calibri Light" w:cs="Calibri Light"/>
                <w:sz w:val="20"/>
                <w:szCs w:val="20"/>
              </w:rPr>
            </w:pPr>
            <w:r w:rsidRPr="51ABB741">
              <w:rPr>
                <w:rFonts w:ascii="Calibri Light" w:eastAsia="Calibri Light" w:hAnsi="Calibri Light" w:cs="Calibri Light"/>
                <w:sz w:val="20"/>
                <w:szCs w:val="20"/>
              </w:rPr>
              <w:t xml:space="preserve">Supporting the resurfacing of the Nauru airport </w:t>
            </w:r>
            <w:r w:rsidR="7CB1E37F" w:rsidRPr="51ABB741">
              <w:rPr>
                <w:rFonts w:ascii="Calibri Light" w:eastAsia="Calibri Light" w:hAnsi="Calibri Light" w:cs="Calibri Light"/>
                <w:sz w:val="20"/>
                <w:szCs w:val="20"/>
              </w:rPr>
              <w:t xml:space="preserve">runway and replacement of control tower </w:t>
            </w:r>
            <w:r w:rsidR="4039D1B5" w:rsidRPr="51ABB741">
              <w:rPr>
                <w:rFonts w:ascii="Calibri Light" w:eastAsia="Calibri Light" w:hAnsi="Calibri Light" w:cs="Calibri Light"/>
                <w:sz w:val="20"/>
                <w:szCs w:val="20"/>
              </w:rPr>
              <w:t>equipment, which will ensure Nauru’s airport meets International Civil Aviation Organisation standards</w:t>
            </w:r>
            <w:r w:rsidR="7CB1E37F" w:rsidRPr="51ABB741">
              <w:rPr>
                <w:rFonts w:ascii="Calibri Light" w:eastAsia="Calibri Light" w:hAnsi="Calibri Light" w:cs="Calibri Light"/>
                <w:sz w:val="20"/>
                <w:szCs w:val="20"/>
              </w:rPr>
              <w:t xml:space="preserve">. </w:t>
            </w:r>
          </w:p>
        </w:tc>
      </w:tr>
      <w:tr w:rsidR="000E6F6C" w14:paraId="4DF45926" w14:textId="77777777" w:rsidTr="001E6484">
        <w:trPr>
          <w:tblHeader/>
        </w:trPr>
        <w:tc>
          <w:tcPr>
            <w:tcW w:w="4390" w:type="dxa"/>
            <w:vAlign w:val="center"/>
          </w:tcPr>
          <w:p w14:paraId="0B1E2DC4" w14:textId="7A488C19" w:rsidR="000E6F6C" w:rsidRDefault="4478D9F6" w:rsidP="001D78C6">
            <w:pPr>
              <w:spacing w:before="60"/>
              <w:ind w:left="96"/>
              <w:rPr>
                <w:sz w:val="20"/>
                <w:szCs w:val="20"/>
              </w:rPr>
            </w:pPr>
            <w:r w:rsidRPr="71CBD49F">
              <w:rPr>
                <w:sz w:val="20"/>
                <w:szCs w:val="20"/>
              </w:rPr>
              <w:t>Examples of partnering with the private sector and other partners to ensure supply lines are open</w:t>
            </w:r>
          </w:p>
        </w:tc>
        <w:tc>
          <w:tcPr>
            <w:tcW w:w="6146" w:type="dxa"/>
          </w:tcPr>
          <w:p w14:paraId="1FCE71E6" w14:textId="5F2005EA" w:rsidR="00C9192A" w:rsidRPr="004D5848" w:rsidRDefault="001E1D8C" w:rsidP="001D78C6">
            <w:pPr>
              <w:spacing w:before="60"/>
              <w:ind w:left="96"/>
              <w:rPr>
                <w:rFonts w:ascii="Calibri Light" w:eastAsia="Calibri Light" w:hAnsi="Calibri Light" w:cs="Calibri Light"/>
                <w:sz w:val="20"/>
                <w:szCs w:val="20"/>
              </w:rPr>
            </w:pPr>
            <w:r>
              <w:rPr>
                <w:rFonts w:ascii="Calibri Light" w:eastAsia="Calibri Light" w:hAnsi="Calibri Light" w:cs="Calibri Light"/>
                <w:sz w:val="20"/>
                <w:szCs w:val="20"/>
              </w:rPr>
              <w:t>Budget support payments to cover the cost of COVID</w:t>
            </w:r>
            <w:r w:rsidR="00E82EF6">
              <w:rPr>
                <w:rFonts w:ascii="Calibri Light" w:eastAsia="Calibri Light" w:hAnsi="Calibri Light" w:cs="Calibri Light"/>
                <w:sz w:val="20"/>
                <w:szCs w:val="20"/>
              </w:rPr>
              <w:t>-19</w:t>
            </w:r>
            <w:r>
              <w:rPr>
                <w:rFonts w:ascii="Calibri Light" w:eastAsia="Calibri Light" w:hAnsi="Calibri Light" w:cs="Calibri Light"/>
                <w:sz w:val="20"/>
                <w:szCs w:val="20"/>
              </w:rPr>
              <w:t>-related sea transport disruptions (Nauru Shipping Lines) and additional flights to maintain supplies of staple foodstuffs (Nauru Airlines).</w:t>
            </w:r>
          </w:p>
        </w:tc>
      </w:tr>
    </w:tbl>
    <w:p w14:paraId="2F13E6BA" w14:textId="77777777" w:rsidR="008A6BB7" w:rsidRDefault="008A6BB7" w:rsidP="00D277B4">
      <w:pPr>
        <w:pStyle w:val="Heading2"/>
        <w:sectPr w:rsidR="008A6BB7" w:rsidSect="00952815">
          <w:pgSz w:w="11906" w:h="16838" w:code="9"/>
          <w:pgMar w:top="1559" w:right="680" w:bottom="1418" w:left="680" w:header="567" w:footer="340" w:gutter="0"/>
          <w:cols w:space="397"/>
          <w:docGrid w:linePitch="360"/>
        </w:sectPr>
      </w:pPr>
    </w:p>
    <w:p w14:paraId="06ABEE3D" w14:textId="62B75A66" w:rsidR="00D1231A" w:rsidRPr="00D277B4" w:rsidRDefault="388AF8DB" w:rsidP="00D277B4">
      <w:pPr>
        <w:pStyle w:val="Heading2"/>
      </w:pPr>
      <w:r w:rsidRPr="00D277B4">
        <w:lastRenderedPageBreak/>
        <w:t>Annex 2</w:t>
      </w:r>
      <w:r w:rsidR="4EA18BCA" w:rsidRPr="00D277B4">
        <w:t>: Investment Performance</w:t>
      </w:r>
      <w:r w:rsidR="6C17E9BC" w:rsidRPr="00D277B4">
        <w:t xml:space="preserve"> ratings</w:t>
      </w:r>
    </w:p>
    <w:tbl>
      <w:tblPr>
        <w:tblStyle w:val="DFATTable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807"/>
        <w:gridCol w:w="1134"/>
        <w:gridCol w:w="1276"/>
        <w:gridCol w:w="1134"/>
        <w:gridCol w:w="1276"/>
      </w:tblGrid>
      <w:tr w:rsidR="007A4493" w:rsidRPr="006B6D74" w14:paraId="69FD1E5F" w14:textId="77777777" w:rsidTr="00A55D1B">
        <w:trPr>
          <w:cnfStyle w:val="100000000000" w:firstRow="1" w:lastRow="0" w:firstColumn="0" w:lastColumn="0" w:oddVBand="0" w:evenVBand="0" w:oddHBand="0" w:evenHBand="0" w:firstRowFirstColumn="0" w:firstRowLastColumn="0" w:lastRowFirstColumn="0" w:lastRowLastColumn="0"/>
          <w:trHeight w:hRule="exact" w:val="691"/>
          <w:tblHeader/>
        </w:trPr>
        <w:tc>
          <w:tcPr>
            <w:cnfStyle w:val="001000000000" w:firstRow="0" w:lastRow="0" w:firstColumn="1" w:lastColumn="0" w:oddVBand="0" w:evenVBand="0" w:oddHBand="0" w:evenHBand="0" w:firstRowFirstColumn="0" w:firstRowLastColumn="0" w:lastRowFirstColumn="0" w:lastRowLastColumn="0"/>
            <w:tcW w:w="5807" w:type="dxa"/>
            <w:shd w:val="clear" w:color="auto" w:fill="A2DCD1" w:themeFill="accent1" w:themeFillTint="99"/>
            <w:noWrap/>
            <w:vAlign w:val="center"/>
            <w:hideMark/>
          </w:tcPr>
          <w:p w14:paraId="287BF78E" w14:textId="77777777" w:rsidR="00AC551D" w:rsidRPr="00D277B4" w:rsidRDefault="5B568909" w:rsidP="51ABB741">
            <w:pPr>
              <w:suppressAutoHyphens w:val="0"/>
              <w:spacing w:before="0" w:after="0" w:line="240" w:lineRule="auto"/>
              <w:jc w:val="center"/>
              <w:rPr>
                <w:rFonts w:asciiTheme="minorHAnsi" w:eastAsia="Times New Roman" w:hAnsiTheme="minorHAnsi"/>
                <w:b/>
                <w:bCs/>
                <w:sz w:val="20"/>
                <w:szCs w:val="20"/>
                <w:lang w:val="en-AU" w:eastAsia="en-AU"/>
              </w:rPr>
            </w:pPr>
            <w:r w:rsidRPr="00D277B4">
              <w:rPr>
                <w:rFonts w:asciiTheme="minorHAnsi" w:eastAsia="Times New Roman" w:hAnsiTheme="minorHAnsi"/>
                <w:b/>
                <w:bCs/>
                <w:sz w:val="20"/>
                <w:szCs w:val="20"/>
                <w:lang w:val="en-AU" w:eastAsia="en-AU"/>
              </w:rPr>
              <w:t>Investment Details</w:t>
            </w:r>
          </w:p>
        </w:tc>
        <w:tc>
          <w:tcPr>
            <w:tcW w:w="1134" w:type="dxa"/>
            <w:shd w:val="clear" w:color="auto" w:fill="A2DCD1" w:themeFill="accent1" w:themeFillTint="99"/>
            <w:noWrap/>
            <w:vAlign w:val="center"/>
            <w:hideMark/>
          </w:tcPr>
          <w:p w14:paraId="36D4C187" w14:textId="77777777" w:rsidR="00AC551D" w:rsidRPr="00D277B4" w:rsidRDefault="5B568909" w:rsidP="51ABB7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
                <w:bCs/>
                <w:sz w:val="20"/>
                <w:szCs w:val="20"/>
                <w:lang w:val="en-AU" w:eastAsia="en-AU"/>
              </w:rPr>
            </w:pPr>
            <w:r w:rsidRPr="00D277B4">
              <w:rPr>
                <w:rFonts w:asciiTheme="minorHAnsi" w:eastAsia="Times New Roman" w:hAnsiTheme="minorHAnsi"/>
                <w:b/>
                <w:bCs/>
                <w:sz w:val="20"/>
                <w:szCs w:val="20"/>
                <w:lang w:val="en-AU" w:eastAsia="en-AU"/>
              </w:rPr>
              <w:t>Year</w:t>
            </w:r>
          </w:p>
        </w:tc>
        <w:tc>
          <w:tcPr>
            <w:tcW w:w="1276" w:type="dxa"/>
            <w:shd w:val="clear" w:color="auto" w:fill="A2DCD1" w:themeFill="accent1" w:themeFillTint="99"/>
            <w:noWrap/>
            <w:vAlign w:val="center"/>
            <w:hideMark/>
          </w:tcPr>
          <w:p w14:paraId="1B1121B3" w14:textId="77777777" w:rsidR="00AC551D" w:rsidRPr="00D277B4" w:rsidRDefault="5B568909" w:rsidP="51ABB7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
                <w:bCs/>
                <w:sz w:val="20"/>
                <w:szCs w:val="20"/>
                <w:lang w:val="en-AU" w:eastAsia="en-AU"/>
              </w:rPr>
            </w:pPr>
            <w:r w:rsidRPr="00D277B4">
              <w:rPr>
                <w:rFonts w:asciiTheme="minorHAnsi" w:eastAsia="Times New Roman" w:hAnsiTheme="minorHAnsi"/>
                <w:b/>
                <w:bCs/>
                <w:sz w:val="20"/>
                <w:szCs w:val="20"/>
                <w:lang w:val="en-AU" w:eastAsia="en-AU"/>
              </w:rPr>
              <w:t>Effectiveness</w:t>
            </w:r>
          </w:p>
        </w:tc>
        <w:tc>
          <w:tcPr>
            <w:tcW w:w="1134" w:type="dxa"/>
            <w:shd w:val="clear" w:color="auto" w:fill="A2DCD1" w:themeFill="accent1" w:themeFillTint="99"/>
            <w:noWrap/>
            <w:vAlign w:val="center"/>
            <w:hideMark/>
          </w:tcPr>
          <w:p w14:paraId="7B4698B4" w14:textId="77777777" w:rsidR="00AC551D" w:rsidRPr="00D277B4" w:rsidRDefault="5B568909" w:rsidP="51ABB7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
                <w:bCs/>
                <w:sz w:val="20"/>
                <w:szCs w:val="20"/>
                <w:lang w:val="en-AU" w:eastAsia="en-AU"/>
              </w:rPr>
            </w:pPr>
            <w:r w:rsidRPr="00D277B4">
              <w:rPr>
                <w:rFonts w:asciiTheme="minorHAnsi" w:eastAsia="Times New Roman" w:hAnsiTheme="minorHAnsi"/>
                <w:b/>
                <w:bCs/>
                <w:sz w:val="20"/>
                <w:szCs w:val="20"/>
                <w:lang w:val="en-AU" w:eastAsia="en-AU"/>
              </w:rPr>
              <w:t>Efficiency</w:t>
            </w:r>
          </w:p>
        </w:tc>
        <w:tc>
          <w:tcPr>
            <w:tcW w:w="1276" w:type="dxa"/>
            <w:shd w:val="clear" w:color="auto" w:fill="A2DCD1" w:themeFill="accent1" w:themeFillTint="99"/>
            <w:noWrap/>
            <w:vAlign w:val="center"/>
            <w:hideMark/>
          </w:tcPr>
          <w:p w14:paraId="5E5D38EF" w14:textId="4CC6B5C6" w:rsidR="00AC551D" w:rsidRPr="00D277B4" w:rsidRDefault="5B568909" w:rsidP="51ABB7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
                <w:bCs/>
                <w:sz w:val="20"/>
                <w:szCs w:val="20"/>
                <w:lang w:val="en-AU" w:eastAsia="en-AU"/>
              </w:rPr>
            </w:pPr>
            <w:r w:rsidRPr="00D277B4">
              <w:rPr>
                <w:rFonts w:asciiTheme="minorHAnsi" w:eastAsia="Times New Roman" w:hAnsiTheme="minorHAnsi"/>
                <w:b/>
                <w:bCs/>
                <w:sz w:val="20"/>
                <w:szCs w:val="20"/>
                <w:lang w:val="en-AU" w:eastAsia="en-AU"/>
              </w:rPr>
              <w:t>Gender Equality</w:t>
            </w:r>
          </w:p>
        </w:tc>
      </w:tr>
      <w:tr w:rsidR="00AC551D" w:rsidRPr="006B6D74" w14:paraId="1867487D" w14:textId="77777777" w:rsidTr="0010410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bottom w:val="nil"/>
            </w:tcBorders>
            <w:shd w:val="clear" w:color="auto" w:fill="F2F2F2" w:themeFill="background1" w:themeFillShade="F2"/>
            <w:vAlign w:val="bottom"/>
            <w:hideMark/>
          </w:tcPr>
          <w:p w14:paraId="2E831155" w14:textId="0935F799" w:rsidR="00AC551D" w:rsidRPr="00D277B4" w:rsidRDefault="36875C3D" w:rsidP="51ABB741">
            <w:pPr>
              <w:suppressAutoHyphens w:val="0"/>
              <w:spacing w:before="0" w:after="0" w:line="240" w:lineRule="auto"/>
              <w:rPr>
                <w:rFonts w:asciiTheme="minorHAnsi" w:eastAsia="Times New Roman" w:hAnsiTheme="minorHAnsi" w:cstheme="minorHAnsi"/>
                <w:b/>
                <w:bCs/>
                <w:sz w:val="20"/>
                <w:szCs w:val="20"/>
                <w:lang w:eastAsia="en-AU"/>
              </w:rPr>
            </w:pPr>
            <w:r w:rsidRPr="00D277B4">
              <w:rPr>
                <w:rFonts w:asciiTheme="minorHAnsi" w:eastAsia="Times New Roman" w:hAnsiTheme="minorHAnsi" w:cstheme="minorHAnsi"/>
                <w:b/>
                <w:bCs/>
                <w:sz w:val="20"/>
                <w:szCs w:val="20"/>
                <w:lang w:eastAsia="en-AU"/>
              </w:rPr>
              <w:t>N</w:t>
            </w:r>
            <w:r w:rsidR="1FE4C86A" w:rsidRPr="00D277B4">
              <w:rPr>
                <w:rFonts w:asciiTheme="minorHAnsi" w:eastAsia="Times New Roman" w:hAnsiTheme="minorHAnsi" w:cstheme="minorHAnsi"/>
                <w:b/>
                <w:bCs/>
                <w:sz w:val="20"/>
                <w:szCs w:val="20"/>
                <w:lang w:eastAsia="en-AU"/>
              </w:rPr>
              <w:t xml:space="preserve">auru Health Support Program </w:t>
            </w:r>
          </w:p>
        </w:tc>
        <w:tc>
          <w:tcPr>
            <w:tcW w:w="1134" w:type="dxa"/>
            <w:tcBorders>
              <w:bottom w:val="nil"/>
            </w:tcBorders>
            <w:shd w:val="clear" w:color="auto" w:fill="F2F2F2" w:themeFill="background1" w:themeFillShade="F2"/>
            <w:hideMark/>
          </w:tcPr>
          <w:p w14:paraId="753CB627" w14:textId="0949A421" w:rsidR="00AC551D" w:rsidRPr="00D277B4" w:rsidRDefault="5B568909" w:rsidP="51ABB7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D277B4">
              <w:rPr>
                <w:rFonts w:asciiTheme="minorHAnsi" w:eastAsia="Times New Roman" w:hAnsiTheme="minorHAnsi" w:cstheme="minorHAnsi"/>
                <w:sz w:val="20"/>
                <w:szCs w:val="20"/>
                <w:lang w:eastAsia="en-AU"/>
              </w:rPr>
              <w:t>202</w:t>
            </w:r>
            <w:r w:rsidR="7DB54FB3" w:rsidRPr="00D277B4">
              <w:rPr>
                <w:rFonts w:asciiTheme="minorHAnsi" w:eastAsia="Times New Roman" w:hAnsiTheme="minorHAnsi" w:cstheme="minorHAnsi"/>
                <w:sz w:val="20"/>
                <w:szCs w:val="20"/>
                <w:lang w:eastAsia="en-AU"/>
              </w:rPr>
              <w:t>2</w:t>
            </w:r>
          </w:p>
        </w:tc>
        <w:tc>
          <w:tcPr>
            <w:tcW w:w="1276" w:type="dxa"/>
            <w:tcBorders>
              <w:bottom w:val="nil"/>
            </w:tcBorders>
            <w:shd w:val="clear" w:color="auto" w:fill="F2F2F2" w:themeFill="background1" w:themeFillShade="F2"/>
            <w:noWrap/>
            <w:hideMark/>
          </w:tcPr>
          <w:p w14:paraId="3524F2ED" w14:textId="0EEB94F6" w:rsidR="00AC551D" w:rsidRPr="00D277B4" w:rsidRDefault="29548964" w:rsidP="51ABB7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eastAsia="en-AU"/>
              </w:rPr>
            </w:pPr>
            <w:r w:rsidRPr="00D277B4">
              <w:rPr>
                <w:rFonts w:asciiTheme="minorHAnsi" w:eastAsia="Times New Roman" w:hAnsiTheme="minorHAnsi" w:cstheme="minorHAnsi"/>
                <w:sz w:val="20"/>
                <w:szCs w:val="20"/>
                <w:lang w:eastAsia="en-AU"/>
              </w:rPr>
              <w:t>3</w:t>
            </w:r>
          </w:p>
        </w:tc>
        <w:tc>
          <w:tcPr>
            <w:tcW w:w="1134" w:type="dxa"/>
            <w:tcBorders>
              <w:bottom w:val="nil"/>
            </w:tcBorders>
            <w:shd w:val="clear" w:color="auto" w:fill="F2F2F2" w:themeFill="background1" w:themeFillShade="F2"/>
            <w:noWrap/>
            <w:hideMark/>
          </w:tcPr>
          <w:p w14:paraId="65883235" w14:textId="29DAD2E3" w:rsidR="00AC551D" w:rsidRPr="00D277B4" w:rsidRDefault="29548964" w:rsidP="51ABB7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eastAsia="en-AU"/>
              </w:rPr>
            </w:pPr>
            <w:r w:rsidRPr="00D277B4">
              <w:rPr>
                <w:rFonts w:asciiTheme="minorHAnsi" w:eastAsia="Times New Roman" w:hAnsiTheme="minorHAnsi" w:cstheme="minorHAnsi"/>
                <w:sz w:val="20"/>
                <w:szCs w:val="20"/>
                <w:lang w:eastAsia="en-AU"/>
              </w:rPr>
              <w:t>3</w:t>
            </w:r>
          </w:p>
        </w:tc>
        <w:tc>
          <w:tcPr>
            <w:tcW w:w="1276" w:type="dxa"/>
            <w:tcBorders>
              <w:bottom w:val="nil"/>
            </w:tcBorders>
            <w:shd w:val="clear" w:color="auto" w:fill="F2F2F2" w:themeFill="background1" w:themeFillShade="F2"/>
            <w:noWrap/>
            <w:hideMark/>
          </w:tcPr>
          <w:p w14:paraId="34FAF95D" w14:textId="557E6901" w:rsidR="00AC551D" w:rsidRPr="00D277B4" w:rsidRDefault="29548964" w:rsidP="51ABB7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eastAsia="en-AU"/>
              </w:rPr>
            </w:pPr>
            <w:r w:rsidRPr="00D277B4">
              <w:rPr>
                <w:rFonts w:asciiTheme="minorHAnsi" w:eastAsia="Times New Roman" w:hAnsiTheme="minorHAnsi" w:cstheme="minorHAnsi"/>
                <w:sz w:val="20"/>
                <w:szCs w:val="20"/>
                <w:lang w:eastAsia="en-AU"/>
              </w:rPr>
              <w:t>3</w:t>
            </w:r>
          </w:p>
        </w:tc>
      </w:tr>
      <w:tr w:rsidR="00AC551D" w:rsidRPr="00456FA4" w14:paraId="3F9940CA" w14:textId="77777777" w:rsidTr="0010410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tcBorders>
            <w:shd w:val="clear" w:color="auto" w:fill="F2F2F2" w:themeFill="background1" w:themeFillShade="F2"/>
            <w:hideMark/>
          </w:tcPr>
          <w:p w14:paraId="4D54A0A0" w14:textId="4986AD92" w:rsidR="00AC551D" w:rsidRPr="00D277B4" w:rsidRDefault="1F4F5251" w:rsidP="51ABB741">
            <w:pPr>
              <w:suppressAutoHyphens w:val="0"/>
              <w:spacing w:before="0" w:after="0" w:line="240" w:lineRule="auto"/>
              <w:ind w:firstLineChars="100" w:firstLine="200"/>
              <w:rPr>
                <w:rFonts w:asciiTheme="minorHAnsi" w:eastAsia="Times New Roman" w:hAnsiTheme="minorHAnsi" w:cstheme="minorHAnsi"/>
                <w:sz w:val="20"/>
                <w:szCs w:val="20"/>
                <w:lang w:val="en-AU" w:eastAsia="en-AU"/>
              </w:rPr>
            </w:pPr>
            <w:r w:rsidRPr="00D277B4">
              <w:rPr>
                <w:rFonts w:asciiTheme="minorHAnsi" w:eastAsia="Times New Roman" w:hAnsiTheme="minorHAnsi" w:cstheme="minorHAnsi"/>
                <w:sz w:val="20"/>
                <w:szCs w:val="20"/>
                <w:lang w:val="en-AU" w:eastAsia="en-AU"/>
              </w:rPr>
              <w:t>Investment d</w:t>
            </w:r>
            <w:r w:rsidR="5B568909" w:rsidRPr="00D277B4">
              <w:rPr>
                <w:rFonts w:asciiTheme="minorHAnsi" w:eastAsia="Times New Roman" w:hAnsiTheme="minorHAnsi" w:cstheme="minorHAnsi"/>
                <w:sz w:val="20"/>
                <w:szCs w:val="20"/>
                <w:lang w:val="en-AU" w:eastAsia="en-AU"/>
              </w:rPr>
              <w:t>uration: 20</w:t>
            </w:r>
            <w:r w:rsidR="522FBAB4" w:rsidRPr="00D277B4">
              <w:rPr>
                <w:rFonts w:asciiTheme="minorHAnsi" w:eastAsia="Times New Roman" w:hAnsiTheme="minorHAnsi" w:cstheme="minorHAnsi"/>
                <w:sz w:val="20"/>
                <w:szCs w:val="20"/>
                <w:lang w:val="en-AU" w:eastAsia="en-AU"/>
              </w:rPr>
              <w:t>18</w:t>
            </w:r>
            <w:r w:rsidR="5B568909" w:rsidRPr="00D277B4">
              <w:rPr>
                <w:rFonts w:asciiTheme="minorHAnsi" w:eastAsia="Times New Roman" w:hAnsiTheme="minorHAnsi" w:cstheme="minorHAnsi"/>
                <w:sz w:val="20"/>
                <w:szCs w:val="20"/>
                <w:lang w:val="en-AU" w:eastAsia="en-AU"/>
              </w:rPr>
              <w:t>-2</w:t>
            </w:r>
            <w:r w:rsidR="06D8E2D5" w:rsidRPr="00D277B4">
              <w:rPr>
                <w:rFonts w:asciiTheme="minorHAnsi" w:eastAsia="Times New Roman" w:hAnsiTheme="minorHAnsi" w:cstheme="minorHAnsi"/>
                <w:sz w:val="20"/>
                <w:szCs w:val="20"/>
                <w:lang w:val="en-AU" w:eastAsia="en-AU"/>
              </w:rPr>
              <w:t>4</w:t>
            </w:r>
            <w:r w:rsidR="5B568909" w:rsidRPr="00D277B4">
              <w:rPr>
                <w:rFonts w:asciiTheme="minorHAnsi" w:eastAsia="Times New Roman" w:hAnsiTheme="minorHAnsi" w:cstheme="minorHAnsi"/>
                <w:sz w:val="20"/>
                <w:szCs w:val="20"/>
                <w:lang w:val="en-AU" w:eastAsia="en-AU"/>
              </w:rPr>
              <w:t>; Budget: $</w:t>
            </w:r>
            <w:r w:rsidR="038556C5" w:rsidRPr="00D277B4">
              <w:rPr>
                <w:rFonts w:asciiTheme="minorHAnsi" w:eastAsia="Times New Roman" w:hAnsiTheme="minorHAnsi" w:cstheme="minorHAnsi"/>
                <w:sz w:val="20"/>
                <w:szCs w:val="20"/>
                <w:lang w:val="en-AU" w:eastAsia="en-AU"/>
              </w:rPr>
              <w:t>9.8</w:t>
            </w:r>
            <w:r w:rsidR="5B568909" w:rsidRPr="00D277B4">
              <w:rPr>
                <w:rFonts w:asciiTheme="minorHAnsi" w:eastAsia="Times New Roman" w:hAnsiTheme="minorHAnsi" w:cstheme="minorHAnsi"/>
                <w:sz w:val="20"/>
                <w:szCs w:val="20"/>
                <w:lang w:val="en-AU" w:eastAsia="en-AU"/>
              </w:rPr>
              <w:t xml:space="preserve">m </w:t>
            </w:r>
          </w:p>
        </w:tc>
        <w:tc>
          <w:tcPr>
            <w:tcW w:w="1134" w:type="dxa"/>
            <w:tcBorders>
              <w:top w:val="nil"/>
            </w:tcBorders>
            <w:shd w:val="clear" w:color="auto" w:fill="F2F2F2" w:themeFill="background1" w:themeFillShade="F2"/>
            <w:hideMark/>
          </w:tcPr>
          <w:p w14:paraId="42A30353" w14:textId="692A36B1" w:rsidR="00AC551D" w:rsidRPr="00D277B4" w:rsidRDefault="5B568909" w:rsidP="51ABB7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D277B4">
              <w:rPr>
                <w:rFonts w:asciiTheme="minorHAnsi" w:eastAsia="Times New Roman" w:hAnsiTheme="minorHAnsi" w:cstheme="minorHAnsi"/>
                <w:sz w:val="20"/>
                <w:szCs w:val="20"/>
                <w:lang w:eastAsia="en-AU"/>
              </w:rPr>
              <w:t>202</w:t>
            </w:r>
            <w:r w:rsidR="7DB54FB3" w:rsidRPr="00D277B4">
              <w:rPr>
                <w:rFonts w:asciiTheme="minorHAnsi" w:eastAsia="Times New Roman" w:hAnsiTheme="minorHAnsi" w:cstheme="minorHAnsi"/>
                <w:sz w:val="20"/>
                <w:szCs w:val="20"/>
                <w:lang w:eastAsia="en-AU"/>
              </w:rPr>
              <w:t>1</w:t>
            </w:r>
          </w:p>
        </w:tc>
        <w:tc>
          <w:tcPr>
            <w:tcW w:w="1276" w:type="dxa"/>
            <w:tcBorders>
              <w:top w:val="nil"/>
            </w:tcBorders>
            <w:shd w:val="clear" w:color="auto" w:fill="F2F2F2" w:themeFill="background1" w:themeFillShade="F2"/>
            <w:noWrap/>
            <w:hideMark/>
          </w:tcPr>
          <w:p w14:paraId="02C361E5" w14:textId="30C349C8" w:rsidR="00AC551D" w:rsidRPr="00D277B4" w:rsidRDefault="4B45F47B" w:rsidP="51ABB7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eastAsia="en-AU"/>
              </w:rPr>
            </w:pPr>
            <w:r w:rsidRPr="00D277B4">
              <w:rPr>
                <w:rFonts w:asciiTheme="minorHAnsi" w:eastAsia="Times New Roman" w:hAnsiTheme="minorHAnsi" w:cstheme="minorHAnsi"/>
                <w:sz w:val="20"/>
                <w:szCs w:val="20"/>
                <w:lang w:eastAsia="en-AU"/>
              </w:rPr>
              <w:t>3</w:t>
            </w:r>
          </w:p>
        </w:tc>
        <w:tc>
          <w:tcPr>
            <w:tcW w:w="1134" w:type="dxa"/>
            <w:tcBorders>
              <w:top w:val="nil"/>
            </w:tcBorders>
            <w:shd w:val="clear" w:color="auto" w:fill="F2F2F2" w:themeFill="background1" w:themeFillShade="F2"/>
            <w:noWrap/>
            <w:hideMark/>
          </w:tcPr>
          <w:p w14:paraId="1C8F4065" w14:textId="2AF51319" w:rsidR="00AC551D" w:rsidRPr="00D277B4" w:rsidRDefault="4B45F47B" w:rsidP="51ABB7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eastAsia="en-AU"/>
              </w:rPr>
            </w:pPr>
            <w:r w:rsidRPr="00D277B4">
              <w:rPr>
                <w:rFonts w:asciiTheme="minorHAnsi" w:eastAsia="Times New Roman" w:hAnsiTheme="minorHAnsi" w:cstheme="minorHAnsi"/>
                <w:sz w:val="20"/>
                <w:szCs w:val="20"/>
                <w:lang w:eastAsia="en-AU"/>
              </w:rPr>
              <w:t>3</w:t>
            </w:r>
          </w:p>
        </w:tc>
        <w:tc>
          <w:tcPr>
            <w:tcW w:w="1276" w:type="dxa"/>
            <w:tcBorders>
              <w:top w:val="nil"/>
            </w:tcBorders>
            <w:shd w:val="clear" w:color="auto" w:fill="F2F2F2" w:themeFill="background1" w:themeFillShade="F2"/>
            <w:noWrap/>
            <w:hideMark/>
          </w:tcPr>
          <w:p w14:paraId="3EA630FF" w14:textId="138ECD4D" w:rsidR="00AC551D" w:rsidRPr="00D277B4" w:rsidRDefault="4B45F47B" w:rsidP="51ABB7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eastAsia="en-AU"/>
              </w:rPr>
            </w:pPr>
            <w:r w:rsidRPr="00D277B4">
              <w:rPr>
                <w:rFonts w:asciiTheme="minorHAnsi" w:eastAsia="Times New Roman" w:hAnsiTheme="minorHAnsi" w:cstheme="minorHAnsi"/>
                <w:sz w:val="20"/>
                <w:szCs w:val="20"/>
                <w:lang w:eastAsia="en-AU"/>
              </w:rPr>
              <w:t>3</w:t>
            </w:r>
          </w:p>
        </w:tc>
      </w:tr>
      <w:tr w:rsidR="00AC551D" w:rsidRPr="00456FA4" w14:paraId="664415AC" w14:textId="77777777" w:rsidTr="0010410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bottom w:val="nil"/>
            </w:tcBorders>
            <w:shd w:val="clear" w:color="auto" w:fill="E0F3EF" w:themeFill="accent1" w:themeFillTint="33"/>
            <w:noWrap/>
            <w:vAlign w:val="bottom"/>
            <w:hideMark/>
          </w:tcPr>
          <w:p w14:paraId="75576776" w14:textId="597D4C2B" w:rsidR="00AC551D" w:rsidRPr="00D277B4" w:rsidRDefault="5B568909" w:rsidP="51ABB741">
            <w:pPr>
              <w:suppressAutoHyphens w:val="0"/>
              <w:spacing w:before="0" w:after="0" w:line="240" w:lineRule="auto"/>
              <w:rPr>
                <w:rFonts w:asciiTheme="minorHAnsi" w:eastAsia="Times New Roman" w:hAnsiTheme="minorHAnsi" w:cstheme="minorHAnsi"/>
                <w:b/>
                <w:bCs/>
                <w:sz w:val="20"/>
                <w:szCs w:val="20"/>
                <w:lang w:eastAsia="en-AU"/>
              </w:rPr>
            </w:pPr>
            <w:r w:rsidRPr="00D277B4">
              <w:rPr>
                <w:rFonts w:asciiTheme="minorHAnsi" w:eastAsia="Times New Roman" w:hAnsiTheme="minorHAnsi" w:cstheme="minorHAnsi"/>
                <w:b/>
                <w:bCs/>
                <w:sz w:val="20"/>
                <w:szCs w:val="20"/>
                <w:lang w:eastAsia="en-AU"/>
              </w:rPr>
              <w:t>N</w:t>
            </w:r>
            <w:r w:rsidR="7D9F39AA" w:rsidRPr="00D277B4">
              <w:rPr>
                <w:rFonts w:asciiTheme="minorHAnsi" w:eastAsia="Times New Roman" w:hAnsiTheme="minorHAnsi" w:cstheme="minorHAnsi"/>
                <w:b/>
                <w:bCs/>
                <w:sz w:val="20"/>
                <w:szCs w:val="20"/>
                <w:lang w:eastAsia="en-AU"/>
              </w:rPr>
              <w:t xml:space="preserve">auru Public Sector Reform </w:t>
            </w:r>
          </w:p>
        </w:tc>
        <w:tc>
          <w:tcPr>
            <w:tcW w:w="1134" w:type="dxa"/>
            <w:tcBorders>
              <w:bottom w:val="nil"/>
            </w:tcBorders>
            <w:shd w:val="clear" w:color="auto" w:fill="E0F3EF" w:themeFill="accent1" w:themeFillTint="33"/>
            <w:hideMark/>
          </w:tcPr>
          <w:p w14:paraId="35291127" w14:textId="138100B1" w:rsidR="00AC551D" w:rsidRPr="00D277B4" w:rsidRDefault="5B568909" w:rsidP="51ABB7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D277B4">
              <w:rPr>
                <w:rFonts w:asciiTheme="minorHAnsi" w:eastAsia="Times New Roman" w:hAnsiTheme="minorHAnsi" w:cstheme="minorHAnsi"/>
                <w:sz w:val="20"/>
                <w:szCs w:val="20"/>
                <w:lang w:eastAsia="en-AU"/>
              </w:rPr>
              <w:t>202</w:t>
            </w:r>
            <w:r w:rsidR="7DB54FB3" w:rsidRPr="00D277B4">
              <w:rPr>
                <w:rFonts w:asciiTheme="minorHAnsi" w:eastAsia="Times New Roman" w:hAnsiTheme="minorHAnsi" w:cstheme="minorHAnsi"/>
                <w:sz w:val="20"/>
                <w:szCs w:val="20"/>
                <w:lang w:eastAsia="en-AU"/>
              </w:rPr>
              <w:t>2</w:t>
            </w:r>
          </w:p>
        </w:tc>
        <w:tc>
          <w:tcPr>
            <w:tcW w:w="1276" w:type="dxa"/>
            <w:tcBorders>
              <w:bottom w:val="nil"/>
            </w:tcBorders>
            <w:shd w:val="clear" w:color="auto" w:fill="E0F3EF" w:themeFill="accent1" w:themeFillTint="33"/>
            <w:noWrap/>
            <w:hideMark/>
          </w:tcPr>
          <w:p w14:paraId="0383E59B" w14:textId="64E1BA2C" w:rsidR="00AC551D" w:rsidRPr="00D277B4" w:rsidRDefault="06D3FED7" w:rsidP="51ABB7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eastAsia="en-AU"/>
              </w:rPr>
            </w:pPr>
            <w:r w:rsidRPr="00D277B4">
              <w:rPr>
                <w:rFonts w:asciiTheme="minorHAnsi" w:eastAsia="Times New Roman" w:hAnsiTheme="minorHAnsi" w:cstheme="minorHAnsi"/>
                <w:sz w:val="20"/>
                <w:szCs w:val="20"/>
                <w:lang w:eastAsia="en-AU"/>
              </w:rPr>
              <w:t>4</w:t>
            </w:r>
          </w:p>
        </w:tc>
        <w:tc>
          <w:tcPr>
            <w:tcW w:w="1134" w:type="dxa"/>
            <w:tcBorders>
              <w:bottom w:val="nil"/>
            </w:tcBorders>
            <w:shd w:val="clear" w:color="auto" w:fill="E0F3EF" w:themeFill="accent1" w:themeFillTint="33"/>
            <w:noWrap/>
            <w:hideMark/>
          </w:tcPr>
          <w:p w14:paraId="760C1604" w14:textId="77777777" w:rsidR="00AC551D" w:rsidRPr="00D277B4" w:rsidRDefault="5B568909" w:rsidP="51ABB7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D277B4">
              <w:rPr>
                <w:rFonts w:asciiTheme="minorHAnsi" w:eastAsia="Times New Roman" w:hAnsiTheme="minorHAnsi" w:cstheme="minorHAnsi"/>
                <w:sz w:val="20"/>
                <w:szCs w:val="20"/>
                <w:lang w:eastAsia="en-AU"/>
              </w:rPr>
              <w:t>4</w:t>
            </w:r>
          </w:p>
        </w:tc>
        <w:tc>
          <w:tcPr>
            <w:tcW w:w="1276" w:type="dxa"/>
            <w:tcBorders>
              <w:bottom w:val="nil"/>
            </w:tcBorders>
            <w:shd w:val="clear" w:color="auto" w:fill="E0F3EF" w:themeFill="accent1" w:themeFillTint="33"/>
            <w:noWrap/>
            <w:hideMark/>
          </w:tcPr>
          <w:p w14:paraId="48B585D3" w14:textId="77777777" w:rsidR="00AC551D" w:rsidRPr="00D277B4" w:rsidRDefault="5B568909" w:rsidP="51ABB7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D277B4">
              <w:rPr>
                <w:rFonts w:asciiTheme="minorHAnsi" w:eastAsia="Times New Roman" w:hAnsiTheme="minorHAnsi" w:cstheme="minorHAnsi"/>
                <w:sz w:val="20"/>
                <w:szCs w:val="20"/>
                <w:lang w:eastAsia="en-AU"/>
              </w:rPr>
              <w:t>3</w:t>
            </w:r>
          </w:p>
        </w:tc>
      </w:tr>
      <w:tr w:rsidR="00AC551D" w:rsidRPr="00456FA4" w14:paraId="5EA4A873" w14:textId="77777777" w:rsidTr="0010410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tcBorders>
            <w:shd w:val="clear" w:color="auto" w:fill="E0F3EF" w:themeFill="accent1" w:themeFillTint="33"/>
            <w:hideMark/>
          </w:tcPr>
          <w:p w14:paraId="5D004B83" w14:textId="4EBDA3EA" w:rsidR="00AC551D" w:rsidRPr="00D277B4" w:rsidRDefault="4E012941" w:rsidP="51ABB741">
            <w:pPr>
              <w:suppressAutoHyphens w:val="0"/>
              <w:spacing w:before="0" w:after="0" w:line="240" w:lineRule="auto"/>
              <w:ind w:firstLineChars="100" w:firstLine="200"/>
              <w:rPr>
                <w:rFonts w:asciiTheme="minorHAnsi" w:eastAsia="Times New Roman" w:hAnsiTheme="minorHAnsi" w:cstheme="minorHAnsi"/>
                <w:sz w:val="20"/>
                <w:szCs w:val="20"/>
                <w:lang w:val="en-AU" w:eastAsia="en-AU"/>
              </w:rPr>
            </w:pPr>
            <w:r w:rsidRPr="00D277B4">
              <w:rPr>
                <w:rFonts w:asciiTheme="minorHAnsi" w:eastAsia="Times New Roman" w:hAnsiTheme="minorHAnsi" w:cstheme="minorHAnsi"/>
                <w:sz w:val="20"/>
                <w:szCs w:val="20"/>
                <w:lang w:val="en-AU" w:eastAsia="en-AU"/>
              </w:rPr>
              <w:t>Investment d</w:t>
            </w:r>
            <w:r w:rsidR="5B568909" w:rsidRPr="00D277B4">
              <w:rPr>
                <w:rFonts w:asciiTheme="minorHAnsi" w:eastAsia="Times New Roman" w:hAnsiTheme="minorHAnsi" w:cstheme="minorHAnsi"/>
                <w:sz w:val="20"/>
                <w:szCs w:val="20"/>
                <w:lang w:val="en-AU" w:eastAsia="en-AU"/>
              </w:rPr>
              <w:t>uration: 20</w:t>
            </w:r>
            <w:r w:rsidR="57C79A37" w:rsidRPr="00D277B4">
              <w:rPr>
                <w:rFonts w:asciiTheme="minorHAnsi" w:eastAsia="Times New Roman" w:hAnsiTheme="minorHAnsi" w:cstheme="minorHAnsi"/>
                <w:sz w:val="20"/>
                <w:szCs w:val="20"/>
                <w:lang w:val="en-AU" w:eastAsia="en-AU"/>
              </w:rPr>
              <w:t>09</w:t>
            </w:r>
            <w:r w:rsidR="5B568909" w:rsidRPr="00D277B4">
              <w:rPr>
                <w:rFonts w:asciiTheme="minorHAnsi" w:eastAsia="Times New Roman" w:hAnsiTheme="minorHAnsi" w:cstheme="minorHAnsi"/>
                <w:sz w:val="20"/>
                <w:szCs w:val="20"/>
                <w:lang w:val="en-AU" w:eastAsia="en-AU"/>
              </w:rPr>
              <w:t>-2</w:t>
            </w:r>
            <w:r w:rsidR="26CF5580" w:rsidRPr="00D277B4">
              <w:rPr>
                <w:rFonts w:asciiTheme="minorHAnsi" w:eastAsia="Times New Roman" w:hAnsiTheme="minorHAnsi" w:cstheme="minorHAnsi"/>
                <w:sz w:val="20"/>
                <w:szCs w:val="20"/>
                <w:lang w:val="en-AU" w:eastAsia="en-AU"/>
              </w:rPr>
              <w:t>2</w:t>
            </w:r>
            <w:r w:rsidR="5B568909" w:rsidRPr="00D277B4">
              <w:rPr>
                <w:rFonts w:asciiTheme="minorHAnsi" w:eastAsia="Times New Roman" w:hAnsiTheme="minorHAnsi" w:cstheme="minorHAnsi"/>
                <w:sz w:val="20"/>
                <w:szCs w:val="20"/>
                <w:lang w:val="en-AU" w:eastAsia="en-AU"/>
              </w:rPr>
              <w:t>; Budget: $</w:t>
            </w:r>
            <w:r w:rsidR="503CB712" w:rsidRPr="00D277B4">
              <w:rPr>
                <w:rFonts w:asciiTheme="minorHAnsi" w:eastAsia="Times New Roman" w:hAnsiTheme="minorHAnsi" w:cstheme="minorHAnsi"/>
                <w:sz w:val="20"/>
                <w:szCs w:val="20"/>
                <w:lang w:val="en-AU" w:eastAsia="en-AU"/>
              </w:rPr>
              <w:t>56.9</w:t>
            </w:r>
            <w:r w:rsidR="5B568909" w:rsidRPr="00D277B4">
              <w:rPr>
                <w:rFonts w:asciiTheme="minorHAnsi" w:eastAsia="Times New Roman" w:hAnsiTheme="minorHAnsi" w:cstheme="minorHAnsi"/>
                <w:sz w:val="20"/>
                <w:szCs w:val="20"/>
                <w:lang w:val="en-AU" w:eastAsia="en-AU"/>
              </w:rPr>
              <w:t xml:space="preserve">m </w:t>
            </w:r>
          </w:p>
        </w:tc>
        <w:tc>
          <w:tcPr>
            <w:tcW w:w="1134" w:type="dxa"/>
            <w:tcBorders>
              <w:top w:val="nil"/>
            </w:tcBorders>
            <w:shd w:val="clear" w:color="auto" w:fill="E0F3EF" w:themeFill="accent1" w:themeFillTint="33"/>
            <w:hideMark/>
          </w:tcPr>
          <w:p w14:paraId="6F5DCD3C" w14:textId="5704385A" w:rsidR="00AC551D" w:rsidRPr="00D277B4" w:rsidRDefault="5B568909" w:rsidP="51ABB7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D277B4">
              <w:rPr>
                <w:rFonts w:asciiTheme="minorHAnsi" w:eastAsia="Times New Roman" w:hAnsiTheme="minorHAnsi" w:cstheme="minorHAnsi"/>
                <w:sz w:val="20"/>
                <w:szCs w:val="20"/>
                <w:lang w:eastAsia="en-AU"/>
              </w:rPr>
              <w:t>202</w:t>
            </w:r>
            <w:r w:rsidR="7DB54FB3" w:rsidRPr="00D277B4">
              <w:rPr>
                <w:rFonts w:asciiTheme="minorHAnsi" w:eastAsia="Times New Roman" w:hAnsiTheme="minorHAnsi" w:cstheme="minorHAnsi"/>
                <w:sz w:val="20"/>
                <w:szCs w:val="20"/>
                <w:lang w:eastAsia="en-AU"/>
              </w:rPr>
              <w:t>1</w:t>
            </w:r>
          </w:p>
        </w:tc>
        <w:tc>
          <w:tcPr>
            <w:tcW w:w="1276" w:type="dxa"/>
            <w:tcBorders>
              <w:top w:val="nil"/>
            </w:tcBorders>
            <w:shd w:val="clear" w:color="auto" w:fill="E0F3EF" w:themeFill="accent1" w:themeFillTint="33"/>
            <w:noWrap/>
            <w:hideMark/>
          </w:tcPr>
          <w:p w14:paraId="7C975F2B" w14:textId="77777777" w:rsidR="00AC551D" w:rsidRPr="00D277B4" w:rsidRDefault="5B568909" w:rsidP="51ABB7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D277B4">
              <w:rPr>
                <w:rFonts w:asciiTheme="minorHAnsi" w:eastAsia="Times New Roman" w:hAnsiTheme="minorHAnsi" w:cstheme="minorHAnsi"/>
                <w:sz w:val="20"/>
                <w:szCs w:val="20"/>
                <w:lang w:eastAsia="en-AU"/>
              </w:rPr>
              <w:t>4</w:t>
            </w:r>
          </w:p>
        </w:tc>
        <w:tc>
          <w:tcPr>
            <w:tcW w:w="1134" w:type="dxa"/>
            <w:tcBorders>
              <w:top w:val="nil"/>
            </w:tcBorders>
            <w:shd w:val="clear" w:color="auto" w:fill="E0F3EF" w:themeFill="accent1" w:themeFillTint="33"/>
            <w:noWrap/>
            <w:hideMark/>
          </w:tcPr>
          <w:p w14:paraId="562AF5DF" w14:textId="43126329" w:rsidR="00AC551D" w:rsidRPr="00D277B4" w:rsidRDefault="74D248C5" w:rsidP="51ABB7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eastAsia="en-AU"/>
              </w:rPr>
            </w:pPr>
            <w:r w:rsidRPr="00D277B4">
              <w:rPr>
                <w:rFonts w:asciiTheme="minorHAnsi" w:eastAsia="Times New Roman" w:hAnsiTheme="minorHAnsi" w:cstheme="minorHAnsi"/>
                <w:sz w:val="20"/>
                <w:szCs w:val="20"/>
                <w:lang w:eastAsia="en-AU"/>
              </w:rPr>
              <w:t>4</w:t>
            </w:r>
          </w:p>
        </w:tc>
        <w:tc>
          <w:tcPr>
            <w:tcW w:w="1276" w:type="dxa"/>
            <w:tcBorders>
              <w:top w:val="nil"/>
            </w:tcBorders>
            <w:shd w:val="clear" w:color="auto" w:fill="E0F3EF" w:themeFill="accent1" w:themeFillTint="33"/>
            <w:noWrap/>
            <w:hideMark/>
          </w:tcPr>
          <w:p w14:paraId="49275297" w14:textId="77777777" w:rsidR="00AC551D" w:rsidRPr="00D277B4" w:rsidRDefault="5B568909" w:rsidP="51ABB7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D277B4">
              <w:rPr>
                <w:rFonts w:asciiTheme="minorHAnsi" w:eastAsia="Times New Roman" w:hAnsiTheme="minorHAnsi" w:cstheme="minorHAnsi"/>
                <w:sz w:val="20"/>
                <w:szCs w:val="20"/>
                <w:lang w:eastAsia="en-AU"/>
              </w:rPr>
              <w:t>3</w:t>
            </w:r>
          </w:p>
        </w:tc>
      </w:tr>
      <w:tr w:rsidR="00AC551D" w:rsidRPr="00456FA4" w14:paraId="7C3C602D" w14:textId="77777777" w:rsidTr="0010410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bottom w:val="nil"/>
            </w:tcBorders>
            <w:shd w:val="clear" w:color="auto" w:fill="F2F2F2" w:themeFill="background1" w:themeFillShade="F2"/>
            <w:noWrap/>
            <w:vAlign w:val="bottom"/>
            <w:hideMark/>
          </w:tcPr>
          <w:p w14:paraId="6DDF2B53" w14:textId="313CFD5F" w:rsidR="00AC551D" w:rsidRPr="00D277B4" w:rsidRDefault="36875C3D" w:rsidP="51ABB741">
            <w:pPr>
              <w:suppressAutoHyphens w:val="0"/>
              <w:spacing w:before="0" w:after="0" w:line="240" w:lineRule="auto"/>
              <w:rPr>
                <w:rFonts w:asciiTheme="minorHAnsi" w:eastAsia="Times New Roman" w:hAnsiTheme="minorHAnsi" w:cstheme="minorHAnsi"/>
                <w:b/>
                <w:bCs/>
                <w:sz w:val="20"/>
                <w:szCs w:val="20"/>
                <w:lang w:eastAsia="en-AU"/>
              </w:rPr>
            </w:pPr>
            <w:r w:rsidRPr="00D277B4">
              <w:rPr>
                <w:rFonts w:asciiTheme="minorHAnsi" w:eastAsia="Times New Roman" w:hAnsiTheme="minorHAnsi" w:cstheme="minorHAnsi"/>
                <w:b/>
                <w:bCs/>
                <w:sz w:val="20"/>
                <w:szCs w:val="20"/>
                <w:lang w:eastAsia="en-AU"/>
              </w:rPr>
              <w:t>N</w:t>
            </w:r>
            <w:r w:rsidR="30B2AB16" w:rsidRPr="00D277B4">
              <w:rPr>
                <w:rFonts w:asciiTheme="minorHAnsi" w:eastAsia="Times New Roman" w:hAnsiTheme="minorHAnsi" w:cstheme="minorHAnsi"/>
                <w:b/>
                <w:bCs/>
                <w:sz w:val="20"/>
                <w:szCs w:val="20"/>
                <w:lang w:eastAsia="en-AU"/>
              </w:rPr>
              <w:t xml:space="preserve">auru Infrastructure and Services </w:t>
            </w:r>
          </w:p>
        </w:tc>
        <w:tc>
          <w:tcPr>
            <w:tcW w:w="1134" w:type="dxa"/>
            <w:tcBorders>
              <w:bottom w:val="nil"/>
            </w:tcBorders>
            <w:shd w:val="clear" w:color="auto" w:fill="F2F2F2" w:themeFill="background1" w:themeFillShade="F2"/>
            <w:hideMark/>
          </w:tcPr>
          <w:p w14:paraId="258E1068" w14:textId="57F2BB6C" w:rsidR="00AC551D" w:rsidRPr="00D277B4" w:rsidRDefault="5B568909" w:rsidP="51ABB7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D277B4">
              <w:rPr>
                <w:rFonts w:asciiTheme="minorHAnsi" w:eastAsia="Times New Roman" w:hAnsiTheme="minorHAnsi" w:cstheme="minorHAnsi"/>
                <w:sz w:val="20"/>
                <w:szCs w:val="20"/>
                <w:lang w:val="en-AU" w:eastAsia="en-AU"/>
              </w:rPr>
              <w:t>202</w:t>
            </w:r>
            <w:r w:rsidR="7DB54FB3" w:rsidRPr="00D277B4">
              <w:rPr>
                <w:rFonts w:asciiTheme="minorHAnsi" w:eastAsia="Times New Roman" w:hAnsiTheme="minorHAnsi" w:cstheme="minorHAnsi"/>
                <w:sz w:val="20"/>
                <w:szCs w:val="20"/>
                <w:lang w:val="en-AU" w:eastAsia="en-AU"/>
              </w:rPr>
              <w:t>2</w:t>
            </w:r>
          </w:p>
        </w:tc>
        <w:tc>
          <w:tcPr>
            <w:tcW w:w="1276" w:type="dxa"/>
            <w:tcBorders>
              <w:bottom w:val="nil"/>
            </w:tcBorders>
            <w:shd w:val="clear" w:color="auto" w:fill="F2F2F2" w:themeFill="background1" w:themeFillShade="F2"/>
            <w:noWrap/>
            <w:hideMark/>
          </w:tcPr>
          <w:p w14:paraId="561825FE" w14:textId="77777777" w:rsidR="00AC551D" w:rsidRPr="00D277B4" w:rsidRDefault="5B568909" w:rsidP="51ABB7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D277B4">
              <w:rPr>
                <w:rFonts w:asciiTheme="minorHAnsi" w:eastAsia="Times New Roman" w:hAnsiTheme="minorHAnsi" w:cstheme="minorHAnsi"/>
                <w:sz w:val="20"/>
                <w:szCs w:val="20"/>
                <w:lang w:eastAsia="en-AU"/>
              </w:rPr>
              <w:t>4</w:t>
            </w:r>
          </w:p>
        </w:tc>
        <w:tc>
          <w:tcPr>
            <w:tcW w:w="1134" w:type="dxa"/>
            <w:tcBorders>
              <w:bottom w:val="nil"/>
            </w:tcBorders>
            <w:shd w:val="clear" w:color="auto" w:fill="F2F2F2" w:themeFill="background1" w:themeFillShade="F2"/>
            <w:noWrap/>
            <w:hideMark/>
          </w:tcPr>
          <w:p w14:paraId="777674A9" w14:textId="77777777" w:rsidR="00AC551D" w:rsidRPr="00D277B4" w:rsidRDefault="5B568909" w:rsidP="51ABB7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D277B4">
              <w:rPr>
                <w:rFonts w:asciiTheme="minorHAnsi" w:eastAsia="Times New Roman" w:hAnsiTheme="minorHAnsi" w:cstheme="minorHAnsi"/>
                <w:sz w:val="20"/>
                <w:szCs w:val="20"/>
                <w:lang w:eastAsia="en-AU"/>
              </w:rPr>
              <w:t>4</w:t>
            </w:r>
          </w:p>
        </w:tc>
        <w:tc>
          <w:tcPr>
            <w:tcW w:w="1276" w:type="dxa"/>
            <w:tcBorders>
              <w:bottom w:val="nil"/>
            </w:tcBorders>
            <w:shd w:val="clear" w:color="auto" w:fill="F2F2F2" w:themeFill="background1" w:themeFillShade="F2"/>
            <w:noWrap/>
            <w:hideMark/>
          </w:tcPr>
          <w:p w14:paraId="16666D1C" w14:textId="77777777" w:rsidR="00AC551D" w:rsidRPr="00D277B4" w:rsidRDefault="5B568909" w:rsidP="51ABB7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D277B4">
              <w:rPr>
                <w:rFonts w:asciiTheme="minorHAnsi" w:eastAsia="Times New Roman" w:hAnsiTheme="minorHAnsi" w:cstheme="minorHAnsi"/>
                <w:sz w:val="20"/>
                <w:szCs w:val="20"/>
                <w:lang w:eastAsia="en-AU"/>
              </w:rPr>
              <w:t>4</w:t>
            </w:r>
          </w:p>
        </w:tc>
      </w:tr>
      <w:tr w:rsidR="00AC551D" w:rsidRPr="00456FA4" w14:paraId="173568D7" w14:textId="77777777" w:rsidTr="0010410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tcBorders>
            <w:shd w:val="clear" w:color="auto" w:fill="F2F2F2" w:themeFill="background1" w:themeFillShade="F2"/>
            <w:hideMark/>
          </w:tcPr>
          <w:p w14:paraId="3342A73E" w14:textId="5C4614BC" w:rsidR="00AC551D" w:rsidRPr="00D277B4" w:rsidRDefault="4E012941" w:rsidP="51ABB741">
            <w:pPr>
              <w:suppressAutoHyphens w:val="0"/>
              <w:spacing w:before="0" w:after="0" w:line="240" w:lineRule="auto"/>
              <w:ind w:firstLineChars="100" w:firstLine="200"/>
              <w:rPr>
                <w:rFonts w:asciiTheme="minorHAnsi" w:eastAsia="Times New Roman" w:hAnsiTheme="minorHAnsi" w:cstheme="minorHAnsi"/>
                <w:sz w:val="20"/>
                <w:szCs w:val="20"/>
                <w:lang w:val="en-AU" w:eastAsia="en-AU"/>
              </w:rPr>
            </w:pPr>
            <w:r w:rsidRPr="00D277B4">
              <w:rPr>
                <w:rFonts w:asciiTheme="minorHAnsi" w:eastAsia="Times New Roman" w:hAnsiTheme="minorHAnsi" w:cstheme="minorHAnsi"/>
                <w:sz w:val="20"/>
                <w:szCs w:val="20"/>
                <w:lang w:val="en-AU" w:eastAsia="en-AU"/>
              </w:rPr>
              <w:t>Investment d</w:t>
            </w:r>
            <w:r w:rsidR="5B568909" w:rsidRPr="00D277B4">
              <w:rPr>
                <w:rFonts w:asciiTheme="minorHAnsi" w:eastAsia="Times New Roman" w:hAnsiTheme="minorHAnsi" w:cstheme="minorHAnsi"/>
                <w:sz w:val="20"/>
                <w:szCs w:val="20"/>
                <w:lang w:val="en-AU" w:eastAsia="en-AU"/>
              </w:rPr>
              <w:t>uration: 20</w:t>
            </w:r>
            <w:r w:rsidR="6B286D9B" w:rsidRPr="00D277B4">
              <w:rPr>
                <w:rFonts w:asciiTheme="minorHAnsi" w:eastAsia="Times New Roman" w:hAnsiTheme="minorHAnsi" w:cstheme="minorHAnsi"/>
                <w:sz w:val="20"/>
                <w:szCs w:val="20"/>
                <w:lang w:val="en-AU" w:eastAsia="en-AU"/>
              </w:rPr>
              <w:t>09</w:t>
            </w:r>
            <w:r w:rsidR="5B568909" w:rsidRPr="00D277B4">
              <w:rPr>
                <w:rFonts w:asciiTheme="minorHAnsi" w:eastAsia="Times New Roman" w:hAnsiTheme="minorHAnsi" w:cstheme="minorHAnsi"/>
                <w:sz w:val="20"/>
                <w:szCs w:val="20"/>
                <w:lang w:val="en-AU" w:eastAsia="en-AU"/>
              </w:rPr>
              <w:t>-2</w:t>
            </w:r>
            <w:r w:rsidR="1F1DB742" w:rsidRPr="00D277B4">
              <w:rPr>
                <w:rFonts w:asciiTheme="minorHAnsi" w:eastAsia="Times New Roman" w:hAnsiTheme="minorHAnsi" w:cstheme="minorHAnsi"/>
                <w:sz w:val="20"/>
                <w:szCs w:val="20"/>
                <w:lang w:val="en-AU" w:eastAsia="en-AU"/>
              </w:rPr>
              <w:t>3</w:t>
            </w:r>
            <w:r w:rsidR="5B568909" w:rsidRPr="00D277B4">
              <w:rPr>
                <w:rFonts w:asciiTheme="minorHAnsi" w:eastAsia="Times New Roman" w:hAnsiTheme="minorHAnsi" w:cstheme="minorHAnsi"/>
                <w:sz w:val="20"/>
                <w:szCs w:val="20"/>
                <w:lang w:val="en-AU" w:eastAsia="en-AU"/>
              </w:rPr>
              <w:t>; Budget: $</w:t>
            </w:r>
            <w:r w:rsidR="21F4B333" w:rsidRPr="00D277B4">
              <w:rPr>
                <w:rFonts w:asciiTheme="minorHAnsi" w:eastAsia="Times New Roman" w:hAnsiTheme="minorHAnsi" w:cstheme="minorHAnsi"/>
                <w:sz w:val="20"/>
                <w:szCs w:val="20"/>
                <w:lang w:val="en-AU" w:eastAsia="en-AU"/>
              </w:rPr>
              <w:t>76</w:t>
            </w:r>
            <w:r w:rsidR="5B568909" w:rsidRPr="00D277B4">
              <w:rPr>
                <w:rFonts w:asciiTheme="minorHAnsi" w:eastAsia="Times New Roman" w:hAnsiTheme="minorHAnsi" w:cstheme="minorHAnsi"/>
                <w:sz w:val="20"/>
                <w:szCs w:val="20"/>
                <w:lang w:val="en-AU" w:eastAsia="en-AU"/>
              </w:rPr>
              <w:t>.</w:t>
            </w:r>
            <w:r w:rsidR="7CB55F29" w:rsidRPr="00D277B4">
              <w:rPr>
                <w:rFonts w:asciiTheme="minorHAnsi" w:eastAsia="Times New Roman" w:hAnsiTheme="minorHAnsi" w:cstheme="minorHAnsi"/>
                <w:sz w:val="20"/>
                <w:szCs w:val="20"/>
                <w:lang w:val="en-AU" w:eastAsia="en-AU"/>
              </w:rPr>
              <w:t>7</w:t>
            </w:r>
            <w:r w:rsidR="5B568909" w:rsidRPr="00D277B4">
              <w:rPr>
                <w:rFonts w:asciiTheme="minorHAnsi" w:eastAsia="Times New Roman" w:hAnsiTheme="minorHAnsi" w:cstheme="minorHAnsi"/>
                <w:sz w:val="20"/>
                <w:szCs w:val="20"/>
                <w:lang w:val="en-AU" w:eastAsia="en-AU"/>
              </w:rPr>
              <w:t xml:space="preserve">m </w:t>
            </w:r>
          </w:p>
        </w:tc>
        <w:tc>
          <w:tcPr>
            <w:tcW w:w="1134" w:type="dxa"/>
            <w:tcBorders>
              <w:top w:val="nil"/>
            </w:tcBorders>
            <w:shd w:val="clear" w:color="auto" w:fill="F2F2F2" w:themeFill="background1" w:themeFillShade="F2"/>
            <w:hideMark/>
          </w:tcPr>
          <w:p w14:paraId="1F16C9F8" w14:textId="160CF933" w:rsidR="00AC551D" w:rsidRPr="00D277B4" w:rsidRDefault="5B568909" w:rsidP="51ABB7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D277B4">
              <w:rPr>
                <w:rFonts w:asciiTheme="minorHAnsi" w:eastAsia="Times New Roman" w:hAnsiTheme="minorHAnsi" w:cstheme="minorHAnsi"/>
                <w:sz w:val="20"/>
                <w:szCs w:val="20"/>
                <w:lang w:val="en-AU" w:eastAsia="en-AU"/>
              </w:rPr>
              <w:t>202</w:t>
            </w:r>
            <w:r w:rsidR="7DB54FB3" w:rsidRPr="00D277B4">
              <w:rPr>
                <w:rFonts w:asciiTheme="minorHAnsi" w:eastAsia="Times New Roman" w:hAnsiTheme="minorHAnsi" w:cstheme="minorHAnsi"/>
                <w:sz w:val="20"/>
                <w:szCs w:val="20"/>
                <w:lang w:val="en-AU" w:eastAsia="en-AU"/>
              </w:rPr>
              <w:t>1</w:t>
            </w:r>
          </w:p>
        </w:tc>
        <w:tc>
          <w:tcPr>
            <w:tcW w:w="1276" w:type="dxa"/>
            <w:tcBorders>
              <w:top w:val="nil"/>
            </w:tcBorders>
            <w:shd w:val="clear" w:color="auto" w:fill="F2F2F2" w:themeFill="background1" w:themeFillShade="F2"/>
            <w:noWrap/>
            <w:hideMark/>
          </w:tcPr>
          <w:p w14:paraId="484EFDC5" w14:textId="089EE8B9" w:rsidR="00AC551D" w:rsidRPr="00D277B4" w:rsidRDefault="2F20DA4F" w:rsidP="51ABB7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eastAsia="en-AU"/>
              </w:rPr>
            </w:pPr>
            <w:r w:rsidRPr="00D277B4">
              <w:rPr>
                <w:rFonts w:asciiTheme="minorHAnsi" w:eastAsia="Times New Roman" w:hAnsiTheme="minorHAnsi" w:cstheme="minorHAnsi"/>
                <w:sz w:val="20"/>
                <w:szCs w:val="20"/>
                <w:lang w:eastAsia="en-AU"/>
              </w:rPr>
              <w:t>4</w:t>
            </w:r>
          </w:p>
        </w:tc>
        <w:tc>
          <w:tcPr>
            <w:tcW w:w="1134" w:type="dxa"/>
            <w:tcBorders>
              <w:top w:val="nil"/>
            </w:tcBorders>
            <w:shd w:val="clear" w:color="auto" w:fill="F2F2F2" w:themeFill="background1" w:themeFillShade="F2"/>
            <w:noWrap/>
            <w:hideMark/>
          </w:tcPr>
          <w:p w14:paraId="196A3DC5" w14:textId="54D6D3A8" w:rsidR="00AC551D" w:rsidRPr="00D277B4" w:rsidRDefault="2F20DA4F" w:rsidP="51ABB7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eastAsia="en-AU"/>
              </w:rPr>
            </w:pPr>
            <w:r w:rsidRPr="00D277B4">
              <w:rPr>
                <w:rFonts w:asciiTheme="minorHAnsi" w:eastAsia="Times New Roman" w:hAnsiTheme="minorHAnsi" w:cstheme="minorHAnsi"/>
                <w:sz w:val="20"/>
                <w:szCs w:val="20"/>
                <w:lang w:eastAsia="en-AU"/>
              </w:rPr>
              <w:t>4</w:t>
            </w:r>
          </w:p>
        </w:tc>
        <w:tc>
          <w:tcPr>
            <w:tcW w:w="1276" w:type="dxa"/>
            <w:tcBorders>
              <w:top w:val="nil"/>
            </w:tcBorders>
            <w:shd w:val="clear" w:color="auto" w:fill="F2F2F2" w:themeFill="background1" w:themeFillShade="F2"/>
            <w:noWrap/>
            <w:hideMark/>
          </w:tcPr>
          <w:p w14:paraId="1BD061D2" w14:textId="2C2153AC" w:rsidR="00AC551D" w:rsidRPr="00D277B4" w:rsidRDefault="2F20DA4F" w:rsidP="51ABB7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eastAsia="en-AU"/>
              </w:rPr>
            </w:pPr>
            <w:r w:rsidRPr="00D277B4">
              <w:rPr>
                <w:rFonts w:asciiTheme="minorHAnsi" w:eastAsia="Times New Roman" w:hAnsiTheme="minorHAnsi" w:cstheme="minorHAnsi"/>
                <w:sz w:val="20"/>
                <w:szCs w:val="20"/>
                <w:lang w:eastAsia="en-AU"/>
              </w:rPr>
              <w:t>3</w:t>
            </w:r>
          </w:p>
        </w:tc>
      </w:tr>
    </w:tbl>
    <w:p w14:paraId="3800A196" w14:textId="5FE27C90" w:rsidR="00E221FA" w:rsidRPr="00456FA4" w:rsidRDefault="114E355E" w:rsidP="00D277B4">
      <w:pPr>
        <w:pStyle w:val="Heading2"/>
      </w:pPr>
      <w:r w:rsidRPr="00456FA4">
        <w:t>Final Investment Performance ratings</w:t>
      </w:r>
    </w:p>
    <w:tbl>
      <w:tblPr>
        <w:tblStyle w:val="DFATTable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807"/>
        <w:gridCol w:w="1134"/>
        <w:gridCol w:w="1276"/>
        <w:gridCol w:w="1134"/>
        <w:gridCol w:w="1276"/>
      </w:tblGrid>
      <w:tr w:rsidR="00D7310B" w:rsidRPr="00456FA4" w14:paraId="1C7DF276" w14:textId="77777777" w:rsidTr="00A55D1B">
        <w:trPr>
          <w:cnfStyle w:val="100000000000" w:firstRow="1" w:lastRow="0" w:firstColumn="0" w:lastColumn="0" w:oddVBand="0" w:evenVBand="0" w:oddHBand="0" w:evenHBand="0" w:firstRowFirstColumn="0" w:firstRowLastColumn="0" w:lastRowFirstColumn="0" w:lastRowLastColumn="0"/>
          <w:trHeight w:hRule="exact" w:val="513"/>
          <w:tblHeader/>
        </w:trPr>
        <w:tc>
          <w:tcPr>
            <w:cnfStyle w:val="001000000000" w:firstRow="0" w:lastRow="0" w:firstColumn="1" w:lastColumn="0" w:oddVBand="0" w:evenVBand="0" w:oddHBand="0" w:evenHBand="0" w:firstRowFirstColumn="0" w:firstRowLastColumn="0" w:lastRowFirstColumn="0" w:lastRowLastColumn="0"/>
            <w:tcW w:w="5807" w:type="dxa"/>
            <w:shd w:val="clear" w:color="auto" w:fill="A2DCD1" w:themeFill="accent1" w:themeFillTint="99"/>
            <w:noWrap/>
            <w:vAlign w:val="center"/>
            <w:hideMark/>
          </w:tcPr>
          <w:p w14:paraId="5CB2E247" w14:textId="77777777" w:rsidR="00D7310B" w:rsidRPr="00D277B4" w:rsidRDefault="5433C7BC" w:rsidP="51ABB741">
            <w:pPr>
              <w:suppressAutoHyphens w:val="0"/>
              <w:spacing w:before="0" w:after="0" w:line="240" w:lineRule="auto"/>
              <w:jc w:val="center"/>
              <w:rPr>
                <w:rFonts w:asciiTheme="minorHAnsi" w:eastAsia="Times New Roman" w:hAnsiTheme="minorHAnsi" w:cstheme="minorHAnsi"/>
                <w:b/>
                <w:bCs/>
                <w:sz w:val="20"/>
                <w:szCs w:val="20"/>
                <w:lang w:val="en-AU" w:eastAsia="en-AU"/>
              </w:rPr>
            </w:pPr>
            <w:r w:rsidRPr="00D277B4">
              <w:rPr>
                <w:rFonts w:asciiTheme="minorHAnsi" w:eastAsia="Times New Roman" w:hAnsiTheme="minorHAnsi" w:cstheme="minorHAnsi"/>
                <w:b/>
                <w:bCs/>
                <w:sz w:val="20"/>
                <w:szCs w:val="20"/>
                <w:lang w:val="en-AU" w:eastAsia="en-AU"/>
              </w:rPr>
              <w:t>Investment Details</w:t>
            </w:r>
          </w:p>
        </w:tc>
        <w:tc>
          <w:tcPr>
            <w:tcW w:w="1134" w:type="dxa"/>
            <w:shd w:val="clear" w:color="auto" w:fill="A2DCD1" w:themeFill="accent1" w:themeFillTint="99"/>
            <w:noWrap/>
            <w:vAlign w:val="center"/>
            <w:hideMark/>
          </w:tcPr>
          <w:p w14:paraId="559F947C" w14:textId="77777777" w:rsidR="00D7310B" w:rsidRPr="00D277B4" w:rsidRDefault="5433C7BC" w:rsidP="51ABB7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lang w:val="en-AU" w:eastAsia="en-AU"/>
              </w:rPr>
            </w:pPr>
            <w:r w:rsidRPr="00D277B4">
              <w:rPr>
                <w:rFonts w:asciiTheme="minorHAnsi" w:eastAsia="Times New Roman" w:hAnsiTheme="minorHAnsi" w:cstheme="minorHAnsi"/>
                <w:b/>
                <w:bCs/>
                <w:sz w:val="20"/>
                <w:szCs w:val="20"/>
                <w:lang w:val="en-AU" w:eastAsia="en-AU"/>
              </w:rPr>
              <w:t>Year</w:t>
            </w:r>
          </w:p>
        </w:tc>
        <w:tc>
          <w:tcPr>
            <w:tcW w:w="1276" w:type="dxa"/>
            <w:shd w:val="clear" w:color="auto" w:fill="A2DCD1" w:themeFill="accent1" w:themeFillTint="99"/>
            <w:noWrap/>
            <w:vAlign w:val="center"/>
            <w:hideMark/>
          </w:tcPr>
          <w:p w14:paraId="661038F4" w14:textId="77777777" w:rsidR="00D7310B" w:rsidRPr="00D277B4" w:rsidRDefault="5433C7BC" w:rsidP="51ABB7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lang w:val="en-AU" w:eastAsia="en-AU"/>
              </w:rPr>
            </w:pPr>
            <w:r w:rsidRPr="00D277B4">
              <w:rPr>
                <w:rFonts w:asciiTheme="minorHAnsi" w:eastAsia="Times New Roman" w:hAnsiTheme="minorHAnsi" w:cstheme="minorHAnsi"/>
                <w:b/>
                <w:bCs/>
                <w:sz w:val="20"/>
                <w:szCs w:val="20"/>
                <w:lang w:val="en-AU" w:eastAsia="en-AU"/>
              </w:rPr>
              <w:t>Effectiveness</w:t>
            </w:r>
          </w:p>
        </w:tc>
        <w:tc>
          <w:tcPr>
            <w:tcW w:w="1134" w:type="dxa"/>
            <w:shd w:val="clear" w:color="auto" w:fill="A2DCD1" w:themeFill="accent1" w:themeFillTint="99"/>
            <w:noWrap/>
            <w:vAlign w:val="center"/>
            <w:hideMark/>
          </w:tcPr>
          <w:p w14:paraId="1765D5AA" w14:textId="77777777" w:rsidR="00D7310B" w:rsidRPr="00D277B4" w:rsidRDefault="5433C7BC" w:rsidP="51ABB7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lang w:val="en-AU" w:eastAsia="en-AU"/>
              </w:rPr>
            </w:pPr>
            <w:r w:rsidRPr="00D277B4">
              <w:rPr>
                <w:rFonts w:asciiTheme="minorHAnsi" w:eastAsia="Times New Roman" w:hAnsiTheme="minorHAnsi" w:cstheme="minorHAnsi"/>
                <w:b/>
                <w:bCs/>
                <w:sz w:val="20"/>
                <w:szCs w:val="20"/>
                <w:lang w:val="en-AU" w:eastAsia="en-AU"/>
              </w:rPr>
              <w:t>Efficiency</w:t>
            </w:r>
          </w:p>
        </w:tc>
        <w:tc>
          <w:tcPr>
            <w:tcW w:w="1276" w:type="dxa"/>
            <w:shd w:val="clear" w:color="auto" w:fill="A2DCD1" w:themeFill="accent1" w:themeFillTint="99"/>
            <w:noWrap/>
            <w:vAlign w:val="center"/>
            <w:hideMark/>
          </w:tcPr>
          <w:p w14:paraId="38C29940" w14:textId="77777777" w:rsidR="00D7310B" w:rsidRPr="00D277B4" w:rsidRDefault="5433C7BC" w:rsidP="51ABB7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lang w:val="en-AU" w:eastAsia="en-AU"/>
              </w:rPr>
            </w:pPr>
            <w:r w:rsidRPr="00D277B4">
              <w:rPr>
                <w:rFonts w:asciiTheme="minorHAnsi" w:eastAsia="Times New Roman" w:hAnsiTheme="minorHAnsi" w:cstheme="minorHAnsi"/>
                <w:b/>
                <w:bCs/>
                <w:sz w:val="20"/>
                <w:szCs w:val="20"/>
                <w:lang w:val="en-AU" w:eastAsia="en-AU"/>
              </w:rPr>
              <w:t>Gender Equality</w:t>
            </w:r>
          </w:p>
        </w:tc>
      </w:tr>
      <w:tr w:rsidR="00D7310B" w:rsidRPr="00456FA4" w14:paraId="5FCAA806" w14:textId="77777777" w:rsidTr="0010410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bottom w:val="nil"/>
            </w:tcBorders>
            <w:shd w:val="clear" w:color="auto" w:fill="F2F2F2" w:themeFill="background1" w:themeFillShade="F2"/>
            <w:vAlign w:val="bottom"/>
            <w:hideMark/>
          </w:tcPr>
          <w:p w14:paraId="26CB53EA" w14:textId="68A6E033" w:rsidR="00D7310B" w:rsidRPr="00D277B4" w:rsidRDefault="3D235A9A" w:rsidP="51ABB741">
            <w:pPr>
              <w:suppressAutoHyphens w:val="0"/>
              <w:spacing w:before="0" w:after="0" w:line="240" w:lineRule="auto"/>
              <w:rPr>
                <w:rFonts w:asciiTheme="minorHAnsi" w:eastAsia="Times New Roman" w:hAnsiTheme="minorHAnsi" w:cstheme="minorHAnsi"/>
                <w:b/>
                <w:bCs/>
                <w:sz w:val="20"/>
                <w:szCs w:val="20"/>
                <w:lang w:eastAsia="en-AU"/>
              </w:rPr>
            </w:pPr>
            <w:r w:rsidRPr="00D277B4">
              <w:rPr>
                <w:rFonts w:asciiTheme="minorHAnsi" w:eastAsia="Times New Roman" w:hAnsiTheme="minorHAnsi" w:cstheme="minorHAnsi"/>
                <w:b/>
                <w:bCs/>
                <w:sz w:val="20"/>
                <w:szCs w:val="20"/>
                <w:lang w:eastAsia="en-AU"/>
              </w:rPr>
              <w:t>Nauru Improved Education</w:t>
            </w:r>
          </w:p>
        </w:tc>
        <w:tc>
          <w:tcPr>
            <w:tcW w:w="1134" w:type="dxa"/>
            <w:tcBorders>
              <w:bottom w:val="nil"/>
            </w:tcBorders>
            <w:shd w:val="clear" w:color="auto" w:fill="F2F2F2" w:themeFill="background1" w:themeFillShade="F2"/>
            <w:hideMark/>
          </w:tcPr>
          <w:p w14:paraId="615EF094" w14:textId="68CD8B0A" w:rsidR="00D7310B" w:rsidRPr="00D277B4" w:rsidRDefault="5433C7BC" w:rsidP="51ABB7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D277B4">
              <w:rPr>
                <w:rFonts w:asciiTheme="minorHAnsi" w:eastAsia="Times New Roman" w:hAnsiTheme="minorHAnsi" w:cstheme="minorHAnsi"/>
                <w:sz w:val="20"/>
                <w:szCs w:val="20"/>
                <w:lang w:eastAsia="en-AU"/>
              </w:rPr>
              <w:t>20</w:t>
            </w:r>
            <w:r w:rsidR="26D9E769" w:rsidRPr="00D277B4">
              <w:rPr>
                <w:rFonts w:asciiTheme="minorHAnsi" w:eastAsia="Times New Roman" w:hAnsiTheme="minorHAnsi" w:cstheme="minorHAnsi"/>
                <w:sz w:val="20"/>
                <w:szCs w:val="20"/>
                <w:lang w:eastAsia="en-AU"/>
              </w:rPr>
              <w:t>2</w:t>
            </w:r>
            <w:r w:rsidR="00A8184D" w:rsidRPr="00D277B4">
              <w:rPr>
                <w:rFonts w:asciiTheme="minorHAnsi" w:eastAsia="Times New Roman" w:hAnsiTheme="minorHAnsi" w:cstheme="minorHAnsi"/>
                <w:sz w:val="20"/>
                <w:szCs w:val="20"/>
                <w:lang w:eastAsia="en-AU"/>
              </w:rPr>
              <w:t>2</w:t>
            </w:r>
            <w:r w:rsidR="66EA2CE6" w:rsidRPr="00D277B4">
              <w:rPr>
                <w:rFonts w:asciiTheme="minorHAnsi" w:eastAsia="Times New Roman" w:hAnsiTheme="minorHAnsi" w:cstheme="minorHAnsi"/>
                <w:sz w:val="20"/>
                <w:szCs w:val="20"/>
                <w:lang w:eastAsia="en-AU"/>
              </w:rPr>
              <w:t xml:space="preserve"> </w:t>
            </w:r>
            <w:r w:rsidR="6BE15702" w:rsidRPr="00D277B4">
              <w:rPr>
                <w:rFonts w:asciiTheme="minorHAnsi" w:eastAsia="Times New Roman" w:hAnsiTheme="minorHAnsi" w:cstheme="minorHAnsi"/>
                <w:sz w:val="20"/>
                <w:szCs w:val="20"/>
                <w:lang w:eastAsia="en-AU"/>
              </w:rPr>
              <w:t>FIMR</w:t>
            </w:r>
          </w:p>
        </w:tc>
        <w:tc>
          <w:tcPr>
            <w:tcW w:w="1276" w:type="dxa"/>
            <w:tcBorders>
              <w:bottom w:val="nil"/>
            </w:tcBorders>
            <w:shd w:val="clear" w:color="auto" w:fill="F2F2F2" w:themeFill="background1" w:themeFillShade="F2"/>
            <w:noWrap/>
            <w:hideMark/>
          </w:tcPr>
          <w:p w14:paraId="12403CED" w14:textId="30E4E88D" w:rsidR="00D7310B" w:rsidRPr="00D277B4" w:rsidRDefault="26D9E769" w:rsidP="51ABB7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D277B4">
              <w:rPr>
                <w:rFonts w:asciiTheme="minorHAnsi" w:eastAsia="Times New Roman" w:hAnsiTheme="minorHAnsi" w:cstheme="minorHAnsi"/>
                <w:sz w:val="20"/>
                <w:szCs w:val="20"/>
                <w:lang w:val="en-AU" w:eastAsia="en-AU"/>
              </w:rPr>
              <w:t>3</w:t>
            </w:r>
          </w:p>
        </w:tc>
        <w:tc>
          <w:tcPr>
            <w:tcW w:w="1134" w:type="dxa"/>
            <w:tcBorders>
              <w:bottom w:val="nil"/>
            </w:tcBorders>
            <w:shd w:val="clear" w:color="auto" w:fill="F2F2F2" w:themeFill="background1" w:themeFillShade="F2"/>
            <w:noWrap/>
            <w:hideMark/>
          </w:tcPr>
          <w:p w14:paraId="456E1DCC" w14:textId="21DF9AE4" w:rsidR="00D7310B" w:rsidRPr="00D277B4" w:rsidRDefault="5DF43F6F" w:rsidP="51ABB7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eastAsia="en-AU"/>
              </w:rPr>
            </w:pPr>
            <w:r w:rsidRPr="00D277B4">
              <w:rPr>
                <w:rFonts w:asciiTheme="minorHAnsi" w:eastAsia="Times New Roman" w:hAnsiTheme="minorHAnsi" w:cstheme="minorHAnsi"/>
                <w:sz w:val="20"/>
                <w:szCs w:val="20"/>
                <w:lang w:eastAsia="en-AU"/>
              </w:rPr>
              <w:t>3</w:t>
            </w:r>
          </w:p>
        </w:tc>
        <w:tc>
          <w:tcPr>
            <w:tcW w:w="1276" w:type="dxa"/>
            <w:tcBorders>
              <w:bottom w:val="nil"/>
            </w:tcBorders>
            <w:shd w:val="clear" w:color="auto" w:fill="F2F2F2" w:themeFill="background1" w:themeFillShade="F2"/>
            <w:noWrap/>
            <w:hideMark/>
          </w:tcPr>
          <w:p w14:paraId="2C7A02D0" w14:textId="4736BF16" w:rsidR="00D7310B" w:rsidRPr="00D277B4" w:rsidRDefault="5DF43F6F" w:rsidP="51ABB7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eastAsia="en-AU"/>
              </w:rPr>
            </w:pPr>
            <w:r w:rsidRPr="00D277B4">
              <w:rPr>
                <w:rFonts w:asciiTheme="minorHAnsi" w:eastAsia="Times New Roman" w:hAnsiTheme="minorHAnsi" w:cstheme="minorHAnsi"/>
                <w:sz w:val="20"/>
                <w:szCs w:val="20"/>
                <w:lang w:eastAsia="en-AU"/>
              </w:rPr>
              <w:t>2</w:t>
            </w:r>
          </w:p>
        </w:tc>
      </w:tr>
      <w:tr w:rsidR="00D7310B" w:rsidRPr="006B6D74" w14:paraId="48A88951" w14:textId="77777777" w:rsidTr="0010410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tcBorders>
            <w:shd w:val="clear" w:color="auto" w:fill="F2F2F2" w:themeFill="background1" w:themeFillShade="F2"/>
            <w:hideMark/>
          </w:tcPr>
          <w:p w14:paraId="7C9CCC70" w14:textId="07964A24" w:rsidR="00D7310B" w:rsidRPr="00D277B4" w:rsidRDefault="48319096" w:rsidP="51ABB741">
            <w:pPr>
              <w:suppressAutoHyphens w:val="0"/>
              <w:spacing w:before="0" w:after="0" w:line="240" w:lineRule="auto"/>
              <w:ind w:firstLineChars="100" w:firstLine="200"/>
              <w:rPr>
                <w:rFonts w:asciiTheme="minorHAnsi" w:eastAsia="Times New Roman" w:hAnsiTheme="minorHAnsi" w:cstheme="minorHAnsi"/>
                <w:sz w:val="20"/>
                <w:szCs w:val="20"/>
                <w:lang w:val="en-AU" w:eastAsia="en-AU"/>
              </w:rPr>
            </w:pPr>
            <w:r w:rsidRPr="00D277B4">
              <w:rPr>
                <w:rFonts w:asciiTheme="minorHAnsi" w:eastAsia="Times New Roman" w:hAnsiTheme="minorHAnsi" w:cstheme="minorHAnsi"/>
                <w:sz w:val="20"/>
                <w:szCs w:val="20"/>
                <w:lang w:val="en-AU" w:eastAsia="en-AU"/>
              </w:rPr>
              <w:t>Investment duration: 2009-22; Budget: $34.3m</w:t>
            </w:r>
          </w:p>
        </w:tc>
        <w:tc>
          <w:tcPr>
            <w:tcW w:w="1134" w:type="dxa"/>
            <w:tcBorders>
              <w:top w:val="nil"/>
            </w:tcBorders>
            <w:shd w:val="clear" w:color="auto" w:fill="F2F2F2" w:themeFill="background1" w:themeFillShade="F2"/>
            <w:hideMark/>
          </w:tcPr>
          <w:p w14:paraId="265BD1DC" w14:textId="7B737E56" w:rsidR="00193C49" w:rsidRPr="00D277B4" w:rsidRDefault="5433C7BC" w:rsidP="51ABB7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D277B4">
              <w:rPr>
                <w:rFonts w:asciiTheme="minorHAnsi" w:eastAsia="Times New Roman" w:hAnsiTheme="minorHAnsi" w:cstheme="minorHAnsi"/>
                <w:sz w:val="20"/>
                <w:szCs w:val="20"/>
                <w:lang w:eastAsia="en-AU"/>
              </w:rPr>
              <w:t>20</w:t>
            </w:r>
            <w:r w:rsidR="6BE15702" w:rsidRPr="00D277B4">
              <w:rPr>
                <w:rFonts w:asciiTheme="minorHAnsi" w:eastAsia="Times New Roman" w:hAnsiTheme="minorHAnsi" w:cstheme="minorHAnsi"/>
                <w:sz w:val="20"/>
                <w:szCs w:val="20"/>
                <w:lang w:eastAsia="en-AU"/>
              </w:rPr>
              <w:t>2</w:t>
            </w:r>
            <w:r w:rsidR="78D10209" w:rsidRPr="00D277B4">
              <w:rPr>
                <w:rFonts w:asciiTheme="minorHAnsi" w:eastAsia="Times New Roman" w:hAnsiTheme="minorHAnsi" w:cstheme="minorHAnsi"/>
                <w:sz w:val="20"/>
                <w:szCs w:val="20"/>
                <w:lang w:eastAsia="en-AU"/>
              </w:rPr>
              <w:t>1</w:t>
            </w:r>
            <w:r w:rsidR="4E012941" w:rsidRPr="00D277B4">
              <w:rPr>
                <w:rFonts w:asciiTheme="minorHAnsi" w:eastAsia="Times New Roman" w:hAnsiTheme="minorHAnsi" w:cstheme="minorHAnsi"/>
                <w:sz w:val="20"/>
                <w:szCs w:val="20"/>
                <w:lang w:eastAsia="en-AU"/>
              </w:rPr>
              <w:t xml:space="preserve"> </w:t>
            </w:r>
            <w:r w:rsidR="6BE15702" w:rsidRPr="00D277B4">
              <w:rPr>
                <w:rFonts w:asciiTheme="minorHAnsi" w:eastAsia="Times New Roman" w:hAnsiTheme="minorHAnsi" w:cstheme="minorHAnsi"/>
                <w:sz w:val="20"/>
                <w:szCs w:val="20"/>
                <w:lang w:eastAsia="en-AU"/>
              </w:rPr>
              <w:t>IMR</w:t>
            </w:r>
          </w:p>
        </w:tc>
        <w:tc>
          <w:tcPr>
            <w:tcW w:w="1276" w:type="dxa"/>
            <w:tcBorders>
              <w:top w:val="nil"/>
            </w:tcBorders>
            <w:shd w:val="clear" w:color="auto" w:fill="F2F2F2" w:themeFill="background1" w:themeFillShade="F2"/>
            <w:noWrap/>
            <w:hideMark/>
          </w:tcPr>
          <w:p w14:paraId="2B8EB16D" w14:textId="20016B6E" w:rsidR="00D7310B" w:rsidRPr="00D277B4" w:rsidRDefault="1137D276" w:rsidP="51ABB7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D277B4">
              <w:rPr>
                <w:rFonts w:asciiTheme="minorHAnsi" w:eastAsia="Times New Roman" w:hAnsiTheme="minorHAnsi" w:cstheme="minorHAnsi"/>
                <w:sz w:val="20"/>
                <w:szCs w:val="20"/>
                <w:lang w:val="en-AU" w:eastAsia="en-AU"/>
              </w:rPr>
              <w:t>4</w:t>
            </w:r>
          </w:p>
        </w:tc>
        <w:tc>
          <w:tcPr>
            <w:tcW w:w="1134" w:type="dxa"/>
            <w:tcBorders>
              <w:top w:val="nil"/>
            </w:tcBorders>
            <w:shd w:val="clear" w:color="auto" w:fill="F2F2F2" w:themeFill="background1" w:themeFillShade="F2"/>
            <w:noWrap/>
            <w:hideMark/>
          </w:tcPr>
          <w:p w14:paraId="1C396789" w14:textId="6AC6A3FB" w:rsidR="00D7310B" w:rsidRPr="00D277B4" w:rsidRDefault="1137D276" w:rsidP="51ABB7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D277B4">
              <w:rPr>
                <w:rFonts w:asciiTheme="minorHAnsi" w:eastAsia="Times New Roman" w:hAnsiTheme="minorHAnsi" w:cstheme="minorHAnsi"/>
                <w:sz w:val="20"/>
                <w:szCs w:val="20"/>
                <w:lang w:val="en-AU" w:eastAsia="en-AU"/>
              </w:rPr>
              <w:t>4</w:t>
            </w:r>
          </w:p>
        </w:tc>
        <w:tc>
          <w:tcPr>
            <w:tcW w:w="1276" w:type="dxa"/>
            <w:tcBorders>
              <w:top w:val="nil"/>
            </w:tcBorders>
            <w:shd w:val="clear" w:color="auto" w:fill="F2F2F2" w:themeFill="background1" w:themeFillShade="F2"/>
            <w:noWrap/>
            <w:hideMark/>
          </w:tcPr>
          <w:p w14:paraId="6145AA71" w14:textId="12B50951" w:rsidR="00D7310B" w:rsidRPr="00D277B4" w:rsidRDefault="26D9E769" w:rsidP="51ABB7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D277B4">
              <w:rPr>
                <w:rFonts w:asciiTheme="minorHAnsi" w:eastAsia="Times New Roman" w:hAnsiTheme="minorHAnsi" w:cstheme="minorHAnsi"/>
                <w:sz w:val="20"/>
                <w:szCs w:val="20"/>
                <w:lang w:val="en-AU" w:eastAsia="en-AU"/>
              </w:rPr>
              <w:t>4</w:t>
            </w:r>
          </w:p>
        </w:tc>
      </w:tr>
    </w:tbl>
    <w:p w14:paraId="17600418" w14:textId="6B92E55C" w:rsidR="00681633" w:rsidRPr="006B6D74" w:rsidRDefault="59234006" w:rsidP="51ABB741">
      <w:pPr>
        <w:spacing w:before="240" w:after="0" w:line="240" w:lineRule="auto"/>
        <w:jc w:val="both"/>
        <w:rPr>
          <w:rFonts w:eastAsia="Times New Roman"/>
          <w:sz w:val="17"/>
          <w:szCs w:val="17"/>
        </w:rPr>
      </w:pPr>
      <w:r w:rsidRPr="51ABB741">
        <w:rPr>
          <w:rFonts w:eastAsia="Times New Roman"/>
          <w:b/>
          <w:bCs/>
          <w:sz w:val="17"/>
          <w:szCs w:val="17"/>
        </w:rPr>
        <w:t>Definitions of rating scale</w:t>
      </w:r>
      <w:r w:rsidRPr="51ABB741">
        <w:rPr>
          <w:rFonts w:eastAsia="Times New Roman"/>
          <w:sz w:val="17"/>
          <w:szCs w:val="17"/>
        </w:rPr>
        <w:t>:</w:t>
      </w:r>
      <w:r w:rsidR="00681633">
        <w:tab/>
      </w:r>
    </w:p>
    <w:p w14:paraId="5989C7B0" w14:textId="77777777" w:rsidR="00681633" w:rsidRPr="006B6D74" w:rsidRDefault="59234006" w:rsidP="51ABB741">
      <w:pPr>
        <w:spacing w:before="20" w:after="20" w:line="180" w:lineRule="atLeast"/>
        <w:jc w:val="both"/>
        <w:rPr>
          <w:rFonts w:eastAsia="Times New Roman"/>
          <w:sz w:val="17"/>
          <w:szCs w:val="17"/>
        </w:rPr>
      </w:pPr>
      <w:r w:rsidRPr="51ABB741">
        <w:rPr>
          <w:rFonts w:eastAsia="Times New Roman"/>
          <w:sz w:val="17"/>
          <w:szCs w:val="17"/>
          <w:u w:val="single"/>
        </w:rPr>
        <w:t>Satisfactory (4, 5 and 6)</w:t>
      </w:r>
    </w:p>
    <w:p w14:paraId="15BE82E8" w14:textId="77777777" w:rsidR="00681633" w:rsidRPr="006B6D74" w:rsidRDefault="59234006" w:rsidP="51ABB741">
      <w:pPr>
        <w:spacing w:line="240" w:lineRule="auto"/>
        <w:rPr>
          <w:sz w:val="16"/>
          <w:szCs w:val="16"/>
        </w:rPr>
      </w:pPr>
      <w:r w:rsidRPr="51ABB741">
        <w:rPr>
          <w:sz w:val="16"/>
          <w:szCs w:val="16"/>
        </w:rPr>
        <w:t xml:space="preserve">6 = Very good; satisfies criteria in all areas. </w:t>
      </w:r>
      <w:r w:rsidR="00681633">
        <w:br/>
      </w:r>
      <w:r w:rsidRPr="51ABB741">
        <w:rPr>
          <w:sz w:val="16"/>
          <w:szCs w:val="16"/>
        </w:rPr>
        <w:t>5 = Good; satisfies criteria in almost all areas.</w:t>
      </w:r>
      <w:r w:rsidR="00681633">
        <w:br/>
      </w:r>
      <w:r w:rsidRPr="51ABB741">
        <w:rPr>
          <w:sz w:val="16"/>
          <w:szCs w:val="16"/>
        </w:rPr>
        <w:t>4 = Adequate; on balance, satisfies criteria; does not fail in any major area.</w:t>
      </w:r>
    </w:p>
    <w:p w14:paraId="48B0BB33" w14:textId="77777777" w:rsidR="00681633" w:rsidRPr="006B6D74" w:rsidRDefault="59234006" w:rsidP="51ABB741">
      <w:pPr>
        <w:spacing w:line="240" w:lineRule="auto"/>
        <w:rPr>
          <w:sz w:val="16"/>
          <w:szCs w:val="16"/>
          <w:u w:val="single"/>
        </w:rPr>
      </w:pPr>
      <w:r w:rsidRPr="51ABB741">
        <w:rPr>
          <w:sz w:val="16"/>
          <w:szCs w:val="16"/>
          <w:u w:val="single"/>
        </w:rPr>
        <w:t>Less than satisfactory (1, 2 and 3)</w:t>
      </w:r>
    </w:p>
    <w:p w14:paraId="4DC45723" w14:textId="62D36230" w:rsidR="00681633" w:rsidRDefault="59234006" w:rsidP="008A6BB7">
      <w:pPr>
        <w:spacing w:before="0" w:after="0" w:line="240" w:lineRule="auto"/>
      </w:pPr>
      <w:r w:rsidRPr="51ABB741">
        <w:rPr>
          <w:sz w:val="16"/>
          <w:szCs w:val="16"/>
        </w:rPr>
        <w:t>3 = Less than adequate; on balance does not satisfy criteria and/or fails in at least one major area.</w:t>
      </w:r>
      <w:r w:rsidR="00681633">
        <w:br/>
      </w:r>
      <w:r w:rsidRPr="51ABB741">
        <w:rPr>
          <w:sz w:val="16"/>
          <w:szCs w:val="16"/>
        </w:rPr>
        <w:t>2 = Poor; does not satisfy criteria in major areas.</w:t>
      </w:r>
      <w:r w:rsidR="00681633">
        <w:br/>
      </w:r>
      <w:r w:rsidRPr="51ABB741">
        <w:rPr>
          <w:sz w:val="16"/>
          <w:szCs w:val="16"/>
        </w:rPr>
        <w:t xml:space="preserve">1 = Very poor; does not satisfy criteria in many major </w:t>
      </w:r>
      <w:proofErr w:type="gramStart"/>
      <w:r w:rsidRPr="51ABB741">
        <w:rPr>
          <w:sz w:val="16"/>
          <w:szCs w:val="16"/>
        </w:rPr>
        <w:t>area</w:t>
      </w:r>
      <w:proofErr w:type="gramEnd"/>
      <w:r>
        <w:t>.</w:t>
      </w:r>
      <w:r w:rsidR="00681633">
        <w:br/>
      </w:r>
    </w:p>
    <w:sectPr w:rsidR="00681633" w:rsidSect="00363A9F">
      <w:pgSz w:w="11906" w:h="16838" w:code="9"/>
      <w:pgMar w:top="1559" w:right="680" w:bottom="1418" w:left="680" w:header="567"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8B6C3" w14:textId="77777777" w:rsidR="006B77FE" w:rsidRDefault="006B77FE" w:rsidP="00D37B04">
      <w:r>
        <w:separator/>
      </w:r>
    </w:p>
  </w:endnote>
  <w:endnote w:type="continuationSeparator" w:id="0">
    <w:p w14:paraId="231A4A6D" w14:textId="77777777" w:rsidR="006B77FE" w:rsidRDefault="006B77FE" w:rsidP="00D37B04">
      <w:r>
        <w:continuationSeparator/>
      </w:r>
    </w:p>
  </w:endnote>
  <w:endnote w:type="continuationNotice" w:id="1">
    <w:p w14:paraId="74DE6B0D" w14:textId="77777777" w:rsidR="006B77FE" w:rsidRDefault="006B77F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quot;Calibri&quot;,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auto"/>
      </w:rPr>
      <w:id w:val="161368827"/>
      <w:docPartObj>
        <w:docPartGallery w:val="Page Numbers (Bottom of Page)"/>
        <w:docPartUnique/>
      </w:docPartObj>
    </w:sdtPr>
    <w:sdtEndPr>
      <w:rPr>
        <w:noProof/>
      </w:rPr>
    </w:sdtEndPr>
    <w:sdtContent>
      <w:p w14:paraId="10BB5A1F" w14:textId="0547EC71" w:rsidR="0030735B" w:rsidRDefault="0030735B">
        <w:pPr>
          <w:pStyle w:val="Footer"/>
          <w:jc w:val="center"/>
          <w:rPr>
            <w:color w:val="auto"/>
          </w:rPr>
        </w:pPr>
        <w:r>
          <w:rPr>
            <w:noProof/>
            <w:color w:val="auto"/>
            <w:shd w:val="clear" w:color="auto" w:fill="E6E6E6"/>
          </w:rPr>
          <w:drawing>
            <wp:anchor distT="0" distB="0" distL="114300" distR="114300" simplePos="0" relativeHeight="251658240" behindDoc="1" locked="0" layoutInCell="1" allowOverlap="1" wp14:anchorId="0A9940EE" wp14:editId="4060A275">
              <wp:simplePos x="0" y="0"/>
              <wp:positionH relativeFrom="margin">
                <wp:align>left</wp:align>
              </wp:positionH>
              <wp:positionV relativeFrom="paragraph">
                <wp:posOffset>5163</wp:posOffset>
              </wp:positionV>
              <wp:extent cx="6629948" cy="357173"/>
              <wp:effectExtent l="0" t="0" r="0" b="5080"/>
              <wp:wrapNone/>
              <wp:docPr id="310" name="Picture 3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8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29948" cy="357173"/>
                      </a:xfrm>
                      <a:prstGeom prst="rect">
                        <a:avLst/>
                      </a:prstGeom>
                    </pic:spPr>
                  </pic:pic>
                </a:graphicData>
              </a:graphic>
              <wp14:sizeRelH relativeFrom="margin">
                <wp14:pctWidth>0</wp14:pctWidth>
              </wp14:sizeRelH>
              <wp14:sizeRelV relativeFrom="margin">
                <wp14:pctHeight>0</wp14:pctHeight>
              </wp14:sizeRelV>
            </wp:anchor>
          </w:drawing>
        </w:r>
      </w:p>
      <w:p w14:paraId="3F66EFC2" w14:textId="15A3A4C4" w:rsidR="0030735B" w:rsidRPr="0042526D" w:rsidRDefault="0030735B">
        <w:pPr>
          <w:pStyle w:val="Footer"/>
          <w:jc w:val="center"/>
          <w:rPr>
            <w:noProof/>
            <w:color w:val="auto"/>
            <w:sz w:val="20"/>
            <w:szCs w:val="20"/>
          </w:rPr>
        </w:pPr>
        <w:r w:rsidRPr="00D277B4">
          <w:rPr>
            <w:noProof/>
            <w:color w:val="auto"/>
            <w:sz w:val="20"/>
            <w:szCs w:val="20"/>
          </w:rPr>
          <w:fldChar w:fldCharType="begin"/>
        </w:r>
        <w:r w:rsidRPr="009E4DA2">
          <w:rPr>
            <w:noProof/>
            <w:color w:val="auto"/>
            <w:sz w:val="20"/>
            <w:szCs w:val="20"/>
          </w:rPr>
          <w:instrText xml:space="preserve"> PAGE   \* MERGEFORMAT </w:instrText>
        </w:r>
        <w:r w:rsidRPr="00D277B4">
          <w:rPr>
            <w:noProof/>
            <w:color w:val="auto"/>
            <w:sz w:val="20"/>
            <w:szCs w:val="20"/>
          </w:rPr>
          <w:fldChar w:fldCharType="separate"/>
        </w:r>
        <w:r w:rsidRPr="009E4DA2">
          <w:rPr>
            <w:noProof/>
            <w:color w:val="auto"/>
            <w:sz w:val="20"/>
            <w:szCs w:val="20"/>
          </w:rPr>
          <w:t>2</w:t>
        </w:r>
        <w:r w:rsidRPr="00D277B4">
          <w:rPr>
            <w:noProof/>
            <w:color w:val="auto"/>
            <w:sz w:val="20"/>
            <w:szCs w:val="20"/>
          </w:rPr>
          <w:fldChar w:fldCharType="end"/>
        </w:r>
      </w:p>
      <w:p w14:paraId="1E51B8D5" w14:textId="59F3CE97" w:rsidR="0030735B" w:rsidRPr="001D3DDD" w:rsidRDefault="006C5806" w:rsidP="0005564F">
        <w:pPr>
          <w:pStyle w:val="Footer"/>
          <w:spacing w:line="240" w:lineRule="auto"/>
          <w:jc w:val="center"/>
          <w:rPr>
            <w:color w:val="auto"/>
          </w:rPr>
        </w:pPr>
      </w:p>
    </w:sdtContent>
  </w:sdt>
  <w:p w14:paraId="3A729F02" w14:textId="519EAB54" w:rsidR="0030735B" w:rsidRDefault="0030735B" w:rsidP="009131E9">
    <w:pPr>
      <w:pStyle w:val="Footer"/>
      <w:spacing w:line="240"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1473F" w14:textId="77777777" w:rsidR="006B77FE" w:rsidRPr="008C5A0E" w:rsidRDefault="006B77FE" w:rsidP="00D37B04">
      <w:pPr>
        <w:pStyle w:val="Footer"/>
      </w:pPr>
    </w:p>
  </w:footnote>
  <w:footnote w:type="continuationSeparator" w:id="0">
    <w:p w14:paraId="21A0FF40" w14:textId="77777777" w:rsidR="006B77FE" w:rsidRDefault="006B77FE" w:rsidP="00D37B04">
      <w:r>
        <w:continuationSeparator/>
      </w:r>
    </w:p>
  </w:footnote>
  <w:footnote w:type="continuationNotice" w:id="1">
    <w:p w14:paraId="480AF1AC" w14:textId="77777777" w:rsidR="006B77FE" w:rsidRDefault="006B77F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17E92" w14:textId="24E10649" w:rsidR="0030735B" w:rsidRDefault="0030735B" w:rsidP="007A4493">
    <w:pPr>
      <w:pStyle w:val="Header"/>
      <w:ind w:left="0"/>
    </w:pPr>
    <w:r w:rsidRPr="00A12B40">
      <w:rPr>
        <w:i/>
        <w:noProof/>
        <w:color w:val="2B579A"/>
        <w:shd w:val="clear" w:color="auto" w:fill="E6E6E6"/>
        <w:lang w:val="en-AU" w:eastAsia="en-AU"/>
      </w:rPr>
      <w:drawing>
        <wp:inline distT="0" distB="0" distL="0" distR="0" wp14:anchorId="7248A92F" wp14:editId="7CBD7E78">
          <wp:extent cx="6718853" cy="707390"/>
          <wp:effectExtent l="0" t="0" r="6350" b="0"/>
          <wp:docPr id="309" name="Picture 3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803267" cy="71627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F2A5E" w14:textId="483FCFE4" w:rsidR="0030735B" w:rsidRDefault="0030735B" w:rsidP="001F7F4D">
    <w:pPr>
      <w:pStyle w:val="Header"/>
      <w:spacing w:after="240"/>
      <w:ind w:left="0"/>
    </w:pPr>
    <w:r>
      <w:rPr>
        <w:noProof/>
        <w:color w:val="2B579A"/>
        <w:shd w:val="clear" w:color="auto" w:fill="E6E6E6"/>
      </w:rPr>
      <w:drawing>
        <wp:inline distT="0" distB="0" distL="0" distR="0" wp14:anchorId="53173A37" wp14:editId="3D212865">
          <wp:extent cx="6696075" cy="1247775"/>
          <wp:effectExtent l="0" t="0" r="9525" b="9525"/>
          <wp:docPr id="311" name="Picture 311" descr="Australian Government DFAT logo and Austral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Australian Government DFAT logo and Australian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1247775"/>
                  </a:xfrm>
                  <a:prstGeom prst="rect">
                    <a:avLst/>
                  </a:prstGeom>
                  <a:noFill/>
                  <a:ln>
                    <a:noFill/>
                  </a:ln>
                </pic:spPr>
              </pic:pic>
            </a:graphicData>
          </a:graphic>
        </wp:inline>
      </w:drawing>
    </w:r>
  </w:p>
  <w:p w14:paraId="21592AB9" w14:textId="77777777" w:rsidR="0030735B" w:rsidRPr="00943730" w:rsidRDefault="0030735B" w:rsidP="008C6149">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DF06AC3"/>
    <w:multiLevelType w:val="hybridMultilevel"/>
    <w:tmpl w:val="CFC098A4"/>
    <w:lvl w:ilvl="0" w:tplc="B7968C8E">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5" w15:restartNumberingAfterBreak="0">
    <w:nsid w:val="1ED09BCD"/>
    <w:multiLevelType w:val="hybridMultilevel"/>
    <w:tmpl w:val="4DDA0F2A"/>
    <w:lvl w:ilvl="0" w:tplc="132CBD78">
      <w:start w:val="1"/>
      <w:numFmt w:val="bullet"/>
      <w:lvlText w:val="-"/>
      <w:lvlJc w:val="left"/>
      <w:pPr>
        <w:ind w:left="720" w:hanging="360"/>
      </w:pPr>
      <w:rPr>
        <w:rFonts w:ascii="&quot;Calibri&quot;,sans-serif" w:hAnsi="&quot;Calibri&quot;,sans-serif" w:hint="default"/>
      </w:rPr>
    </w:lvl>
    <w:lvl w:ilvl="1" w:tplc="5EEE24E0">
      <w:start w:val="1"/>
      <w:numFmt w:val="bullet"/>
      <w:lvlText w:val="o"/>
      <w:lvlJc w:val="left"/>
      <w:pPr>
        <w:ind w:left="1440" w:hanging="360"/>
      </w:pPr>
      <w:rPr>
        <w:rFonts w:ascii="Courier New" w:hAnsi="Courier New" w:hint="default"/>
      </w:rPr>
    </w:lvl>
    <w:lvl w:ilvl="2" w:tplc="3092A0F8">
      <w:start w:val="1"/>
      <w:numFmt w:val="bullet"/>
      <w:lvlText w:val=""/>
      <w:lvlJc w:val="left"/>
      <w:pPr>
        <w:ind w:left="2160" w:hanging="360"/>
      </w:pPr>
      <w:rPr>
        <w:rFonts w:ascii="Wingdings" w:hAnsi="Wingdings" w:hint="default"/>
      </w:rPr>
    </w:lvl>
    <w:lvl w:ilvl="3" w:tplc="FC24BB8C">
      <w:start w:val="1"/>
      <w:numFmt w:val="bullet"/>
      <w:lvlText w:val=""/>
      <w:lvlJc w:val="left"/>
      <w:pPr>
        <w:ind w:left="2880" w:hanging="360"/>
      </w:pPr>
      <w:rPr>
        <w:rFonts w:ascii="Symbol" w:hAnsi="Symbol" w:hint="default"/>
      </w:rPr>
    </w:lvl>
    <w:lvl w:ilvl="4" w:tplc="7EAACAAC">
      <w:start w:val="1"/>
      <w:numFmt w:val="bullet"/>
      <w:lvlText w:val="o"/>
      <w:lvlJc w:val="left"/>
      <w:pPr>
        <w:ind w:left="3600" w:hanging="360"/>
      </w:pPr>
      <w:rPr>
        <w:rFonts w:ascii="Courier New" w:hAnsi="Courier New" w:hint="default"/>
      </w:rPr>
    </w:lvl>
    <w:lvl w:ilvl="5" w:tplc="E034CDAE">
      <w:start w:val="1"/>
      <w:numFmt w:val="bullet"/>
      <w:lvlText w:val=""/>
      <w:lvlJc w:val="left"/>
      <w:pPr>
        <w:ind w:left="4320" w:hanging="360"/>
      </w:pPr>
      <w:rPr>
        <w:rFonts w:ascii="Wingdings" w:hAnsi="Wingdings" w:hint="default"/>
      </w:rPr>
    </w:lvl>
    <w:lvl w:ilvl="6" w:tplc="2FFA0AA6">
      <w:start w:val="1"/>
      <w:numFmt w:val="bullet"/>
      <w:lvlText w:val=""/>
      <w:lvlJc w:val="left"/>
      <w:pPr>
        <w:ind w:left="5040" w:hanging="360"/>
      </w:pPr>
      <w:rPr>
        <w:rFonts w:ascii="Symbol" w:hAnsi="Symbol" w:hint="default"/>
      </w:rPr>
    </w:lvl>
    <w:lvl w:ilvl="7" w:tplc="C2CED0CE">
      <w:start w:val="1"/>
      <w:numFmt w:val="bullet"/>
      <w:lvlText w:val="o"/>
      <w:lvlJc w:val="left"/>
      <w:pPr>
        <w:ind w:left="5760" w:hanging="360"/>
      </w:pPr>
      <w:rPr>
        <w:rFonts w:ascii="Courier New" w:hAnsi="Courier New" w:hint="default"/>
      </w:rPr>
    </w:lvl>
    <w:lvl w:ilvl="8" w:tplc="1E40D172">
      <w:start w:val="1"/>
      <w:numFmt w:val="bullet"/>
      <w:lvlText w:val=""/>
      <w:lvlJc w:val="left"/>
      <w:pPr>
        <w:ind w:left="6480" w:hanging="360"/>
      </w:pPr>
      <w:rPr>
        <w:rFonts w:ascii="Wingdings" w:hAnsi="Wingdings" w:hint="default"/>
      </w:rPr>
    </w:lvl>
  </w:abstractNum>
  <w:abstractNum w:abstractNumId="6" w15:restartNumberingAfterBreak="0">
    <w:nsid w:val="1F0548BC"/>
    <w:multiLevelType w:val="hybridMultilevel"/>
    <w:tmpl w:val="26D04D08"/>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4439BA"/>
    <w:multiLevelType w:val="hybridMultilevel"/>
    <w:tmpl w:val="BFD044AE"/>
    <w:lvl w:ilvl="0" w:tplc="0C090001">
      <w:start w:val="1"/>
      <w:numFmt w:val="bullet"/>
      <w:lvlText w:val=""/>
      <w:lvlJc w:val="left"/>
      <w:pPr>
        <w:ind w:left="456" w:hanging="360"/>
      </w:pPr>
      <w:rPr>
        <w:rFonts w:ascii="Symbol" w:hAnsi="Symbol" w:hint="default"/>
      </w:rPr>
    </w:lvl>
    <w:lvl w:ilvl="1" w:tplc="0C090003" w:tentative="1">
      <w:start w:val="1"/>
      <w:numFmt w:val="bullet"/>
      <w:lvlText w:val="o"/>
      <w:lvlJc w:val="left"/>
      <w:pPr>
        <w:ind w:left="1176" w:hanging="360"/>
      </w:pPr>
      <w:rPr>
        <w:rFonts w:ascii="Courier New" w:hAnsi="Courier New" w:cs="Courier New" w:hint="default"/>
      </w:rPr>
    </w:lvl>
    <w:lvl w:ilvl="2" w:tplc="0C090005" w:tentative="1">
      <w:start w:val="1"/>
      <w:numFmt w:val="bullet"/>
      <w:lvlText w:val=""/>
      <w:lvlJc w:val="left"/>
      <w:pPr>
        <w:ind w:left="1896" w:hanging="360"/>
      </w:pPr>
      <w:rPr>
        <w:rFonts w:ascii="Wingdings" w:hAnsi="Wingdings" w:hint="default"/>
      </w:rPr>
    </w:lvl>
    <w:lvl w:ilvl="3" w:tplc="0C090001" w:tentative="1">
      <w:start w:val="1"/>
      <w:numFmt w:val="bullet"/>
      <w:lvlText w:val=""/>
      <w:lvlJc w:val="left"/>
      <w:pPr>
        <w:ind w:left="2616" w:hanging="360"/>
      </w:pPr>
      <w:rPr>
        <w:rFonts w:ascii="Symbol" w:hAnsi="Symbol" w:hint="default"/>
      </w:rPr>
    </w:lvl>
    <w:lvl w:ilvl="4" w:tplc="0C090003" w:tentative="1">
      <w:start w:val="1"/>
      <w:numFmt w:val="bullet"/>
      <w:lvlText w:val="o"/>
      <w:lvlJc w:val="left"/>
      <w:pPr>
        <w:ind w:left="3336" w:hanging="360"/>
      </w:pPr>
      <w:rPr>
        <w:rFonts w:ascii="Courier New" w:hAnsi="Courier New" w:cs="Courier New" w:hint="default"/>
      </w:rPr>
    </w:lvl>
    <w:lvl w:ilvl="5" w:tplc="0C090005" w:tentative="1">
      <w:start w:val="1"/>
      <w:numFmt w:val="bullet"/>
      <w:lvlText w:val=""/>
      <w:lvlJc w:val="left"/>
      <w:pPr>
        <w:ind w:left="4056" w:hanging="360"/>
      </w:pPr>
      <w:rPr>
        <w:rFonts w:ascii="Wingdings" w:hAnsi="Wingdings" w:hint="default"/>
      </w:rPr>
    </w:lvl>
    <w:lvl w:ilvl="6" w:tplc="0C090001" w:tentative="1">
      <w:start w:val="1"/>
      <w:numFmt w:val="bullet"/>
      <w:lvlText w:val=""/>
      <w:lvlJc w:val="left"/>
      <w:pPr>
        <w:ind w:left="4776" w:hanging="360"/>
      </w:pPr>
      <w:rPr>
        <w:rFonts w:ascii="Symbol" w:hAnsi="Symbol" w:hint="default"/>
      </w:rPr>
    </w:lvl>
    <w:lvl w:ilvl="7" w:tplc="0C090003" w:tentative="1">
      <w:start w:val="1"/>
      <w:numFmt w:val="bullet"/>
      <w:lvlText w:val="o"/>
      <w:lvlJc w:val="left"/>
      <w:pPr>
        <w:ind w:left="5496" w:hanging="360"/>
      </w:pPr>
      <w:rPr>
        <w:rFonts w:ascii="Courier New" w:hAnsi="Courier New" w:cs="Courier New" w:hint="default"/>
      </w:rPr>
    </w:lvl>
    <w:lvl w:ilvl="8" w:tplc="0C090005" w:tentative="1">
      <w:start w:val="1"/>
      <w:numFmt w:val="bullet"/>
      <w:lvlText w:val=""/>
      <w:lvlJc w:val="left"/>
      <w:pPr>
        <w:ind w:left="6216" w:hanging="360"/>
      </w:pPr>
      <w:rPr>
        <w:rFonts w:ascii="Wingdings" w:hAnsi="Wingdings" w:hint="default"/>
      </w:rPr>
    </w:lvl>
  </w:abstractNum>
  <w:abstractNum w:abstractNumId="8" w15:restartNumberingAfterBreak="0">
    <w:nsid w:val="29011D2F"/>
    <w:multiLevelType w:val="multilevel"/>
    <w:tmpl w:val="71A08C1C"/>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1DC207"/>
    <w:multiLevelType w:val="hybridMultilevel"/>
    <w:tmpl w:val="26CCBCDC"/>
    <w:lvl w:ilvl="0" w:tplc="EDE88700">
      <w:start w:val="1"/>
      <w:numFmt w:val="bullet"/>
      <w:lvlText w:val="-"/>
      <w:lvlJc w:val="left"/>
      <w:pPr>
        <w:ind w:left="720" w:hanging="360"/>
      </w:pPr>
      <w:rPr>
        <w:rFonts w:ascii="&quot;Calibri&quot;,sans-serif" w:hAnsi="&quot;Calibri&quot;,sans-serif" w:hint="default"/>
      </w:rPr>
    </w:lvl>
    <w:lvl w:ilvl="1" w:tplc="89DC2A64">
      <w:start w:val="1"/>
      <w:numFmt w:val="bullet"/>
      <w:lvlText w:val="o"/>
      <w:lvlJc w:val="left"/>
      <w:pPr>
        <w:ind w:left="1440" w:hanging="360"/>
      </w:pPr>
      <w:rPr>
        <w:rFonts w:ascii="Courier New" w:hAnsi="Courier New" w:hint="default"/>
      </w:rPr>
    </w:lvl>
    <w:lvl w:ilvl="2" w:tplc="94E0BBBC">
      <w:start w:val="1"/>
      <w:numFmt w:val="bullet"/>
      <w:lvlText w:val=""/>
      <w:lvlJc w:val="left"/>
      <w:pPr>
        <w:ind w:left="2160" w:hanging="360"/>
      </w:pPr>
      <w:rPr>
        <w:rFonts w:ascii="Wingdings" w:hAnsi="Wingdings" w:hint="default"/>
      </w:rPr>
    </w:lvl>
    <w:lvl w:ilvl="3" w:tplc="C210744C">
      <w:start w:val="1"/>
      <w:numFmt w:val="bullet"/>
      <w:lvlText w:val=""/>
      <w:lvlJc w:val="left"/>
      <w:pPr>
        <w:ind w:left="2880" w:hanging="360"/>
      </w:pPr>
      <w:rPr>
        <w:rFonts w:ascii="Symbol" w:hAnsi="Symbol" w:hint="default"/>
      </w:rPr>
    </w:lvl>
    <w:lvl w:ilvl="4" w:tplc="F06E3640">
      <w:start w:val="1"/>
      <w:numFmt w:val="bullet"/>
      <w:lvlText w:val="o"/>
      <w:lvlJc w:val="left"/>
      <w:pPr>
        <w:ind w:left="3600" w:hanging="360"/>
      </w:pPr>
      <w:rPr>
        <w:rFonts w:ascii="Courier New" w:hAnsi="Courier New" w:hint="default"/>
      </w:rPr>
    </w:lvl>
    <w:lvl w:ilvl="5" w:tplc="BC76AACE">
      <w:start w:val="1"/>
      <w:numFmt w:val="bullet"/>
      <w:lvlText w:val=""/>
      <w:lvlJc w:val="left"/>
      <w:pPr>
        <w:ind w:left="4320" w:hanging="360"/>
      </w:pPr>
      <w:rPr>
        <w:rFonts w:ascii="Wingdings" w:hAnsi="Wingdings" w:hint="default"/>
      </w:rPr>
    </w:lvl>
    <w:lvl w:ilvl="6" w:tplc="50D09FA2">
      <w:start w:val="1"/>
      <w:numFmt w:val="bullet"/>
      <w:lvlText w:val=""/>
      <w:lvlJc w:val="left"/>
      <w:pPr>
        <w:ind w:left="5040" w:hanging="360"/>
      </w:pPr>
      <w:rPr>
        <w:rFonts w:ascii="Symbol" w:hAnsi="Symbol" w:hint="default"/>
      </w:rPr>
    </w:lvl>
    <w:lvl w:ilvl="7" w:tplc="7D768F00">
      <w:start w:val="1"/>
      <w:numFmt w:val="bullet"/>
      <w:lvlText w:val="o"/>
      <w:lvlJc w:val="left"/>
      <w:pPr>
        <w:ind w:left="5760" w:hanging="360"/>
      </w:pPr>
      <w:rPr>
        <w:rFonts w:ascii="Courier New" w:hAnsi="Courier New" w:hint="default"/>
      </w:rPr>
    </w:lvl>
    <w:lvl w:ilvl="8" w:tplc="6D48E76E">
      <w:start w:val="1"/>
      <w:numFmt w:val="bullet"/>
      <w:lvlText w:val=""/>
      <w:lvlJc w:val="left"/>
      <w:pPr>
        <w:ind w:left="6480" w:hanging="360"/>
      </w:pPr>
      <w:rPr>
        <w:rFonts w:ascii="Wingdings" w:hAnsi="Wingdings" w:hint="default"/>
      </w:rPr>
    </w:lvl>
  </w:abstractNum>
  <w:abstractNum w:abstractNumId="10"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30208CE7"/>
    <w:multiLevelType w:val="hybridMultilevel"/>
    <w:tmpl w:val="5FFA7A0E"/>
    <w:lvl w:ilvl="0" w:tplc="E744AD3A">
      <w:start w:val="1"/>
      <w:numFmt w:val="bullet"/>
      <w:lvlText w:val="-"/>
      <w:lvlJc w:val="left"/>
      <w:pPr>
        <w:ind w:left="720" w:hanging="360"/>
      </w:pPr>
      <w:rPr>
        <w:rFonts w:ascii="&quot;Calibri&quot;,sans-serif" w:hAnsi="&quot;Calibri&quot;,sans-serif" w:hint="default"/>
      </w:rPr>
    </w:lvl>
    <w:lvl w:ilvl="1" w:tplc="3D14B146">
      <w:start w:val="1"/>
      <w:numFmt w:val="bullet"/>
      <w:lvlText w:val="o"/>
      <w:lvlJc w:val="left"/>
      <w:pPr>
        <w:ind w:left="1440" w:hanging="360"/>
      </w:pPr>
      <w:rPr>
        <w:rFonts w:ascii="Courier New" w:hAnsi="Courier New" w:hint="default"/>
      </w:rPr>
    </w:lvl>
    <w:lvl w:ilvl="2" w:tplc="76425DE4">
      <w:start w:val="1"/>
      <w:numFmt w:val="bullet"/>
      <w:lvlText w:val=""/>
      <w:lvlJc w:val="left"/>
      <w:pPr>
        <w:ind w:left="2160" w:hanging="360"/>
      </w:pPr>
      <w:rPr>
        <w:rFonts w:ascii="Wingdings" w:hAnsi="Wingdings" w:hint="default"/>
      </w:rPr>
    </w:lvl>
    <w:lvl w:ilvl="3" w:tplc="7A686B18">
      <w:start w:val="1"/>
      <w:numFmt w:val="bullet"/>
      <w:lvlText w:val=""/>
      <w:lvlJc w:val="left"/>
      <w:pPr>
        <w:ind w:left="2880" w:hanging="360"/>
      </w:pPr>
      <w:rPr>
        <w:rFonts w:ascii="Symbol" w:hAnsi="Symbol" w:hint="default"/>
      </w:rPr>
    </w:lvl>
    <w:lvl w:ilvl="4" w:tplc="F2B80D2E">
      <w:start w:val="1"/>
      <w:numFmt w:val="bullet"/>
      <w:lvlText w:val="o"/>
      <w:lvlJc w:val="left"/>
      <w:pPr>
        <w:ind w:left="3600" w:hanging="360"/>
      </w:pPr>
      <w:rPr>
        <w:rFonts w:ascii="Courier New" w:hAnsi="Courier New" w:hint="default"/>
      </w:rPr>
    </w:lvl>
    <w:lvl w:ilvl="5" w:tplc="E94E1256">
      <w:start w:val="1"/>
      <w:numFmt w:val="bullet"/>
      <w:lvlText w:val=""/>
      <w:lvlJc w:val="left"/>
      <w:pPr>
        <w:ind w:left="4320" w:hanging="360"/>
      </w:pPr>
      <w:rPr>
        <w:rFonts w:ascii="Wingdings" w:hAnsi="Wingdings" w:hint="default"/>
      </w:rPr>
    </w:lvl>
    <w:lvl w:ilvl="6" w:tplc="BF5A56CA">
      <w:start w:val="1"/>
      <w:numFmt w:val="bullet"/>
      <w:lvlText w:val=""/>
      <w:lvlJc w:val="left"/>
      <w:pPr>
        <w:ind w:left="5040" w:hanging="360"/>
      </w:pPr>
      <w:rPr>
        <w:rFonts w:ascii="Symbol" w:hAnsi="Symbol" w:hint="default"/>
      </w:rPr>
    </w:lvl>
    <w:lvl w:ilvl="7" w:tplc="02F25CB2">
      <w:start w:val="1"/>
      <w:numFmt w:val="bullet"/>
      <w:lvlText w:val="o"/>
      <w:lvlJc w:val="left"/>
      <w:pPr>
        <w:ind w:left="5760" w:hanging="360"/>
      </w:pPr>
      <w:rPr>
        <w:rFonts w:ascii="Courier New" w:hAnsi="Courier New" w:hint="default"/>
      </w:rPr>
    </w:lvl>
    <w:lvl w:ilvl="8" w:tplc="6E82CEEC">
      <w:start w:val="1"/>
      <w:numFmt w:val="bullet"/>
      <w:lvlText w:val=""/>
      <w:lvlJc w:val="left"/>
      <w:pPr>
        <w:ind w:left="6480" w:hanging="360"/>
      </w:pPr>
      <w:rPr>
        <w:rFonts w:ascii="Wingdings" w:hAnsi="Wingdings" w:hint="default"/>
      </w:rPr>
    </w:lvl>
  </w:abstractNum>
  <w:abstractNum w:abstractNumId="12" w15:restartNumberingAfterBreak="0">
    <w:nsid w:val="3215AF0F"/>
    <w:multiLevelType w:val="hybridMultilevel"/>
    <w:tmpl w:val="9314F5DC"/>
    <w:lvl w:ilvl="0" w:tplc="8452D70E">
      <w:start w:val="1"/>
      <w:numFmt w:val="bullet"/>
      <w:lvlText w:val="-"/>
      <w:lvlJc w:val="left"/>
      <w:pPr>
        <w:ind w:left="720" w:hanging="360"/>
      </w:pPr>
      <w:rPr>
        <w:rFonts w:ascii="&quot;Calibri&quot;,sans-serif" w:hAnsi="&quot;Calibri&quot;,sans-serif" w:hint="default"/>
      </w:rPr>
    </w:lvl>
    <w:lvl w:ilvl="1" w:tplc="B4409BD8">
      <w:start w:val="1"/>
      <w:numFmt w:val="bullet"/>
      <w:lvlText w:val="o"/>
      <w:lvlJc w:val="left"/>
      <w:pPr>
        <w:ind w:left="1440" w:hanging="360"/>
      </w:pPr>
      <w:rPr>
        <w:rFonts w:ascii="Courier New" w:hAnsi="Courier New" w:hint="default"/>
      </w:rPr>
    </w:lvl>
    <w:lvl w:ilvl="2" w:tplc="292AB376">
      <w:start w:val="1"/>
      <w:numFmt w:val="bullet"/>
      <w:lvlText w:val=""/>
      <w:lvlJc w:val="left"/>
      <w:pPr>
        <w:ind w:left="2160" w:hanging="360"/>
      </w:pPr>
      <w:rPr>
        <w:rFonts w:ascii="Wingdings" w:hAnsi="Wingdings" w:hint="default"/>
      </w:rPr>
    </w:lvl>
    <w:lvl w:ilvl="3" w:tplc="528A0AE2">
      <w:start w:val="1"/>
      <w:numFmt w:val="bullet"/>
      <w:lvlText w:val=""/>
      <w:lvlJc w:val="left"/>
      <w:pPr>
        <w:ind w:left="2880" w:hanging="360"/>
      </w:pPr>
      <w:rPr>
        <w:rFonts w:ascii="Symbol" w:hAnsi="Symbol" w:hint="default"/>
      </w:rPr>
    </w:lvl>
    <w:lvl w:ilvl="4" w:tplc="CE120B2A">
      <w:start w:val="1"/>
      <w:numFmt w:val="bullet"/>
      <w:lvlText w:val="o"/>
      <w:lvlJc w:val="left"/>
      <w:pPr>
        <w:ind w:left="3600" w:hanging="360"/>
      </w:pPr>
      <w:rPr>
        <w:rFonts w:ascii="Courier New" w:hAnsi="Courier New" w:hint="default"/>
      </w:rPr>
    </w:lvl>
    <w:lvl w:ilvl="5" w:tplc="8816156E">
      <w:start w:val="1"/>
      <w:numFmt w:val="bullet"/>
      <w:lvlText w:val=""/>
      <w:lvlJc w:val="left"/>
      <w:pPr>
        <w:ind w:left="4320" w:hanging="360"/>
      </w:pPr>
      <w:rPr>
        <w:rFonts w:ascii="Wingdings" w:hAnsi="Wingdings" w:hint="default"/>
      </w:rPr>
    </w:lvl>
    <w:lvl w:ilvl="6" w:tplc="79B20976">
      <w:start w:val="1"/>
      <w:numFmt w:val="bullet"/>
      <w:lvlText w:val=""/>
      <w:lvlJc w:val="left"/>
      <w:pPr>
        <w:ind w:left="5040" w:hanging="360"/>
      </w:pPr>
      <w:rPr>
        <w:rFonts w:ascii="Symbol" w:hAnsi="Symbol" w:hint="default"/>
      </w:rPr>
    </w:lvl>
    <w:lvl w:ilvl="7" w:tplc="2F9284B4">
      <w:start w:val="1"/>
      <w:numFmt w:val="bullet"/>
      <w:lvlText w:val="o"/>
      <w:lvlJc w:val="left"/>
      <w:pPr>
        <w:ind w:left="5760" w:hanging="360"/>
      </w:pPr>
      <w:rPr>
        <w:rFonts w:ascii="Courier New" w:hAnsi="Courier New" w:hint="default"/>
      </w:rPr>
    </w:lvl>
    <w:lvl w:ilvl="8" w:tplc="8FCE4FF0">
      <w:start w:val="1"/>
      <w:numFmt w:val="bullet"/>
      <w:lvlText w:val=""/>
      <w:lvlJc w:val="left"/>
      <w:pPr>
        <w:ind w:left="6480" w:hanging="360"/>
      </w:pPr>
      <w:rPr>
        <w:rFonts w:ascii="Wingdings" w:hAnsi="Wingdings" w:hint="default"/>
      </w:rPr>
    </w:lvl>
  </w:abstractNum>
  <w:abstractNum w:abstractNumId="13" w15:restartNumberingAfterBreak="0">
    <w:nsid w:val="37EFE289"/>
    <w:multiLevelType w:val="multilevel"/>
    <w:tmpl w:val="AC327EEC"/>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F132CE"/>
    <w:multiLevelType w:val="hybridMultilevel"/>
    <w:tmpl w:val="3B7A10DE"/>
    <w:numStyleLink w:val="BulletsList"/>
  </w:abstractNum>
  <w:abstractNum w:abstractNumId="15" w15:restartNumberingAfterBreak="0">
    <w:nsid w:val="3A854A3D"/>
    <w:multiLevelType w:val="hybridMultilevel"/>
    <w:tmpl w:val="B8BED28E"/>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2512C0"/>
    <w:multiLevelType w:val="hybridMultilevel"/>
    <w:tmpl w:val="0372A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68DA05A"/>
    <w:multiLevelType w:val="hybridMultilevel"/>
    <w:tmpl w:val="F414230A"/>
    <w:lvl w:ilvl="0" w:tplc="C19E8262">
      <w:start w:val="1"/>
      <w:numFmt w:val="bullet"/>
      <w:lvlText w:val="-"/>
      <w:lvlJc w:val="left"/>
      <w:pPr>
        <w:ind w:left="720" w:hanging="360"/>
      </w:pPr>
      <w:rPr>
        <w:rFonts w:ascii="&quot;Calibri&quot;,sans-serif" w:hAnsi="&quot;Calibri&quot;,sans-serif" w:hint="default"/>
      </w:rPr>
    </w:lvl>
    <w:lvl w:ilvl="1" w:tplc="59629BFC">
      <w:start w:val="1"/>
      <w:numFmt w:val="bullet"/>
      <w:lvlText w:val="o"/>
      <w:lvlJc w:val="left"/>
      <w:pPr>
        <w:ind w:left="1440" w:hanging="360"/>
      </w:pPr>
      <w:rPr>
        <w:rFonts w:ascii="Courier New" w:hAnsi="Courier New" w:hint="default"/>
      </w:rPr>
    </w:lvl>
    <w:lvl w:ilvl="2" w:tplc="A0F2DFA8">
      <w:start w:val="1"/>
      <w:numFmt w:val="bullet"/>
      <w:lvlText w:val=""/>
      <w:lvlJc w:val="left"/>
      <w:pPr>
        <w:ind w:left="2160" w:hanging="360"/>
      </w:pPr>
      <w:rPr>
        <w:rFonts w:ascii="Wingdings" w:hAnsi="Wingdings" w:hint="default"/>
      </w:rPr>
    </w:lvl>
    <w:lvl w:ilvl="3" w:tplc="CD7A3BC2">
      <w:start w:val="1"/>
      <w:numFmt w:val="bullet"/>
      <w:lvlText w:val=""/>
      <w:lvlJc w:val="left"/>
      <w:pPr>
        <w:ind w:left="2880" w:hanging="360"/>
      </w:pPr>
      <w:rPr>
        <w:rFonts w:ascii="Symbol" w:hAnsi="Symbol" w:hint="default"/>
      </w:rPr>
    </w:lvl>
    <w:lvl w:ilvl="4" w:tplc="F988871A">
      <w:start w:val="1"/>
      <w:numFmt w:val="bullet"/>
      <w:lvlText w:val="o"/>
      <w:lvlJc w:val="left"/>
      <w:pPr>
        <w:ind w:left="3600" w:hanging="360"/>
      </w:pPr>
      <w:rPr>
        <w:rFonts w:ascii="Courier New" w:hAnsi="Courier New" w:hint="default"/>
      </w:rPr>
    </w:lvl>
    <w:lvl w:ilvl="5" w:tplc="90385730">
      <w:start w:val="1"/>
      <w:numFmt w:val="bullet"/>
      <w:lvlText w:val=""/>
      <w:lvlJc w:val="left"/>
      <w:pPr>
        <w:ind w:left="4320" w:hanging="360"/>
      </w:pPr>
      <w:rPr>
        <w:rFonts w:ascii="Wingdings" w:hAnsi="Wingdings" w:hint="default"/>
      </w:rPr>
    </w:lvl>
    <w:lvl w:ilvl="6" w:tplc="1DB291FA">
      <w:start w:val="1"/>
      <w:numFmt w:val="bullet"/>
      <w:lvlText w:val=""/>
      <w:lvlJc w:val="left"/>
      <w:pPr>
        <w:ind w:left="5040" w:hanging="360"/>
      </w:pPr>
      <w:rPr>
        <w:rFonts w:ascii="Symbol" w:hAnsi="Symbol" w:hint="default"/>
      </w:rPr>
    </w:lvl>
    <w:lvl w:ilvl="7" w:tplc="A24CE80C">
      <w:start w:val="1"/>
      <w:numFmt w:val="bullet"/>
      <w:lvlText w:val="o"/>
      <w:lvlJc w:val="left"/>
      <w:pPr>
        <w:ind w:left="5760" w:hanging="360"/>
      </w:pPr>
      <w:rPr>
        <w:rFonts w:ascii="Courier New" w:hAnsi="Courier New" w:hint="default"/>
      </w:rPr>
    </w:lvl>
    <w:lvl w:ilvl="8" w:tplc="DA4E9B4A">
      <w:start w:val="1"/>
      <w:numFmt w:val="bullet"/>
      <w:lvlText w:val=""/>
      <w:lvlJc w:val="left"/>
      <w:pPr>
        <w:ind w:left="6480" w:hanging="360"/>
      </w:pPr>
      <w:rPr>
        <w:rFonts w:ascii="Wingdings" w:hAnsi="Wingdings" w:hint="default"/>
      </w:rPr>
    </w:lvl>
  </w:abstractNum>
  <w:abstractNum w:abstractNumId="18" w15:restartNumberingAfterBreak="0">
    <w:nsid w:val="46DF0A07"/>
    <w:multiLevelType w:val="hybridMultilevel"/>
    <w:tmpl w:val="B7E0A20E"/>
    <w:lvl w:ilvl="0" w:tplc="C2B656C8">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20" w15:restartNumberingAfterBreak="0">
    <w:nsid w:val="508669A6"/>
    <w:multiLevelType w:val="hybridMultilevel"/>
    <w:tmpl w:val="96EC6980"/>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21" w15:restartNumberingAfterBreak="0">
    <w:nsid w:val="51100950"/>
    <w:multiLevelType w:val="hybridMultilevel"/>
    <w:tmpl w:val="0686927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5BD54DA3"/>
    <w:multiLevelType w:val="hybridMultilevel"/>
    <w:tmpl w:val="4A145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4D3D31"/>
    <w:multiLevelType w:val="hybridMultilevel"/>
    <w:tmpl w:val="6C3CBADA"/>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25" w15:restartNumberingAfterBreak="0">
    <w:nsid w:val="5C7D667C"/>
    <w:multiLevelType w:val="hybridMultilevel"/>
    <w:tmpl w:val="ED2C4C28"/>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2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5E47031D"/>
    <w:multiLevelType w:val="hybridMultilevel"/>
    <w:tmpl w:val="BA3C3118"/>
    <w:lvl w:ilvl="0" w:tplc="B7549CF0">
      <w:start w:val="1"/>
      <w:numFmt w:val="bullet"/>
      <w:lvlText w:val="-"/>
      <w:lvlJc w:val="left"/>
      <w:pPr>
        <w:ind w:left="720" w:hanging="360"/>
      </w:pPr>
      <w:rPr>
        <w:rFonts w:ascii="&quot;Calibri&quot;,sans-serif" w:hAnsi="&quot;Calibri&quot;,sans-serif" w:hint="default"/>
      </w:rPr>
    </w:lvl>
    <w:lvl w:ilvl="1" w:tplc="5330B6E0">
      <w:start w:val="1"/>
      <w:numFmt w:val="bullet"/>
      <w:lvlText w:val="o"/>
      <w:lvlJc w:val="left"/>
      <w:pPr>
        <w:ind w:left="1440" w:hanging="360"/>
      </w:pPr>
      <w:rPr>
        <w:rFonts w:ascii="Courier New" w:hAnsi="Courier New" w:hint="default"/>
      </w:rPr>
    </w:lvl>
    <w:lvl w:ilvl="2" w:tplc="28A48E22">
      <w:start w:val="1"/>
      <w:numFmt w:val="bullet"/>
      <w:lvlText w:val=""/>
      <w:lvlJc w:val="left"/>
      <w:pPr>
        <w:ind w:left="2160" w:hanging="360"/>
      </w:pPr>
      <w:rPr>
        <w:rFonts w:ascii="Wingdings" w:hAnsi="Wingdings" w:hint="default"/>
      </w:rPr>
    </w:lvl>
    <w:lvl w:ilvl="3" w:tplc="573AD11E">
      <w:start w:val="1"/>
      <w:numFmt w:val="bullet"/>
      <w:lvlText w:val=""/>
      <w:lvlJc w:val="left"/>
      <w:pPr>
        <w:ind w:left="2880" w:hanging="360"/>
      </w:pPr>
      <w:rPr>
        <w:rFonts w:ascii="Symbol" w:hAnsi="Symbol" w:hint="default"/>
      </w:rPr>
    </w:lvl>
    <w:lvl w:ilvl="4" w:tplc="1DE05B7C">
      <w:start w:val="1"/>
      <w:numFmt w:val="bullet"/>
      <w:lvlText w:val="o"/>
      <w:lvlJc w:val="left"/>
      <w:pPr>
        <w:ind w:left="3600" w:hanging="360"/>
      </w:pPr>
      <w:rPr>
        <w:rFonts w:ascii="Courier New" w:hAnsi="Courier New" w:hint="default"/>
      </w:rPr>
    </w:lvl>
    <w:lvl w:ilvl="5" w:tplc="2F2E7C42">
      <w:start w:val="1"/>
      <w:numFmt w:val="bullet"/>
      <w:lvlText w:val=""/>
      <w:lvlJc w:val="left"/>
      <w:pPr>
        <w:ind w:left="4320" w:hanging="360"/>
      </w:pPr>
      <w:rPr>
        <w:rFonts w:ascii="Wingdings" w:hAnsi="Wingdings" w:hint="default"/>
      </w:rPr>
    </w:lvl>
    <w:lvl w:ilvl="6" w:tplc="72082DEE">
      <w:start w:val="1"/>
      <w:numFmt w:val="bullet"/>
      <w:lvlText w:val=""/>
      <w:lvlJc w:val="left"/>
      <w:pPr>
        <w:ind w:left="5040" w:hanging="360"/>
      </w:pPr>
      <w:rPr>
        <w:rFonts w:ascii="Symbol" w:hAnsi="Symbol" w:hint="default"/>
      </w:rPr>
    </w:lvl>
    <w:lvl w:ilvl="7" w:tplc="8B5602F6">
      <w:start w:val="1"/>
      <w:numFmt w:val="bullet"/>
      <w:lvlText w:val="o"/>
      <w:lvlJc w:val="left"/>
      <w:pPr>
        <w:ind w:left="5760" w:hanging="360"/>
      </w:pPr>
      <w:rPr>
        <w:rFonts w:ascii="Courier New" w:hAnsi="Courier New" w:hint="default"/>
      </w:rPr>
    </w:lvl>
    <w:lvl w:ilvl="8" w:tplc="FB3836CE">
      <w:start w:val="1"/>
      <w:numFmt w:val="bullet"/>
      <w:lvlText w:val=""/>
      <w:lvlJc w:val="left"/>
      <w:pPr>
        <w:ind w:left="6480" w:hanging="360"/>
      </w:pPr>
      <w:rPr>
        <w:rFonts w:ascii="Wingdings" w:hAnsi="Wingdings" w:hint="default"/>
      </w:rPr>
    </w:lvl>
  </w:abstractNum>
  <w:abstractNum w:abstractNumId="28" w15:restartNumberingAfterBreak="0">
    <w:nsid w:val="60DC3033"/>
    <w:multiLevelType w:val="hybridMultilevel"/>
    <w:tmpl w:val="9D040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3C1DF6"/>
    <w:multiLevelType w:val="hybridMultilevel"/>
    <w:tmpl w:val="4CBAD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F81736"/>
    <w:multiLevelType w:val="hybridMultilevel"/>
    <w:tmpl w:val="5FA847FC"/>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0679BB"/>
    <w:multiLevelType w:val="hybridMultilevel"/>
    <w:tmpl w:val="80582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CAC5D79"/>
    <w:multiLevelType w:val="hybridMultilevel"/>
    <w:tmpl w:val="D714D16E"/>
    <w:lvl w:ilvl="0" w:tplc="DF22A0BC">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D91011"/>
    <w:multiLevelType w:val="hybridMultilevel"/>
    <w:tmpl w:val="658E61EC"/>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34"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35" w15:restartNumberingAfterBreak="0">
    <w:nsid w:val="73166602"/>
    <w:multiLevelType w:val="hybridMultilevel"/>
    <w:tmpl w:val="71381298"/>
    <w:lvl w:ilvl="0" w:tplc="59463C12">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BE7A65"/>
    <w:multiLevelType w:val="hybridMultilevel"/>
    <w:tmpl w:val="A4D4C220"/>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8" w15:restartNumberingAfterBreak="0">
    <w:nsid w:val="7BC4167C"/>
    <w:multiLevelType w:val="hybridMultilevel"/>
    <w:tmpl w:val="9F2872F4"/>
    <w:lvl w:ilvl="0" w:tplc="83C45546">
      <w:start w:val="1"/>
      <w:numFmt w:val="bullet"/>
      <w:lvlText w:val="-"/>
      <w:lvlJc w:val="left"/>
      <w:pPr>
        <w:ind w:left="720" w:hanging="360"/>
      </w:pPr>
      <w:rPr>
        <w:rFonts w:ascii="&quot;Calibri&quot;,sans-serif" w:hAnsi="&quot;Calibri&quot;,sans-serif" w:hint="default"/>
      </w:rPr>
    </w:lvl>
    <w:lvl w:ilvl="1" w:tplc="F7680504">
      <w:start w:val="1"/>
      <w:numFmt w:val="bullet"/>
      <w:lvlText w:val="o"/>
      <w:lvlJc w:val="left"/>
      <w:pPr>
        <w:ind w:left="1440" w:hanging="360"/>
      </w:pPr>
      <w:rPr>
        <w:rFonts w:ascii="Courier New" w:hAnsi="Courier New" w:hint="default"/>
      </w:rPr>
    </w:lvl>
    <w:lvl w:ilvl="2" w:tplc="A6966AA2">
      <w:start w:val="1"/>
      <w:numFmt w:val="bullet"/>
      <w:lvlText w:val=""/>
      <w:lvlJc w:val="left"/>
      <w:pPr>
        <w:ind w:left="2160" w:hanging="360"/>
      </w:pPr>
      <w:rPr>
        <w:rFonts w:ascii="Wingdings" w:hAnsi="Wingdings" w:hint="default"/>
      </w:rPr>
    </w:lvl>
    <w:lvl w:ilvl="3" w:tplc="35BCBAE2">
      <w:start w:val="1"/>
      <w:numFmt w:val="bullet"/>
      <w:lvlText w:val=""/>
      <w:lvlJc w:val="left"/>
      <w:pPr>
        <w:ind w:left="2880" w:hanging="360"/>
      </w:pPr>
      <w:rPr>
        <w:rFonts w:ascii="Symbol" w:hAnsi="Symbol" w:hint="default"/>
      </w:rPr>
    </w:lvl>
    <w:lvl w:ilvl="4" w:tplc="E210232E">
      <w:start w:val="1"/>
      <w:numFmt w:val="bullet"/>
      <w:lvlText w:val="o"/>
      <w:lvlJc w:val="left"/>
      <w:pPr>
        <w:ind w:left="3600" w:hanging="360"/>
      </w:pPr>
      <w:rPr>
        <w:rFonts w:ascii="Courier New" w:hAnsi="Courier New" w:hint="default"/>
      </w:rPr>
    </w:lvl>
    <w:lvl w:ilvl="5" w:tplc="07CC9694">
      <w:start w:val="1"/>
      <w:numFmt w:val="bullet"/>
      <w:lvlText w:val=""/>
      <w:lvlJc w:val="left"/>
      <w:pPr>
        <w:ind w:left="4320" w:hanging="360"/>
      </w:pPr>
      <w:rPr>
        <w:rFonts w:ascii="Wingdings" w:hAnsi="Wingdings" w:hint="default"/>
      </w:rPr>
    </w:lvl>
    <w:lvl w:ilvl="6" w:tplc="3F7011C2">
      <w:start w:val="1"/>
      <w:numFmt w:val="bullet"/>
      <w:lvlText w:val=""/>
      <w:lvlJc w:val="left"/>
      <w:pPr>
        <w:ind w:left="5040" w:hanging="360"/>
      </w:pPr>
      <w:rPr>
        <w:rFonts w:ascii="Symbol" w:hAnsi="Symbol" w:hint="default"/>
      </w:rPr>
    </w:lvl>
    <w:lvl w:ilvl="7" w:tplc="B204B464">
      <w:start w:val="1"/>
      <w:numFmt w:val="bullet"/>
      <w:lvlText w:val="o"/>
      <w:lvlJc w:val="left"/>
      <w:pPr>
        <w:ind w:left="5760" w:hanging="360"/>
      </w:pPr>
      <w:rPr>
        <w:rFonts w:ascii="Courier New" w:hAnsi="Courier New" w:hint="default"/>
      </w:rPr>
    </w:lvl>
    <w:lvl w:ilvl="8" w:tplc="F582426A">
      <w:start w:val="1"/>
      <w:numFmt w:val="bullet"/>
      <w:lvlText w:val=""/>
      <w:lvlJc w:val="left"/>
      <w:pPr>
        <w:ind w:left="6480" w:hanging="360"/>
      </w:pPr>
      <w:rPr>
        <w:rFonts w:ascii="Wingdings" w:hAnsi="Wingdings" w:hint="default"/>
      </w:rPr>
    </w:lvl>
  </w:abstractNum>
  <w:abstractNum w:abstractNumId="39" w15:restartNumberingAfterBreak="0">
    <w:nsid w:val="7D0D33EF"/>
    <w:multiLevelType w:val="hybridMultilevel"/>
    <w:tmpl w:val="0AC2FD7E"/>
    <w:lvl w:ilvl="0" w:tplc="84F409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EAA47B0"/>
    <w:multiLevelType w:val="hybridMultilevel"/>
    <w:tmpl w:val="E08CE746"/>
    <w:lvl w:ilvl="0" w:tplc="18389BA4">
      <w:start w:val="1"/>
      <w:numFmt w:val="bullet"/>
      <w:lvlText w:val="-"/>
      <w:lvlJc w:val="left"/>
      <w:pPr>
        <w:ind w:left="720" w:hanging="360"/>
      </w:pPr>
      <w:rPr>
        <w:rFonts w:ascii="&quot;Calibri&quot;,sans-serif" w:hAnsi="&quot;Calibri&quot;,sans-serif" w:hint="default"/>
      </w:rPr>
    </w:lvl>
    <w:lvl w:ilvl="1" w:tplc="5AEC811A">
      <w:start w:val="1"/>
      <w:numFmt w:val="bullet"/>
      <w:lvlText w:val="o"/>
      <w:lvlJc w:val="left"/>
      <w:pPr>
        <w:ind w:left="1440" w:hanging="360"/>
      </w:pPr>
      <w:rPr>
        <w:rFonts w:ascii="Courier New" w:hAnsi="Courier New" w:hint="default"/>
      </w:rPr>
    </w:lvl>
    <w:lvl w:ilvl="2" w:tplc="2D821F1E">
      <w:start w:val="1"/>
      <w:numFmt w:val="bullet"/>
      <w:lvlText w:val=""/>
      <w:lvlJc w:val="left"/>
      <w:pPr>
        <w:ind w:left="2160" w:hanging="360"/>
      </w:pPr>
      <w:rPr>
        <w:rFonts w:ascii="Wingdings" w:hAnsi="Wingdings" w:hint="default"/>
      </w:rPr>
    </w:lvl>
    <w:lvl w:ilvl="3" w:tplc="1E32DDC6">
      <w:start w:val="1"/>
      <w:numFmt w:val="bullet"/>
      <w:lvlText w:val=""/>
      <w:lvlJc w:val="left"/>
      <w:pPr>
        <w:ind w:left="2880" w:hanging="360"/>
      </w:pPr>
      <w:rPr>
        <w:rFonts w:ascii="Symbol" w:hAnsi="Symbol" w:hint="default"/>
      </w:rPr>
    </w:lvl>
    <w:lvl w:ilvl="4" w:tplc="90EAD04A">
      <w:start w:val="1"/>
      <w:numFmt w:val="bullet"/>
      <w:lvlText w:val="o"/>
      <w:lvlJc w:val="left"/>
      <w:pPr>
        <w:ind w:left="3600" w:hanging="360"/>
      </w:pPr>
      <w:rPr>
        <w:rFonts w:ascii="Courier New" w:hAnsi="Courier New" w:hint="default"/>
      </w:rPr>
    </w:lvl>
    <w:lvl w:ilvl="5" w:tplc="297023B6">
      <w:start w:val="1"/>
      <w:numFmt w:val="bullet"/>
      <w:lvlText w:val=""/>
      <w:lvlJc w:val="left"/>
      <w:pPr>
        <w:ind w:left="4320" w:hanging="360"/>
      </w:pPr>
      <w:rPr>
        <w:rFonts w:ascii="Wingdings" w:hAnsi="Wingdings" w:hint="default"/>
      </w:rPr>
    </w:lvl>
    <w:lvl w:ilvl="6" w:tplc="69AAFE9E">
      <w:start w:val="1"/>
      <w:numFmt w:val="bullet"/>
      <w:lvlText w:val=""/>
      <w:lvlJc w:val="left"/>
      <w:pPr>
        <w:ind w:left="5040" w:hanging="360"/>
      </w:pPr>
      <w:rPr>
        <w:rFonts w:ascii="Symbol" w:hAnsi="Symbol" w:hint="default"/>
      </w:rPr>
    </w:lvl>
    <w:lvl w:ilvl="7" w:tplc="7CE4D008">
      <w:start w:val="1"/>
      <w:numFmt w:val="bullet"/>
      <w:lvlText w:val="o"/>
      <w:lvlJc w:val="left"/>
      <w:pPr>
        <w:ind w:left="5760" w:hanging="360"/>
      </w:pPr>
      <w:rPr>
        <w:rFonts w:ascii="Courier New" w:hAnsi="Courier New" w:hint="default"/>
      </w:rPr>
    </w:lvl>
    <w:lvl w:ilvl="8" w:tplc="7E1C70DE">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38"/>
  </w:num>
  <w:num w:numId="4">
    <w:abstractNumId w:val="11"/>
  </w:num>
  <w:num w:numId="5">
    <w:abstractNumId w:val="27"/>
  </w:num>
  <w:num w:numId="6">
    <w:abstractNumId w:val="17"/>
  </w:num>
  <w:num w:numId="7">
    <w:abstractNumId w:val="40"/>
  </w:num>
  <w:num w:numId="8">
    <w:abstractNumId w:val="5"/>
  </w:num>
  <w:num w:numId="9">
    <w:abstractNumId w:val="12"/>
  </w:num>
  <w:num w:numId="10">
    <w:abstractNumId w:val="9"/>
  </w:num>
  <w:num w:numId="11">
    <w:abstractNumId w:val="34"/>
  </w:num>
  <w:num w:numId="12">
    <w:abstractNumId w:val="2"/>
  </w:num>
  <w:num w:numId="13">
    <w:abstractNumId w:val="10"/>
  </w:num>
  <w:num w:numId="14">
    <w:abstractNumId w:val="22"/>
  </w:num>
  <w:num w:numId="15">
    <w:abstractNumId w:val="26"/>
  </w:num>
  <w:num w:numId="16">
    <w:abstractNumId w:val="10"/>
  </w:num>
  <w:num w:numId="17">
    <w:abstractNumId w:val="2"/>
  </w:num>
  <w:num w:numId="18">
    <w:abstractNumId w:val="4"/>
  </w:num>
  <w:num w:numId="19">
    <w:abstractNumId w:val="37"/>
  </w:num>
  <w:num w:numId="20">
    <w:abstractNumId w:val="14"/>
  </w:num>
  <w:num w:numId="21">
    <w:abstractNumId w:val="20"/>
  </w:num>
  <w:num w:numId="22">
    <w:abstractNumId w:val="21"/>
  </w:num>
  <w:num w:numId="23">
    <w:abstractNumId w:val="0"/>
  </w:num>
  <w:num w:numId="24">
    <w:abstractNumId w:val="19"/>
  </w:num>
  <w:num w:numId="25">
    <w:abstractNumId w:val="23"/>
  </w:num>
  <w:num w:numId="26">
    <w:abstractNumId w:val="30"/>
  </w:num>
  <w:num w:numId="27">
    <w:abstractNumId w:val="6"/>
  </w:num>
  <w:num w:numId="28">
    <w:abstractNumId w:val="25"/>
  </w:num>
  <w:num w:numId="29">
    <w:abstractNumId w:val="36"/>
  </w:num>
  <w:num w:numId="30">
    <w:abstractNumId w:val="16"/>
  </w:num>
  <w:num w:numId="31">
    <w:abstractNumId w:val="35"/>
  </w:num>
  <w:num w:numId="32">
    <w:abstractNumId w:val="15"/>
  </w:num>
  <w:num w:numId="33">
    <w:abstractNumId w:val="3"/>
  </w:num>
  <w:num w:numId="34">
    <w:abstractNumId w:val="32"/>
  </w:num>
  <w:num w:numId="35">
    <w:abstractNumId w:val="39"/>
  </w:num>
  <w:num w:numId="36">
    <w:abstractNumId w:val="18"/>
  </w:num>
  <w:num w:numId="37">
    <w:abstractNumId w:val="28"/>
  </w:num>
  <w:num w:numId="38">
    <w:abstractNumId w:val="31"/>
  </w:num>
  <w:num w:numId="39">
    <w:abstractNumId w:val="1"/>
  </w:num>
  <w:num w:numId="40">
    <w:abstractNumId w:val="14"/>
  </w:num>
  <w:num w:numId="41">
    <w:abstractNumId w:val="33"/>
  </w:num>
  <w:num w:numId="42">
    <w:abstractNumId w:val="24"/>
  </w:num>
  <w:num w:numId="43">
    <w:abstractNumId w:val="29"/>
  </w:num>
  <w:num w:numId="4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5F0"/>
    <w:rsid w:val="00001DA8"/>
    <w:rsid w:val="00001F29"/>
    <w:rsid w:val="000020C1"/>
    <w:rsid w:val="00002EB4"/>
    <w:rsid w:val="00004E87"/>
    <w:rsid w:val="00010006"/>
    <w:rsid w:val="00010B97"/>
    <w:rsid w:val="00011235"/>
    <w:rsid w:val="00014191"/>
    <w:rsid w:val="00015AB7"/>
    <w:rsid w:val="00015DC0"/>
    <w:rsid w:val="000170CA"/>
    <w:rsid w:val="0002080A"/>
    <w:rsid w:val="00026C5F"/>
    <w:rsid w:val="0002728F"/>
    <w:rsid w:val="0002782F"/>
    <w:rsid w:val="00031486"/>
    <w:rsid w:val="000314BA"/>
    <w:rsid w:val="000318FB"/>
    <w:rsid w:val="0003512E"/>
    <w:rsid w:val="00035404"/>
    <w:rsid w:val="000354F1"/>
    <w:rsid w:val="00035BBF"/>
    <w:rsid w:val="00035CBC"/>
    <w:rsid w:val="00036FA8"/>
    <w:rsid w:val="00037BE5"/>
    <w:rsid w:val="000400B6"/>
    <w:rsid w:val="000402B8"/>
    <w:rsid w:val="000417C3"/>
    <w:rsid w:val="00041CA8"/>
    <w:rsid w:val="000444F3"/>
    <w:rsid w:val="00047157"/>
    <w:rsid w:val="00050806"/>
    <w:rsid w:val="00051F3B"/>
    <w:rsid w:val="00053C0E"/>
    <w:rsid w:val="0005417C"/>
    <w:rsid w:val="000546D9"/>
    <w:rsid w:val="00054E4D"/>
    <w:rsid w:val="0005564F"/>
    <w:rsid w:val="00055880"/>
    <w:rsid w:val="00056F24"/>
    <w:rsid w:val="00060073"/>
    <w:rsid w:val="000616C6"/>
    <w:rsid w:val="000728C2"/>
    <w:rsid w:val="00073204"/>
    <w:rsid w:val="000800D5"/>
    <w:rsid w:val="000822AD"/>
    <w:rsid w:val="000854FD"/>
    <w:rsid w:val="000904C8"/>
    <w:rsid w:val="0009244A"/>
    <w:rsid w:val="0009386F"/>
    <w:rsid w:val="00095906"/>
    <w:rsid w:val="0009676B"/>
    <w:rsid w:val="00097379"/>
    <w:rsid w:val="000977EF"/>
    <w:rsid w:val="000A39DD"/>
    <w:rsid w:val="000A407E"/>
    <w:rsid w:val="000A676A"/>
    <w:rsid w:val="000A78DD"/>
    <w:rsid w:val="000A7EEF"/>
    <w:rsid w:val="000B230A"/>
    <w:rsid w:val="000B35B6"/>
    <w:rsid w:val="000B37F5"/>
    <w:rsid w:val="000B40E9"/>
    <w:rsid w:val="000B5DA7"/>
    <w:rsid w:val="000B78E6"/>
    <w:rsid w:val="000C0305"/>
    <w:rsid w:val="000C0CF1"/>
    <w:rsid w:val="000C3A4C"/>
    <w:rsid w:val="000C3D80"/>
    <w:rsid w:val="000C4411"/>
    <w:rsid w:val="000D003A"/>
    <w:rsid w:val="000D02CA"/>
    <w:rsid w:val="000D2896"/>
    <w:rsid w:val="000D292F"/>
    <w:rsid w:val="000D66D6"/>
    <w:rsid w:val="000E1045"/>
    <w:rsid w:val="000E2387"/>
    <w:rsid w:val="000E301A"/>
    <w:rsid w:val="000E58BF"/>
    <w:rsid w:val="000E6C44"/>
    <w:rsid w:val="000E6D65"/>
    <w:rsid w:val="000E6F6C"/>
    <w:rsid w:val="000F047F"/>
    <w:rsid w:val="000F0631"/>
    <w:rsid w:val="000F1286"/>
    <w:rsid w:val="000F2600"/>
    <w:rsid w:val="000F35D2"/>
    <w:rsid w:val="000F78C9"/>
    <w:rsid w:val="00104102"/>
    <w:rsid w:val="001105C7"/>
    <w:rsid w:val="00113288"/>
    <w:rsid w:val="0011475A"/>
    <w:rsid w:val="0011550C"/>
    <w:rsid w:val="00116E9F"/>
    <w:rsid w:val="001203A0"/>
    <w:rsid w:val="00120906"/>
    <w:rsid w:val="00120DF3"/>
    <w:rsid w:val="001214BE"/>
    <w:rsid w:val="0012165D"/>
    <w:rsid w:val="00121DDD"/>
    <w:rsid w:val="001227F1"/>
    <w:rsid w:val="001236DF"/>
    <w:rsid w:val="0013101C"/>
    <w:rsid w:val="0013385F"/>
    <w:rsid w:val="00134AEA"/>
    <w:rsid w:val="00137F4E"/>
    <w:rsid w:val="001461D6"/>
    <w:rsid w:val="00146752"/>
    <w:rsid w:val="00146E07"/>
    <w:rsid w:val="001541EA"/>
    <w:rsid w:val="001552F1"/>
    <w:rsid w:val="00161E33"/>
    <w:rsid w:val="0016223D"/>
    <w:rsid w:val="00163DB1"/>
    <w:rsid w:val="0016578A"/>
    <w:rsid w:val="00166032"/>
    <w:rsid w:val="001662F8"/>
    <w:rsid w:val="00166D6C"/>
    <w:rsid w:val="001841C8"/>
    <w:rsid w:val="00186B4B"/>
    <w:rsid w:val="00190505"/>
    <w:rsid w:val="001918EF"/>
    <w:rsid w:val="00193999"/>
    <w:rsid w:val="00193B14"/>
    <w:rsid w:val="00193C49"/>
    <w:rsid w:val="001A3009"/>
    <w:rsid w:val="001A51EE"/>
    <w:rsid w:val="001A7815"/>
    <w:rsid w:val="001B1CBB"/>
    <w:rsid w:val="001B23D0"/>
    <w:rsid w:val="001B7548"/>
    <w:rsid w:val="001B78DA"/>
    <w:rsid w:val="001C14F4"/>
    <w:rsid w:val="001C1F11"/>
    <w:rsid w:val="001C483F"/>
    <w:rsid w:val="001C5DD3"/>
    <w:rsid w:val="001C72C5"/>
    <w:rsid w:val="001D1A8F"/>
    <w:rsid w:val="001D3C98"/>
    <w:rsid w:val="001D3DDD"/>
    <w:rsid w:val="001D4091"/>
    <w:rsid w:val="001D58FF"/>
    <w:rsid w:val="001D663E"/>
    <w:rsid w:val="001D78C6"/>
    <w:rsid w:val="001E03BE"/>
    <w:rsid w:val="001E1D8C"/>
    <w:rsid w:val="001E1DC0"/>
    <w:rsid w:val="001E2377"/>
    <w:rsid w:val="001E3815"/>
    <w:rsid w:val="001E4D89"/>
    <w:rsid w:val="001E563B"/>
    <w:rsid w:val="001E6484"/>
    <w:rsid w:val="001E6D20"/>
    <w:rsid w:val="001E6F56"/>
    <w:rsid w:val="001F102F"/>
    <w:rsid w:val="001F16E7"/>
    <w:rsid w:val="001F2DD5"/>
    <w:rsid w:val="001F63EC"/>
    <w:rsid w:val="001F7A8B"/>
    <w:rsid w:val="001F7F4D"/>
    <w:rsid w:val="00207147"/>
    <w:rsid w:val="0021349C"/>
    <w:rsid w:val="00216C55"/>
    <w:rsid w:val="00222C17"/>
    <w:rsid w:val="002231BD"/>
    <w:rsid w:val="00225D14"/>
    <w:rsid w:val="002270F7"/>
    <w:rsid w:val="0022790D"/>
    <w:rsid w:val="00230388"/>
    <w:rsid w:val="002333A3"/>
    <w:rsid w:val="002404E8"/>
    <w:rsid w:val="00243D40"/>
    <w:rsid w:val="00244229"/>
    <w:rsid w:val="002443C7"/>
    <w:rsid w:val="00246EA6"/>
    <w:rsid w:val="00246F62"/>
    <w:rsid w:val="00247365"/>
    <w:rsid w:val="0025158C"/>
    <w:rsid w:val="00255F45"/>
    <w:rsid w:val="00261565"/>
    <w:rsid w:val="00267BA8"/>
    <w:rsid w:val="00270C70"/>
    <w:rsid w:val="002721B5"/>
    <w:rsid w:val="0028042C"/>
    <w:rsid w:val="00283983"/>
    <w:rsid w:val="00284E1B"/>
    <w:rsid w:val="0028602A"/>
    <w:rsid w:val="00286DE0"/>
    <w:rsid w:val="0028780C"/>
    <w:rsid w:val="002879D0"/>
    <w:rsid w:val="0029139A"/>
    <w:rsid w:val="002945C4"/>
    <w:rsid w:val="0029663F"/>
    <w:rsid w:val="0029697C"/>
    <w:rsid w:val="00296CDB"/>
    <w:rsid w:val="00296FC5"/>
    <w:rsid w:val="00297258"/>
    <w:rsid w:val="00297FD1"/>
    <w:rsid w:val="002A1BBB"/>
    <w:rsid w:val="002A7066"/>
    <w:rsid w:val="002B3381"/>
    <w:rsid w:val="002B5E10"/>
    <w:rsid w:val="002B7533"/>
    <w:rsid w:val="002B7626"/>
    <w:rsid w:val="002C157E"/>
    <w:rsid w:val="002C25DA"/>
    <w:rsid w:val="002C286F"/>
    <w:rsid w:val="002C465A"/>
    <w:rsid w:val="002C523E"/>
    <w:rsid w:val="002C66C4"/>
    <w:rsid w:val="002C793D"/>
    <w:rsid w:val="002D1E9B"/>
    <w:rsid w:val="002D25D9"/>
    <w:rsid w:val="002D35C9"/>
    <w:rsid w:val="002D4108"/>
    <w:rsid w:val="002D430F"/>
    <w:rsid w:val="002D5B25"/>
    <w:rsid w:val="002D626F"/>
    <w:rsid w:val="002E0457"/>
    <w:rsid w:val="002E2AF4"/>
    <w:rsid w:val="002E2F48"/>
    <w:rsid w:val="002E38B2"/>
    <w:rsid w:val="002E500A"/>
    <w:rsid w:val="002F03FB"/>
    <w:rsid w:val="002F0903"/>
    <w:rsid w:val="002F28B9"/>
    <w:rsid w:val="002F2911"/>
    <w:rsid w:val="002F4F2B"/>
    <w:rsid w:val="002F4FE7"/>
    <w:rsid w:val="002F6581"/>
    <w:rsid w:val="002F67AE"/>
    <w:rsid w:val="003002C0"/>
    <w:rsid w:val="00301144"/>
    <w:rsid w:val="003031C6"/>
    <w:rsid w:val="003034BB"/>
    <w:rsid w:val="00304984"/>
    <w:rsid w:val="00305FAD"/>
    <w:rsid w:val="0030735B"/>
    <w:rsid w:val="0030743D"/>
    <w:rsid w:val="0031005D"/>
    <w:rsid w:val="00311946"/>
    <w:rsid w:val="00312BF8"/>
    <w:rsid w:val="003148B7"/>
    <w:rsid w:val="003158C3"/>
    <w:rsid w:val="0032031A"/>
    <w:rsid w:val="0032096A"/>
    <w:rsid w:val="00320DC8"/>
    <w:rsid w:val="00322DBB"/>
    <w:rsid w:val="0032378A"/>
    <w:rsid w:val="0032627D"/>
    <w:rsid w:val="003274CD"/>
    <w:rsid w:val="00333501"/>
    <w:rsid w:val="00334FF9"/>
    <w:rsid w:val="003406AF"/>
    <w:rsid w:val="00340D59"/>
    <w:rsid w:val="003457C4"/>
    <w:rsid w:val="0035119D"/>
    <w:rsid w:val="003535F8"/>
    <w:rsid w:val="00353F7A"/>
    <w:rsid w:val="00354641"/>
    <w:rsid w:val="0035485E"/>
    <w:rsid w:val="0035532B"/>
    <w:rsid w:val="00356CBE"/>
    <w:rsid w:val="00361D36"/>
    <w:rsid w:val="003622C1"/>
    <w:rsid w:val="00363A9F"/>
    <w:rsid w:val="00364CE8"/>
    <w:rsid w:val="003664FE"/>
    <w:rsid w:val="0037494F"/>
    <w:rsid w:val="003755AE"/>
    <w:rsid w:val="00375D23"/>
    <w:rsid w:val="003806FE"/>
    <w:rsid w:val="003807A0"/>
    <w:rsid w:val="00381394"/>
    <w:rsid w:val="00382CE7"/>
    <w:rsid w:val="00383CDC"/>
    <w:rsid w:val="00384D2A"/>
    <w:rsid w:val="00387EC8"/>
    <w:rsid w:val="00390ED8"/>
    <w:rsid w:val="00391636"/>
    <w:rsid w:val="0039215F"/>
    <w:rsid w:val="0039344A"/>
    <w:rsid w:val="00393ECE"/>
    <w:rsid w:val="00394C9D"/>
    <w:rsid w:val="003B3091"/>
    <w:rsid w:val="003B4F12"/>
    <w:rsid w:val="003B5132"/>
    <w:rsid w:val="003B693B"/>
    <w:rsid w:val="003B7C5E"/>
    <w:rsid w:val="003C67D4"/>
    <w:rsid w:val="003C6C4F"/>
    <w:rsid w:val="003C70B6"/>
    <w:rsid w:val="003C7D0E"/>
    <w:rsid w:val="003D1253"/>
    <w:rsid w:val="003D31C7"/>
    <w:rsid w:val="003D3527"/>
    <w:rsid w:val="003E03B8"/>
    <w:rsid w:val="003E0545"/>
    <w:rsid w:val="003E1F6F"/>
    <w:rsid w:val="003E24BA"/>
    <w:rsid w:val="003E5AEF"/>
    <w:rsid w:val="003E67F4"/>
    <w:rsid w:val="003E7A8E"/>
    <w:rsid w:val="003F0ED9"/>
    <w:rsid w:val="003F2041"/>
    <w:rsid w:val="003F4679"/>
    <w:rsid w:val="003F7D26"/>
    <w:rsid w:val="004007ED"/>
    <w:rsid w:val="00400D50"/>
    <w:rsid w:val="00401A19"/>
    <w:rsid w:val="00402ACC"/>
    <w:rsid w:val="00403FD8"/>
    <w:rsid w:val="00404443"/>
    <w:rsid w:val="00404602"/>
    <w:rsid w:val="004064DE"/>
    <w:rsid w:val="00406675"/>
    <w:rsid w:val="004120EC"/>
    <w:rsid w:val="0041267F"/>
    <w:rsid w:val="00413E82"/>
    <w:rsid w:val="00414AD9"/>
    <w:rsid w:val="0042096A"/>
    <w:rsid w:val="00423DB9"/>
    <w:rsid w:val="00423DE0"/>
    <w:rsid w:val="00423F31"/>
    <w:rsid w:val="00424C3B"/>
    <w:rsid w:val="0042526D"/>
    <w:rsid w:val="00426340"/>
    <w:rsid w:val="004267A7"/>
    <w:rsid w:val="004269E4"/>
    <w:rsid w:val="004303AA"/>
    <w:rsid w:val="00431899"/>
    <w:rsid w:val="004352EB"/>
    <w:rsid w:val="00442B0A"/>
    <w:rsid w:val="00443471"/>
    <w:rsid w:val="00443AEC"/>
    <w:rsid w:val="00446F46"/>
    <w:rsid w:val="00450381"/>
    <w:rsid w:val="0045081E"/>
    <w:rsid w:val="00452987"/>
    <w:rsid w:val="004529F1"/>
    <w:rsid w:val="00453B1A"/>
    <w:rsid w:val="00456FA4"/>
    <w:rsid w:val="00462A57"/>
    <w:rsid w:val="004708FA"/>
    <w:rsid w:val="00471447"/>
    <w:rsid w:val="004728DD"/>
    <w:rsid w:val="00472B2C"/>
    <w:rsid w:val="004735F9"/>
    <w:rsid w:val="00473F2D"/>
    <w:rsid w:val="00473F39"/>
    <w:rsid w:val="00474037"/>
    <w:rsid w:val="00475782"/>
    <w:rsid w:val="00482AE8"/>
    <w:rsid w:val="00485EBD"/>
    <w:rsid w:val="00486804"/>
    <w:rsid w:val="00487549"/>
    <w:rsid w:val="004905E7"/>
    <w:rsid w:val="00491B75"/>
    <w:rsid w:val="004921B3"/>
    <w:rsid w:val="0049287F"/>
    <w:rsid w:val="00493F17"/>
    <w:rsid w:val="00494242"/>
    <w:rsid w:val="00494D8A"/>
    <w:rsid w:val="00496681"/>
    <w:rsid w:val="00496766"/>
    <w:rsid w:val="004A41B8"/>
    <w:rsid w:val="004A4DA8"/>
    <w:rsid w:val="004B2C68"/>
    <w:rsid w:val="004B3775"/>
    <w:rsid w:val="004B5C12"/>
    <w:rsid w:val="004B7BA1"/>
    <w:rsid w:val="004B7F18"/>
    <w:rsid w:val="004C0D1D"/>
    <w:rsid w:val="004C0FE3"/>
    <w:rsid w:val="004C10D4"/>
    <w:rsid w:val="004CBF4B"/>
    <w:rsid w:val="004D0298"/>
    <w:rsid w:val="004D0BA0"/>
    <w:rsid w:val="004D2174"/>
    <w:rsid w:val="004D44CA"/>
    <w:rsid w:val="004D5848"/>
    <w:rsid w:val="004D6F66"/>
    <w:rsid w:val="004D7F36"/>
    <w:rsid w:val="004E058F"/>
    <w:rsid w:val="004E3B87"/>
    <w:rsid w:val="004E549D"/>
    <w:rsid w:val="004E5BA5"/>
    <w:rsid w:val="004F2300"/>
    <w:rsid w:val="004F4BB5"/>
    <w:rsid w:val="004F5615"/>
    <w:rsid w:val="00502041"/>
    <w:rsid w:val="00503EB4"/>
    <w:rsid w:val="0050592F"/>
    <w:rsid w:val="00510921"/>
    <w:rsid w:val="00510AD3"/>
    <w:rsid w:val="00510D1C"/>
    <w:rsid w:val="00512831"/>
    <w:rsid w:val="00513348"/>
    <w:rsid w:val="00513AD8"/>
    <w:rsid w:val="00517DD0"/>
    <w:rsid w:val="005204D2"/>
    <w:rsid w:val="00522396"/>
    <w:rsid w:val="00527AD8"/>
    <w:rsid w:val="00527E88"/>
    <w:rsid w:val="005301E3"/>
    <w:rsid w:val="005303B9"/>
    <w:rsid w:val="0053159D"/>
    <w:rsid w:val="00531B69"/>
    <w:rsid w:val="00531CC7"/>
    <w:rsid w:val="00532692"/>
    <w:rsid w:val="00533B5D"/>
    <w:rsid w:val="00534D96"/>
    <w:rsid w:val="00535B1E"/>
    <w:rsid w:val="00535FA3"/>
    <w:rsid w:val="00536343"/>
    <w:rsid w:val="00536BAB"/>
    <w:rsid w:val="00540A22"/>
    <w:rsid w:val="00541561"/>
    <w:rsid w:val="0054243F"/>
    <w:rsid w:val="00543C45"/>
    <w:rsid w:val="00546877"/>
    <w:rsid w:val="005474FC"/>
    <w:rsid w:val="00550566"/>
    <w:rsid w:val="00552628"/>
    <w:rsid w:val="00553079"/>
    <w:rsid w:val="0055344E"/>
    <w:rsid w:val="00556EBC"/>
    <w:rsid w:val="005579C6"/>
    <w:rsid w:val="00557D0A"/>
    <w:rsid w:val="0056058D"/>
    <w:rsid w:val="00560E83"/>
    <w:rsid w:val="0056486E"/>
    <w:rsid w:val="00565DA9"/>
    <w:rsid w:val="00572FC5"/>
    <w:rsid w:val="005736BB"/>
    <w:rsid w:val="0057397D"/>
    <w:rsid w:val="00573F9C"/>
    <w:rsid w:val="00577815"/>
    <w:rsid w:val="005822D6"/>
    <w:rsid w:val="0058233D"/>
    <w:rsid w:val="005838FD"/>
    <w:rsid w:val="005839E5"/>
    <w:rsid w:val="00585B2A"/>
    <w:rsid w:val="00597245"/>
    <w:rsid w:val="005977C7"/>
    <w:rsid w:val="005A1E3F"/>
    <w:rsid w:val="005A20F6"/>
    <w:rsid w:val="005A257E"/>
    <w:rsid w:val="005A4CDB"/>
    <w:rsid w:val="005A61C9"/>
    <w:rsid w:val="005A70F3"/>
    <w:rsid w:val="005B10F4"/>
    <w:rsid w:val="005B24CA"/>
    <w:rsid w:val="005B4236"/>
    <w:rsid w:val="005B7577"/>
    <w:rsid w:val="005C2EC9"/>
    <w:rsid w:val="005C4147"/>
    <w:rsid w:val="005C47E1"/>
    <w:rsid w:val="005C532B"/>
    <w:rsid w:val="005D0760"/>
    <w:rsid w:val="005D22C6"/>
    <w:rsid w:val="005D3655"/>
    <w:rsid w:val="005D5489"/>
    <w:rsid w:val="005D568B"/>
    <w:rsid w:val="005D69AA"/>
    <w:rsid w:val="005D7F03"/>
    <w:rsid w:val="005E0058"/>
    <w:rsid w:val="005E096A"/>
    <w:rsid w:val="005E2074"/>
    <w:rsid w:val="005E4830"/>
    <w:rsid w:val="005E5524"/>
    <w:rsid w:val="005E71D4"/>
    <w:rsid w:val="005E73CC"/>
    <w:rsid w:val="005F2F66"/>
    <w:rsid w:val="005F3085"/>
    <w:rsid w:val="005F357C"/>
    <w:rsid w:val="00601BE6"/>
    <w:rsid w:val="006031AC"/>
    <w:rsid w:val="00603321"/>
    <w:rsid w:val="00610E6B"/>
    <w:rsid w:val="00616A58"/>
    <w:rsid w:val="0061767E"/>
    <w:rsid w:val="0062065C"/>
    <w:rsid w:val="00620953"/>
    <w:rsid w:val="00620A3D"/>
    <w:rsid w:val="00622B86"/>
    <w:rsid w:val="00623BA1"/>
    <w:rsid w:val="00630092"/>
    <w:rsid w:val="0063427C"/>
    <w:rsid w:val="006346BC"/>
    <w:rsid w:val="00634C0D"/>
    <w:rsid w:val="006362FF"/>
    <w:rsid w:val="006378FE"/>
    <w:rsid w:val="006408FF"/>
    <w:rsid w:val="00643559"/>
    <w:rsid w:val="00643961"/>
    <w:rsid w:val="00650449"/>
    <w:rsid w:val="006518AD"/>
    <w:rsid w:val="00655F0F"/>
    <w:rsid w:val="0065649B"/>
    <w:rsid w:val="00656CDF"/>
    <w:rsid w:val="00657E79"/>
    <w:rsid w:val="0066086A"/>
    <w:rsid w:val="0066203A"/>
    <w:rsid w:val="0066652A"/>
    <w:rsid w:val="0066654F"/>
    <w:rsid w:val="00666B39"/>
    <w:rsid w:val="00666BE6"/>
    <w:rsid w:val="00667564"/>
    <w:rsid w:val="006676D2"/>
    <w:rsid w:val="006705BB"/>
    <w:rsid w:val="006719C3"/>
    <w:rsid w:val="006745FC"/>
    <w:rsid w:val="006750D9"/>
    <w:rsid w:val="0067542B"/>
    <w:rsid w:val="006760B8"/>
    <w:rsid w:val="00677DD7"/>
    <w:rsid w:val="00677E84"/>
    <w:rsid w:val="00680115"/>
    <w:rsid w:val="00680522"/>
    <w:rsid w:val="00681633"/>
    <w:rsid w:val="00682167"/>
    <w:rsid w:val="00690AE1"/>
    <w:rsid w:val="00696C34"/>
    <w:rsid w:val="006A038D"/>
    <w:rsid w:val="006A15BD"/>
    <w:rsid w:val="006A16B3"/>
    <w:rsid w:val="006A61FA"/>
    <w:rsid w:val="006A6F52"/>
    <w:rsid w:val="006A791A"/>
    <w:rsid w:val="006B0064"/>
    <w:rsid w:val="006B387B"/>
    <w:rsid w:val="006B3E95"/>
    <w:rsid w:val="006B51B2"/>
    <w:rsid w:val="006B5FE7"/>
    <w:rsid w:val="006B6D74"/>
    <w:rsid w:val="006B6F6D"/>
    <w:rsid w:val="006B77FE"/>
    <w:rsid w:val="006C0B06"/>
    <w:rsid w:val="006C299F"/>
    <w:rsid w:val="006C3B68"/>
    <w:rsid w:val="006C3BBD"/>
    <w:rsid w:val="006C410D"/>
    <w:rsid w:val="006C42AF"/>
    <w:rsid w:val="006C565B"/>
    <w:rsid w:val="006C5806"/>
    <w:rsid w:val="006C6498"/>
    <w:rsid w:val="006D00D0"/>
    <w:rsid w:val="006D15F1"/>
    <w:rsid w:val="006D5A56"/>
    <w:rsid w:val="006E0E1E"/>
    <w:rsid w:val="006E4323"/>
    <w:rsid w:val="006F5934"/>
    <w:rsid w:val="006F59F1"/>
    <w:rsid w:val="006F6BA7"/>
    <w:rsid w:val="0070053B"/>
    <w:rsid w:val="00702D91"/>
    <w:rsid w:val="00706136"/>
    <w:rsid w:val="007075DF"/>
    <w:rsid w:val="00710051"/>
    <w:rsid w:val="00711D8E"/>
    <w:rsid w:val="00712672"/>
    <w:rsid w:val="00714B1A"/>
    <w:rsid w:val="007178C4"/>
    <w:rsid w:val="00727CD3"/>
    <w:rsid w:val="00727E09"/>
    <w:rsid w:val="007314C5"/>
    <w:rsid w:val="00734E3F"/>
    <w:rsid w:val="0073519B"/>
    <w:rsid w:val="00736985"/>
    <w:rsid w:val="0074398C"/>
    <w:rsid w:val="00745DF5"/>
    <w:rsid w:val="00750058"/>
    <w:rsid w:val="0075059D"/>
    <w:rsid w:val="00750CCD"/>
    <w:rsid w:val="00751232"/>
    <w:rsid w:val="00751718"/>
    <w:rsid w:val="00755C70"/>
    <w:rsid w:val="00761377"/>
    <w:rsid w:val="0076250F"/>
    <w:rsid w:val="00767AC8"/>
    <w:rsid w:val="0077324F"/>
    <w:rsid w:val="007733DC"/>
    <w:rsid w:val="00780FA5"/>
    <w:rsid w:val="00782788"/>
    <w:rsid w:val="00783546"/>
    <w:rsid w:val="007864CF"/>
    <w:rsid w:val="007917A5"/>
    <w:rsid w:val="00793E7A"/>
    <w:rsid w:val="00794287"/>
    <w:rsid w:val="00794400"/>
    <w:rsid w:val="00794D99"/>
    <w:rsid w:val="00796F1C"/>
    <w:rsid w:val="007A0A14"/>
    <w:rsid w:val="007A4493"/>
    <w:rsid w:val="007A4DF5"/>
    <w:rsid w:val="007A7BBB"/>
    <w:rsid w:val="007B0C10"/>
    <w:rsid w:val="007B283C"/>
    <w:rsid w:val="007B3D01"/>
    <w:rsid w:val="007B53DB"/>
    <w:rsid w:val="007B53F9"/>
    <w:rsid w:val="007B5E3C"/>
    <w:rsid w:val="007B6200"/>
    <w:rsid w:val="007C19B3"/>
    <w:rsid w:val="007C35DE"/>
    <w:rsid w:val="007C4D69"/>
    <w:rsid w:val="007C6B41"/>
    <w:rsid w:val="007C735B"/>
    <w:rsid w:val="007C7A91"/>
    <w:rsid w:val="007D06DB"/>
    <w:rsid w:val="007E4D6C"/>
    <w:rsid w:val="007E5361"/>
    <w:rsid w:val="007E556D"/>
    <w:rsid w:val="007E7BC7"/>
    <w:rsid w:val="007F02E9"/>
    <w:rsid w:val="007F3395"/>
    <w:rsid w:val="007F3656"/>
    <w:rsid w:val="007F461B"/>
    <w:rsid w:val="007F5118"/>
    <w:rsid w:val="007F5C0B"/>
    <w:rsid w:val="007F646C"/>
    <w:rsid w:val="007F69E7"/>
    <w:rsid w:val="007F76F8"/>
    <w:rsid w:val="008017A7"/>
    <w:rsid w:val="00801B9F"/>
    <w:rsid w:val="0080204D"/>
    <w:rsid w:val="00806E85"/>
    <w:rsid w:val="00813B6F"/>
    <w:rsid w:val="00813EA6"/>
    <w:rsid w:val="00817191"/>
    <w:rsid w:val="0082053C"/>
    <w:rsid w:val="00822F43"/>
    <w:rsid w:val="00822FA5"/>
    <w:rsid w:val="00824ADC"/>
    <w:rsid w:val="008272EC"/>
    <w:rsid w:val="00830866"/>
    <w:rsid w:val="00831AFA"/>
    <w:rsid w:val="008361C4"/>
    <w:rsid w:val="00836B54"/>
    <w:rsid w:val="0084191E"/>
    <w:rsid w:val="0084380F"/>
    <w:rsid w:val="00843B76"/>
    <w:rsid w:val="00844737"/>
    <w:rsid w:val="008475F0"/>
    <w:rsid w:val="00847E80"/>
    <w:rsid w:val="00851170"/>
    <w:rsid w:val="008515AF"/>
    <w:rsid w:val="008522CA"/>
    <w:rsid w:val="00852C32"/>
    <w:rsid w:val="00852CD9"/>
    <w:rsid w:val="00854F69"/>
    <w:rsid w:val="008557A7"/>
    <w:rsid w:val="00856BFE"/>
    <w:rsid w:val="00857312"/>
    <w:rsid w:val="0085781F"/>
    <w:rsid w:val="00860698"/>
    <w:rsid w:val="00862BCF"/>
    <w:rsid w:val="00864286"/>
    <w:rsid w:val="00865DE2"/>
    <w:rsid w:val="0087028C"/>
    <w:rsid w:val="00870928"/>
    <w:rsid w:val="008740B3"/>
    <w:rsid w:val="00874C79"/>
    <w:rsid w:val="00876B47"/>
    <w:rsid w:val="0087755E"/>
    <w:rsid w:val="00877620"/>
    <w:rsid w:val="0087790E"/>
    <w:rsid w:val="00880223"/>
    <w:rsid w:val="00881605"/>
    <w:rsid w:val="00881C19"/>
    <w:rsid w:val="00883673"/>
    <w:rsid w:val="008866B6"/>
    <w:rsid w:val="00887404"/>
    <w:rsid w:val="00887586"/>
    <w:rsid w:val="008914F9"/>
    <w:rsid w:val="0089405C"/>
    <w:rsid w:val="00894FEB"/>
    <w:rsid w:val="00895C67"/>
    <w:rsid w:val="00897FA2"/>
    <w:rsid w:val="008A1503"/>
    <w:rsid w:val="008A30DE"/>
    <w:rsid w:val="008A5AFE"/>
    <w:rsid w:val="008A6BB7"/>
    <w:rsid w:val="008A745C"/>
    <w:rsid w:val="008A7B6F"/>
    <w:rsid w:val="008B0F90"/>
    <w:rsid w:val="008B30DA"/>
    <w:rsid w:val="008B30EA"/>
    <w:rsid w:val="008B573E"/>
    <w:rsid w:val="008B5A8D"/>
    <w:rsid w:val="008C1A18"/>
    <w:rsid w:val="008C1F60"/>
    <w:rsid w:val="008C478C"/>
    <w:rsid w:val="008C5A0E"/>
    <w:rsid w:val="008C6149"/>
    <w:rsid w:val="008C708C"/>
    <w:rsid w:val="008D7756"/>
    <w:rsid w:val="008E4B49"/>
    <w:rsid w:val="008E4BCA"/>
    <w:rsid w:val="008E5C0C"/>
    <w:rsid w:val="008E7A6E"/>
    <w:rsid w:val="008E7D7D"/>
    <w:rsid w:val="008F4C5B"/>
    <w:rsid w:val="008F4C7C"/>
    <w:rsid w:val="008F6625"/>
    <w:rsid w:val="00902D21"/>
    <w:rsid w:val="0090576A"/>
    <w:rsid w:val="0091229A"/>
    <w:rsid w:val="009131E9"/>
    <w:rsid w:val="00913875"/>
    <w:rsid w:val="00916582"/>
    <w:rsid w:val="00916CC1"/>
    <w:rsid w:val="00917A7A"/>
    <w:rsid w:val="00920854"/>
    <w:rsid w:val="0092259A"/>
    <w:rsid w:val="009241B3"/>
    <w:rsid w:val="00927BC0"/>
    <w:rsid w:val="00930459"/>
    <w:rsid w:val="0093173D"/>
    <w:rsid w:val="00937866"/>
    <w:rsid w:val="009410CA"/>
    <w:rsid w:val="00941258"/>
    <w:rsid w:val="00942E88"/>
    <w:rsid w:val="0094320F"/>
    <w:rsid w:val="00943730"/>
    <w:rsid w:val="009505AE"/>
    <w:rsid w:val="00950D65"/>
    <w:rsid w:val="00952536"/>
    <w:rsid w:val="00952815"/>
    <w:rsid w:val="0095283D"/>
    <w:rsid w:val="009532B6"/>
    <w:rsid w:val="009543B9"/>
    <w:rsid w:val="00960130"/>
    <w:rsid w:val="00960ECA"/>
    <w:rsid w:val="009638A6"/>
    <w:rsid w:val="00963A83"/>
    <w:rsid w:val="009658D7"/>
    <w:rsid w:val="00973BEE"/>
    <w:rsid w:val="00975CA5"/>
    <w:rsid w:val="009774B4"/>
    <w:rsid w:val="00986590"/>
    <w:rsid w:val="00990E21"/>
    <w:rsid w:val="00991579"/>
    <w:rsid w:val="00992C76"/>
    <w:rsid w:val="00994B30"/>
    <w:rsid w:val="009958D0"/>
    <w:rsid w:val="009969D6"/>
    <w:rsid w:val="009A112B"/>
    <w:rsid w:val="009A2619"/>
    <w:rsid w:val="009A3D57"/>
    <w:rsid w:val="009A58FC"/>
    <w:rsid w:val="009A65FB"/>
    <w:rsid w:val="009A6BA3"/>
    <w:rsid w:val="009A744E"/>
    <w:rsid w:val="009B04A0"/>
    <w:rsid w:val="009B30E7"/>
    <w:rsid w:val="009B394F"/>
    <w:rsid w:val="009B4D3B"/>
    <w:rsid w:val="009C09BD"/>
    <w:rsid w:val="009C18DB"/>
    <w:rsid w:val="009D0E0E"/>
    <w:rsid w:val="009D1001"/>
    <w:rsid w:val="009D1F71"/>
    <w:rsid w:val="009D3438"/>
    <w:rsid w:val="009D56F7"/>
    <w:rsid w:val="009D7407"/>
    <w:rsid w:val="009E0866"/>
    <w:rsid w:val="009E273C"/>
    <w:rsid w:val="009E380B"/>
    <w:rsid w:val="009E4DA2"/>
    <w:rsid w:val="009F00C9"/>
    <w:rsid w:val="009F1350"/>
    <w:rsid w:val="009F23B3"/>
    <w:rsid w:val="009F4C64"/>
    <w:rsid w:val="009F6423"/>
    <w:rsid w:val="009F6B16"/>
    <w:rsid w:val="009F78BA"/>
    <w:rsid w:val="00A00191"/>
    <w:rsid w:val="00A05316"/>
    <w:rsid w:val="00A05A90"/>
    <w:rsid w:val="00A07A86"/>
    <w:rsid w:val="00A105A0"/>
    <w:rsid w:val="00A107B9"/>
    <w:rsid w:val="00A12B40"/>
    <w:rsid w:val="00A13A56"/>
    <w:rsid w:val="00A152EF"/>
    <w:rsid w:val="00A161D7"/>
    <w:rsid w:val="00A17461"/>
    <w:rsid w:val="00A22CD1"/>
    <w:rsid w:val="00A237B8"/>
    <w:rsid w:val="00A24A62"/>
    <w:rsid w:val="00A26AF9"/>
    <w:rsid w:val="00A31C9F"/>
    <w:rsid w:val="00A4144F"/>
    <w:rsid w:val="00A46B28"/>
    <w:rsid w:val="00A47135"/>
    <w:rsid w:val="00A50F9E"/>
    <w:rsid w:val="00A52722"/>
    <w:rsid w:val="00A55D1B"/>
    <w:rsid w:val="00A61B4D"/>
    <w:rsid w:val="00A62C22"/>
    <w:rsid w:val="00A71167"/>
    <w:rsid w:val="00A72201"/>
    <w:rsid w:val="00A74192"/>
    <w:rsid w:val="00A75B84"/>
    <w:rsid w:val="00A80123"/>
    <w:rsid w:val="00A80305"/>
    <w:rsid w:val="00A80F95"/>
    <w:rsid w:val="00A8184D"/>
    <w:rsid w:val="00A854F9"/>
    <w:rsid w:val="00A868CB"/>
    <w:rsid w:val="00A876FF"/>
    <w:rsid w:val="00A96364"/>
    <w:rsid w:val="00A97244"/>
    <w:rsid w:val="00A97BF1"/>
    <w:rsid w:val="00AA2444"/>
    <w:rsid w:val="00AA298A"/>
    <w:rsid w:val="00AA393E"/>
    <w:rsid w:val="00AA3AA8"/>
    <w:rsid w:val="00AB4795"/>
    <w:rsid w:val="00AB5D49"/>
    <w:rsid w:val="00AB6748"/>
    <w:rsid w:val="00AB6BD2"/>
    <w:rsid w:val="00AB76DF"/>
    <w:rsid w:val="00AC107C"/>
    <w:rsid w:val="00AC164A"/>
    <w:rsid w:val="00AC3944"/>
    <w:rsid w:val="00AC551D"/>
    <w:rsid w:val="00AC5A6A"/>
    <w:rsid w:val="00AD19F7"/>
    <w:rsid w:val="00AD2C2E"/>
    <w:rsid w:val="00AD5AC2"/>
    <w:rsid w:val="00AD5AFA"/>
    <w:rsid w:val="00AE2B7B"/>
    <w:rsid w:val="00AE424B"/>
    <w:rsid w:val="00AE448A"/>
    <w:rsid w:val="00AE5719"/>
    <w:rsid w:val="00AE74DA"/>
    <w:rsid w:val="00AE7AB3"/>
    <w:rsid w:val="00AF0A65"/>
    <w:rsid w:val="00AF18F4"/>
    <w:rsid w:val="00AF2050"/>
    <w:rsid w:val="00AF3B04"/>
    <w:rsid w:val="00AF4A1C"/>
    <w:rsid w:val="00AF7ECC"/>
    <w:rsid w:val="00B00BF4"/>
    <w:rsid w:val="00B02B2A"/>
    <w:rsid w:val="00B03057"/>
    <w:rsid w:val="00B03CA8"/>
    <w:rsid w:val="00B04C85"/>
    <w:rsid w:val="00B05B87"/>
    <w:rsid w:val="00B106BF"/>
    <w:rsid w:val="00B11B7D"/>
    <w:rsid w:val="00B12991"/>
    <w:rsid w:val="00B12FF2"/>
    <w:rsid w:val="00B148CC"/>
    <w:rsid w:val="00B14B06"/>
    <w:rsid w:val="00B16EF6"/>
    <w:rsid w:val="00B208B5"/>
    <w:rsid w:val="00B22DFE"/>
    <w:rsid w:val="00B22F0E"/>
    <w:rsid w:val="00B249EC"/>
    <w:rsid w:val="00B333CE"/>
    <w:rsid w:val="00B33C0A"/>
    <w:rsid w:val="00B34763"/>
    <w:rsid w:val="00B401AF"/>
    <w:rsid w:val="00B50ED0"/>
    <w:rsid w:val="00B51C2F"/>
    <w:rsid w:val="00B55E19"/>
    <w:rsid w:val="00B56E71"/>
    <w:rsid w:val="00B579A6"/>
    <w:rsid w:val="00B664A8"/>
    <w:rsid w:val="00B66D3E"/>
    <w:rsid w:val="00B71391"/>
    <w:rsid w:val="00B71AD8"/>
    <w:rsid w:val="00B71ADC"/>
    <w:rsid w:val="00B72EF9"/>
    <w:rsid w:val="00B738F3"/>
    <w:rsid w:val="00B75739"/>
    <w:rsid w:val="00B83B57"/>
    <w:rsid w:val="00B84B3C"/>
    <w:rsid w:val="00B857E1"/>
    <w:rsid w:val="00B8599B"/>
    <w:rsid w:val="00B86990"/>
    <w:rsid w:val="00B87777"/>
    <w:rsid w:val="00B91FE7"/>
    <w:rsid w:val="00B929BE"/>
    <w:rsid w:val="00B94758"/>
    <w:rsid w:val="00B97F6C"/>
    <w:rsid w:val="00BA1B89"/>
    <w:rsid w:val="00BA210A"/>
    <w:rsid w:val="00BA4B6D"/>
    <w:rsid w:val="00BA59BF"/>
    <w:rsid w:val="00BB1E4C"/>
    <w:rsid w:val="00BB26C5"/>
    <w:rsid w:val="00BB2F84"/>
    <w:rsid w:val="00BB351E"/>
    <w:rsid w:val="00BB3FD0"/>
    <w:rsid w:val="00BB466E"/>
    <w:rsid w:val="00BB5FDC"/>
    <w:rsid w:val="00BB6B90"/>
    <w:rsid w:val="00BC1FED"/>
    <w:rsid w:val="00BC63A8"/>
    <w:rsid w:val="00BC7052"/>
    <w:rsid w:val="00BC8972"/>
    <w:rsid w:val="00BD0D6E"/>
    <w:rsid w:val="00BD0F5C"/>
    <w:rsid w:val="00BD1332"/>
    <w:rsid w:val="00BD1A07"/>
    <w:rsid w:val="00BD6304"/>
    <w:rsid w:val="00BD710C"/>
    <w:rsid w:val="00BE12B6"/>
    <w:rsid w:val="00BE25DE"/>
    <w:rsid w:val="00BE3F88"/>
    <w:rsid w:val="00BF0023"/>
    <w:rsid w:val="00BF1579"/>
    <w:rsid w:val="00BF2C5B"/>
    <w:rsid w:val="00BF4DE6"/>
    <w:rsid w:val="00BF6703"/>
    <w:rsid w:val="00C02295"/>
    <w:rsid w:val="00C04D72"/>
    <w:rsid w:val="00C06B13"/>
    <w:rsid w:val="00C10F3C"/>
    <w:rsid w:val="00C16A47"/>
    <w:rsid w:val="00C16B26"/>
    <w:rsid w:val="00C201D8"/>
    <w:rsid w:val="00C208E9"/>
    <w:rsid w:val="00C2799C"/>
    <w:rsid w:val="00C27D25"/>
    <w:rsid w:val="00C329B8"/>
    <w:rsid w:val="00C35791"/>
    <w:rsid w:val="00C35A09"/>
    <w:rsid w:val="00C37697"/>
    <w:rsid w:val="00C42118"/>
    <w:rsid w:val="00C42541"/>
    <w:rsid w:val="00C42CDE"/>
    <w:rsid w:val="00C45941"/>
    <w:rsid w:val="00C4640A"/>
    <w:rsid w:val="00C50B58"/>
    <w:rsid w:val="00C5182A"/>
    <w:rsid w:val="00C51B9D"/>
    <w:rsid w:val="00C52463"/>
    <w:rsid w:val="00C52B3D"/>
    <w:rsid w:val="00C5418F"/>
    <w:rsid w:val="00C55983"/>
    <w:rsid w:val="00C61649"/>
    <w:rsid w:val="00C61935"/>
    <w:rsid w:val="00C63EE9"/>
    <w:rsid w:val="00C64B27"/>
    <w:rsid w:val="00C679F0"/>
    <w:rsid w:val="00C71229"/>
    <w:rsid w:val="00C71914"/>
    <w:rsid w:val="00C73A4A"/>
    <w:rsid w:val="00C7663E"/>
    <w:rsid w:val="00C76652"/>
    <w:rsid w:val="00C80F99"/>
    <w:rsid w:val="00C81C28"/>
    <w:rsid w:val="00C83F4E"/>
    <w:rsid w:val="00C848D9"/>
    <w:rsid w:val="00C84C30"/>
    <w:rsid w:val="00C8514D"/>
    <w:rsid w:val="00C8548A"/>
    <w:rsid w:val="00C85D4B"/>
    <w:rsid w:val="00C87B9B"/>
    <w:rsid w:val="00C90845"/>
    <w:rsid w:val="00C908C7"/>
    <w:rsid w:val="00C9192A"/>
    <w:rsid w:val="00C92805"/>
    <w:rsid w:val="00C9513C"/>
    <w:rsid w:val="00CA16F3"/>
    <w:rsid w:val="00CA22C7"/>
    <w:rsid w:val="00CA3403"/>
    <w:rsid w:val="00CA37B1"/>
    <w:rsid w:val="00CA3FD8"/>
    <w:rsid w:val="00CA5021"/>
    <w:rsid w:val="00CA575B"/>
    <w:rsid w:val="00CB1488"/>
    <w:rsid w:val="00CB1959"/>
    <w:rsid w:val="00CB40BD"/>
    <w:rsid w:val="00CB42BE"/>
    <w:rsid w:val="00CB42C1"/>
    <w:rsid w:val="00CB732F"/>
    <w:rsid w:val="00CB7795"/>
    <w:rsid w:val="00CC0FD1"/>
    <w:rsid w:val="00CC1D45"/>
    <w:rsid w:val="00CC380D"/>
    <w:rsid w:val="00CC4F4E"/>
    <w:rsid w:val="00CC741B"/>
    <w:rsid w:val="00CC7AC1"/>
    <w:rsid w:val="00CD0E4B"/>
    <w:rsid w:val="00CD3F5D"/>
    <w:rsid w:val="00CD4AD4"/>
    <w:rsid w:val="00CD5460"/>
    <w:rsid w:val="00CD64C1"/>
    <w:rsid w:val="00CE2CF5"/>
    <w:rsid w:val="00CE2FF2"/>
    <w:rsid w:val="00CE4C89"/>
    <w:rsid w:val="00CE586F"/>
    <w:rsid w:val="00CE58B0"/>
    <w:rsid w:val="00CF0775"/>
    <w:rsid w:val="00CF07BA"/>
    <w:rsid w:val="00CF21A3"/>
    <w:rsid w:val="00CF4893"/>
    <w:rsid w:val="00D0296C"/>
    <w:rsid w:val="00D05E55"/>
    <w:rsid w:val="00D11A66"/>
    <w:rsid w:val="00D1231A"/>
    <w:rsid w:val="00D12AC2"/>
    <w:rsid w:val="00D140BF"/>
    <w:rsid w:val="00D20A30"/>
    <w:rsid w:val="00D20BC7"/>
    <w:rsid w:val="00D2526E"/>
    <w:rsid w:val="00D2641E"/>
    <w:rsid w:val="00D277B4"/>
    <w:rsid w:val="00D3068D"/>
    <w:rsid w:val="00D3170B"/>
    <w:rsid w:val="00D32D6F"/>
    <w:rsid w:val="00D34D5D"/>
    <w:rsid w:val="00D360F5"/>
    <w:rsid w:val="00D37B04"/>
    <w:rsid w:val="00D4485E"/>
    <w:rsid w:val="00D45555"/>
    <w:rsid w:val="00D4628C"/>
    <w:rsid w:val="00D479B5"/>
    <w:rsid w:val="00D52504"/>
    <w:rsid w:val="00D540C6"/>
    <w:rsid w:val="00D64BD1"/>
    <w:rsid w:val="00D71F34"/>
    <w:rsid w:val="00D7310B"/>
    <w:rsid w:val="00D73E13"/>
    <w:rsid w:val="00D774BC"/>
    <w:rsid w:val="00D82801"/>
    <w:rsid w:val="00D85F0B"/>
    <w:rsid w:val="00D874DD"/>
    <w:rsid w:val="00D90B37"/>
    <w:rsid w:val="00D90CB0"/>
    <w:rsid w:val="00D92254"/>
    <w:rsid w:val="00D924D3"/>
    <w:rsid w:val="00DA0647"/>
    <w:rsid w:val="00DA1B52"/>
    <w:rsid w:val="00DA233E"/>
    <w:rsid w:val="00DA4865"/>
    <w:rsid w:val="00DA4B3C"/>
    <w:rsid w:val="00DA5529"/>
    <w:rsid w:val="00DA6034"/>
    <w:rsid w:val="00DB5C06"/>
    <w:rsid w:val="00DB7E43"/>
    <w:rsid w:val="00DC0996"/>
    <w:rsid w:val="00DC238C"/>
    <w:rsid w:val="00DC3352"/>
    <w:rsid w:val="00DC5A4E"/>
    <w:rsid w:val="00DC6D78"/>
    <w:rsid w:val="00DD0C72"/>
    <w:rsid w:val="00DD0F6C"/>
    <w:rsid w:val="00DD3E88"/>
    <w:rsid w:val="00DD4170"/>
    <w:rsid w:val="00DE084C"/>
    <w:rsid w:val="00DE1A1C"/>
    <w:rsid w:val="00DE479D"/>
    <w:rsid w:val="00DE5252"/>
    <w:rsid w:val="00DE73F5"/>
    <w:rsid w:val="00DF2254"/>
    <w:rsid w:val="00DF3764"/>
    <w:rsid w:val="00DF516E"/>
    <w:rsid w:val="00DF68CF"/>
    <w:rsid w:val="00DF6E4E"/>
    <w:rsid w:val="00E0138E"/>
    <w:rsid w:val="00E03609"/>
    <w:rsid w:val="00E0497E"/>
    <w:rsid w:val="00E055AB"/>
    <w:rsid w:val="00E05EB1"/>
    <w:rsid w:val="00E07284"/>
    <w:rsid w:val="00E11613"/>
    <w:rsid w:val="00E14D1E"/>
    <w:rsid w:val="00E14E3E"/>
    <w:rsid w:val="00E14E55"/>
    <w:rsid w:val="00E14F51"/>
    <w:rsid w:val="00E15A6C"/>
    <w:rsid w:val="00E1666D"/>
    <w:rsid w:val="00E16D5F"/>
    <w:rsid w:val="00E20945"/>
    <w:rsid w:val="00E221FA"/>
    <w:rsid w:val="00E22BE0"/>
    <w:rsid w:val="00E24E48"/>
    <w:rsid w:val="00E3076E"/>
    <w:rsid w:val="00E3156D"/>
    <w:rsid w:val="00E32094"/>
    <w:rsid w:val="00E357B7"/>
    <w:rsid w:val="00E40E8B"/>
    <w:rsid w:val="00E410F8"/>
    <w:rsid w:val="00E42990"/>
    <w:rsid w:val="00E42E50"/>
    <w:rsid w:val="00E43EE4"/>
    <w:rsid w:val="00E4418B"/>
    <w:rsid w:val="00E4512E"/>
    <w:rsid w:val="00E4584F"/>
    <w:rsid w:val="00E468BC"/>
    <w:rsid w:val="00E50F08"/>
    <w:rsid w:val="00E532A8"/>
    <w:rsid w:val="00E53800"/>
    <w:rsid w:val="00E54950"/>
    <w:rsid w:val="00E5581E"/>
    <w:rsid w:val="00E6081F"/>
    <w:rsid w:val="00E609E6"/>
    <w:rsid w:val="00E614AA"/>
    <w:rsid w:val="00E61590"/>
    <w:rsid w:val="00E624EC"/>
    <w:rsid w:val="00E7053C"/>
    <w:rsid w:val="00E70C37"/>
    <w:rsid w:val="00E71F1C"/>
    <w:rsid w:val="00E74DD2"/>
    <w:rsid w:val="00E75314"/>
    <w:rsid w:val="00E77A02"/>
    <w:rsid w:val="00E80D04"/>
    <w:rsid w:val="00E81D0D"/>
    <w:rsid w:val="00E8216B"/>
    <w:rsid w:val="00E8296D"/>
    <w:rsid w:val="00E82EF6"/>
    <w:rsid w:val="00E830F2"/>
    <w:rsid w:val="00E8457B"/>
    <w:rsid w:val="00E944AA"/>
    <w:rsid w:val="00E96DC0"/>
    <w:rsid w:val="00E97D98"/>
    <w:rsid w:val="00EA04B2"/>
    <w:rsid w:val="00EA20F3"/>
    <w:rsid w:val="00EA36D9"/>
    <w:rsid w:val="00EA3B1E"/>
    <w:rsid w:val="00EB2C1B"/>
    <w:rsid w:val="00EB2DB8"/>
    <w:rsid w:val="00EC1959"/>
    <w:rsid w:val="00EC2B54"/>
    <w:rsid w:val="00EC608A"/>
    <w:rsid w:val="00EC6D38"/>
    <w:rsid w:val="00EC7B29"/>
    <w:rsid w:val="00ED0373"/>
    <w:rsid w:val="00ED179A"/>
    <w:rsid w:val="00ED18EE"/>
    <w:rsid w:val="00ED193A"/>
    <w:rsid w:val="00ED1FB0"/>
    <w:rsid w:val="00ED241E"/>
    <w:rsid w:val="00ED24D1"/>
    <w:rsid w:val="00ED2831"/>
    <w:rsid w:val="00ED2A7E"/>
    <w:rsid w:val="00ED398B"/>
    <w:rsid w:val="00ED3B2D"/>
    <w:rsid w:val="00ED43D1"/>
    <w:rsid w:val="00ED467F"/>
    <w:rsid w:val="00ED5679"/>
    <w:rsid w:val="00ED6E38"/>
    <w:rsid w:val="00EE0466"/>
    <w:rsid w:val="00EE1CFF"/>
    <w:rsid w:val="00EE4EE1"/>
    <w:rsid w:val="00EE5C39"/>
    <w:rsid w:val="00EF0DE9"/>
    <w:rsid w:val="00EF1F7C"/>
    <w:rsid w:val="00EF4574"/>
    <w:rsid w:val="00EF778C"/>
    <w:rsid w:val="00F003E0"/>
    <w:rsid w:val="00F01921"/>
    <w:rsid w:val="00F027C9"/>
    <w:rsid w:val="00F06256"/>
    <w:rsid w:val="00F06982"/>
    <w:rsid w:val="00F06BD4"/>
    <w:rsid w:val="00F12EED"/>
    <w:rsid w:val="00F13373"/>
    <w:rsid w:val="00F15D48"/>
    <w:rsid w:val="00F200F1"/>
    <w:rsid w:val="00F20898"/>
    <w:rsid w:val="00F21C40"/>
    <w:rsid w:val="00F258BF"/>
    <w:rsid w:val="00F25A93"/>
    <w:rsid w:val="00F2684E"/>
    <w:rsid w:val="00F27235"/>
    <w:rsid w:val="00F2739A"/>
    <w:rsid w:val="00F300E6"/>
    <w:rsid w:val="00F30353"/>
    <w:rsid w:val="00F30D08"/>
    <w:rsid w:val="00F32BD0"/>
    <w:rsid w:val="00F32F70"/>
    <w:rsid w:val="00F356A5"/>
    <w:rsid w:val="00F36C33"/>
    <w:rsid w:val="00F45486"/>
    <w:rsid w:val="00F47942"/>
    <w:rsid w:val="00F50E2B"/>
    <w:rsid w:val="00F53309"/>
    <w:rsid w:val="00F53E91"/>
    <w:rsid w:val="00F5404C"/>
    <w:rsid w:val="00F54984"/>
    <w:rsid w:val="00F55791"/>
    <w:rsid w:val="00F60F40"/>
    <w:rsid w:val="00F6287B"/>
    <w:rsid w:val="00F64397"/>
    <w:rsid w:val="00F650C7"/>
    <w:rsid w:val="00F67C6A"/>
    <w:rsid w:val="00F70504"/>
    <w:rsid w:val="00F707E0"/>
    <w:rsid w:val="00F71CB4"/>
    <w:rsid w:val="00F729EF"/>
    <w:rsid w:val="00F746B7"/>
    <w:rsid w:val="00F760AE"/>
    <w:rsid w:val="00F77CAE"/>
    <w:rsid w:val="00F82271"/>
    <w:rsid w:val="00F82598"/>
    <w:rsid w:val="00F83428"/>
    <w:rsid w:val="00F84F35"/>
    <w:rsid w:val="00F875A8"/>
    <w:rsid w:val="00F87D67"/>
    <w:rsid w:val="00F90B17"/>
    <w:rsid w:val="00F95DF8"/>
    <w:rsid w:val="00F96BB9"/>
    <w:rsid w:val="00F974FA"/>
    <w:rsid w:val="00F975C0"/>
    <w:rsid w:val="00FA4D1A"/>
    <w:rsid w:val="00FA5EFD"/>
    <w:rsid w:val="00FA6780"/>
    <w:rsid w:val="00FB4019"/>
    <w:rsid w:val="00FC1216"/>
    <w:rsid w:val="00FC5365"/>
    <w:rsid w:val="00FD1850"/>
    <w:rsid w:val="00FD710F"/>
    <w:rsid w:val="00FE3E87"/>
    <w:rsid w:val="00FE6D51"/>
    <w:rsid w:val="00FE6F2A"/>
    <w:rsid w:val="00FF0590"/>
    <w:rsid w:val="00FF44A0"/>
    <w:rsid w:val="00FF551B"/>
    <w:rsid w:val="00FF5549"/>
    <w:rsid w:val="023FC83F"/>
    <w:rsid w:val="0248F048"/>
    <w:rsid w:val="027EE985"/>
    <w:rsid w:val="031903BB"/>
    <w:rsid w:val="0376E4F2"/>
    <w:rsid w:val="038556C5"/>
    <w:rsid w:val="0398DCB3"/>
    <w:rsid w:val="03F2E804"/>
    <w:rsid w:val="03F6733C"/>
    <w:rsid w:val="0410EF8D"/>
    <w:rsid w:val="04232668"/>
    <w:rsid w:val="0534AD14"/>
    <w:rsid w:val="053D09B9"/>
    <w:rsid w:val="0543DFE1"/>
    <w:rsid w:val="05495BA4"/>
    <w:rsid w:val="06310F15"/>
    <w:rsid w:val="063D9850"/>
    <w:rsid w:val="069F145A"/>
    <w:rsid w:val="06D07D75"/>
    <w:rsid w:val="06D3FED7"/>
    <w:rsid w:val="06D8E2D5"/>
    <w:rsid w:val="06ED9887"/>
    <w:rsid w:val="06F20157"/>
    <w:rsid w:val="07A34303"/>
    <w:rsid w:val="07A65559"/>
    <w:rsid w:val="07C84529"/>
    <w:rsid w:val="07CA639E"/>
    <w:rsid w:val="0826CE24"/>
    <w:rsid w:val="0846AD8D"/>
    <w:rsid w:val="08B81E5F"/>
    <w:rsid w:val="0908B73E"/>
    <w:rsid w:val="09194164"/>
    <w:rsid w:val="093A6B15"/>
    <w:rsid w:val="097B879C"/>
    <w:rsid w:val="0A239FE9"/>
    <w:rsid w:val="0A68E649"/>
    <w:rsid w:val="0B9F95C0"/>
    <w:rsid w:val="0BE8CB19"/>
    <w:rsid w:val="0C3FA380"/>
    <w:rsid w:val="0C630A75"/>
    <w:rsid w:val="0C80816C"/>
    <w:rsid w:val="0CDFBFB5"/>
    <w:rsid w:val="0D2387B4"/>
    <w:rsid w:val="0DD0D73F"/>
    <w:rsid w:val="0DED1949"/>
    <w:rsid w:val="0DF2F2DE"/>
    <w:rsid w:val="0E04FB77"/>
    <w:rsid w:val="0E28113A"/>
    <w:rsid w:val="0E404C1A"/>
    <w:rsid w:val="0E539CE8"/>
    <w:rsid w:val="0EE6791B"/>
    <w:rsid w:val="10775FBB"/>
    <w:rsid w:val="1137D276"/>
    <w:rsid w:val="114E355E"/>
    <w:rsid w:val="11C3BA32"/>
    <w:rsid w:val="124D2FAD"/>
    <w:rsid w:val="1263E549"/>
    <w:rsid w:val="12E6000A"/>
    <w:rsid w:val="14307479"/>
    <w:rsid w:val="148096E3"/>
    <w:rsid w:val="14DC21A4"/>
    <w:rsid w:val="150C0838"/>
    <w:rsid w:val="15715BC6"/>
    <w:rsid w:val="1600D57D"/>
    <w:rsid w:val="161D7DEE"/>
    <w:rsid w:val="16E9BEAE"/>
    <w:rsid w:val="174DC9F8"/>
    <w:rsid w:val="175CC7B2"/>
    <w:rsid w:val="176ED76A"/>
    <w:rsid w:val="17B1E949"/>
    <w:rsid w:val="17F0454B"/>
    <w:rsid w:val="181F87F6"/>
    <w:rsid w:val="18207708"/>
    <w:rsid w:val="1845567D"/>
    <w:rsid w:val="190AC7EB"/>
    <w:rsid w:val="19123DC8"/>
    <w:rsid w:val="19D7D9BA"/>
    <w:rsid w:val="19E0AFD5"/>
    <w:rsid w:val="1A235D0D"/>
    <w:rsid w:val="1A388786"/>
    <w:rsid w:val="1A52D40D"/>
    <w:rsid w:val="1ABC15A2"/>
    <w:rsid w:val="1ABF4F68"/>
    <w:rsid w:val="1D579351"/>
    <w:rsid w:val="1D7F6BBB"/>
    <w:rsid w:val="1E2E1125"/>
    <w:rsid w:val="1F1DB742"/>
    <w:rsid w:val="1F3FE397"/>
    <w:rsid w:val="1F4F5251"/>
    <w:rsid w:val="1F75DED5"/>
    <w:rsid w:val="1FE4C86A"/>
    <w:rsid w:val="202678D5"/>
    <w:rsid w:val="20B11D44"/>
    <w:rsid w:val="20DB83E1"/>
    <w:rsid w:val="21681E1B"/>
    <w:rsid w:val="21F4B333"/>
    <w:rsid w:val="22403A60"/>
    <w:rsid w:val="22C63743"/>
    <w:rsid w:val="23578CAD"/>
    <w:rsid w:val="241412BD"/>
    <w:rsid w:val="25A1190F"/>
    <w:rsid w:val="25A90CB2"/>
    <w:rsid w:val="25D0AE17"/>
    <w:rsid w:val="261E314A"/>
    <w:rsid w:val="263A7894"/>
    <w:rsid w:val="26424C33"/>
    <w:rsid w:val="264D88B4"/>
    <w:rsid w:val="266EBD87"/>
    <w:rsid w:val="26C51FA0"/>
    <w:rsid w:val="26CF5580"/>
    <w:rsid w:val="26D9E769"/>
    <w:rsid w:val="27897D4C"/>
    <w:rsid w:val="27CD0326"/>
    <w:rsid w:val="27E0CFA9"/>
    <w:rsid w:val="2831D3B6"/>
    <w:rsid w:val="291845C8"/>
    <w:rsid w:val="29548964"/>
    <w:rsid w:val="2A0038CB"/>
    <w:rsid w:val="2A5503CE"/>
    <w:rsid w:val="2A955558"/>
    <w:rsid w:val="2AC994D8"/>
    <w:rsid w:val="2AD237F8"/>
    <w:rsid w:val="2B52FABB"/>
    <w:rsid w:val="2B95844D"/>
    <w:rsid w:val="2BD32629"/>
    <w:rsid w:val="2C83EA6B"/>
    <w:rsid w:val="2D2F1D8C"/>
    <w:rsid w:val="2D47A05C"/>
    <w:rsid w:val="2D827BC5"/>
    <w:rsid w:val="2E114181"/>
    <w:rsid w:val="2E46A123"/>
    <w:rsid w:val="2ECB5848"/>
    <w:rsid w:val="2ECE63F2"/>
    <w:rsid w:val="2F20DA4F"/>
    <w:rsid w:val="2F952D80"/>
    <w:rsid w:val="2FA3A8DE"/>
    <w:rsid w:val="2FC94927"/>
    <w:rsid w:val="2FF99DC4"/>
    <w:rsid w:val="302E6105"/>
    <w:rsid w:val="30B2AB16"/>
    <w:rsid w:val="319ED236"/>
    <w:rsid w:val="31DF3D30"/>
    <w:rsid w:val="31EFA846"/>
    <w:rsid w:val="321AB793"/>
    <w:rsid w:val="32231832"/>
    <w:rsid w:val="3272FD6D"/>
    <w:rsid w:val="3293CD64"/>
    <w:rsid w:val="33F67D63"/>
    <w:rsid w:val="3478507B"/>
    <w:rsid w:val="34B8085B"/>
    <w:rsid w:val="35562430"/>
    <w:rsid w:val="35622312"/>
    <w:rsid w:val="35CD366B"/>
    <w:rsid w:val="35D1EB2F"/>
    <w:rsid w:val="362643AF"/>
    <w:rsid w:val="36875C3D"/>
    <w:rsid w:val="37945DF5"/>
    <w:rsid w:val="37AFF13D"/>
    <w:rsid w:val="37D45B0C"/>
    <w:rsid w:val="37F777E2"/>
    <w:rsid w:val="3811ECF5"/>
    <w:rsid w:val="388AF8DB"/>
    <w:rsid w:val="391B7E46"/>
    <w:rsid w:val="39241439"/>
    <w:rsid w:val="3AB74314"/>
    <w:rsid w:val="3AFE2FC1"/>
    <w:rsid w:val="3B77F548"/>
    <w:rsid w:val="3BAA8CFF"/>
    <w:rsid w:val="3CB76D4D"/>
    <w:rsid w:val="3D0EF4E8"/>
    <w:rsid w:val="3D235A9A"/>
    <w:rsid w:val="3DB442E5"/>
    <w:rsid w:val="3E0E5C91"/>
    <w:rsid w:val="3E7717A9"/>
    <w:rsid w:val="3E7C987D"/>
    <w:rsid w:val="3ECD2E1A"/>
    <w:rsid w:val="3F1C9035"/>
    <w:rsid w:val="3F30B559"/>
    <w:rsid w:val="3F8490A0"/>
    <w:rsid w:val="3FBE1640"/>
    <w:rsid w:val="3FBF2A78"/>
    <w:rsid w:val="3FD5F0EC"/>
    <w:rsid w:val="4039D1B5"/>
    <w:rsid w:val="406EDA82"/>
    <w:rsid w:val="40C18073"/>
    <w:rsid w:val="415380FA"/>
    <w:rsid w:val="416067CE"/>
    <w:rsid w:val="416A9208"/>
    <w:rsid w:val="41EAF907"/>
    <w:rsid w:val="432E564C"/>
    <w:rsid w:val="4391C8A8"/>
    <w:rsid w:val="43CD452B"/>
    <w:rsid w:val="442DED7C"/>
    <w:rsid w:val="4478D9F6"/>
    <w:rsid w:val="44966C71"/>
    <w:rsid w:val="44EED6DE"/>
    <w:rsid w:val="46E024F0"/>
    <w:rsid w:val="47728DD4"/>
    <w:rsid w:val="47E8A3EE"/>
    <w:rsid w:val="48319096"/>
    <w:rsid w:val="4854ACBE"/>
    <w:rsid w:val="48673C9D"/>
    <w:rsid w:val="4893CAE4"/>
    <w:rsid w:val="48D11A4C"/>
    <w:rsid w:val="4922C41E"/>
    <w:rsid w:val="4A22E014"/>
    <w:rsid w:val="4A262E51"/>
    <w:rsid w:val="4A2B3D9D"/>
    <w:rsid w:val="4A70B1FD"/>
    <w:rsid w:val="4B45F47B"/>
    <w:rsid w:val="4B50E574"/>
    <w:rsid w:val="4BA1D837"/>
    <w:rsid w:val="4BC1940A"/>
    <w:rsid w:val="4BF61004"/>
    <w:rsid w:val="4C142449"/>
    <w:rsid w:val="4C15E28B"/>
    <w:rsid w:val="4C41D3FB"/>
    <w:rsid w:val="4C9F2DA0"/>
    <w:rsid w:val="4CBD7F31"/>
    <w:rsid w:val="4CF4B4CF"/>
    <w:rsid w:val="4D46697B"/>
    <w:rsid w:val="4D75AC26"/>
    <w:rsid w:val="4DA48B6F"/>
    <w:rsid w:val="4DA61639"/>
    <w:rsid w:val="4DAFF4AA"/>
    <w:rsid w:val="4DCC95B3"/>
    <w:rsid w:val="4DE29BA5"/>
    <w:rsid w:val="4E012941"/>
    <w:rsid w:val="4E0CF526"/>
    <w:rsid w:val="4E468CAB"/>
    <w:rsid w:val="4E4F8D30"/>
    <w:rsid w:val="4EA18BCA"/>
    <w:rsid w:val="4F20E3F7"/>
    <w:rsid w:val="4F5239B2"/>
    <w:rsid w:val="4F605A94"/>
    <w:rsid w:val="4F914B4C"/>
    <w:rsid w:val="4FC83E42"/>
    <w:rsid w:val="4FD60072"/>
    <w:rsid w:val="503A78B2"/>
    <w:rsid w:val="503CB712"/>
    <w:rsid w:val="50A28C82"/>
    <w:rsid w:val="5137D477"/>
    <w:rsid w:val="51ABB741"/>
    <w:rsid w:val="51D8594A"/>
    <w:rsid w:val="52170756"/>
    <w:rsid w:val="522FBAB4"/>
    <w:rsid w:val="5273E938"/>
    <w:rsid w:val="528D6996"/>
    <w:rsid w:val="5296981B"/>
    <w:rsid w:val="52E9F61A"/>
    <w:rsid w:val="535B5329"/>
    <w:rsid w:val="53C01F1D"/>
    <w:rsid w:val="540FB999"/>
    <w:rsid w:val="5433C7BC"/>
    <w:rsid w:val="54914557"/>
    <w:rsid w:val="54FB8F06"/>
    <w:rsid w:val="55690836"/>
    <w:rsid w:val="5585D078"/>
    <w:rsid w:val="55ACD32E"/>
    <w:rsid w:val="55EF8BF5"/>
    <w:rsid w:val="562A07DC"/>
    <w:rsid w:val="5773B144"/>
    <w:rsid w:val="57948DD9"/>
    <w:rsid w:val="57C79A37"/>
    <w:rsid w:val="58332FC8"/>
    <w:rsid w:val="58379E2C"/>
    <w:rsid w:val="584DAAE4"/>
    <w:rsid w:val="590B83D8"/>
    <w:rsid w:val="591B052F"/>
    <w:rsid w:val="59234006"/>
    <w:rsid w:val="5940C145"/>
    <w:rsid w:val="5955F82B"/>
    <w:rsid w:val="59DEAC81"/>
    <w:rsid w:val="5AA58FB8"/>
    <w:rsid w:val="5B4481AB"/>
    <w:rsid w:val="5B568909"/>
    <w:rsid w:val="5B5C0574"/>
    <w:rsid w:val="5B673763"/>
    <w:rsid w:val="5C535A9D"/>
    <w:rsid w:val="5C6D944D"/>
    <w:rsid w:val="5C9CFD88"/>
    <w:rsid w:val="5CBD10F5"/>
    <w:rsid w:val="5CC6A742"/>
    <w:rsid w:val="5D9A649A"/>
    <w:rsid w:val="5DB2BAD8"/>
    <w:rsid w:val="5DF01E42"/>
    <w:rsid w:val="5DF43F6F"/>
    <w:rsid w:val="5E0A4ECC"/>
    <w:rsid w:val="5E6E4A12"/>
    <w:rsid w:val="5EEDB237"/>
    <w:rsid w:val="5F5E6D20"/>
    <w:rsid w:val="5F6394FA"/>
    <w:rsid w:val="5FACE057"/>
    <w:rsid w:val="60365E45"/>
    <w:rsid w:val="6084CB9C"/>
    <w:rsid w:val="60879508"/>
    <w:rsid w:val="60FA3D81"/>
    <w:rsid w:val="627DA89D"/>
    <w:rsid w:val="6285987F"/>
    <w:rsid w:val="62D08550"/>
    <w:rsid w:val="632A67E1"/>
    <w:rsid w:val="6374242D"/>
    <w:rsid w:val="63B43D41"/>
    <w:rsid w:val="642568C9"/>
    <w:rsid w:val="6453641C"/>
    <w:rsid w:val="65617BAF"/>
    <w:rsid w:val="6573CB71"/>
    <w:rsid w:val="65D983B3"/>
    <w:rsid w:val="65E2DE67"/>
    <w:rsid w:val="660D8EA4"/>
    <w:rsid w:val="66EA2CE6"/>
    <w:rsid w:val="67CCC831"/>
    <w:rsid w:val="681E6665"/>
    <w:rsid w:val="685C3F08"/>
    <w:rsid w:val="687909F8"/>
    <w:rsid w:val="68933A82"/>
    <w:rsid w:val="68AA79F9"/>
    <w:rsid w:val="697405A0"/>
    <w:rsid w:val="697AF9E7"/>
    <w:rsid w:val="69826BA0"/>
    <w:rsid w:val="6A2A0D3F"/>
    <w:rsid w:val="6B065135"/>
    <w:rsid w:val="6B1E3C01"/>
    <w:rsid w:val="6B286D9B"/>
    <w:rsid w:val="6B29451E"/>
    <w:rsid w:val="6BC0F12A"/>
    <w:rsid w:val="6BE15702"/>
    <w:rsid w:val="6C17E9BC"/>
    <w:rsid w:val="6C189147"/>
    <w:rsid w:val="6C38F419"/>
    <w:rsid w:val="6C74DA25"/>
    <w:rsid w:val="6C7B0143"/>
    <w:rsid w:val="6CBA0C62"/>
    <w:rsid w:val="6D84F52D"/>
    <w:rsid w:val="6D911FD4"/>
    <w:rsid w:val="6DF8BF4D"/>
    <w:rsid w:val="6E0BA176"/>
    <w:rsid w:val="6E43335E"/>
    <w:rsid w:val="6E710CB2"/>
    <w:rsid w:val="6EDB31F0"/>
    <w:rsid w:val="6F8217B3"/>
    <w:rsid w:val="6F93EA02"/>
    <w:rsid w:val="6FB3D92E"/>
    <w:rsid w:val="70707DD1"/>
    <w:rsid w:val="70B937B1"/>
    <w:rsid w:val="71CBD49F"/>
    <w:rsid w:val="73281679"/>
    <w:rsid w:val="737ABC6A"/>
    <w:rsid w:val="742ADDA1"/>
    <w:rsid w:val="743A2645"/>
    <w:rsid w:val="74C30087"/>
    <w:rsid w:val="74D21DE7"/>
    <w:rsid w:val="74D248C5"/>
    <w:rsid w:val="74F6619B"/>
    <w:rsid w:val="7521BF2C"/>
    <w:rsid w:val="75771449"/>
    <w:rsid w:val="75C6AE02"/>
    <w:rsid w:val="761767E8"/>
    <w:rsid w:val="76231D6C"/>
    <w:rsid w:val="76D14705"/>
    <w:rsid w:val="7736E08C"/>
    <w:rsid w:val="783ABF8B"/>
    <w:rsid w:val="78699613"/>
    <w:rsid w:val="78C530C9"/>
    <w:rsid w:val="78D10209"/>
    <w:rsid w:val="78DB746F"/>
    <w:rsid w:val="791C45F6"/>
    <w:rsid w:val="79661196"/>
    <w:rsid w:val="79E8F63C"/>
    <w:rsid w:val="79EA0CE6"/>
    <w:rsid w:val="7A8E66A3"/>
    <w:rsid w:val="7ADF5E7B"/>
    <w:rsid w:val="7B972D8C"/>
    <w:rsid w:val="7BA48557"/>
    <w:rsid w:val="7BB436E9"/>
    <w:rsid w:val="7C0BFC8C"/>
    <w:rsid w:val="7CB1E37F"/>
    <w:rsid w:val="7CB55F29"/>
    <w:rsid w:val="7CB890CE"/>
    <w:rsid w:val="7CB95D32"/>
    <w:rsid w:val="7CD9B50A"/>
    <w:rsid w:val="7CDB1608"/>
    <w:rsid w:val="7D2DAE88"/>
    <w:rsid w:val="7D4FBC32"/>
    <w:rsid w:val="7D9F39AA"/>
    <w:rsid w:val="7DAE7FFA"/>
    <w:rsid w:val="7DB54FB3"/>
    <w:rsid w:val="7E56CE63"/>
    <w:rsid w:val="7E5BC31C"/>
    <w:rsid w:val="7EE93DA3"/>
    <w:rsid w:val="7EF32BE4"/>
    <w:rsid w:val="7F37774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29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autoRedefine/>
    <w:uiPriority w:val="9"/>
    <w:unhideWhenUsed/>
    <w:qFormat/>
    <w:rsid w:val="00D277B4"/>
    <w:pPr>
      <w:spacing w:before="240" w:after="120" w:line="240" w:lineRule="auto"/>
      <w:outlineLvl w:val="1"/>
    </w:pPr>
    <w:rPr>
      <w:bCs w:val="0"/>
      <w:sz w:val="22"/>
      <w:szCs w:val="26"/>
    </w:rPr>
  </w:style>
  <w:style w:type="paragraph" w:styleId="Heading3">
    <w:name w:val="heading 3"/>
    <w:basedOn w:val="Heading2"/>
    <w:next w:val="Normal"/>
    <w:link w:val="Heading3Char"/>
    <w:autoRedefine/>
    <w:uiPriority w:val="9"/>
    <w:unhideWhenUsed/>
    <w:qFormat/>
    <w:rsid w:val="00F15D48"/>
    <w:pPr>
      <w:spacing w:after="240"/>
      <w:contextualSpacing w:val="0"/>
      <w:outlineLvl w:val="2"/>
    </w:pPr>
    <w:rPr>
      <w:rFonts w:asciiTheme="minorHAnsi" w:hAnsiTheme="minorHAnsi" w:cstheme="minorHAnsi"/>
      <w:bCs/>
      <w:iCs/>
      <w:caps w:val="0"/>
      <w:szCs w:val="22"/>
    </w:rPr>
  </w:style>
  <w:style w:type="paragraph" w:styleId="Heading4">
    <w:name w:val="heading 4"/>
    <w:basedOn w:val="Heading3"/>
    <w:next w:val="Normal"/>
    <w:link w:val="Heading4Char"/>
    <w:uiPriority w:val="9"/>
    <w:unhideWhenUsed/>
    <w:qFormat/>
    <w:rsid w:val="00A4144F"/>
    <w:pPr>
      <w:spacing w:line="280" w:lineRule="atLeast"/>
      <w:outlineLvl w:val="3"/>
    </w:pPr>
    <w:rPr>
      <w:iCs w:val="0"/>
    </w:rPr>
  </w:style>
  <w:style w:type="paragraph" w:styleId="Heading5">
    <w:name w:val="heading 5"/>
    <w:basedOn w:val="Heading4"/>
    <w:next w:val="Normal"/>
    <w:link w:val="Heading5Char"/>
    <w:uiPriority w:val="9"/>
    <w:unhideWhenUsed/>
    <w:qFormat/>
    <w:rsid w:val="00B71AD8"/>
    <w:pPr>
      <w:spacing w:line="200" w:lineRule="atLeast"/>
      <w:outlineLvl w:val="4"/>
    </w:pPr>
    <w:rPr>
      <w:b w:val="0"/>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D277B4"/>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F15D48"/>
    <w:rPr>
      <w:rFonts w:eastAsiaTheme="majorEastAsia" w:cstheme="minorHAnsi"/>
      <w:b/>
      <w:bCs/>
      <w:iCs/>
      <w:color w:val="495965" w:themeColor="text2"/>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2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1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16"/>
      </w:numPr>
    </w:pPr>
  </w:style>
  <w:style w:type="paragraph" w:customStyle="1" w:styleId="Heading2Numbered">
    <w:name w:val="Heading 2 Numbered"/>
    <w:basedOn w:val="Heading2"/>
    <w:next w:val="Normal"/>
    <w:qFormat/>
    <w:rsid w:val="00ED2831"/>
    <w:pPr>
      <w:numPr>
        <w:ilvl w:val="1"/>
        <w:numId w:val="16"/>
      </w:numPr>
      <w:spacing w:after="60"/>
    </w:pPr>
    <w:rPr>
      <w:bCs/>
    </w:rPr>
  </w:style>
  <w:style w:type="paragraph" w:customStyle="1" w:styleId="Heading3Numbered">
    <w:name w:val="Heading 3 Numbered"/>
    <w:basedOn w:val="Heading3"/>
    <w:next w:val="Normal"/>
    <w:qFormat/>
    <w:rsid w:val="00ED2831"/>
    <w:pPr>
      <w:numPr>
        <w:ilvl w:val="2"/>
        <w:numId w:val="16"/>
      </w:numPr>
      <w:spacing w:before="300" w:after="60"/>
    </w:pPr>
  </w:style>
  <w:style w:type="numbering" w:customStyle="1" w:styleId="BulletsList">
    <w:name w:val="Bullets List"/>
    <w:uiPriority w:val="99"/>
    <w:rsid w:val="00B71AD8"/>
    <w:pPr>
      <w:numPr>
        <w:numId w:val="11"/>
      </w:numPr>
    </w:pPr>
  </w:style>
  <w:style w:type="numbering" w:customStyle="1" w:styleId="Numberedlist">
    <w:name w:val="Numbered list"/>
    <w:uiPriority w:val="99"/>
    <w:rsid w:val="00F2684E"/>
    <w:pPr>
      <w:numPr>
        <w:numId w:val="12"/>
      </w:numPr>
    </w:pPr>
  </w:style>
  <w:style w:type="numbering" w:customStyle="1" w:styleId="HeadingsList">
    <w:name w:val="Headings List"/>
    <w:uiPriority w:val="99"/>
    <w:rsid w:val="001E1DC0"/>
    <w:pPr>
      <w:numPr>
        <w:numId w:val="1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1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18"/>
      </w:numPr>
      <w:ind w:left="454" w:hanging="170"/>
    </w:pPr>
  </w:style>
  <w:style w:type="paragraph" w:customStyle="1" w:styleId="Box2Bullet">
    <w:name w:val="Box 2 Bullet"/>
    <w:basedOn w:val="Box2Text"/>
    <w:qFormat/>
    <w:rsid w:val="00C42541"/>
    <w:pPr>
      <w:numPr>
        <w:numId w:val="1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table" w:styleId="GridTable4-Accent1">
    <w:name w:val="Grid Table 4 Accent 1"/>
    <w:basedOn w:val="TableNormal"/>
    <w:uiPriority w:val="49"/>
    <w:locked/>
    <w:rsid w:val="00DC238C"/>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customStyle="1" w:styleId="APPR">
    <w:name w:val="APPR"/>
    <w:basedOn w:val="TableNormal"/>
    <w:uiPriority w:val="99"/>
    <w:rsid w:val="00681633"/>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Corbel" w:hAnsi="Corbel"/>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HTMLPreformatted">
    <w:name w:val="HTML Preformatted"/>
    <w:basedOn w:val="Normal"/>
    <w:link w:val="HTMLPreformattedChar"/>
    <w:uiPriority w:val="99"/>
    <w:semiHidden/>
    <w:unhideWhenUsed/>
    <w:locked/>
    <w:rsid w:val="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eastAsia="Times New Roman" w:hAnsi="Courier New" w:cs="Courier New"/>
      <w:color w:val="auto"/>
      <w:sz w:val="20"/>
      <w:szCs w:val="20"/>
      <w:lang w:val="en-AU" w:eastAsia="en-AU"/>
    </w:rPr>
  </w:style>
  <w:style w:type="character" w:customStyle="1" w:styleId="HTMLPreformattedChar">
    <w:name w:val="HTML Preformatted Char"/>
    <w:basedOn w:val="DefaultParagraphFont"/>
    <w:link w:val="HTMLPreformatted"/>
    <w:uiPriority w:val="99"/>
    <w:semiHidden/>
    <w:rsid w:val="008C1F60"/>
    <w:rPr>
      <w:rFonts w:ascii="Courier New" w:eastAsia="Times New Roman" w:hAnsi="Courier New" w:cs="Courier New"/>
      <w:sz w:val="20"/>
      <w:szCs w:val="20"/>
      <w:lang w:eastAsia="en-AU"/>
    </w:rPr>
  </w:style>
  <w:style w:type="character" w:customStyle="1" w:styleId="y2iqfc">
    <w:name w:val="y2iqfc"/>
    <w:basedOn w:val="DefaultParagraphFont"/>
    <w:rsid w:val="008C1F60"/>
  </w:style>
  <w:style w:type="character" w:styleId="UnresolvedMention">
    <w:name w:val="Unresolved Mention"/>
    <w:basedOn w:val="DefaultParagraphFont"/>
    <w:uiPriority w:val="99"/>
    <w:semiHidden/>
    <w:unhideWhenUsed/>
    <w:rsid w:val="00844737"/>
    <w:rPr>
      <w:color w:val="605E5C"/>
      <w:shd w:val="clear" w:color="auto" w:fill="E1DFDD"/>
    </w:rPr>
  </w:style>
  <w:style w:type="character" w:styleId="FollowedHyperlink">
    <w:name w:val="FollowedHyperlink"/>
    <w:basedOn w:val="DefaultParagraphFont"/>
    <w:uiPriority w:val="99"/>
    <w:semiHidden/>
    <w:unhideWhenUsed/>
    <w:rsid w:val="00FD710F"/>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573F9C"/>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653">
      <w:bodyDiv w:val="1"/>
      <w:marLeft w:val="0"/>
      <w:marRight w:val="0"/>
      <w:marTop w:val="0"/>
      <w:marBottom w:val="0"/>
      <w:divBdr>
        <w:top w:val="none" w:sz="0" w:space="0" w:color="auto"/>
        <w:left w:val="none" w:sz="0" w:space="0" w:color="auto"/>
        <w:bottom w:val="none" w:sz="0" w:space="0" w:color="auto"/>
        <w:right w:val="none" w:sz="0" w:space="0" w:color="auto"/>
      </w:divBdr>
    </w:div>
    <w:div w:id="30768788">
      <w:bodyDiv w:val="1"/>
      <w:marLeft w:val="0"/>
      <w:marRight w:val="0"/>
      <w:marTop w:val="0"/>
      <w:marBottom w:val="0"/>
      <w:divBdr>
        <w:top w:val="none" w:sz="0" w:space="0" w:color="auto"/>
        <w:left w:val="none" w:sz="0" w:space="0" w:color="auto"/>
        <w:bottom w:val="none" w:sz="0" w:space="0" w:color="auto"/>
        <w:right w:val="none" w:sz="0" w:space="0" w:color="auto"/>
      </w:divBdr>
    </w:div>
    <w:div w:id="86273484">
      <w:bodyDiv w:val="1"/>
      <w:marLeft w:val="0"/>
      <w:marRight w:val="0"/>
      <w:marTop w:val="0"/>
      <w:marBottom w:val="0"/>
      <w:divBdr>
        <w:top w:val="none" w:sz="0" w:space="0" w:color="auto"/>
        <w:left w:val="none" w:sz="0" w:space="0" w:color="auto"/>
        <w:bottom w:val="none" w:sz="0" w:space="0" w:color="auto"/>
        <w:right w:val="none" w:sz="0" w:space="0" w:color="auto"/>
      </w:divBdr>
    </w:div>
    <w:div w:id="411585385">
      <w:bodyDiv w:val="1"/>
      <w:marLeft w:val="0"/>
      <w:marRight w:val="0"/>
      <w:marTop w:val="0"/>
      <w:marBottom w:val="0"/>
      <w:divBdr>
        <w:top w:val="none" w:sz="0" w:space="0" w:color="auto"/>
        <w:left w:val="none" w:sz="0" w:space="0" w:color="auto"/>
        <w:bottom w:val="none" w:sz="0" w:space="0" w:color="auto"/>
        <w:right w:val="none" w:sz="0" w:space="0" w:color="auto"/>
      </w:divBdr>
    </w:div>
    <w:div w:id="1394888277">
      <w:bodyDiv w:val="1"/>
      <w:marLeft w:val="0"/>
      <w:marRight w:val="0"/>
      <w:marTop w:val="0"/>
      <w:marBottom w:val="0"/>
      <w:divBdr>
        <w:top w:val="none" w:sz="0" w:space="0" w:color="auto"/>
        <w:left w:val="none" w:sz="0" w:space="0" w:color="auto"/>
        <w:bottom w:val="none" w:sz="0" w:space="0" w:color="auto"/>
        <w:right w:val="none" w:sz="0" w:space="0" w:color="auto"/>
      </w:divBdr>
    </w:div>
    <w:div w:id="1406344680">
      <w:bodyDiv w:val="1"/>
      <w:marLeft w:val="0"/>
      <w:marRight w:val="0"/>
      <w:marTop w:val="0"/>
      <w:marBottom w:val="0"/>
      <w:divBdr>
        <w:top w:val="none" w:sz="0" w:space="0" w:color="auto"/>
        <w:left w:val="none" w:sz="0" w:space="0" w:color="auto"/>
        <w:bottom w:val="none" w:sz="0" w:space="0" w:color="auto"/>
        <w:right w:val="none" w:sz="0" w:space="0" w:color="auto"/>
      </w:divBdr>
    </w:div>
    <w:div w:id="1486388183">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 w:id="186485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9D400-8AF7-4434-87B4-1127DA62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2329</Words>
  <Characters>14340</Characters>
  <Application>Microsoft Office Word</Application>
  <DocSecurity>0</DocSecurity>
  <Lines>280</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2022-12-20T07:41:00Z</dcterms:created>
  <dcterms:modified xsi:type="dcterms:W3CDTF">2022-12-20T07:41:00Z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MinimumSecurityClassification">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ing_FileId">
    <vt:lpwstr>63FA5E0138FE4A06847B5F31F02136CD</vt:lpwstr>
  </property>
  <property fmtid="{D5CDD505-2E9C-101B-9397-08002B2CF9AE}" pid="9" name="PM_ProtectiveMarkingValue_Footer">
    <vt:lpwstr>OFFICIAL</vt:lpwstr>
  </property>
  <property fmtid="{D5CDD505-2E9C-101B-9397-08002B2CF9AE}" pid="10" name="PM_OriginationTimeStamp">
    <vt:lpwstr>2022-12-20T07:41:14Z</vt:lpwstr>
  </property>
  <property fmtid="{D5CDD505-2E9C-101B-9397-08002B2CF9AE}" pid="11" name="PM_ProtectiveMarkingValue_Header">
    <vt:lpwstr>OFFICIAL</vt:lpwstr>
  </property>
  <property fmtid="{D5CDD505-2E9C-101B-9397-08002B2CF9AE}" pid="12" name="PM_ProtectiveMarkingImage_Header">
    <vt:lpwstr>C:\Program Files (x86)\Common Files\janusNET Shared\janusSEAL\Images\DocumentSlashBlue.png</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SecurityClassification_Prev">
    <vt:lpwstr>OFFICIAL</vt:lpwstr>
  </property>
  <property fmtid="{D5CDD505-2E9C-101B-9397-08002B2CF9AE}" pid="20" name="PM_Qualifier_Prev">
    <vt:lpwstr/>
  </property>
  <property fmtid="{D5CDD505-2E9C-101B-9397-08002B2CF9AE}" pid="21" name="PM_Originator_Hash_SHA1">
    <vt:lpwstr>899E4EA469A04FB023F4432B63374BB33589BF8A</vt:lpwstr>
  </property>
  <property fmtid="{D5CDD505-2E9C-101B-9397-08002B2CF9AE}" pid="22" name="PM_Hash_Salt_Prev">
    <vt:lpwstr>4157F292C36EA5E6F2AC68F58BF5BC0C</vt:lpwstr>
  </property>
  <property fmtid="{D5CDD505-2E9C-101B-9397-08002B2CF9AE}" pid="23" name="PM_Hash_Salt">
    <vt:lpwstr>0894868718926BE5CA5135FEFC1F4B60</vt:lpwstr>
  </property>
  <property fmtid="{D5CDD505-2E9C-101B-9397-08002B2CF9AE}" pid="24" name="PM_Hash_SHA1">
    <vt:lpwstr>908EB9D1FA6E93E0B922A053C816266DA85B349E</vt:lpwstr>
  </property>
  <property fmtid="{D5CDD505-2E9C-101B-9397-08002B2CF9AE}" pid="25" name="PM_Display">
    <vt:lpwstr>OFFICIAL</vt:lpwstr>
  </property>
  <property fmtid="{D5CDD505-2E9C-101B-9397-08002B2CF9AE}" pid="26" name="PM_OriginatorUserAccountName_SHA256">
    <vt:lpwstr>290C9CFCFE70E139C4500567FB5830ACF9049F26A1998DDACA65669D45D5D2AD</vt:lpwstr>
  </property>
  <property fmtid="{D5CDD505-2E9C-101B-9397-08002B2CF9AE}" pid="27" name="PM_OriginatorDomainName_SHA256">
    <vt:lpwstr>6F3591835F3B2A8A025B00B5BA6418010DA3A17C9C26EA9C049FFD28039489A2</vt:lpwstr>
  </property>
  <property fmtid="{D5CDD505-2E9C-101B-9397-08002B2CF9AE}" pid="28" name="PMUuid">
    <vt:lpwstr>ABBFF5E2-9674-55C9-B08D-C9980002FD58</vt:lpwstr>
  </property>
  <property fmtid="{D5CDD505-2E9C-101B-9397-08002B2CF9AE}" pid="29" name="PMUuidVer">
    <vt:lpwstr>2022.1</vt:lpwstr>
  </property>
</Properties>
</file>