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2B1E" w14:textId="783DA6DE" w:rsidR="00D75351" w:rsidRDefault="00D75351" w:rsidP="00316A40">
      <w:pPr>
        <w:pStyle w:val="Heading1"/>
      </w:pPr>
      <w:r w:rsidRPr="00E91F71">
        <w:t xml:space="preserve">2022-23 INDONESIA Development Program Progress ReportING </w:t>
      </w:r>
    </w:p>
    <w:p w14:paraId="675FEEEE" w14:textId="77777777" w:rsidR="00D75351" w:rsidRPr="00E91F71" w:rsidRDefault="00D75351" w:rsidP="007247B3">
      <w:pPr>
        <w:pStyle w:val="Heading2"/>
        <w:rPr>
          <w:bCs/>
        </w:rPr>
      </w:pPr>
      <w:r w:rsidRPr="00E91F71">
        <w:t>Progress against COVID-19 development Response plan results indicators</w:t>
      </w:r>
    </w:p>
    <w:p w14:paraId="665E1E87" w14:textId="77777777" w:rsidR="00D75351" w:rsidRPr="00E91F71" w:rsidRDefault="00D75351" w:rsidP="00D75351">
      <w:pPr>
        <w:pStyle w:val="Heading3"/>
        <w:widowControl w:val="0"/>
      </w:pPr>
      <w:r w:rsidRPr="00E91F71">
        <w:t>Health Security</w:t>
      </w:r>
    </w:p>
    <w:tbl>
      <w:tblPr>
        <w:tblStyle w:val="TableGrid"/>
        <w:tblpPr w:leftFromText="181" w:rightFromText="181" w:vertAnchor="text" w:tblpY="1"/>
        <w:tblOverlap w:val="never"/>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E91F71" w:rsidRPr="00E91F71" w14:paraId="5CCAF616" w14:textId="77777777" w:rsidTr="00D75351">
        <w:trPr>
          <w:tblHeader/>
        </w:trPr>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A2DCD1" w:themeFill="accent1" w:themeFillTint="99"/>
            <w:hideMark/>
          </w:tcPr>
          <w:p w14:paraId="43C5FF27" w14:textId="77777777" w:rsidR="00D75351" w:rsidRPr="00E91F71" w:rsidRDefault="00D75351">
            <w:pPr>
              <w:spacing w:before="0" w:after="0" w:line="240" w:lineRule="auto"/>
              <w:jc w:val="center"/>
              <w:rPr>
                <w:b/>
                <w:color w:val="auto"/>
                <w:sz w:val="20"/>
                <w:szCs w:val="20"/>
              </w:rPr>
            </w:pPr>
            <w:r w:rsidRPr="00E91F71">
              <w:rPr>
                <w:b/>
                <w:color w:val="auto"/>
                <w:sz w:val="20"/>
                <w:szCs w:val="20"/>
              </w:rPr>
              <w:t>Key Results Indicators</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A2DCD1" w:themeFill="accent1" w:themeFillTint="99"/>
            <w:hideMark/>
          </w:tcPr>
          <w:p w14:paraId="1DDA5A67" w14:textId="77777777" w:rsidR="00D75351" w:rsidRPr="00E91F71" w:rsidRDefault="00D75351">
            <w:pPr>
              <w:spacing w:before="0" w:after="0"/>
              <w:ind w:left="100"/>
              <w:jc w:val="center"/>
              <w:rPr>
                <w:color w:val="auto"/>
                <w:sz w:val="20"/>
                <w:szCs w:val="20"/>
              </w:rPr>
            </w:pPr>
            <w:r w:rsidRPr="00E91F71">
              <w:rPr>
                <w:b/>
                <w:color w:val="auto"/>
                <w:sz w:val="20"/>
                <w:szCs w:val="20"/>
              </w:rPr>
              <w:t>Progress/Result</w:t>
            </w:r>
          </w:p>
        </w:tc>
      </w:tr>
      <w:tr w:rsidR="00E91F71" w:rsidRPr="00E91F71" w14:paraId="064415E7"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714F8D92" w14:textId="32E76E9D" w:rsidR="00D75351" w:rsidRPr="00E91F71" w:rsidRDefault="00D75351">
            <w:pPr>
              <w:spacing w:before="0" w:after="0"/>
              <w:rPr>
                <w:color w:val="auto"/>
              </w:rPr>
            </w:pPr>
            <w:r w:rsidRPr="00E91F71">
              <w:rPr>
                <w:color w:val="auto"/>
                <w:sz w:val="20"/>
                <w:szCs w:val="20"/>
              </w:rPr>
              <w:t xml:space="preserve">693,000 women, men, </w:t>
            </w:r>
            <w:r w:rsidR="006F69D5" w:rsidRPr="00E91F71">
              <w:rPr>
                <w:color w:val="auto"/>
                <w:sz w:val="20"/>
                <w:szCs w:val="20"/>
              </w:rPr>
              <w:t>girls,</w:t>
            </w:r>
            <w:r w:rsidRPr="00E91F71">
              <w:rPr>
                <w:color w:val="auto"/>
                <w:sz w:val="20"/>
                <w:szCs w:val="20"/>
              </w:rPr>
              <w:t xml:space="preserve"> and boys provided with emergency assistance</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13F7033E" w14:textId="17F3F30E" w:rsidR="00D75351" w:rsidRPr="00E91F71" w:rsidRDefault="00D75351">
            <w:pPr>
              <w:spacing w:before="0" w:after="0"/>
              <w:rPr>
                <w:color w:val="auto"/>
                <w:sz w:val="20"/>
                <w:szCs w:val="20"/>
              </w:rPr>
            </w:pPr>
            <w:bookmarkStart w:id="0" w:name="_Hlk140666918"/>
            <w:r w:rsidRPr="00E91F71">
              <w:rPr>
                <w:color w:val="auto"/>
                <w:sz w:val="20"/>
                <w:szCs w:val="20"/>
              </w:rPr>
              <w:t>Assisted 1,729,331 people (799,003 women</w:t>
            </w:r>
            <w:r w:rsidR="006F69D5">
              <w:rPr>
                <w:color w:val="auto"/>
                <w:sz w:val="20"/>
                <w:szCs w:val="20"/>
              </w:rPr>
              <w:t>;</w:t>
            </w:r>
            <w:r w:rsidR="004A52D2">
              <w:rPr>
                <w:color w:val="auto"/>
                <w:sz w:val="20"/>
                <w:szCs w:val="20"/>
              </w:rPr>
              <w:t xml:space="preserve"> </w:t>
            </w:r>
            <w:r w:rsidRPr="00E91F71">
              <w:rPr>
                <w:color w:val="auto"/>
                <w:sz w:val="20"/>
                <w:szCs w:val="20"/>
              </w:rPr>
              <w:t>486,225 men</w:t>
            </w:r>
            <w:r w:rsidR="006F69D5">
              <w:rPr>
                <w:color w:val="auto"/>
                <w:sz w:val="20"/>
                <w:szCs w:val="20"/>
              </w:rPr>
              <w:t>;</w:t>
            </w:r>
            <w:r w:rsidR="00A81E66">
              <w:rPr>
                <w:color w:val="auto"/>
                <w:sz w:val="20"/>
                <w:szCs w:val="20"/>
              </w:rPr>
              <w:t xml:space="preserve"> </w:t>
            </w:r>
            <w:r w:rsidRPr="00E91F71">
              <w:rPr>
                <w:color w:val="auto"/>
                <w:sz w:val="20"/>
                <w:szCs w:val="20"/>
              </w:rPr>
              <w:t>444,</w:t>
            </w:r>
            <w:r w:rsidR="005C3F48">
              <w:rPr>
                <w:color w:val="auto"/>
                <w:sz w:val="20"/>
                <w:szCs w:val="20"/>
              </w:rPr>
              <w:t xml:space="preserve"> </w:t>
            </w:r>
            <w:r w:rsidR="005C3F48" w:rsidRPr="00E91F71">
              <w:rPr>
                <w:color w:val="auto"/>
                <w:sz w:val="20"/>
                <w:szCs w:val="20"/>
              </w:rPr>
              <w:t>103 unknown</w:t>
            </w:r>
            <w:r w:rsidRPr="00E91F71">
              <w:rPr>
                <w:color w:val="auto"/>
                <w:sz w:val="20"/>
                <w:szCs w:val="20"/>
              </w:rPr>
              <w:t>) with emergency assistance addressing any gaps in the vaccine roll-out and government cash assistance, particularly in remote villages. Th</w:t>
            </w:r>
            <w:r w:rsidR="00521842">
              <w:rPr>
                <w:color w:val="auto"/>
                <w:sz w:val="20"/>
                <w:szCs w:val="20"/>
              </w:rPr>
              <w:t>is</w:t>
            </w:r>
            <w:r w:rsidRPr="00E91F71">
              <w:rPr>
                <w:color w:val="auto"/>
                <w:sz w:val="20"/>
                <w:szCs w:val="20"/>
              </w:rPr>
              <w:t xml:space="preserve"> support also ensured that 7,455 people with disabilities</w:t>
            </w:r>
            <w:r w:rsidR="00762BE7">
              <w:rPr>
                <w:color w:val="auto"/>
                <w:sz w:val="20"/>
                <w:szCs w:val="20"/>
              </w:rPr>
              <w:t xml:space="preserve"> (P</w:t>
            </w:r>
            <w:r w:rsidR="005C3F48">
              <w:rPr>
                <w:color w:val="auto"/>
                <w:sz w:val="20"/>
                <w:szCs w:val="20"/>
              </w:rPr>
              <w:t>W</w:t>
            </w:r>
            <w:r w:rsidR="00762BE7">
              <w:rPr>
                <w:color w:val="auto"/>
                <w:sz w:val="20"/>
                <w:szCs w:val="20"/>
              </w:rPr>
              <w:t>D)</w:t>
            </w:r>
            <w:r w:rsidRPr="00E91F71">
              <w:rPr>
                <w:color w:val="auto"/>
                <w:sz w:val="20"/>
                <w:szCs w:val="20"/>
              </w:rPr>
              <w:t xml:space="preserve"> could access assistance, including business support and training on financial management, digital </w:t>
            </w:r>
            <w:r w:rsidR="000816CB" w:rsidRPr="00E91F71">
              <w:rPr>
                <w:color w:val="auto"/>
                <w:sz w:val="20"/>
                <w:szCs w:val="20"/>
              </w:rPr>
              <w:t>marketing,</w:t>
            </w:r>
            <w:r w:rsidRPr="00E91F71">
              <w:rPr>
                <w:color w:val="auto"/>
                <w:sz w:val="20"/>
                <w:szCs w:val="20"/>
              </w:rPr>
              <w:t xml:space="preserve"> and livelihood opportunities.</w:t>
            </w:r>
            <w:bookmarkEnd w:id="0"/>
          </w:p>
        </w:tc>
      </w:tr>
      <w:tr w:rsidR="00E91F71" w:rsidRPr="00E91F71" w14:paraId="1C7D671C"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7D08F11E" w14:textId="77777777" w:rsidR="00D75351" w:rsidRPr="00E91F71" w:rsidRDefault="00D75351">
            <w:pPr>
              <w:spacing w:before="0" w:after="0"/>
              <w:rPr>
                <w:color w:val="auto"/>
              </w:rPr>
            </w:pPr>
            <w:r w:rsidRPr="00E91F71">
              <w:rPr>
                <w:color w:val="auto"/>
                <w:sz w:val="20"/>
                <w:szCs w:val="20"/>
              </w:rPr>
              <w:t>100 ventilators and associated medical supplies provided to support COVID-19 treatment in Indonesia (revised target to 1,000 in 2021-22)</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5B17008F" w14:textId="064E1B1D" w:rsidR="00D75351" w:rsidRPr="00E91F71" w:rsidRDefault="00D75351">
            <w:pPr>
              <w:spacing w:before="0" w:after="0"/>
              <w:rPr>
                <w:color w:val="auto"/>
                <w:sz w:val="20"/>
                <w:szCs w:val="20"/>
              </w:rPr>
            </w:pPr>
            <w:r w:rsidRPr="00E91F71">
              <w:rPr>
                <w:color w:val="auto"/>
                <w:sz w:val="20"/>
                <w:szCs w:val="20"/>
              </w:rPr>
              <w:t>This indicator was reported</w:t>
            </w:r>
            <w:r w:rsidR="00AA321D">
              <w:rPr>
                <w:color w:val="auto"/>
                <w:sz w:val="20"/>
                <w:szCs w:val="20"/>
              </w:rPr>
              <w:t xml:space="preserve"> on</w:t>
            </w:r>
            <w:r w:rsidRPr="00E91F71">
              <w:rPr>
                <w:color w:val="auto"/>
                <w:sz w:val="20"/>
                <w:szCs w:val="20"/>
              </w:rPr>
              <w:t xml:space="preserve"> in previous years. </w:t>
            </w:r>
            <w:r w:rsidR="009138BF" w:rsidRPr="00E91F71">
              <w:rPr>
                <w:color w:val="auto"/>
                <w:sz w:val="20"/>
                <w:szCs w:val="20"/>
              </w:rPr>
              <w:t>T</w:t>
            </w:r>
            <w:r w:rsidRPr="00E91F71">
              <w:rPr>
                <w:color w:val="auto"/>
                <w:sz w:val="20"/>
                <w:szCs w:val="20"/>
              </w:rPr>
              <w:t>he contributing investment concluded</w:t>
            </w:r>
            <w:r w:rsidR="009138BF" w:rsidRPr="00E91F71">
              <w:rPr>
                <w:color w:val="auto"/>
                <w:sz w:val="20"/>
                <w:szCs w:val="20"/>
              </w:rPr>
              <w:t xml:space="preserve"> in 2022.</w:t>
            </w:r>
          </w:p>
        </w:tc>
      </w:tr>
      <w:tr w:rsidR="00E91F71" w:rsidRPr="00E91F71" w14:paraId="0A5501E9"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11E96C00" w14:textId="77777777" w:rsidR="00D75351" w:rsidRPr="00E91F71" w:rsidRDefault="00D75351">
            <w:pPr>
              <w:spacing w:before="0" w:after="0"/>
              <w:rPr>
                <w:color w:val="auto"/>
              </w:rPr>
            </w:pPr>
            <w:r w:rsidRPr="00E91F71">
              <w:rPr>
                <w:color w:val="auto"/>
                <w:sz w:val="20"/>
                <w:szCs w:val="20"/>
              </w:rPr>
              <w:t>Indonesia improves responses to health security threats (especially COVID-19)</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42E0F2C6" w14:textId="47A8A3D3" w:rsidR="00D75351" w:rsidRPr="00E91F71" w:rsidRDefault="00D75351">
            <w:pPr>
              <w:spacing w:before="0" w:after="0"/>
              <w:rPr>
                <w:color w:val="auto"/>
                <w:sz w:val="20"/>
                <w:szCs w:val="20"/>
              </w:rPr>
            </w:pPr>
            <w:r w:rsidRPr="00E91F71">
              <w:rPr>
                <w:color w:val="auto"/>
                <w:sz w:val="20"/>
                <w:szCs w:val="20"/>
              </w:rPr>
              <w:t xml:space="preserve">Supported sub-national health authorities and district health staff to train local COVID-19 taskforces in testing, </w:t>
            </w:r>
            <w:r w:rsidR="000816CB" w:rsidRPr="00E91F71">
              <w:rPr>
                <w:color w:val="auto"/>
                <w:sz w:val="20"/>
                <w:szCs w:val="20"/>
              </w:rPr>
              <w:t>tracing,</w:t>
            </w:r>
            <w:r w:rsidRPr="00E91F71">
              <w:rPr>
                <w:color w:val="auto"/>
                <w:sz w:val="20"/>
                <w:szCs w:val="20"/>
              </w:rPr>
              <w:t xml:space="preserve"> and treatment, and managing vaccination events to reduce infection spread. 74,000 people were vaccinated in 836 vaccination events. Civil society organisations (CSOs) were supported to strengthen communities in anticipating, </w:t>
            </w:r>
            <w:r w:rsidR="000816CB" w:rsidRPr="00E91F71">
              <w:rPr>
                <w:color w:val="auto"/>
                <w:sz w:val="20"/>
                <w:szCs w:val="20"/>
              </w:rPr>
              <w:t>responding,</w:t>
            </w:r>
            <w:r w:rsidRPr="00E91F71">
              <w:rPr>
                <w:color w:val="auto"/>
                <w:sz w:val="20"/>
                <w:szCs w:val="20"/>
              </w:rPr>
              <w:t xml:space="preserve"> and adapting to COVID-19.</w:t>
            </w:r>
          </w:p>
          <w:p w14:paraId="4ACE674D" w14:textId="77777777" w:rsidR="00D75351" w:rsidRPr="00E91F71" w:rsidRDefault="00D75351">
            <w:pPr>
              <w:spacing w:before="0" w:after="0"/>
              <w:rPr>
                <w:color w:val="auto"/>
                <w:sz w:val="20"/>
                <w:szCs w:val="20"/>
              </w:rPr>
            </w:pPr>
          </w:p>
          <w:p w14:paraId="6B5DD8DA" w14:textId="2BA1BD0E" w:rsidR="00D75351" w:rsidRPr="00E91F71" w:rsidRDefault="00D75351">
            <w:pPr>
              <w:spacing w:before="0" w:after="0"/>
              <w:rPr>
                <w:color w:val="auto"/>
                <w:sz w:val="20"/>
                <w:szCs w:val="20"/>
              </w:rPr>
            </w:pPr>
            <w:r w:rsidRPr="00E91F71">
              <w:rPr>
                <w:color w:val="auto"/>
                <w:sz w:val="20"/>
                <w:szCs w:val="20"/>
              </w:rPr>
              <w:t xml:space="preserve">Supported South Sulawesi provincial government to establish vaccination centres that provided access to </w:t>
            </w:r>
            <w:proofErr w:type="spellStart"/>
            <w:r w:rsidR="00762BE7">
              <w:rPr>
                <w:color w:val="auto"/>
                <w:sz w:val="20"/>
                <w:szCs w:val="20"/>
              </w:rPr>
              <w:t>PwDs</w:t>
            </w:r>
            <w:proofErr w:type="spellEnd"/>
            <w:r w:rsidRPr="00E91F71">
              <w:rPr>
                <w:color w:val="auto"/>
                <w:sz w:val="20"/>
                <w:szCs w:val="20"/>
              </w:rPr>
              <w:t xml:space="preserve">, including guidelines for health staff to interact with them. </w:t>
            </w:r>
          </w:p>
        </w:tc>
      </w:tr>
      <w:tr w:rsidR="00E91F71" w:rsidRPr="00E91F71" w14:paraId="5B7EA309"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7A36EB88" w14:textId="77777777" w:rsidR="00D75351" w:rsidRPr="00E91F71" w:rsidRDefault="00D75351">
            <w:pPr>
              <w:spacing w:before="0" w:after="0"/>
              <w:rPr>
                <w:color w:val="auto"/>
              </w:rPr>
            </w:pPr>
            <w:bookmarkStart w:id="1" w:name="_Hlk112765004"/>
            <w:r w:rsidRPr="00E91F71">
              <w:rPr>
                <w:color w:val="auto"/>
                <w:sz w:val="20"/>
                <w:szCs w:val="20"/>
              </w:rPr>
              <w:t>Indonesia strengthens health systems, including preparedness for health emergencies</w:t>
            </w:r>
            <w:bookmarkEnd w:id="1"/>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27F6C0D6" w14:textId="3BA177D0" w:rsidR="00D75351" w:rsidRPr="00E91F71" w:rsidRDefault="00D75351">
            <w:pPr>
              <w:spacing w:before="0" w:after="0"/>
              <w:rPr>
                <w:color w:val="auto"/>
                <w:sz w:val="20"/>
                <w:szCs w:val="20"/>
              </w:rPr>
            </w:pPr>
            <w:r w:rsidRPr="00E91F71">
              <w:rPr>
                <w:color w:val="auto"/>
                <w:sz w:val="20"/>
                <w:szCs w:val="20"/>
              </w:rPr>
              <w:t>Assisted the Health Ministry to develop a mobile application and chatbot (ASIK) to record and store individual case records in a central database and analyse data via a web-based dashboard. ASIK enabled local health authorities to monitor vaccination coverage rates, identify gaps in immuni</w:t>
            </w:r>
            <w:r w:rsidR="009138BF" w:rsidRPr="00E91F71">
              <w:rPr>
                <w:color w:val="auto"/>
                <w:sz w:val="20"/>
                <w:szCs w:val="20"/>
              </w:rPr>
              <w:t>s</w:t>
            </w:r>
            <w:r w:rsidRPr="00E91F71">
              <w:rPr>
                <w:color w:val="auto"/>
                <w:sz w:val="20"/>
                <w:szCs w:val="20"/>
              </w:rPr>
              <w:t>ation efforts and take corrective action to ensure that all children are vaccinated.</w:t>
            </w:r>
          </w:p>
          <w:p w14:paraId="4050921B" w14:textId="77777777" w:rsidR="00D75351" w:rsidRPr="00E91F71" w:rsidRDefault="00D75351">
            <w:pPr>
              <w:spacing w:before="0" w:after="0"/>
              <w:rPr>
                <w:color w:val="auto"/>
                <w:sz w:val="20"/>
                <w:szCs w:val="20"/>
              </w:rPr>
            </w:pPr>
          </w:p>
          <w:p w14:paraId="6E01F0C5" w14:textId="791A3112" w:rsidR="00D75351" w:rsidRPr="00E91F71" w:rsidRDefault="00D75351">
            <w:pPr>
              <w:spacing w:before="0" w:after="0"/>
              <w:rPr>
                <w:color w:val="auto"/>
                <w:sz w:val="20"/>
                <w:szCs w:val="20"/>
              </w:rPr>
            </w:pPr>
            <w:r w:rsidRPr="00E91F71">
              <w:rPr>
                <w:color w:val="auto"/>
                <w:sz w:val="20"/>
                <w:szCs w:val="20"/>
              </w:rPr>
              <w:t xml:space="preserve">Supported Indonesia’s Health Minister to develop </w:t>
            </w:r>
            <w:r w:rsidR="009138BF" w:rsidRPr="00E91F71">
              <w:rPr>
                <w:color w:val="auto"/>
                <w:sz w:val="20"/>
                <w:szCs w:val="20"/>
              </w:rPr>
              <w:t xml:space="preserve">a </w:t>
            </w:r>
            <w:r w:rsidRPr="00E91F71">
              <w:rPr>
                <w:color w:val="auto"/>
                <w:sz w:val="20"/>
                <w:szCs w:val="20"/>
              </w:rPr>
              <w:t>health transformation strategy</w:t>
            </w:r>
            <w:r w:rsidR="001237CF">
              <w:rPr>
                <w:color w:val="auto"/>
                <w:sz w:val="20"/>
                <w:szCs w:val="20"/>
              </w:rPr>
              <w:t xml:space="preserve"> </w:t>
            </w:r>
            <w:r w:rsidRPr="00E91F71">
              <w:rPr>
                <w:color w:val="auto"/>
                <w:sz w:val="20"/>
                <w:szCs w:val="20"/>
              </w:rPr>
              <w:t>on primary care</w:t>
            </w:r>
            <w:r w:rsidR="004B43FE">
              <w:rPr>
                <w:color w:val="auto"/>
                <w:sz w:val="20"/>
                <w:szCs w:val="20"/>
              </w:rPr>
              <w:t xml:space="preserve"> and </w:t>
            </w:r>
            <w:r w:rsidRPr="00E91F71">
              <w:rPr>
                <w:color w:val="auto"/>
                <w:sz w:val="20"/>
                <w:szCs w:val="20"/>
              </w:rPr>
              <w:t xml:space="preserve">secondary care, system resilience, financing, workforce, and technology. </w:t>
            </w:r>
            <w:r w:rsidR="001A0878">
              <w:rPr>
                <w:color w:val="auto"/>
                <w:sz w:val="20"/>
                <w:szCs w:val="20"/>
              </w:rPr>
              <w:t xml:space="preserve">This </w:t>
            </w:r>
            <w:r w:rsidRPr="00E91F71">
              <w:rPr>
                <w:color w:val="auto"/>
                <w:sz w:val="20"/>
                <w:szCs w:val="20"/>
              </w:rPr>
              <w:t>support secure</w:t>
            </w:r>
            <w:r w:rsidR="00A153EC">
              <w:rPr>
                <w:color w:val="auto"/>
                <w:sz w:val="20"/>
                <w:szCs w:val="20"/>
              </w:rPr>
              <w:t>d</w:t>
            </w:r>
            <w:r w:rsidRPr="00E91F71">
              <w:rPr>
                <w:color w:val="auto"/>
                <w:sz w:val="20"/>
                <w:szCs w:val="20"/>
              </w:rPr>
              <w:t xml:space="preserve"> a 30 per cent increase to Indonesia’s health budget and leveraged additional donor funding of AUD 293 million for longer-term financing of the transformation. </w:t>
            </w:r>
          </w:p>
        </w:tc>
      </w:tr>
      <w:tr w:rsidR="00E91F71" w:rsidRPr="00E91F71" w14:paraId="60C7C7A5"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244178A6" w14:textId="25F1A56D" w:rsidR="00D75351" w:rsidRPr="00E91F71" w:rsidRDefault="00D75351">
            <w:pPr>
              <w:spacing w:before="0" w:after="0"/>
              <w:rPr>
                <w:color w:val="auto"/>
                <w:sz w:val="20"/>
                <w:szCs w:val="20"/>
              </w:rPr>
            </w:pPr>
            <w:r w:rsidRPr="00E91F71">
              <w:rPr>
                <w:color w:val="auto"/>
                <w:sz w:val="20"/>
                <w:szCs w:val="20"/>
              </w:rPr>
              <w:t>1,970,000 additional women and men have access to improved water and 198,000 sanitation services (</w:t>
            </w:r>
            <w:r w:rsidR="004A52D2">
              <w:rPr>
                <w:color w:val="auto"/>
                <w:sz w:val="20"/>
                <w:szCs w:val="20"/>
              </w:rPr>
              <w:t>T</w:t>
            </w:r>
            <w:r w:rsidRPr="00E91F71">
              <w:rPr>
                <w:color w:val="auto"/>
                <w:sz w:val="20"/>
                <w:szCs w:val="20"/>
              </w:rPr>
              <w:t>arget: 976,000 water and 8,900 sanitation)</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7EBE2CC0" w14:textId="5908BDFB" w:rsidR="00D75351" w:rsidRPr="00E91F71" w:rsidRDefault="00D75351">
            <w:pPr>
              <w:spacing w:before="0" w:after="0"/>
              <w:rPr>
                <w:color w:val="auto"/>
                <w:sz w:val="20"/>
                <w:szCs w:val="20"/>
              </w:rPr>
            </w:pPr>
            <w:r w:rsidRPr="00E91F71">
              <w:rPr>
                <w:color w:val="auto"/>
                <w:sz w:val="20"/>
                <w:szCs w:val="20"/>
              </w:rPr>
              <w:t>Approximately 918,000 additional women and men benefited from improved water</w:t>
            </w:r>
            <w:r w:rsidR="00A153EC">
              <w:rPr>
                <w:color w:val="auto"/>
                <w:sz w:val="20"/>
                <w:szCs w:val="20"/>
              </w:rPr>
              <w:t>;</w:t>
            </w:r>
            <w:r w:rsidRPr="00E91F71">
              <w:rPr>
                <w:color w:val="auto"/>
                <w:sz w:val="20"/>
                <w:szCs w:val="20"/>
              </w:rPr>
              <w:t xml:space="preserve"> and 148,000 were provided access to sanitation services</w:t>
            </w:r>
            <w:r w:rsidR="009138BF" w:rsidRPr="00E91F71">
              <w:rPr>
                <w:color w:val="auto"/>
                <w:sz w:val="20"/>
                <w:szCs w:val="20"/>
              </w:rPr>
              <w:t xml:space="preserve">, through </w:t>
            </w:r>
            <w:r w:rsidRPr="00E91F71">
              <w:rPr>
                <w:color w:val="auto"/>
                <w:sz w:val="20"/>
                <w:szCs w:val="20"/>
              </w:rPr>
              <w:t>Australia</w:t>
            </w:r>
            <w:r w:rsidR="009138BF" w:rsidRPr="00E91F71">
              <w:rPr>
                <w:color w:val="auto"/>
                <w:sz w:val="20"/>
                <w:szCs w:val="20"/>
              </w:rPr>
              <w:t xml:space="preserve">’s </w:t>
            </w:r>
            <w:r w:rsidRPr="00E91F71">
              <w:rPr>
                <w:color w:val="auto"/>
                <w:sz w:val="20"/>
                <w:szCs w:val="20"/>
              </w:rPr>
              <w:t>support</w:t>
            </w:r>
            <w:r w:rsidR="009138BF" w:rsidRPr="00E91F71">
              <w:rPr>
                <w:color w:val="auto"/>
                <w:sz w:val="20"/>
                <w:szCs w:val="20"/>
              </w:rPr>
              <w:t xml:space="preserve"> to</w:t>
            </w:r>
            <w:r w:rsidRPr="00E91F71">
              <w:rPr>
                <w:color w:val="auto"/>
                <w:sz w:val="20"/>
                <w:szCs w:val="20"/>
              </w:rPr>
              <w:t xml:space="preserve"> nine water utilities to improve water quality and help communities in rural areas to build their water supply and sanitation. Support reached 1,070 </w:t>
            </w:r>
            <w:r w:rsidR="00762BE7">
              <w:rPr>
                <w:color w:val="auto"/>
                <w:sz w:val="20"/>
                <w:szCs w:val="20"/>
              </w:rPr>
              <w:t>P</w:t>
            </w:r>
            <w:r w:rsidR="00521842">
              <w:rPr>
                <w:color w:val="auto"/>
                <w:sz w:val="20"/>
                <w:szCs w:val="20"/>
              </w:rPr>
              <w:t>W</w:t>
            </w:r>
            <w:r w:rsidR="00762BE7">
              <w:rPr>
                <w:color w:val="auto"/>
                <w:sz w:val="20"/>
                <w:szCs w:val="20"/>
              </w:rPr>
              <w:t>Ds</w:t>
            </w:r>
            <w:r w:rsidRPr="00E91F71">
              <w:rPr>
                <w:color w:val="auto"/>
                <w:sz w:val="20"/>
                <w:szCs w:val="20"/>
              </w:rPr>
              <w:t>.</w:t>
            </w:r>
          </w:p>
        </w:tc>
      </w:tr>
      <w:tr w:rsidR="00E91F71" w:rsidRPr="00E91F71" w14:paraId="7EA4DED0"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6B42F58E" w14:textId="77777777" w:rsidR="00D75351" w:rsidRPr="00E91F71" w:rsidRDefault="00D75351">
            <w:pPr>
              <w:spacing w:before="0" w:after="0"/>
              <w:rPr>
                <w:color w:val="auto"/>
                <w:sz w:val="20"/>
                <w:szCs w:val="20"/>
              </w:rPr>
            </w:pPr>
            <w:r w:rsidRPr="00E91F71">
              <w:rPr>
                <w:color w:val="auto"/>
                <w:sz w:val="20"/>
                <w:szCs w:val="20"/>
              </w:rPr>
              <w:t>Evidence of Indonesia making progress to prevent stunting</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02D34904" w14:textId="4EA1DA27" w:rsidR="00D75351" w:rsidRPr="00E91F71" w:rsidRDefault="00D75351">
            <w:pPr>
              <w:spacing w:before="0" w:after="0"/>
              <w:rPr>
                <w:color w:val="auto"/>
                <w:sz w:val="20"/>
                <w:szCs w:val="20"/>
              </w:rPr>
            </w:pPr>
            <w:bookmarkStart w:id="2" w:name="_Hlk140666870"/>
            <w:r w:rsidRPr="00E91F71">
              <w:rPr>
                <w:color w:val="auto"/>
                <w:sz w:val="20"/>
                <w:szCs w:val="20"/>
              </w:rPr>
              <w:t xml:space="preserve">Increased capacity of district health facility staff and cadres to change community behaviour through </w:t>
            </w:r>
            <w:r w:rsidR="00E96EDA">
              <w:rPr>
                <w:color w:val="auto"/>
                <w:sz w:val="20"/>
                <w:szCs w:val="20"/>
              </w:rPr>
              <w:t xml:space="preserve">engagement in </w:t>
            </w:r>
            <w:r w:rsidRPr="00E91F71">
              <w:rPr>
                <w:color w:val="auto"/>
                <w:sz w:val="20"/>
                <w:szCs w:val="20"/>
              </w:rPr>
              <w:t xml:space="preserve">nutrition education (Emo Demo) in exclusive breastfeeding feeding practices for infants, </w:t>
            </w:r>
            <w:r w:rsidRPr="00E91F71">
              <w:rPr>
                <w:color w:val="auto"/>
                <w:sz w:val="20"/>
                <w:szCs w:val="20"/>
              </w:rPr>
              <w:lastRenderedPageBreak/>
              <w:t xml:space="preserve">complementary </w:t>
            </w:r>
            <w:r w:rsidR="006F6237" w:rsidRPr="00E91F71">
              <w:rPr>
                <w:color w:val="auto"/>
                <w:sz w:val="20"/>
                <w:szCs w:val="20"/>
              </w:rPr>
              <w:t>feeding,</w:t>
            </w:r>
            <w:r w:rsidRPr="00E91F71">
              <w:rPr>
                <w:color w:val="auto"/>
                <w:sz w:val="20"/>
                <w:szCs w:val="20"/>
              </w:rPr>
              <w:t xml:space="preserve"> and hygiene practices. Support enabled replication of Emo Demo training in 16 sub-districts in West Bandung and handwashing with soap practice and adolescent nutrition reaching 273 junior Islamic high schools in four districts.</w:t>
            </w:r>
            <w:bookmarkEnd w:id="2"/>
          </w:p>
        </w:tc>
      </w:tr>
    </w:tbl>
    <w:p w14:paraId="1604D2E5" w14:textId="77777777" w:rsidR="00D75351" w:rsidRPr="00E91F71" w:rsidRDefault="00D75351" w:rsidP="00D75351">
      <w:pPr>
        <w:pStyle w:val="Heading3"/>
      </w:pPr>
      <w:r w:rsidRPr="00E91F71">
        <w:lastRenderedPageBreak/>
        <w:t>Stability</w:t>
      </w:r>
    </w:p>
    <w:tbl>
      <w:tblPr>
        <w:tblStyle w:val="TableGrid"/>
        <w:tblW w:w="10536"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65"/>
        <w:gridCol w:w="6171"/>
      </w:tblGrid>
      <w:tr w:rsidR="00E91F71" w:rsidRPr="00E91F71" w14:paraId="7AE28DCA" w14:textId="77777777" w:rsidTr="00D75351">
        <w:trPr>
          <w:tblHeader/>
        </w:trPr>
        <w:tc>
          <w:tcPr>
            <w:tcW w:w="436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A2DCD1" w:themeFill="accent1" w:themeFillTint="99"/>
            <w:vAlign w:val="bottom"/>
            <w:hideMark/>
          </w:tcPr>
          <w:p w14:paraId="521B5303" w14:textId="77777777" w:rsidR="00D75351" w:rsidRPr="00E91F71" w:rsidRDefault="00D75351">
            <w:pPr>
              <w:widowControl w:val="0"/>
              <w:spacing w:before="0" w:after="0" w:line="240" w:lineRule="auto"/>
              <w:jc w:val="center"/>
              <w:rPr>
                <w:color w:val="auto"/>
                <w:sz w:val="20"/>
                <w:szCs w:val="20"/>
              </w:rPr>
            </w:pPr>
            <w:r w:rsidRPr="00E91F71">
              <w:rPr>
                <w:b/>
                <w:color w:val="auto"/>
                <w:sz w:val="20"/>
                <w:szCs w:val="20"/>
              </w:rPr>
              <w:t>Key Results Indicators</w:t>
            </w:r>
          </w:p>
        </w:tc>
        <w:tc>
          <w:tcPr>
            <w:tcW w:w="6171"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A2DCD1" w:themeFill="accent1" w:themeFillTint="99"/>
            <w:vAlign w:val="bottom"/>
            <w:hideMark/>
          </w:tcPr>
          <w:p w14:paraId="7D4C804A" w14:textId="77777777" w:rsidR="00D75351" w:rsidRPr="00E91F71" w:rsidRDefault="00D75351">
            <w:pPr>
              <w:widowControl w:val="0"/>
              <w:spacing w:before="0" w:after="0" w:line="240" w:lineRule="auto"/>
              <w:jc w:val="center"/>
              <w:rPr>
                <w:color w:val="auto"/>
                <w:sz w:val="20"/>
                <w:szCs w:val="20"/>
              </w:rPr>
            </w:pPr>
            <w:r w:rsidRPr="00E91F71">
              <w:rPr>
                <w:b/>
                <w:color w:val="auto"/>
                <w:sz w:val="20"/>
                <w:szCs w:val="20"/>
              </w:rPr>
              <w:t>Progress/Result</w:t>
            </w:r>
          </w:p>
        </w:tc>
      </w:tr>
      <w:tr w:rsidR="00E91F71" w:rsidRPr="00E91F71" w14:paraId="476EBB8B" w14:textId="77777777" w:rsidTr="00D75351">
        <w:tc>
          <w:tcPr>
            <w:tcW w:w="436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606688C6" w14:textId="77777777" w:rsidR="00D75351" w:rsidRPr="00E91F71" w:rsidRDefault="00D75351">
            <w:pPr>
              <w:spacing w:before="0" w:after="0"/>
              <w:rPr>
                <w:color w:val="auto"/>
              </w:rPr>
            </w:pPr>
            <w:r w:rsidRPr="00E91F71">
              <w:rPr>
                <w:color w:val="auto"/>
                <w:sz w:val="20"/>
                <w:szCs w:val="20"/>
              </w:rPr>
              <w:t>Indonesia strengthens governance systems to mitigate the impact of COVID-19, including in social protection, education, and law and justice</w:t>
            </w:r>
          </w:p>
        </w:tc>
        <w:tc>
          <w:tcPr>
            <w:tcW w:w="6171"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589A00A6" w14:textId="29FBB601" w:rsidR="00D75351" w:rsidRPr="00E91F71" w:rsidRDefault="00D75351">
            <w:pPr>
              <w:spacing w:before="0" w:after="0"/>
              <w:rPr>
                <w:color w:val="auto"/>
                <w:sz w:val="20"/>
                <w:szCs w:val="20"/>
              </w:rPr>
            </w:pPr>
            <w:r w:rsidRPr="00E91F71">
              <w:rPr>
                <w:color w:val="auto"/>
                <w:sz w:val="20"/>
                <w:szCs w:val="20"/>
              </w:rPr>
              <w:t xml:space="preserve">Supported </w:t>
            </w:r>
            <w:r w:rsidR="00E96EDA">
              <w:rPr>
                <w:color w:val="auto"/>
                <w:sz w:val="20"/>
                <w:szCs w:val="20"/>
              </w:rPr>
              <w:t xml:space="preserve">the </w:t>
            </w:r>
            <w:r w:rsidRPr="00E91F71">
              <w:rPr>
                <w:color w:val="auto"/>
                <w:sz w:val="20"/>
                <w:szCs w:val="20"/>
              </w:rPr>
              <w:t xml:space="preserve">Government of Indonesia </w:t>
            </w:r>
            <w:r w:rsidR="008E2993">
              <w:rPr>
                <w:color w:val="auto"/>
                <w:sz w:val="20"/>
                <w:szCs w:val="20"/>
              </w:rPr>
              <w:t>(</w:t>
            </w:r>
            <w:proofErr w:type="spellStart"/>
            <w:r w:rsidR="008E2993">
              <w:rPr>
                <w:color w:val="auto"/>
                <w:sz w:val="20"/>
                <w:szCs w:val="20"/>
              </w:rPr>
              <w:t>GoI</w:t>
            </w:r>
            <w:proofErr w:type="spellEnd"/>
            <w:r w:rsidR="008E2993">
              <w:rPr>
                <w:color w:val="auto"/>
                <w:sz w:val="20"/>
                <w:szCs w:val="20"/>
              </w:rPr>
              <w:t xml:space="preserve">) </w:t>
            </w:r>
            <w:r w:rsidRPr="00E91F71">
              <w:rPr>
                <w:color w:val="auto"/>
                <w:sz w:val="20"/>
                <w:szCs w:val="20"/>
              </w:rPr>
              <w:t>to reduce student learning loss due to school closures and support</w:t>
            </w:r>
            <w:r w:rsidR="009138BF" w:rsidRPr="00E91F71">
              <w:rPr>
                <w:color w:val="auto"/>
                <w:sz w:val="20"/>
                <w:szCs w:val="20"/>
              </w:rPr>
              <w:t>ed</w:t>
            </w:r>
            <w:r w:rsidRPr="00E91F71">
              <w:rPr>
                <w:color w:val="auto"/>
                <w:sz w:val="20"/>
                <w:szCs w:val="20"/>
              </w:rPr>
              <w:t xml:space="preserve"> learning recovery through diagnostic assessment, Teaching at the Right </w:t>
            </w:r>
            <w:proofErr w:type="gramStart"/>
            <w:r w:rsidRPr="00E91F71">
              <w:rPr>
                <w:color w:val="auto"/>
                <w:sz w:val="20"/>
                <w:szCs w:val="20"/>
              </w:rPr>
              <w:t>Level</w:t>
            </w:r>
            <w:proofErr w:type="gramEnd"/>
            <w:r w:rsidRPr="00E91F71">
              <w:rPr>
                <w:color w:val="auto"/>
                <w:sz w:val="20"/>
                <w:szCs w:val="20"/>
              </w:rPr>
              <w:t xml:space="preserve"> and student-focused teaching methods as part of introduction of </w:t>
            </w:r>
            <w:r w:rsidR="00E7773A">
              <w:rPr>
                <w:color w:val="auto"/>
                <w:sz w:val="20"/>
                <w:szCs w:val="20"/>
              </w:rPr>
              <w:t xml:space="preserve">a </w:t>
            </w:r>
            <w:r w:rsidRPr="00E91F71">
              <w:rPr>
                <w:color w:val="auto"/>
                <w:sz w:val="20"/>
                <w:szCs w:val="20"/>
              </w:rPr>
              <w:t xml:space="preserve">new curriculum. </w:t>
            </w:r>
            <w:r w:rsidR="004266F3" w:rsidRPr="00E91F71">
              <w:rPr>
                <w:color w:val="auto"/>
                <w:sz w:val="20"/>
                <w:szCs w:val="20"/>
              </w:rPr>
              <w:t xml:space="preserve">The curriculum has been adopted by </w:t>
            </w:r>
            <w:r w:rsidRPr="00E91F71">
              <w:rPr>
                <w:color w:val="auto"/>
                <w:sz w:val="20"/>
                <w:szCs w:val="20"/>
              </w:rPr>
              <w:t xml:space="preserve">56 per cent </w:t>
            </w:r>
            <w:r w:rsidR="008E2993">
              <w:rPr>
                <w:color w:val="auto"/>
                <w:sz w:val="20"/>
                <w:szCs w:val="20"/>
              </w:rPr>
              <w:t xml:space="preserve">of </w:t>
            </w:r>
            <w:r w:rsidRPr="00E91F71">
              <w:rPr>
                <w:color w:val="auto"/>
                <w:sz w:val="20"/>
                <w:szCs w:val="20"/>
              </w:rPr>
              <w:t>primary schools nationwide and 54 per cent schools in 14 partner districts.</w:t>
            </w:r>
          </w:p>
          <w:p w14:paraId="2717CFA6" w14:textId="77777777" w:rsidR="00D75351" w:rsidRPr="00E91F71" w:rsidRDefault="00D75351">
            <w:pPr>
              <w:spacing w:before="0" w:after="0"/>
              <w:rPr>
                <w:color w:val="auto"/>
                <w:sz w:val="20"/>
                <w:szCs w:val="20"/>
              </w:rPr>
            </w:pPr>
          </w:p>
          <w:p w14:paraId="5785E9FF" w14:textId="03A9D11D" w:rsidR="00D75351" w:rsidRPr="00E91F71" w:rsidRDefault="00D75351">
            <w:pPr>
              <w:spacing w:before="0" w:after="0"/>
              <w:rPr>
                <w:color w:val="auto"/>
                <w:sz w:val="20"/>
                <w:szCs w:val="20"/>
              </w:rPr>
            </w:pPr>
            <w:r w:rsidRPr="00E91F71">
              <w:rPr>
                <w:color w:val="auto"/>
                <w:sz w:val="20"/>
                <w:szCs w:val="20"/>
              </w:rPr>
              <w:t xml:space="preserve">Supported </w:t>
            </w:r>
            <w:r w:rsidR="008E2993">
              <w:rPr>
                <w:color w:val="auto"/>
                <w:sz w:val="20"/>
                <w:szCs w:val="20"/>
              </w:rPr>
              <w:t xml:space="preserve">the </w:t>
            </w:r>
            <w:proofErr w:type="spellStart"/>
            <w:r w:rsidR="008E2993">
              <w:rPr>
                <w:color w:val="auto"/>
                <w:sz w:val="20"/>
                <w:szCs w:val="20"/>
              </w:rPr>
              <w:t>GoI</w:t>
            </w:r>
            <w:proofErr w:type="spellEnd"/>
            <w:r w:rsidR="008E2993">
              <w:rPr>
                <w:color w:val="auto"/>
                <w:sz w:val="20"/>
                <w:szCs w:val="20"/>
              </w:rPr>
              <w:t xml:space="preserve"> to </w:t>
            </w:r>
            <w:r w:rsidRPr="00E91F71">
              <w:rPr>
                <w:color w:val="auto"/>
                <w:sz w:val="20"/>
                <w:szCs w:val="20"/>
              </w:rPr>
              <w:t xml:space="preserve">develop and operationalise a database for targeting poverty reduction programs. The database was endorsed by the President </w:t>
            </w:r>
            <w:r w:rsidR="00392892">
              <w:rPr>
                <w:color w:val="auto"/>
                <w:sz w:val="20"/>
                <w:szCs w:val="20"/>
              </w:rPr>
              <w:t xml:space="preserve">of Indonesia </w:t>
            </w:r>
            <w:r w:rsidRPr="00E91F71">
              <w:rPr>
                <w:color w:val="auto"/>
                <w:sz w:val="20"/>
                <w:szCs w:val="20"/>
              </w:rPr>
              <w:t xml:space="preserve">and </w:t>
            </w:r>
            <w:r w:rsidR="00622B05">
              <w:rPr>
                <w:color w:val="auto"/>
                <w:sz w:val="20"/>
                <w:szCs w:val="20"/>
              </w:rPr>
              <w:t xml:space="preserve">is </w:t>
            </w:r>
            <w:r w:rsidRPr="00E91F71">
              <w:rPr>
                <w:color w:val="auto"/>
                <w:sz w:val="20"/>
                <w:szCs w:val="20"/>
              </w:rPr>
              <w:t xml:space="preserve">in high demand for targeting </w:t>
            </w:r>
            <w:proofErr w:type="spellStart"/>
            <w:r w:rsidR="00622B05">
              <w:rPr>
                <w:color w:val="auto"/>
                <w:sz w:val="20"/>
                <w:szCs w:val="20"/>
              </w:rPr>
              <w:t>GoI</w:t>
            </w:r>
            <w:proofErr w:type="spellEnd"/>
            <w:r w:rsidR="00622B05">
              <w:rPr>
                <w:color w:val="auto"/>
                <w:sz w:val="20"/>
                <w:szCs w:val="20"/>
              </w:rPr>
              <w:t xml:space="preserve"> </w:t>
            </w:r>
            <w:r w:rsidRPr="00E91F71">
              <w:rPr>
                <w:color w:val="auto"/>
                <w:sz w:val="20"/>
                <w:szCs w:val="20"/>
              </w:rPr>
              <w:t>programs by the end of 2022. The improved pov</w:t>
            </w:r>
            <w:r w:rsidR="00622B05">
              <w:rPr>
                <w:color w:val="auto"/>
                <w:sz w:val="20"/>
                <w:szCs w:val="20"/>
              </w:rPr>
              <w:t>e</w:t>
            </w:r>
            <w:r w:rsidRPr="00E91F71">
              <w:rPr>
                <w:color w:val="auto"/>
                <w:sz w:val="20"/>
                <w:szCs w:val="20"/>
              </w:rPr>
              <w:t xml:space="preserve">rty targeting mechanism increased access to social assistance programs </w:t>
            </w:r>
            <w:r w:rsidR="00622B05">
              <w:rPr>
                <w:color w:val="auto"/>
                <w:sz w:val="20"/>
                <w:szCs w:val="20"/>
              </w:rPr>
              <w:t xml:space="preserve">by </w:t>
            </w:r>
            <w:r w:rsidRPr="00E91F71">
              <w:rPr>
                <w:color w:val="auto"/>
                <w:sz w:val="20"/>
                <w:szCs w:val="20"/>
              </w:rPr>
              <w:t>an additional 4-5 million households.</w:t>
            </w:r>
          </w:p>
        </w:tc>
      </w:tr>
      <w:tr w:rsidR="00E91F71" w:rsidRPr="00E91F71" w14:paraId="63F38E27" w14:textId="77777777" w:rsidTr="00D75351">
        <w:tc>
          <w:tcPr>
            <w:tcW w:w="436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7E1DB083" w14:textId="77777777" w:rsidR="00D75351" w:rsidRPr="00E91F71" w:rsidRDefault="00D75351">
            <w:pPr>
              <w:spacing w:before="0" w:after="0"/>
              <w:rPr>
                <w:color w:val="auto"/>
              </w:rPr>
            </w:pPr>
            <w:r w:rsidRPr="00E91F71">
              <w:rPr>
                <w:color w:val="auto"/>
                <w:sz w:val="20"/>
                <w:szCs w:val="20"/>
              </w:rPr>
              <w:t>Example of Indonesia improving evidence generation and knowledge-to-policy processes</w:t>
            </w:r>
          </w:p>
        </w:tc>
        <w:tc>
          <w:tcPr>
            <w:tcW w:w="6171"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54099CCE" w14:textId="6C0119EF" w:rsidR="00D75351" w:rsidRPr="00E91F71" w:rsidRDefault="00D75351">
            <w:pPr>
              <w:spacing w:before="0" w:after="0"/>
              <w:rPr>
                <w:color w:val="auto"/>
                <w:sz w:val="20"/>
                <w:szCs w:val="20"/>
              </w:rPr>
            </w:pPr>
            <w:r w:rsidRPr="00E91F71">
              <w:rPr>
                <w:color w:val="auto"/>
                <w:sz w:val="20"/>
                <w:szCs w:val="20"/>
              </w:rPr>
              <w:t>The Ministry of Education Culture Research Technology (</w:t>
            </w:r>
            <w:proofErr w:type="spellStart"/>
            <w:r w:rsidRPr="00E91F71">
              <w:rPr>
                <w:color w:val="auto"/>
                <w:sz w:val="20"/>
                <w:szCs w:val="20"/>
              </w:rPr>
              <w:t>MoECRT</w:t>
            </w:r>
            <w:proofErr w:type="spellEnd"/>
            <w:r w:rsidRPr="00E91F71">
              <w:rPr>
                <w:color w:val="auto"/>
                <w:sz w:val="20"/>
                <w:szCs w:val="20"/>
              </w:rPr>
              <w:t>) used evidence from Australia</w:t>
            </w:r>
            <w:r w:rsidR="00AA321D">
              <w:rPr>
                <w:color w:val="auto"/>
                <w:sz w:val="20"/>
                <w:szCs w:val="20"/>
              </w:rPr>
              <w:t xml:space="preserve">n </w:t>
            </w:r>
            <w:r w:rsidRPr="00E91F71">
              <w:rPr>
                <w:color w:val="auto"/>
                <w:sz w:val="20"/>
                <w:szCs w:val="20"/>
              </w:rPr>
              <w:t xml:space="preserve">supported pilots on combining improved literacy teaching and reading book provision to reform its </w:t>
            </w:r>
            <w:r w:rsidR="00843B44" w:rsidRPr="00E91F71">
              <w:rPr>
                <w:color w:val="auto"/>
                <w:sz w:val="20"/>
                <w:szCs w:val="20"/>
              </w:rPr>
              <w:t>school-book provision system</w:t>
            </w:r>
            <w:r w:rsidRPr="00E91F71">
              <w:rPr>
                <w:color w:val="auto"/>
                <w:sz w:val="20"/>
                <w:szCs w:val="20"/>
              </w:rPr>
              <w:t xml:space="preserve">. </w:t>
            </w:r>
            <w:proofErr w:type="spellStart"/>
            <w:r w:rsidRPr="00E91F71">
              <w:rPr>
                <w:color w:val="auto"/>
                <w:sz w:val="20"/>
                <w:szCs w:val="20"/>
              </w:rPr>
              <w:t>MoECRT</w:t>
            </w:r>
            <w:proofErr w:type="spellEnd"/>
            <w:r w:rsidRPr="00E91F71">
              <w:rPr>
                <w:color w:val="auto"/>
                <w:sz w:val="20"/>
                <w:szCs w:val="20"/>
              </w:rPr>
              <w:t xml:space="preserve"> implemented a</w:t>
            </w:r>
            <w:r w:rsidR="004266F3" w:rsidRPr="00E91F71">
              <w:rPr>
                <w:color w:val="auto"/>
                <w:sz w:val="20"/>
                <w:szCs w:val="20"/>
              </w:rPr>
              <w:t xml:space="preserve"> substantial</w:t>
            </w:r>
            <w:r w:rsidRPr="00E91F71">
              <w:rPr>
                <w:color w:val="auto"/>
                <w:sz w:val="20"/>
                <w:szCs w:val="20"/>
              </w:rPr>
              <w:t xml:space="preserve"> book grant program to support schools and districts in less developed areas with low literacy outcomes.</w:t>
            </w:r>
          </w:p>
          <w:p w14:paraId="0FD1778F" w14:textId="77777777" w:rsidR="00D75351" w:rsidRPr="00E91F71" w:rsidRDefault="00D75351">
            <w:pPr>
              <w:spacing w:before="0" w:after="0"/>
              <w:rPr>
                <w:color w:val="auto"/>
                <w:sz w:val="20"/>
                <w:szCs w:val="20"/>
                <w:highlight w:val="yellow"/>
              </w:rPr>
            </w:pPr>
          </w:p>
          <w:p w14:paraId="71E471ED" w14:textId="48FBD0EC" w:rsidR="00D75351" w:rsidRPr="00E91F71" w:rsidRDefault="00D75351">
            <w:pPr>
              <w:spacing w:before="0" w:after="0"/>
              <w:rPr>
                <w:color w:val="auto"/>
                <w:sz w:val="20"/>
                <w:szCs w:val="20"/>
              </w:rPr>
            </w:pPr>
            <w:r w:rsidRPr="00E91F71">
              <w:rPr>
                <w:color w:val="auto"/>
                <w:sz w:val="20"/>
                <w:szCs w:val="20"/>
              </w:rPr>
              <w:t xml:space="preserve">The </w:t>
            </w:r>
            <w:proofErr w:type="spellStart"/>
            <w:r w:rsidR="00FC52BD">
              <w:rPr>
                <w:color w:val="auto"/>
                <w:sz w:val="20"/>
                <w:szCs w:val="20"/>
              </w:rPr>
              <w:t>GoI</w:t>
            </w:r>
            <w:proofErr w:type="spellEnd"/>
            <w:r w:rsidR="00FC52BD">
              <w:rPr>
                <w:color w:val="auto"/>
                <w:sz w:val="20"/>
                <w:szCs w:val="20"/>
              </w:rPr>
              <w:t xml:space="preserve"> </w:t>
            </w:r>
            <w:r w:rsidRPr="00E91F71">
              <w:rPr>
                <w:color w:val="auto"/>
                <w:sz w:val="20"/>
                <w:szCs w:val="20"/>
              </w:rPr>
              <w:t>employment card program (</w:t>
            </w:r>
            <w:proofErr w:type="spellStart"/>
            <w:r w:rsidRPr="00E91F71">
              <w:rPr>
                <w:color w:val="auto"/>
                <w:sz w:val="20"/>
                <w:szCs w:val="20"/>
              </w:rPr>
              <w:t>Kartu</w:t>
            </w:r>
            <w:proofErr w:type="spellEnd"/>
            <w:r w:rsidRPr="00E91F71">
              <w:rPr>
                <w:color w:val="auto"/>
                <w:sz w:val="20"/>
                <w:szCs w:val="20"/>
              </w:rPr>
              <w:t xml:space="preserve"> </w:t>
            </w:r>
            <w:proofErr w:type="spellStart"/>
            <w:r w:rsidRPr="00E91F71">
              <w:rPr>
                <w:color w:val="auto"/>
                <w:sz w:val="20"/>
                <w:szCs w:val="20"/>
              </w:rPr>
              <w:t>Prakerja</w:t>
            </w:r>
            <w:proofErr w:type="spellEnd"/>
            <w:r w:rsidRPr="00E91F71">
              <w:rPr>
                <w:color w:val="auto"/>
                <w:sz w:val="20"/>
                <w:szCs w:val="20"/>
              </w:rPr>
              <w:t xml:space="preserve">) used findings of </w:t>
            </w:r>
            <w:r w:rsidR="004266F3" w:rsidRPr="00E91F71">
              <w:rPr>
                <w:color w:val="auto"/>
                <w:sz w:val="20"/>
                <w:szCs w:val="20"/>
              </w:rPr>
              <w:t xml:space="preserve">an </w:t>
            </w:r>
            <w:r w:rsidRPr="00E91F71">
              <w:rPr>
                <w:color w:val="auto"/>
                <w:sz w:val="20"/>
                <w:szCs w:val="20"/>
              </w:rPr>
              <w:t xml:space="preserve">Australia-supported impact evaluation to better target the program on beneficiaries from underdeveloped regions and migrant workers who had lost jobs due to the pandemic. The program also provided job-ready training to this group in 2023. </w:t>
            </w:r>
          </w:p>
        </w:tc>
      </w:tr>
      <w:tr w:rsidR="00E91F71" w:rsidRPr="00E91F71" w14:paraId="2EACE458" w14:textId="77777777" w:rsidTr="00D75351">
        <w:tc>
          <w:tcPr>
            <w:tcW w:w="436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11A14E27" w14:textId="77777777" w:rsidR="00D75351" w:rsidRPr="00E91F71" w:rsidRDefault="00D75351">
            <w:pPr>
              <w:spacing w:before="0" w:after="0"/>
              <w:rPr>
                <w:color w:val="auto"/>
              </w:rPr>
            </w:pPr>
            <w:r w:rsidRPr="00E91F71">
              <w:rPr>
                <w:color w:val="auto"/>
                <w:sz w:val="20"/>
                <w:szCs w:val="20"/>
              </w:rPr>
              <w:t>Evidence of policy advice and support for agricultural productivity and market access for food security</w:t>
            </w:r>
          </w:p>
        </w:tc>
        <w:tc>
          <w:tcPr>
            <w:tcW w:w="6171"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743FFBCA" w14:textId="45BDE8C3" w:rsidR="00D75351" w:rsidRPr="00E91F71" w:rsidRDefault="00D75351">
            <w:pPr>
              <w:spacing w:before="0" w:after="0"/>
              <w:rPr>
                <w:color w:val="auto"/>
                <w:sz w:val="20"/>
                <w:szCs w:val="20"/>
              </w:rPr>
            </w:pPr>
            <w:r w:rsidRPr="00E91F71">
              <w:rPr>
                <w:color w:val="auto"/>
                <w:sz w:val="20"/>
                <w:szCs w:val="20"/>
              </w:rPr>
              <w:t>Established partnerships with five national rice seed companies to produce and promote high-yielding variety seeds. 16,346 smallholder farming households ha</w:t>
            </w:r>
            <w:r w:rsidR="004266F3" w:rsidRPr="00E91F71">
              <w:rPr>
                <w:color w:val="auto"/>
                <w:sz w:val="20"/>
                <w:szCs w:val="20"/>
              </w:rPr>
              <w:t>ve</w:t>
            </w:r>
            <w:r w:rsidRPr="00E91F71">
              <w:rPr>
                <w:color w:val="auto"/>
                <w:sz w:val="20"/>
                <w:szCs w:val="20"/>
              </w:rPr>
              <w:t xml:space="preserve"> benefited from better access to seeds that are also drought, </w:t>
            </w:r>
            <w:r w:rsidR="008B3CF2" w:rsidRPr="00E91F71">
              <w:rPr>
                <w:color w:val="auto"/>
                <w:sz w:val="20"/>
                <w:szCs w:val="20"/>
              </w:rPr>
              <w:t>pest,</w:t>
            </w:r>
            <w:r w:rsidRPr="00E91F71">
              <w:rPr>
                <w:color w:val="auto"/>
                <w:sz w:val="20"/>
                <w:szCs w:val="20"/>
              </w:rPr>
              <w:t xml:space="preserve"> and disease tolerant. </w:t>
            </w:r>
          </w:p>
          <w:p w14:paraId="55AB7B7A" w14:textId="5CED33C6" w:rsidR="00D75351" w:rsidRPr="00E91F71" w:rsidRDefault="00D75351">
            <w:pPr>
              <w:rPr>
                <w:color w:val="auto"/>
                <w:sz w:val="20"/>
                <w:szCs w:val="20"/>
              </w:rPr>
            </w:pPr>
            <w:r w:rsidRPr="00E91F71">
              <w:rPr>
                <w:color w:val="auto"/>
                <w:sz w:val="20"/>
                <w:szCs w:val="20"/>
              </w:rPr>
              <w:t xml:space="preserve">Conducted a market assessment to understand </w:t>
            </w:r>
            <w:r w:rsidR="00F12906">
              <w:rPr>
                <w:color w:val="auto"/>
                <w:sz w:val="20"/>
                <w:szCs w:val="20"/>
              </w:rPr>
              <w:t xml:space="preserve">the </w:t>
            </w:r>
            <w:r w:rsidRPr="00E91F71">
              <w:rPr>
                <w:color w:val="auto"/>
                <w:sz w:val="20"/>
                <w:szCs w:val="20"/>
              </w:rPr>
              <w:t>main challenges for East Java mangosteen export to Australia and/or third countries. The findings identified supply chain impediments, particularly Australia’s biosecurity requirements and market-led actions to improve productivity.</w:t>
            </w:r>
          </w:p>
        </w:tc>
      </w:tr>
      <w:tr w:rsidR="00E91F71" w:rsidRPr="00E91F71" w14:paraId="60108D4F" w14:textId="77777777" w:rsidTr="00D75351">
        <w:tc>
          <w:tcPr>
            <w:tcW w:w="436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39C0C276" w14:textId="77777777" w:rsidR="00D75351" w:rsidRPr="00E91F71" w:rsidRDefault="00D75351">
            <w:pPr>
              <w:spacing w:before="0" w:after="0"/>
              <w:rPr>
                <w:color w:val="auto"/>
              </w:rPr>
            </w:pPr>
            <w:bookmarkStart w:id="3" w:name="_Hlk140499159"/>
            <w:r w:rsidRPr="00E91F71">
              <w:rPr>
                <w:color w:val="auto"/>
                <w:sz w:val="20"/>
                <w:szCs w:val="20"/>
              </w:rPr>
              <w:t>270,000 smallholder farming households increase their incomes by 30 per cent (revised target 150,000 smallholder farming households increase their incomes by 30 per cent. Annual target 120,000 in 2020-21; revised target 542,678 in 2022-23</w:t>
            </w:r>
            <w:bookmarkEnd w:id="3"/>
            <w:r w:rsidRPr="00E91F71">
              <w:rPr>
                <w:color w:val="auto"/>
                <w:sz w:val="20"/>
                <w:szCs w:val="20"/>
              </w:rPr>
              <w:t>).</w:t>
            </w:r>
          </w:p>
        </w:tc>
        <w:tc>
          <w:tcPr>
            <w:tcW w:w="6171"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32F0EF13" w14:textId="627C46BB" w:rsidR="00D75351" w:rsidRPr="00E91F71" w:rsidRDefault="00D75351">
            <w:pPr>
              <w:spacing w:before="0" w:after="0"/>
              <w:rPr>
                <w:color w:val="auto"/>
                <w:sz w:val="20"/>
                <w:szCs w:val="20"/>
              </w:rPr>
            </w:pPr>
            <w:r w:rsidRPr="00E91F71">
              <w:rPr>
                <w:color w:val="auto"/>
                <w:sz w:val="20"/>
                <w:szCs w:val="20"/>
              </w:rPr>
              <w:t>Improved the livelihoods of 596,004 smallholder farming households by increasing their income by an average of 97 per</w:t>
            </w:r>
            <w:r w:rsidR="008B3CF2">
              <w:rPr>
                <w:color w:val="auto"/>
                <w:sz w:val="20"/>
                <w:szCs w:val="20"/>
              </w:rPr>
              <w:t xml:space="preserve"> </w:t>
            </w:r>
            <w:r w:rsidRPr="00E91F71">
              <w:rPr>
                <w:color w:val="auto"/>
                <w:sz w:val="20"/>
                <w:szCs w:val="20"/>
              </w:rPr>
              <w:t xml:space="preserve">cent. This was </w:t>
            </w:r>
            <w:r w:rsidR="002843FC" w:rsidRPr="00E91F71">
              <w:rPr>
                <w:color w:val="auto"/>
                <w:sz w:val="20"/>
                <w:szCs w:val="20"/>
              </w:rPr>
              <w:t>10</w:t>
            </w:r>
            <w:r w:rsidRPr="00E91F71">
              <w:rPr>
                <w:color w:val="auto"/>
                <w:sz w:val="20"/>
                <w:szCs w:val="20"/>
              </w:rPr>
              <w:t xml:space="preserve"> per</w:t>
            </w:r>
            <w:r w:rsidR="002843FC" w:rsidRPr="00E91F71">
              <w:rPr>
                <w:color w:val="auto"/>
                <w:sz w:val="20"/>
                <w:szCs w:val="20"/>
              </w:rPr>
              <w:t xml:space="preserve"> </w:t>
            </w:r>
            <w:r w:rsidRPr="00E91F71">
              <w:rPr>
                <w:color w:val="auto"/>
                <w:sz w:val="20"/>
                <w:szCs w:val="20"/>
              </w:rPr>
              <w:t xml:space="preserve">cent higher than the target. Farmers’ incomes </w:t>
            </w:r>
            <w:r w:rsidR="004266F3" w:rsidRPr="00E91F71">
              <w:rPr>
                <w:color w:val="auto"/>
                <w:sz w:val="20"/>
                <w:szCs w:val="20"/>
              </w:rPr>
              <w:t>were</w:t>
            </w:r>
            <w:r w:rsidRPr="00E91F71">
              <w:rPr>
                <w:color w:val="auto"/>
                <w:sz w:val="20"/>
                <w:szCs w:val="20"/>
              </w:rPr>
              <w:t xml:space="preserve"> increased through boosting the productivity and total yield of farming households, and providing access to efficient agriculture practice</w:t>
            </w:r>
            <w:r w:rsidR="004266F3" w:rsidRPr="00E91F71">
              <w:rPr>
                <w:color w:val="auto"/>
                <w:sz w:val="20"/>
                <w:szCs w:val="20"/>
              </w:rPr>
              <w:t>s</w:t>
            </w:r>
            <w:r w:rsidRPr="00E91F71">
              <w:rPr>
                <w:color w:val="auto"/>
                <w:sz w:val="20"/>
                <w:szCs w:val="20"/>
              </w:rPr>
              <w:t xml:space="preserve"> that reduce total farming costs.</w:t>
            </w:r>
          </w:p>
        </w:tc>
      </w:tr>
      <w:tr w:rsidR="00E91F71" w:rsidRPr="00E91F71" w14:paraId="00EB671C" w14:textId="77777777" w:rsidTr="00D75351">
        <w:tc>
          <w:tcPr>
            <w:tcW w:w="436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7609EEA1" w14:textId="77777777" w:rsidR="00D75351" w:rsidRPr="00E91F71" w:rsidRDefault="00D75351">
            <w:pPr>
              <w:spacing w:before="0" w:after="0"/>
              <w:rPr>
                <w:color w:val="auto"/>
                <w:sz w:val="20"/>
                <w:szCs w:val="20"/>
              </w:rPr>
            </w:pPr>
            <w:bookmarkStart w:id="4" w:name="_Hlk140499169"/>
            <w:r w:rsidRPr="00E91F71">
              <w:rPr>
                <w:color w:val="auto"/>
                <w:sz w:val="20"/>
                <w:szCs w:val="20"/>
              </w:rPr>
              <w:lastRenderedPageBreak/>
              <w:t>55 per cent of the Indonesian population reached with new or improved social protection programs (target revised to 45 per cent)</w:t>
            </w:r>
            <w:bookmarkEnd w:id="4"/>
          </w:p>
        </w:tc>
        <w:tc>
          <w:tcPr>
            <w:tcW w:w="6171"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76149C02" w14:textId="760DA5D0" w:rsidR="00D75351" w:rsidRPr="00E91F71" w:rsidRDefault="00D75351">
            <w:pPr>
              <w:spacing w:before="0" w:after="0"/>
              <w:rPr>
                <w:color w:val="auto"/>
                <w:sz w:val="20"/>
                <w:szCs w:val="20"/>
              </w:rPr>
            </w:pPr>
            <w:r w:rsidRPr="00E91F71">
              <w:rPr>
                <w:color w:val="auto"/>
                <w:sz w:val="20"/>
                <w:szCs w:val="20"/>
              </w:rPr>
              <w:t>Provided technical support and coordination to the continued development and implementation of Indonesia’s largest social assistance programs to reach 54.93 per cent of the population (74.6 million women</w:t>
            </w:r>
            <w:r w:rsidR="00F15263">
              <w:rPr>
                <w:color w:val="auto"/>
                <w:sz w:val="20"/>
                <w:szCs w:val="20"/>
              </w:rPr>
              <w:t>;</w:t>
            </w:r>
            <w:r w:rsidR="00521842">
              <w:rPr>
                <w:color w:val="auto"/>
                <w:sz w:val="20"/>
                <w:szCs w:val="20"/>
              </w:rPr>
              <w:t xml:space="preserve"> </w:t>
            </w:r>
            <w:r w:rsidRPr="00E91F71">
              <w:rPr>
                <w:color w:val="auto"/>
                <w:sz w:val="20"/>
                <w:szCs w:val="20"/>
              </w:rPr>
              <w:t>75.9 million men</w:t>
            </w:r>
            <w:r w:rsidR="00F15263">
              <w:rPr>
                <w:color w:val="auto"/>
                <w:sz w:val="20"/>
                <w:szCs w:val="20"/>
              </w:rPr>
              <w:t>;</w:t>
            </w:r>
            <w:r w:rsidR="00521842">
              <w:rPr>
                <w:color w:val="auto"/>
                <w:sz w:val="20"/>
                <w:szCs w:val="20"/>
              </w:rPr>
              <w:t xml:space="preserve"> </w:t>
            </w:r>
            <w:r w:rsidRPr="00E91F71">
              <w:rPr>
                <w:color w:val="auto"/>
                <w:sz w:val="20"/>
                <w:szCs w:val="20"/>
              </w:rPr>
              <w:t xml:space="preserve">3.98 million </w:t>
            </w:r>
            <w:r w:rsidR="00762BE7">
              <w:rPr>
                <w:color w:val="auto"/>
                <w:sz w:val="20"/>
                <w:szCs w:val="20"/>
              </w:rPr>
              <w:t>P</w:t>
            </w:r>
            <w:r w:rsidR="00521842">
              <w:rPr>
                <w:color w:val="auto"/>
                <w:sz w:val="20"/>
                <w:szCs w:val="20"/>
              </w:rPr>
              <w:t>W</w:t>
            </w:r>
            <w:r w:rsidR="00762BE7">
              <w:rPr>
                <w:color w:val="auto"/>
                <w:sz w:val="20"/>
                <w:szCs w:val="20"/>
              </w:rPr>
              <w:t>D</w:t>
            </w:r>
            <w:r w:rsidRPr="00E91F71">
              <w:rPr>
                <w:color w:val="auto"/>
                <w:sz w:val="20"/>
                <w:szCs w:val="20"/>
              </w:rPr>
              <w:t>).</w:t>
            </w:r>
          </w:p>
          <w:p w14:paraId="0FB1ECF2" w14:textId="77777777" w:rsidR="00D75351" w:rsidRPr="00E91F71" w:rsidRDefault="00D75351">
            <w:pPr>
              <w:spacing w:before="0" w:after="0"/>
              <w:ind w:left="100"/>
              <w:rPr>
                <w:color w:val="auto"/>
                <w:sz w:val="20"/>
                <w:szCs w:val="20"/>
              </w:rPr>
            </w:pPr>
          </w:p>
          <w:p w14:paraId="37DBA8E7" w14:textId="63E941EF" w:rsidR="00D75351" w:rsidRPr="00E91F71" w:rsidRDefault="00D75351">
            <w:pPr>
              <w:spacing w:before="0" w:after="0"/>
              <w:rPr>
                <w:color w:val="auto"/>
                <w:sz w:val="20"/>
                <w:szCs w:val="20"/>
              </w:rPr>
            </w:pPr>
            <w:r w:rsidRPr="00E91F71">
              <w:rPr>
                <w:color w:val="auto"/>
                <w:sz w:val="20"/>
                <w:szCs w:val="20"/>
              </w:rPr>
              <w:t>Supported establishment of pre-employment fund and associated card (</w:t>
            </w:r>
            <w:proofErr w:type="spellStart"/>
            <w:r w:rsidRPr="00E91F71">
              <w:rPr>
                <w:color w:val="auto"/>
                <w:sz w:val="20"/>
                <w:szCs w:val="20"/>
              </w:rPr>
              <w:t>Kartu</w:t>
            </w:r>
            <w:proofErr w:type="spellEnd"/>
            <w:r w:rsidRPr="00E91F71">
              <w:rPr>
                <w:color w:val="auto"/>
                <w:sz w:val="20"/>
                <w:szCs w:val="20"/>
              </w:rPr>
              <w:t xml:space="preserve"> </w:t>
            </w:r>
            <w:proofErr w:type="spellStart"/>
            <w:r w:rsidRPr="00E91F71">
              <w:rPr>
                <w:color w:val="auto"/>
                <w:sz w:val="20"/>
                <w:szCs w:val="20"/>
              </w:rPr>
              <w:t>Prakerja</w:t>
            </w:r>
            <w:proofErr w:type="spellEnd"/>
            <w:r w:rsidRPr="00E91F71">
              <w:rPr>
                <w:color w:val="auto"/>
                <w:sz w:val="20"/>
                <w:szCs w:val="20"/>
              </w:rPr>
              <w:t>), a critical part of Indonesia’s emergency social assistance measures to cushion the COVID-19 downturn across Indonesia to reach 4,984,790 people (2,751,778</w:t>
            </w:r>
            <w:r w:rsidR="00EB362D">
              <w:rPr>
                <w:color w:val="auto"/>
                <w:sz w:val="20"/>
                <w:szCs w:val="20"/>
              </w:rPr>
              <w:t xml:space="preserve"> </w:t>
            </w:r>
            <w:r w:rsidR="00762BE7">
              <w:rPr>
                <w:color w:val="auto"/>
                <w:sz w:val="20"/>
                <w:szCs w:val="20"/>
              </w:rPr>
              <w:t>P</w:t>
            </w:r>
            <w:r w:rsidR="00521842">
              <w:rPr>
                <w:color w:val="auto"/>
                <w:sz w:val="20"/>
                <w:szCs w:val="20"/>
              </w:rPr>
              <w:t>W</w:t>
            </w:r>
            <w:r w:rsidR="00762BE7">
              <w:rPr>
                <w:color w:val="auto"/>
                <w:sz w:val="20"/>
                <w:szCs w:val="20"/>
              </w:rPr>
              <w:t>D</w:t>
            </w:r>
            <w:r w:rsidRPr="00E91F71">
              <w:rPr>
                <w:color w:val="auto"/>
                <w:sz w:val="20"/>
                <w:szCs w:val="20"/>
              </w:rPr>
              <w:t xml:space="preserve">). </w:t>
            </w:r>
          </w:p>
        </w:tc>
      </w:tr>
      <w:tr w:rsidR="00E91F71" w:rsidRPr="00E91F71" w14:paraId="7E694324" w14:textId="77777777" w:rsidTr="00D75351">
        <w:tc>
          <w:tcPr>
            <w:tcW w:w="436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61DF51B2" w14:textId="54476992" w:rsidR="00D75351" w:rsidRPr="00E91F71" w:rsidRDefault="00D75351">
            <w:pPr>
              <w:spacing w:before="0" w:after="0"/>
              <w:rPr>
                <w:color w:val="auto"/>
                <w:sz w:val="20"/>
                <w:szCs w:val="20"/>
              </w:rPr>
            </w:pPr>
            <w:r w:rsidRPr="00E91F71">
              <w:rPr>
                <w:color w:val="auto"/>
                <w:sz w:val="20"/>
                <w:szCs w:val="20"/>
              </w:rPr>
              <w:t xml:space="preserve">Evidence of women and girl survivors of </w:t>
            </w:r>
            <w:r w:rsidR="001025ED">
              <w:rPr>
                <w:color w:val="auto"/>
                <w:sz w:val="20"/>
                <w:szCs w:val="20"/>
              </w:rPr>
              <w:t xml:space="preserve">gender-based </w:t>
            </w:r>
            <w:r w:rsidRPr="00E91F71">
              <w:rPr>
                <w:color w:val="auto"/>
                <w:sz w:val="20"/>
                <w:szCs w:val="20"/>
              </w:rPr>
              <w:t>violence receiving services</w:t>
            </w:r>
          </w:p>
        </w:tc>
        <w:tc>
          <w:tcPr>
            <w:tcW w:w="6171"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4F4E002B" w14:textId="7A548A02" w:rsidR="00D75351" w:rsidRPr="00E91F71" w:rsidRDefault="00D75351">
            <w:pPr>
              <w:spacing w:before="0" w:after="0"/>
              <w:rPr>
                <w:color w:val="auto"/>
                <w:sz w:val="20"/>
                <w:szCs w:val="20"/>
              </w:rPr>
            </w:pPr>
            <w:r w:rsidRPr="00E91F71">
              <w:rPr>
                <w:color w:val="auto"/>
                <w:sz w:val="20"/>
                <w:szCs w:val="20"/>
              </w:rPr>
              <w:t>Supported CSO partners to establish and manage 244 community-based services and strengthen their network with other service providers</w:t>
            </w:r>
            <w:r w:rsidR="00AA46A1" w:rsidRPr="00E91F71">
              <w:rPr>
                <w:color w:val="auto"/>
                <w:sz w:val="20"/>
                <w:szCs w:val="20"/>
              </w:rPr>
              <w:t xml:space="preserve">, benefiting </w:t>
            </w:r>
            <w:r w:rsidRPr="00E91F71">
              <w:rPr>
                <w:color w:val="auto"/>
                <w:sz w:val="20"/>
                <w:szCs w:val="20"/>
              </w:rPr>
              <w:t xml:space="preserve">343 women and girls. For example, </w:t>
            </w:r>
            <w:r w:rsidR="00D62F48">
              <w:rPr>
                <w:color w:val="auto"/>
                <w:sz w:val="20"/>
                <w:szCs w:val="20"/>
              </w:rPr>
              <w:t xml:space="preserve">CSO </w:t>
            </w:r>
            <w:r w:rsidR="004266F3" w:rsidRPr="00E91F71">
              <w:rPr>
                <w:color w:val="auto"/>
                <w:sz w:val="20"/>
                <w:szCs w:val="20"/>
              </w:rPr>
              <w:t xml:space="preserve">partner </w:t>
            </w:r>
            <w:proofErr w:type="spellStart"/>
            <w:r w:rsidRPr="00E91F71">
              <w:rPr>
                <w:color w:val="auto"/>
                <w:sz w:val="20"/>
                <w:szCs w:val="20"/>
              </w:rPr>
              <w:t>Aisyiyah</w:t>
            </w:r>
            <w:proofErr w:type="spellEnd"/>
            <w:r w:rsidR="00AA46A1" w:rsidRPr="00E91F71">
              <w:rPr>
                <w:color w:val="auto"/>
                <w:sz w:val="20"/>
                <w:szCs w:val="20"/>
              </w:rPr>
              <w:t xml:space="preserve"> </w:t>
            </w:r>
            <w:r w:rsidRPr="00E91F71">
              <w:rPr>
                <w:color w:val="auto"/>
                <w:sz w:val="20"/>
                <w:szCs w:val="20"/>
              </w:rPr>
              <w:t>established community-based centres to deliver services to women</w:t>
            </w:r>
            <w:r w:rsidR="00B1625A">
              <w:rPr>
                <w:color w:val="auto"/>
                <w:sz w:val="20"/>
                <w:szCs w:val="20"/>
              </w:rPr>
              <w:t>, including with a disability</w:t>
            </w:r>
            <w:r w:rsidR="000C530D">
              <w:rPr>
                <w:color w:val="auto"/>
                <w:sz w:val="20"/>
                <w:szCs w:val="20"/>
              </w:rPr>
              <w:t xml:space="preserve">. </w:t>
            </w:r>
            <w:r w:rsidRPr="00E91F71">
              <w:rPr>
                <w:color w:val="auto"/>
                <w:sz w:val="20"/>
                <w:szCs w:val="20"/>
              </w:rPr>
              <w:t>KAPAL Perempuan</w:t>
            </w:r>
            <w:r w:rsidR="00AA46A1" w:rsidRPr="00E91F71">
              <w:rPr>
                <w:color w:val="auto"/>
                <w:sz w:val="20"/>
                <w:szCs w:val="20"/>
              </w:rPr>
              <w:t xml:space="preserve"> </w:t>
            </w:r>
            <w:r w:rsidRPr="00E91F71">
              <w:rPr>
                <w:color w:val="auto"/>
                <w:sz w:val="20"/>
                <w:szCs w:val="20"/>
              </w:rPr>
              <w:t>contributed to accelerating implementation of the Law on Sexual Violence.</w:t>
            </w:r>
          </w:p>
        </w:tc>
      </w:tr>
      <w:tr w:rsidR="00E91F71" w:rsidRPr="00E91F71" w14:paraId="176AC6D6" w14:textId="77777777" w:rsidTr="00D75351">
        <w:tc>
          <w:tcPr>
            <w:tcW w:w="436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2741ADE5" w14:textId="77777777" w:rsidR="00D75351" w:rsidRPr="00E91F71" w:rsidRDefault="00D75351">
            <w:pPr>
              <w:spacing w:before="0" w:after="0"/>
              <w:rPr>
                <w:color w:val="auto"/>
                <w:sz w:val="20"/>
                <w:szCs w:val="20"/>
              </w:rPr>
            </w:pPr>
            <w:r w:rsidRPr="00E91F71">
              <w:rPr>
                <w:color w:val="auto"/>
                <w:sz w:val="20"/>
                <w:szCs w:val="20"/>
              </w:rPr>
              <w:t>Evidence of women and other vulnerable groups participating in decision-making</w:t>
            </w:r>
          </w:p>
        </w:tc>
        <w:tc>
          <w:tcPr>
            <w:tcW w:w="6171"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1DB900BC" w14:textId="01EDEEAE" w:rsidR="00D75351" w:rsidRPr="00E91F71" w:rsidRDefault="00292F5C">
            <w:pPr>
              <w:spacing w:before="0" w:after="0"/>
              <w:rPr>
                <w:color w:val="auto"/>
                <w:sz w:val="20"/>
                <w:szCs w:val="20"/>
              </w:rPr>
            </w:pPr>
            <w:r>
              <w:rPr>
                <w:color w:val="auto"/>
                <w:sz w:val="20"/>
                <w:szCs w:val="20"/>
              </w:rPr>
              <w:t xml:space="preserve">Disabled </w:t>
            </w:r>
            <w:r w:rsidR="00EA30C8">
              <w:rPr>
                <w:color w:val="auto"/>
                <w:sz w:val="20"/>
                <w:szCs w:val="20"/>
              </w:rPr>
              <w:t>P</w:t>
            </w:r>
            <w:r>
              <w:rPr>
                <w:color w:val="auto"/>
                <w:sz w:val="20"/>
                <w:szCs w:val="20"/>
              </w:rPr>
              <w:t xml:space="preserve">eople’s </w:t>
            </w:r>
            <w:r w:rsidR="00EA30C8">
              <w:rPr>
                <w:color w:val="auto"/>
                <w:sz w:val="20"/>
                <w:szCs w:val="20"/>
              </w:rPr>
              <w:t>o</w:t>
            </w:r>
            <w:r>
              <w:rPr>
                <w:color w:val="auto"/>
                <w:sz w:val="20"/>
                <w:szCs w:val="20"/>
              </w:rPr>
              <w:t>rganisations</w:t>
            </w:r>
            <w:r w:rsidR="00AF1876">
              <w:rPr>
                <w:color w:val="auto"/>
                <w:sz w:val="20"/>
                <w:szCs w:val="20"/>
              </w:rPr>
              <w:t xml:space="preserve"> DPOs)</w:t>
            </w:r>
            <w:r w:rsidR="00D75351" w:rsidRPr="00E91F71">
              <w:rPr>
                <w:color w:val="auto"/>
                <w:sz w:val="20"/>
                <w:szCs w:val="20"/>
              </w:rPr>
              <w:t>, with Australia</w:t>
            </w:r>
            <w:r w:rsidR="00EA30C8">
              <w:rPr>
                <w:color w:val="auto"/>
                <w:sz w:val="20"/>
                <w:szCs w:val="20"/>
              </w:rPr>
              <w:t>’s</w:t>
            </w:r>
            <w:r w:rsidR="00D75351" w:rsidRPr="00E91F71">
              <w:rPr>
                <w:color w:val="auto"/>
                <w:sz w:val="20"/>
                <w:szCs w:val="20"/>
              </w:rPr>
              <w:t xml:space="preserve"> support, participated in the working groups of </w:t>
            </w:r>
            <w:r w:rsidR="004266F3" w:rsidRPr="00E91F71">
              <w:rPr>
                <w:color w:val="auto"/>
                <w:sz w:val="20"/>
                <w:szCs w:val="20"/>
              </w:rPr>
              <w:t xml:space="preserve">the </w:t>
            </w:r>
            <w:r w:rsidR="00D75351" w:rsidRPr="00E91F71">
              <w:rPr>
                <w:color w:val="auto"/>
                <w:sz w:val="20"/>
                <w:szCs w:val="20"/>
              </w:rPr>
              <w:t xml:space="preserve">Supreme Court, Attorney General's </w:t>
            </w:r>
            <w:r w:rsidR="00B02D28" w:rsidRPr="00E91F71">
              <w:rPr>
                <w:color w:val="auto"/>
                <w:sz w:val="20"/>
                <w:szCs w:val="20"/>
              </w:rPr>
              <w:t>Office</w:t>
            </w:r>
            <w:r w:rsidR="00433F95">
              <w:rPr>
                <w:color w:val="auto"/>
                <w:sz w:val="20"/>
                <w:szCs w:val="20"/>
              </w:rPr>
              <w:t xml:space="preserve"> (AGO)</w:t>
            </w:r>
            <w:r w:rsidR="00B02D28" w:rsidRPr="00E91F71">
              <w:rPr>
                <w:color w:val="auto"/>
                <w:sz w:val="20"/>
                <w:szCs w:val="20"/>
              </w:rPr>
              <w:t>,</w:t>
            </w:r>
            <w:r w:rsidR="00D75351" w:rsidRPr="00E91F71">
              <w:rPr>
                <w:color w:val="auto"/>
                <w:sz w:val="20"/>
                <w:szCs w:val="20"/>
              </w:rPr>
              <w:t xml:space="preserve"> and Indonesian National Police to develop regulations for improving access to justice for women, children and</w:t>
            </w:r>
            <w:r w:rsidR="000C530D">
              <w:rPr>
                <w:color w:val="auto"/>
                <w:sz w:val="20"/>
                <w:szCs w:val="20"/>
              </w:rPr>
              <w:t xml:space="preserve"> </w:t>
            </w:r>
            <w:r w:rsidR="000C690B">
              <w:rPr>
                <w:color w:val="auto"/>
                <w:sz w:val="20"/>
                <w:szCs w:val="20"/>
              </w:rPr>
              <w:t>P</w:t>
            </w:r>
            <w:r w:rsidR="00EA30C8">
              <w:rPr>
                <w:color w:val="auto"/>
                <w:sz w:val="20"/>
                <w:szCs w:val="20"/>
              </w:rPr>
              <w:t>W</w:t>
            </w:r>
            <w:r w:rsidR="000C690B">
              <w:rPr>
                <w:color w:val="auto"/>
                <w:sz w:val="20"/>
                <w:szCs w:val="20"/>
              </w:rPr>
              <w:t>Ds</w:t>
            </w:r>
            <w:r w:rsidR="00D75351" w:rsidRPr="00E91F71">
              <w:rPr>
                <w:color w:val="auto"/>
                <w:sz w:val="20"/>
                <w:szCs w:val="20"/>
              </w:rPr>
              <w:t xml:space="preserve">. </w:t>
            </w:r>
            <w:r w:rsidR="00AF1876">
              <w:rPr>
                <w:color w:val="auto"/>
                <w:sz w:val="20"/>
                <w:szCs w:val="20"/>
              </w:rPr>
              <w:t xml:space="preserve">DPOs </w:t>
            </w:r>
            <w:r w:rsidR="00D75351" w:rsidRPr="00E91F71">
              <w:rPr>
                <w:color w:val="auto"/>
                <w:sz w:val="20"/>
                <w:szCs w:val="20"/>
              </w:rPr>
              <w:t xml:space="preserve">were officially represented in the membership of the working groups and directly participate in decision making. </w:t>
            </w:r>
          </w:p>
          <w:p w14:paraId="5D5DFE44" w14:textId="77777777" w:rsidR="00D75351" w:rsidRPr="00E91F71" w:rsidRDefault="00D75351">
            <w:pPr>
              <w:spacing w:before="0" w:after="0"/>
              <w:ind w:left="100"/>
              <w:rPr>
                <w:color w:val="auto"/>
                <w:sz w:val="20"/>
                <w:szCs w:val="20"/>
              </w:rPr>
            </w:pPr>
          </w:p>
          <w:p w14:paraId="79F06BF6" w14:textId="260A7D7F" w:rsidR="00D75351" w:rsidRPr="00E91F71" w:rsidRDefault="00D75351">
            <w:pPr>
              <w:spacing w:before="0" w:after="0"/>
              <w:rPr>
                <w:color w:val="auto"/>
                <w:sz w:val="20"/>
                <w:szCs w:val="20"/>
              </w:rPr>
            </w:pPr>
            <w:r w:rsidRPr="00E91F71">
              <w:rPr>
                <w:color w:val="auto"/>
                <w:sz w:val="20"/>
                <w:szCs w:val="20"/>
              </w:rPr>
              <w:t xml:space="preserve">Australia-supported CSO, KAPAL Perempuan, strengthened </w:t>
            </w:r>
            <w:r w:rsidR="004266F3" w:rsidRPr="00E91F71">
              <w:rPr>
                <w:color w:val="auto"/>
                <w:sz w:val="20"/>
                <w:szCs w:val="20"/>
              </w:rPr>
              <w:t xml:space="preserve">the </w:t>
            </w:r>
            <w:r w:rsidRPr="00E91F71">
              <w:rPr>
                <w:color w:val="auto"/>
                <w:sz w:val="20"/>
                <w:szCs w:val="20"/>
              </w:rPr>
              <w:t>capacity of marginalised women to influence village government development plan of Tanah Merah in East Nusa Tenggara province in 2023, to include priorities on access to social protection, legal identity of marginalised groups, awareness on the Law on Sexual Violence and prevention of child marriage.</w:t>
            </w:r>
          </w:p>
        </w:tc>
      </w:tr>
      <w:tr w:rsidR="00E91F71" w:rsidRPr="00E91F71" w14:paraId="462A6222" w14:textId="77777777" w:rsidTr="00D75351">
        <w:tc>
          <w:tcPr>
            <w:tcW w:w="436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765ACCFE" w14:textId="77777777" w:rsidR="00D75351" w:rsidRPr="00E91F71" w:rsidRDefault="00D75351">
            <w:pPr>
              <w:spacing w:before="0" w:after="0"/>
              <w:rPr>
                <w:color w:val="auto"/>
                <w:sz w:val="20"/>
                <w:szCs w:val="20"/>
              </w:rPr>
            </w:pPr>
            <w:r w:rsidRPr="00E91F71">
              <w:rPr>
                <w:color w:val="auto"/>
                <w:sz w:val="20"/>
                <w:szCs w:val="20"/>
              </w:rPr>
              <w:t>Improved civil society engagement in government policymaking and program delivery</w:t>
            </w:r>
          </w:p>
        </w:tc>
        <w:tc>
          <w:tcPr>
            <w:tcW w:w="6171"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14771088" w14:textId="288BB8E0" w:rsidR="00D75351" w:rsidRPr="00E91F71" w:rsidRDefault="00D75351">
            <w:pPr>
              <w:spacing w:before="0" w:after="0"/>
              <w:rPr>
                <w:color w:val="auto"/>
                <w:sz w:val="20"/>
                <w:szCs w:val="20"/>
              </w:rPr>
            </w:pPr>
            <w:r w:rsidRPr="00E91F71">
              <w:rPr>
                <w:color w:val="auto"/>
                <w:sz w:val="20"/>
                <w:szCs w:val="20"/>
              </w:rPr>
              <w:t>Indonesian CSOs and universities supported by Australia developed a community-based disaster risk management Roadmap handbook, and Disaster Resilience Index, to shape policy making and program delivery in disaster risk management and community resilience.</w:t>
            </w:r>
          </w:p>
          <w:p w14:paraId="36C1E662" w14:textId="77777777" w:rsidR="00D75351" w:rsidRPr="00E91F71" w:rsidRDefault="00D75351">
            <w:pPr>
              <w:spacing w:before="0" w:after="0"/>
              <w:ind w:left="100"/>
              <w:rPr>
                <w:color w:val="auto"/>
                <w:sz w:val="20"/>
                <w:szCs w:val="20"/>
              </w:rPr>
            </w:pPr>
          </w:p>
          <w:p w14:paraId="47B00130" w14:textId="130DFAD0" w:rsidR="00D75351" w:rsidRPr="00E91F71" w:rsidRDefault="00D75351">
            <w:pPr>
              <w:spacing w:before="0" w:after="0"/>
              <w:rPr>
                <w:color w:val="auto"/>
                <w:sz w:val="20"/>
                <w:szCs w:val="20"/>
              </w:rPr>
            </w:pPr>
            <w:r w:rsidRPr="00E91F71">
              <w:rPr>
                <w:color w:val="auto"/>
                <w:sz w:val="20"/>
                <w:szCs w:val="20"/>
              </w:rPr>
              <w:t xml:space="preserve">Australia supported </w:t>
            </w:r>
            <w:r w:rsidR="004266F3" w:rsidRPr="00E91F71">
              <w:rPr>
                <w:color w:val="auto"/>
                <w:sz w:val="20"/>
                <w:szCs w:val="20"/>
              </w:rPr>
              <w:t xml:space="preserve">the </w:t>
            </w:r>
            <w:r w:rsidRPr="00E91F71">
              <w:rPr>
                <w:color w:val="auto"/>
                <w:sz w:val="20"/>
                <w:szCs w:val="20"/>
              </w:rPr>
              <w:t xml:space="preserve">participation of CSOs in </w:t>
            </w:r>
            <w:r w:rsidR="00EB362D">
              <w:rPr>
                <w:color w:val="auto"/>
                <w:sz w:val="20"/>
                <w:szCs w:val="20"/>
              </w:rPr>
              <w:t xml:space="preserve">a </w:t>
            </w:r>
            <w:r w:rsidRPr="00E91F71">
              <w:rPr>
                <w:color w:val="auto"/>
                <w:sz w:val="20"/>
                <w:szCs w:val="20"/>
              </w:rPr>
              <w:t xml:space="preserve">Restorative Justice Consortium in the development and implementation of restorative justice policy, including strengthening implementing regulations </w:t>
            </w:r>
            <w:r w:rsidR="00A822E8">
              <w:rPr>
                <w:color w:val="auto"/>
                <w:sz w:val="20"/>
                <w:szCs w:val="20"/>
              </w:rPr>
              <w:t xml:space="preserve">in </w:t>
            </w:r>
            <w:r w:rsidRPr="00E91F71">
              <w:rPr>
                <w:color w:val="auto"/>
                <w:sz w:val="20"/>
                <w:szCs w:val="20"/>
              </w:rPr>
              <w:t>the Criminal Code and other technical regulations.</w:t>
            </w:r>
          </w:p>
        </w:tc>
      </w:tr>
      <w:tr w:rsidR="00E91F71" w:rsidRPr="00E91F71" w14:paraId="2DB33469" w14:textId="77777777" w:rsidTr="00D75351">
        <w:tc>
          <w:tcPr>
            <w:tcW w:w="436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63038811" w14:textId="77777777" w:rsidR="00D75351" w:rsidRPr="00E91F71" w:rsidRDefault="00D75351">
            <w:pPr>
              <w:spacing w:before="0" w:after="0"/>
              <w:rPr>
                <w:color w:val="auto"/>
                <w:sz w:val="20"/>
                <w:szCs w:val="20"/>
              </w:rPr>
            </w:pPr>
            <w:r w:rsidRPr="00E91F71">
              <w:rPr>
                <w:color w:val="auto"/>
                <w:sz w:val="20"/>
                <w:szCs w:val="20"/>
              </w:rPr>
              <w:t>Indonesian and Australian public sector agencies partnering to address shared risks to stability and security</w:t>
            </w:r>
          </w:p>
        </w:tc>
        <w:tc>
          <w:tcPr>
            <w:tcW w:w="6171"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1987EC97" w14:textId="1CD05D1C" w:rsidR="00D75351" w:rsidRPr="00E91F71" w:rsidRDefault="00D75351">
            <w:pPr>
              <w:spacing w:before="0" w:after="0"/>
              <w:ind w:hanging="10"/>
              <w:rPr>
                <w:color w:val="auto"/>
                <w:sz w:val="20"/>
                <w:szCs w:val="20"/>
              </w:rPr>
            </w:pPr>
            <w:r w:rsidRPr="00E91F71">
              <w:rPr>
                <w:color w:val="auto"/>
                <w:sz w:val="20"/>
                <w:szCs w:val="20"/>
              </w:rPr>
              <w:t xml:space="preserve">Supported partnerships between Australian and Indonesian financial intelligence to </w:t>
            </w:r>
            <w:r w:rsidR="00D47EBC" w:rsidRPr="00E91F71">
              <w:rPr>
                <w:color w:val="auto"/>
                <w:sz w:val="20"/>
                <w:szCs w:val="20"/>
              </w:rPr>
              <w:t>assist</w:t>
            </w:r>
            <w:r w:rsidR="004266F3" w:rsidRPr="00E91F71">
              <w:rPr>
                <w:color w:val="auto"/>
                <w:sz w:val="20"/>
                <w:szCs w:val="20"/>
              </w:rPr>
              <w:t xml:space="preserve"> Indonesia to meet the requirements for </w:t>
            </w:r>
            <w:r w:rsidRPr="00E91F71">
              <w:rPr>
                <w:color w:val="auto"/>
                <w:sz w:val="20"/>
                <w:szCs w:val="20"/>
              </w:rPr>
              <w:t xml:space="preserve">membership of the Financial Action Task Force (FATF), the global money laundering and terrorism financing watchdog. Full FATF membership will verify Indonesia as having financial systems integrity and adhering to international standards in preventing financial sector crime. </w:t>
            </w:r>
          </w:p>
          <w:p w14:paraId="0E8C0C5D" w14:textId="77777777" w:rsidR="00D75351" w:rsidRPr="00E91F71" w:rsidRDefault="00D75351">
            <w:pPr>
              <w:spacing w:before="0" w:after="0"/>
              <w:ind w:left="100"/>
              <w:rPr>
                <w:color w:val="auto"/>
                <w:sz w:val="20"/>
                <w:szCs w:val="20"/>
              </w:rPr>
            </w:pPr>
          </w:p>
          <w:p w14:paraId="2DC30568" w14:textId="7F8AC865" w:rsidR="00D75351" w:rsidRPr="00E91F71" w:rsidRDefault="00D75351">
            <w:pPr>
              <w:spacing w:before="0" w:after="0"/>
              <w:rPr>
                <w:color w:val="auto"/>
                <w:sz w:val="20"/>
                <w:szCs w:val="20"/>
              </w:rPr>
            </w:pPr>
            <w:r w:rsidRPr="00E91F71">
              <w:rPr>
                <w:color w:val="auto"/>
                <w:sz w:val="20"/>
                <w:szCs w:val="20"/>
              </w:rPr>
              <w:t xml:space="preserve">Partnership between Australian Border Force and </w:t>
            </w:r>
            <w:proofErr w:type="spellStart"/>
            <w:r w:rsidRPr="00E91F71">
              <w:rPr>
                <w:color w:val="auto"/>
                <w:sz w:val="20"/>
                <w:szCs w:val="20"/>
              </w:rPr>
              <w:t>Go</w:t>
            </w:r>
            <w:r w:rsidR="002F55EA">
              <w:rPr>
                <w:color w:val="auto"/>
                <w:sz w:val="20"/>
                <w:szCs w:val="20"/>
              </w:rPr>
              <w:t>I’s</w:t>
            </w:r>
            <w:proofErr w:type="spellEnd"/>
            <w:r w:rsidRPr="00E91F71">
              <w:rPr>
                <w:color w:val="auto"/>
                <w:sz w:val="20"/>
                <w:szCs w:val="20"/>
              </w:rPr>
              <w:t xml:space="preserve"> border security agencies addressed the risks posed by weak border security (trafficking, smuggling, illegal entry</w:t>
            </w:r>
            <w:r w:rsidR="004266F3" w:rsidRPr="00E91F71">
              <w:rPr>
                <w:color w:val="auto"/>
                <w:sz w:val="20"/>
                <w:szCs w:val="20"/>
              </w:rPr>
              <w:t>)</w:t>
            </w:r>
            <w:r w:rsidRPr="00E91F71">
              <w:rPr>
                <w:color w:val="auto"/>
                <w:sz w:val="20"/>
                <w:szCs w:val="20"/>
              </w:rPr>
              <w:t xml:space="preserve">. Partnership between </w:t>
            </w:r>
            <w:r w:rsidR="00433F95">
              <w:rPr>
                <w:color w:val="auto"/>
                <w:sz w:val="20"/>
                <w:szCs w:val="20"/>
              </w:rPr>
              <w:t xml:space="preserve">the Australian Federal </w:t>
            </w:r>
            <w:r w:rsidR="006F6237">
              <w:rPr>
                <w:color w:val="auto"/>
                <w:sz w:val="20"/>
                <w:szCs w:val="20"/>
              </w:rPr>
              <w:lastRenderedPageBreak/>
              <w:t>Police,</w:t>
            </w:r>
            <w:r w:rsidR="00433F95">
              <w:rPr>
                <w:color w:val="auto"/>
                <w:sz w:val="20"/>
                <w:szCs w:val="20"/>
              </w:rPr>
              <w:t xml:space="preserve"> Indonesia national police </w:t>
            </w:r>
            <w:r w:rsidRPr="00E91F71">
              <w:rPr>
                <w:color w:val="auto"/>
                <w:sz w:val="20"/>
                <w:szCs w:val="20"/>
              </w:rPr>
              <w:t xml:space="preserve">and Indonesia </w:t>
            </w:r>
            <w:r w:rsidR="00433F95">
              <w:rPr>
                <w:color w:val="auto"/>
                <w:sz w:val="20"/>
                <w:szCs w:val="20"/>
              </w:rPr>
              <w:t xml:space="preserve">AGO </w:t>
            </w:r>
            <w:r w:rsidRPr="00E91F71">
              <w:rPr>
                <w:color w:val="auto"/>
                <w:sz w:val="20"/>
                <w:szCs w:val="20"/>
              </w:rPr>
              <w:t xml:space="preserve">addressed the regional risks posed by terrorism, </w:t>
            </w:r>
            <w:r w:rsidR="0005118F" w:rsidRPr="00E91F71">
              <w:rPr>
                <w:color w:val="auto"/>
                <w:sz w:val="20"/>
                <w:szCs w:val="20"/>
              </w:rPr>
              <w:t>corruption,</w:t>
            </w:r>
            <w:r w:rsidRPr="00E91F71">
              <w:rPr>
                <w:color w:val="auto"/>
                <w:sz w:val="20"/>
                <w:szCs w:val="20"/>
              </w:rPr>
              <w:t xml:space="preserve"> and large-scale disasters.</w:t>
            </w:r>
          </w:p>
        </w:tc>
      </w:tr>
      <w:tr w:rsidR="00E91F71" w:rsidRPr="00E91F71" w14:paraId="629FA5A7" w14:textId="77777777" w:rsidTr="002843FC">
        <w:tc>
          <w:tcPr>
            <w:tcW w:w="436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4EEE5A83" w14:textId="77777777" w:rsidR="00D75351" w:rsidRPr="00E91F71" w:rsidRDefault="00D75351">
            <w:pPr>
              <w:spacing w:before="0" w:after="0"/>
              <w:rPr>
                <w:color w:val="auto"/>
                <w:sz w:val="20"/>
                <w:szCs w:val="20"/>
              </w:rPr>
            </w:pPr>
            <w:r w:rsidRPr="00E91F71">
              <w:rPr>
                <w:color w:val="auto"/>
                <w:sz w:val="20"/>
                <w:szCs w:val="20"/>
              </w:rPr>
              <w:lastRenderedPageBreak/>
              <w:t>Examples of significant policy change across COVID-19 response and recovery priorities</w:t>
            </w:r>
          </w:p>
        </w:tc>
        <w:tc>
          <w:tcPr>
            <w:tcW w:w="6171"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vAlign w:val="center"/>
            <w:hideMark/>
          </w:tcPr>
          <w:p w14:paraId="2913408A" w14:textId="085A434B" w:rsidR="00D75351" w:rsidRPr="00E91F71" w:rsidRDefault="004266F3" w:rsidP="002843FC">
            <w:pPr>
              <w:spacing w:before="0" w:after="0"/>
              <w:rPr>
                <w:color w:val="auto"/>
                <w:sz w:val="20"/>
                <w:szCs w:val="20"/>
              </w:rPr>
            </w:pPr>
            <w:r w:rsidRPr="00E91F71">
              <w:rPr>
                <w:color w:val="auto"/>
                <w:sz w:val="20"/>
                <w:szCs w:val="20"/>
              </w:rPr>
              <w:t>T</w:t>
            </w:r>
            <w:r w:rsidR="002843FC" w:rsidRPr="00E91F71">
              <w:rPr>
                <w:color w:val="auto"/>
                <w:sz w:val="20"/>
                <w:szCs w:val="20"/>
              </w:rPr>
              <w:t>wo case studies will be developed to provide evidence of significant policy change</w:t>
            </w:r>
            <w:r w:rsidRPr="00E91F71">
              <w:rPr>
                <w:color w:val="auto"/>
                <w:sz w:val="20"/>
                <w:szCs w:val="20"/>
              </w:rPr>
              <w:t xml:space="preserve"> over the 2022-2023 period</w:t>
            </w:r>
            <w:r w:rsidR="002843FC" w:rsidRPr="00E91F71">
              <w:rPr>
                <w:color w:val="auto"/>
                <w:sz w:val="20"/>
                <w:szCs w:val="20"/>
              </w:rPr>
              <w:t xml:space="preserve">: </w:t>
            </w:r>
            <w:r w:rsidR="0005118F">
              <w:rPr>
                <w:color w:val="auto"/>
                <w:sz w:val="20"/>
                <w:szCs w:val="20"/>
              </w:rPr>
              <w:t>i</w:t>
            </w:r>
            <w:r w:rsidR="002843FC" w:rsidRPr="00E91F71">
              <w:rPr>
                <w:color w:val="auto"/>
                <w:sz w:val="20"/>
                <w:szCs w:val="20"/>
              </w:rPr>
              <w:t xml:space="preserve">mproving literacy through provision and access to quality reading books; and </w:t>
            </w:r>
            <w:r w:rsidR="0005118F">
              <w:rPr>
                <w:color w:val="auto"/>
                <w:sz w:val="20"/>
                <w:szCs w:val="20"/>
              </w:rPr>
              <w:t>s</w:t>
            </w:r>
            <w:r w:rsidR="002843FC" w:rsidRPr="00E91F71">
              <w:rPr>
                <w:color w:val="auto"/>
                <w:sz w:val="20"/>
                <w:szCs w:val="20"/>
              </w:rPr>
              <w:t>trengthening Indonesia’s health systems and preparedness for health emergencies.</w:t>
            </w:r>
          </w:p>
        </w:tc>
      </w:tr>
    </w:tbl>
    <w:p w14:paraId="21A2E85D" w14:textId="77777777" w:rsidR="00D75351" w:rsidRPr="00E91F71" w:rsidRDefault="00D75351" w:rsidP="00D75351">
      <w:pPr>
        <w:pStyle w:val="Heading3"/>
      </w:pPr>
      <w:r w:rsidRPr="00E91F71">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E91F71" w:rsidRPr="00E91F71" w14:paraId="661A70FC" w14:textId="77777777" w:rsidTr="00D75351">
        <w:trPr>
          <w:tblHeader/>
        </w:trPr>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A2DCD1" w:themeFill="accent1" w:themeFillTint="99"/>
            <w:vAlign w:val="bottom"/>
            <w:hideMark/>
          </w:tcPr>
          <w:p w14:paraId="01B8F275" w14:textId="77777777" w:rsidR="00D75351" w:rsidRPr="00E91F71" w:rsidRDefault="00D75351">
            <w:pPr>
              <w:widowControl w:val="0"/>
              <w:spacing w:before="0" w:after="0" w:line="240" w:lineRule="auto"/>
              <w:jc w:val="center"/>
              <w:rPr>
                <w:color w:val="auto"/>
                <w:sz w:val="20"/>
                <w:szCs w:val="20"/>
              </w:rPr>
            </w:pPr>
            <w:r w:rsidRPr="00E91F71">
              <w:rPr>
                <w:b/>
                <w:color w:val="auto"/>
                <w:sz w:val="20"/>
                <w:szCs w:val="20"/>
              </w:rPr>
              <w:t>Key Results Indicators</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A2DCD1" w:themeFill="accent1" w:themeFillTint="99"/>
            <w:vAlign w:val="bottom"/>
            <w:hideMark/>
          </w:tcPr>
          <w:p w14:paraId="2F3A2E99" w14:textId="77777777" w:rsidR="00D75351" w:rsidRPr="00E91F71" w:rsidRDefault="00D75351">
            <w:pPr>
              <w:widowControl w:val="0"/>
              <w:spacing w:before="0" w:after="0" w:line="240" w:lineRule="auto"/>
              <w:jc w:val="center"/>
              <w:rPr>
                <w:color w:val="auto"/>
                <w:sz w:val="20"/>
                <w:szCs w:val="20"/>
              </w:rPr>
            </w:pPr>
            <w:r w:rsidRPr="00E91F71">
              <w:rPr>
                <w:b/>
                <w:color w:val="auto"/>
                <w:sz w:val="20"/>
                <w:szCs w:val="20"/>
              </w:rPr>
              <w:t>Progress/Result</w:t>
            </w:r>
          </w:p>
        </w:tc>
      </w:tr>
      <w:tr w:rsidR="00E91F71" w:rsidRPr="00E91F71" w14:paraId="03F845CE"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1F6D5661" w14:textId="77777777" w:rsidR="00D75351" w:rsidRPr="00E91F71" w:rsidRDefault="00D75351">
            <w:pPr>
              <w:spacing w:before="0" w:after="0"/>
              <w:rPr>
                <w:color w:val="auto"/>
                <w:sz w:val="20"/>
                <w:szCs w:val="20"/>
              </w:rPr>
            </w:pPr>
            <w:r w:rsidRPr="00E91F71">
              <w:rPr>
                <w:color w:val="auto"/>
                <w:sz w:val="20"/>
                <w:szCs w:val="20"/>
              </w:rPr>
              <w:t>Evidence of Indonesia promoting economic and financial stability, including economic stimulus measures</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4097911E" w14:textId="77777777" w:rsidR="00D75351" w:rsidRPr="00E91F71" w:rsidRDefault="00D75351">
            <w:pPr>
              <w:spacing w:before="0" w:after="0"/>
              <w:rPr>
                <w:color w:val="auto"/>
                <w:sz w:val="20"/>
                <w:szCs w:val="20"/>
              </w:rPr>
            </w:pPr>
            <w:bookmarkStart w:id="5" w:name="_Hlk140499261"/>
            <w:r w:rsidRPr="00E91F71">
              <w:rPr>
                <w:color w:val="auto"/>
                <w:sz w:val="20"/>
                <w:szCs w:val="20"/>
              </w:rPr>
              <w:t>Supported the development of 17 chapters of the 27-chapter Financial Sector Omnibus Law (FSOL). FSOL</w:t>
            </w:r>
            <w:r w:rsidRPr="00E91F71">
              <w:rPr>
                <w:color w:val="auto"/>
                <w:sz w:val="20"/>
                <w:szCs w:val="20"/>
                <w:shd w:val="clear" w:color="auto" w:fill="FFFFFF" w:themeFill="background1"/>
              </w:rPr>
              <w:t xml:space="preserve"> extends the provision in the 2020 ‘Regulation in Lieu of Law</w:t>
            </w:r>
            <w:r w:rsidRPr="00E91F71">
              <w:rPr>
                <w:color w:val="auto"/>
                <w:sz w:val="20"/>
                <w:szCs w:val="20"/>
              </w:rPr>
              <w:t xml:space="preserve">’ that enables the financial sector policy committee to act in a ‘near crisis’ situation without presidential decree. </w:t>
            </w:r>
            <w:bookmarkEnd w:id="5"/>
          </w:p>
          <w:p w14:paraId="11A7097D" w14:textId="77777777" w:rsidR="00D75351" w:rsidRPr="00E91F71" w:rsidRDefault="00D75351">
            <w:pPr>
              <w:spacing w:before="0" w:after="0"/>
              <w:rPr>
                <w:color w:val="auto"/>
                <w:sz w:val="20"/>
                <w:szCs w:val="20"/>
              </w:rPr>
            </w:pPr>
          </w:p>
          <w:p w14:paraId="5023AEDD" w14:textId="348A68D6" w:rsidR="00D75351" w:rsidRPr="00E91F71" w:rsidRDefault="00D75351">
            <w:pPr>
              <w:spacing w:before="0" w:after="0"/>
              <w:rPr>
                <w:color w:val="auto"/>
                <w:sz w:val="20"/>
                <w:szCs w:val="20"/>
                <w:highlight w:val="yellow"/>
              </w:rPr>
            </w:pPr>
            <w:r w:rsidRPr="00E91F71">
              <w:rPr>
                <w:color w:val="auto"/>
                <w:sz w:val="20"/>
                <w:szCs w:val="20"/>
              </w:rPr>
              <w:t xml:space="preserve">Supported analysis, technical assistance and policy </w:t>
            </w:r>
            <w:r w:rsidR="00635DA5">
              <w:rPr>
                <w:color w:val="auto"/>
                <w:sz w:val="20"/>
                <w:szCs w:val="20"/>
              </w:rPr>
              <w:t xml:space="preserve">development </w:t>
            </w:r>
            <w:r w:rsidRPr="00E91F71">
              <w:rPr>
                <w:color w:val="auto"/>
                <w:sz w:val="20"/>
                <w:szCs w:val="20"/>
              </w:rPr>
              <w:t>during</w:t>
            </w:r>
            <w:r w:rsidR="004266F3" w:rsidRPr="00E91F71">
              <w:rPr>
                <w:color w:val="auto"/>
                <w:sz w:val="20"/>
                <w:szCs w:val="20"/>
              </w:rPr>
              <w:t xml:space="preserve"> the p</w:t>
            </w:r>
            <w:r w:rsidRPr="00E91F71">
              <w:rPr>
                <w:color w:val="auto"/>
                <w:sz w:val="20"/>
                <w:szCs w:val="20"/>
              </w:rPr>
              <w:t xml:space="preserve">reparation and implementation of Indonesia’s Tax Harmonisation Law. The support informed </w:t>
            </w:r>
            <w:r w:rsidR="00635DA5">
              <w:rPr>
                <w:color w:val="auto"/>
                <w:sz w:val="20"/>
                <w:szCs w:val="20"/>
              </w:rPr>
              <w:t xml:space="preserve">the </w:t>
            </w:r>
            <w:r w:rsidRPr="00E91F71">
              <w:rPr>
                <w:color w:val="auto"/>
                <w:sz w:val="20"/>
                <w:szCs w:val="20"/>
              </w:rPr>
              <w:t>decision to compensate the low-income groups for the Value-added Tax reforms.</w:t>
            </w:r>
          </w:p>
        </w:tc>
      </w:tr>
      <w:tr w:rsidR="00E91F71" w:rsidRPr="00E91F71" w14:paraId="64A2224C"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669AAA6E" w14:textId="77777777" w:rsidR="00D75351" w:rsidRPr="00E91F71" w:rsidRDefault="00D75351">
            <w:pPr>
              <w:spacing w:before="0" w:after="0"/>
              <w:rPr>
                <w:color w:val="auto"/>
                <w:sz w:val="20"/>
                <w:szCs w:val="20"/>
              </w:rPr>
            </w:pPr>
            <w:r w:rsidRPr="00E91F71">
              <w:rPr>
                <w:color w:val="auto"/>
                <w:sz w:val="20"/>
                <w:szCs w:val="20"/>
              </w:rPr>
              <w:t>Dollars leveraged as additional resources to support economic development</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56891973" w14:textId="119A536A" w:rsidR="00D75351" w:rsidRPr="00E91F71" w:rsidRDefault="004266F3">
            <w:pPr>
              <w:spacing w:before="0" w:after="0"/>
              <w:rPr>
                <w:color w:val="auto"/>
                <w:sz w:val="20"/>
                <w:szCs w:val="20"/>
              </w:rPr>
            </w:pPr>
            <w:r w:rsidRPr="00E91F71">
              <w:rPr>
                <w:color w:val="auto"/>
                <w:sz w:val="20"/>
                <w:szCs w:val="20"/>
              </w:rPr>
              <w:t>A</w:t>
            </w:r>
            <w:r w:rsidR="00D75351" w:rsidRPr="00E91F71">
              <w:rPr>
                <w:color w:val="auto"/>
                <w:sz w:val="20"/>
                <w:szCs w:val="20"/>
              </w:rPr>
              <w:t xml:space="preserve">t least $2.7 billion was leveraged through Australian investments. Additional financing was used for </w:t>
            </w:r>
            <w:r w:rsidRPr="00E91F71">
              <w:rPr>
                <w:color w:val="auto"/>
                <w:sz w:val="20"/>
                <w:szCs w:val="20"/>
              </w:rPr>
              <w:t xml:space="preserve">the </w:t>
            </w:r>
            <w:r w:rsidR="00D75351" w:rsidRPr="00E91F71">
              <w:rPr>
                <w:color w:val="auto"/>
                <w:sz w:val="20"/>
                <w:szCs w:val="20"/>
              </w:rPr>
              <w:t xml:space="preserve">state-owned enterprise reform program, transformation of Indonesia’s energy sector, strengthening planning and management of the national road network. </w:t>
            </w:r>
          </w:p>
        </w:tc>
      </w:tr>
      <w:tr w:rsidR="00E91F71" w:rsidRPr="00E91F71" w14:paraId="4FD66EAA"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3B0AAF6D" w14:textId="77777777" w:rsidR="00D75351" w:rsidRPr="00E91F71" w:rsidRDefault="00D75351">
            <w:pPr>
              <w:spacing w:before="0" w:after="0"/>
              <w:rPr>
                <w:color w:val="auto"/>
                <w:sz w:val="20"/>
                <w:szCs w:val="20"/>
              </w:rPr>
            </w:pPr>
            <w:r w:rsidRPr="00E91F71">
              <w:rPr>
                <w:color w:val="auto"/>
                <w:sz w:val="20"/>
                <w:szCs w:val="20"/>
              </w:rPr>
              <w:t>Evidence of Indonesia promoting stable and inclusive economic growth, including reforms that promote a business enabling environment or human capital development</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23F8BF11" w14:textId="77777777" w:rsidR="00D75351" w:rsidRPr="00E91F71" w:rsidRDefault="00D75351">
            <w:pPr>
              <w:spacing w:before="0" w:after="0"/>
              <w:rPr>
                <w:color w:val="auto"/>
                <w:sz w:val="20"/>
                <w:szCs w:val="20"/>
              </w:rPr>
            </w:pPr>
            <w:r w:rsidRPr="00E91F71">
              <w:rPr>
                <w:color w:val="auto"/>
                <w:sz w:val="20"/>
                <w:szCs w:val="20"/>
              </w:rPr>
              <w:t xml:space="preserve">Supported the development of draft Presidential Regulation on Land Value Capture to leverage private sector financing for infrastructure to complement public funding. </w:t>
            </w:r>
          </w:p>
          <w:p w14:paraId="18C6BA2F" w14:textId="77777777" w:rsidR="00D75351" w:rsidRPr="00E91F71" w:rsidRDefault="00D75351">
            <w:pPr>
              <w:spacing w:before="0" w:after="0"/>
              <w:rPr>
                <w:color w:val="auto"/>
                <w:sz w:val="20"/>
                <w:szCs w:val="20"/>
              </w:rPr>
            </w:pPr>
          </w:p>
          <w:p w14:paraId="1AE149BC" w14:textId="77777777" w:rsidR="00D75351" w:rsidRPr="00E91F71" w:rsidRDefault="00D75351">
            <w:pPr>
              <w:spacing w:before="0" w:after="0"/>
              <w:rPr>
                <w:color w:val="auto"/>
                <w:sz w:val="20"/>
                <w:szCs w:val="20"/>
              </w:rPr>
            </w:pPr>
            <w:r w:rsidRPr="00E91F71">
              <w:rPr>
                <w:color w:val="auto"/>
                <w:sz w:val="20"/>
                <w:szCs w:val="20"/>
              </w:rPr>
              <w:t>Supported the design of a national database on micro, small and medium enterprises (MSMEs) as an important step toward filling a gap in the MSME policy.</w:t>
            </w:r>
          </w:p>
        </w:tc>
      </w:tr>
      <w:tr w:rsidR="00E91F71" w:rsidRPr="00E91F71" w14:paraId="406D91DA"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70604087" w14:textId="77777777" w:rsidR="00D75351" w:rsidRPr="00E91F71" w:rsidRDefault="00D75351">
            <w:pPr>
              <w:spacing w:before="0" w:after="0"/>
              <w:rPr>
                <w:color w:val="auto"/>
                <w:sz w:val="20"/>
                <w:szCs w:val="20"/>
              </w:rPr>
            </w:pPr>
            <w:r w:rsidRPr="00E91F71">
              <w:rPr>
                <w:color w:val="auto"/>
                <w:sz w:val="20"/>
                <w:szCs w:val="20"/>
              </w:rPr>
              <w:t>Evidence of Indonesia introducing reform to promote job creation</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379873E7" w14:textId="77777777" w:rsidR="00D75351" w:rsidRPr="00E91F71" w:rsidRDefault="00D75351">
            <w:pPr>
              <w:spacing w:before="0" w:after="0"/>
              <w:rPr>
                <w:color w:val="auto"/>
                <w:sz w:val="20"/>
                <w:szCs w:val="20"/>
              </w:rPr>
            </w:pPr>
            <w:r w:rsidRPr="00E91F71">
              <w:rPr>
                <w:color w:val="auto"/>
                <w:sz w:val="20"/>
                <w:szCs w:val="20"/>
              </w:rPr>
              <w:t>Supported the delivery of implementing regulations of the initial Job Creation Law and public consultation of ‘Regulation in lieu of Law’ (</w:t>
            </w:r>
            <w:proofErr w:type="spellStart"/>
            <w:r w:rsidRPr="00E91F71">
              <w:rPr>
                <w:color w:val="auto"/>
                <w:sz w:val="20"/>
                <w:szCs w:val="20"/>
              </w:rPr>
              <w:t>Perppu</w:t>
            </w:r>
            <w:proofErr w:type="spellEnd"/>
            <w:r w:rsidRPr="00E91F71">
              <w:rPr>
                <w:color w:val="auto"/>
                <w:sz w:val="20"/>
                <w:szCs w:val="20"/>
              </w:rPr>
              <w:t xml:space="preserve">) no. 2/2022 which later became the new Job Creation Law (Law No. 6/2023). </w:t>
            </w:r>
          </w:p>
          <w:p w14:paraId="6EA33E4E" w14:textId="77777777" w:rsidR="00D75351" w:rsidRPr="00E91F71" w:rsidRDefault="00D75351">
            <w:pPr>
              <w:spacing w:before="0" w:after="0"/>
              <w:rPr>
                <w:color w:val="auto"/>
                <w:sz w:val="20"/>
                <w:szCs w:val="20"/>
              </w:rPr>
            </w:pPr>
          </w:p>
          <w:p w14:paraId="079A2AEE" w14:textId="77777777" w:rsidR="00D75351" w:rsidRPr="00E91F71" w:rsidRDefault="00D75351">
            <w:pPr>
              <w:spacing w:before="0" w:after="0"/>
              <w:rPr>
                <w:color w:val="auto"/>
                <w:sz w:val="20"/>
                <w:szCs w:val="20"/>
              </w:rPr>
            </w:pPr>
            <w:r w:rsidRPr="00E91F71">
              <w:rPr>
                <w:color w:val="auto"/>
                <w:sz w:val="20"/>
                <w:szCs w:val="20"/>
              </w:rPr>
              <w:t xml:space="preserve">Supported implementation of COVID-safe measures that enable infrastructure works and created jobs in road maintenance for 825 people, including five people with disabilities, in </w:t>
            </w:r>
            <w:proofErr w:type="spellStart"/>
            <w:r w:rsidRPr="00E91F71">
              <w:rPr>
                <w:color w:val="auto"/>
                <w:sz w:val="20"/>
                <w:szCs w:val="20"/>
              </w:rPr>
              <w:t>Probolinggo</w:t>
            </w:r>
            <w:proofErr w:type="spellEnd"/>
            <w:r w:rsidRPr="00E91F71">
              <w:rPr>
                <w:color w:val="auto"/>
                <w:sz w:val="20"/>
                <w:szCs w:val="20"/>
              </w:rPr>
              <w:t xml:space="preserve"> district in East Java. </w:t>
            </w:r>
          </w:p>
        </w:tc>
      </w:tr>
      <w:tr w:rsidR="00E91F71" w:rsidRPr="00E91F71" w14:paraId="6409F52A"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4681242C" w14:textId="77777777" w:rsidR="00D75351" w:rsidRPr="00E91F71" w:rsidRDefault="00D75351">
            <w:pPr>
              <w:spacing w:before="0" w:after="0"/>
              <w:rPr>
                <w:color w:val="auto"/>
                <w:sz w:val="20"/>
                <w:szCs w:val="20"/>
              </w:rPr>
            </w:pPr>
            <w:bookmarkStart w:id="6" w:name="_Hlk140499185"/>
            <w:r w:rsidRPr="00E91F71">
              <w:rPr>
                <w:color w:val="auto"/>
                <w:sz w:val="20"/>
                <w:szCs w:val="20"/>
              </w:rPr>
              <w:t>200,000 women and other vulnerable groups access economic opportunities (80,000 in 2020-21; revised target to 183,476 in 2022-23)</w:t>
            </w:r>
            <w:bookmarkEnd w:id="6"/>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63558CDD" w14:textId="13403894" w:rsidR="00D75351" w:rsidRPr="00E91F71" w:rsidRDefault="00D75351">
            <w:pPr>
              <w:spacing w:before="0" w:after="0"/>
              <w:rPr>
                <w:color w:val="auto"/>
                <w:sz w:val="20"/>
                <w:szCs w:val="20"/>
              </w:rPr>
            </w:pPr>
            <w:r w:rsidRPr="00E91F71">
              <w:rPr>
                <w:color w:val="auto"/>
                <w:sz w:val="20"/>
                <w:szCs w:val="20"/>
              </w:rPr>
              <w:t xml:space="preserve">Supported 349,904 individual </w:t>
            </w:r>
            <w:r w:rsidR="00CB722E">
              <w:rPr>
                <w:color w:val="auto"/>
                <w:sz w:val="20"/>
                <w:szCs w:val="20"/>
              </w:rPr>
              <w:t>women</w:t>
            </w:r>
            <w:r w:rsidRPr="00E91F71">
              <w:rPr>
                <w:color w:val="auto"/>
                <w:sz w:val="20"/>
                <w:szCs w:val="20"/>
              </w:rPr>
              <w:t xml:space="preserve"> farmers in increasing their incomes (surpassing the annual target by 74 per cent). Australia encouraged partners to take up more inclusive business practices including developing skills for women and farmers with disabilities. 115 individual farmers with disabilities also benefited with access to economic opportunities.</w:t>
            </w:r>
          </w:p>
        </w:tc>
      </w:tr>
      <w:tr w:rsidR="00E91F71" w:rsidRPr="00E91F71" w14:paraId="14B5CC1A"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6D0F4843" w14:textId="77777777" w:rsidR="00D75351" w:rsidRPr="00E91F71" w:rsidRDefault="00D75351">
            <w:pPr>
              <w:spacing w:before="0" w:after="0"/>
              <w:rPr>
                <w:color w:val="auto"/>
                <w:sz w:val="20"/>
                <w:szCs w:val="20"/>
              </w:rPr>
            </w:pPr>
            <w:r w:rsidRPr="00E91F71">
              <w:rPr>
                <w:color w:val="auto"/>
                <w:sz w:val="20"/>
                <w:szCs w:val="20"/>
              </w:rPr>
              <w:lastRenderedPageBreak/>
              <w:t>Opportunities are created for Indonesian and Australian businesses/organisations in support of economic recovery</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7E5423C7" w14:textId="03BAB66A" w:rsidR="00D75351" w:rsidRDefault="00D75351">
            <w:pPr>
              <w:spacing w:before="0" w:after="0"/>
              <w:rPr>
                <w:color w:val="auto"/>
                <w:sz w:val="20"/>
                <w:szCs w:val="20"/>
              </w:rPr>
            </w:pPr>
            <w:r w:rsidRPr="00E91F71">
              <w:rPr>
                <w:color w:val="auto"/>
                <w:sz w:val="20"/>
                <w:szCs w:val="20"/>
              </w:rPr>
              <w:t>Facilitated business opportunities for Indonesian and Australian businesses/organisations</w:t>
            </w:r>
            <w:r w:rsidR="00AE2F99">
              <w:rPr>
                <w:color w:val="auto"/>
                <w:sz w:val="20"/>
                <w:szCs w:val="20"/>
              </w:rPr>
              <w:t>, including through</w:t>
            </w:r>
            <w:r w:rsidRPr="00E91F71">
              <w:rPr>
                <w:color w:val="auto"/>
                <w:sz w:val="20"/>
                <w:szCs w:val="20"/>
              </w:rPr>
              <w:t xml:space="preserve"> business engagement, bilateral opportunity assessments, business portals. Two examples are:</w:t>
            </w:r>
          </w:p>
          <w:p w14:paraId="0F554B09" w14:textId="77777777" w:rsidR="00295F04" w:rsidRPr="00E91F71" w:rsidRDefault="00295F04">
            <w:pPr>
              <w:spacing w:before="0" w:after="0"/>
              <w:rPr>
                <w:color w:val="auto"/>
                <w:sz w:val="20"/>
                <w:szCs w:val="20"/>
              </w:rPr>
            </w:pPr>
          </w:p>
          <w:p w14:paraId="3401C6BA" w14:textId="7A07206E" w:rsidR="003C40D6" w:rsidRPr="000C530D" w:rsidRDefault="00D75351" w:rsidP="00F66F88">
            <w:pPr>
              <w:pStyle w:val="ListParagraph"/>
              <w:numPr>
                <w:ilvl w:val="0"/>
                <w:numId w:val="31"/>
              </w:numPr>
              <w:spacing w:before="0" w:after="0"/>
              <w:rPr>
                <w:color w:val="auto"/>
                <w:sz w:val="20"/>
                <w:szCs w:val="20"/>
              </w:rPr>
            </w:pPr>
            <w:r w:rsidRPr="000C530D">
              <w:rPr>
                <w:color w:val="auto"/>
                <w:sz w:val="20"/>
                <w:szCs w:val="20"/>
              </w:rPr>
              <w:t>ESIAP – an Australian company to develop grid-scale battery manufacturing in Indonesia to support economic development and transition to renewable energy.</w:t>
            </w:r>
          </w:p>
          <w:p w14:paraId="3FCC1E5E" w14:textId="77777777" w:rsidR="00D75351" w:rsidRPr="000C530D" w:rsidRDefault="00D75351" w:rsidP="00F66F88">
            <w:pPr>
              <w:pStyle w:val="ListParagraph"/>
              <w:numPr>
                <w:ilvl w:val="0"/>
                <w:numId w:val="31"/>
              </w:numPr>
              <w:spacing w:before="0" w:after="0"/>
              <w:rPr>
                <w:color w:val="auto"/>
                <w:sz w:val="20"/>
                <w:szCs w:val="20"/>
              </w:rPr>
            </w:pPr>
            <w:r w:rsidRPr="000C530D">
              <w:rPr>
                <w:color w:val="auto"/>
                <w:sz w:val="20"/>
                <w:szCs w:val="20"/>
              </w:rPr>
              <w:t>Privy – an Indonesian digital trust provider start-up looking to launch its application to Australia as its first international market.</w:t>
            </w:r>
          </w:p>
        </w:tc>
      </w:tr>
      <w:tr w:rsidR="00E91F71" w:rsidRPr="00E91F71" w14:paraId="5515B6C7" w14:textId="77777777" w:rsidTr="00D75351">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1D63ADA8" w14:textId="77777777" w:rsidR="00D75351" w:rsidRPr="00E91F71" w:rsidRDefault="00D75351">
            <w:pPr>
              <w:spacing w:before="0" w:after="0"/>
              <w:rPr>
                <w:color w:val="auto"/>
                <w:sz w:val="20"/>
                <w:szCs w:val="20"/>
              </w:rPr>
            </w:pPr>
            <w:r w:rsidRPr="00E91F71">
              <w:rPr>
                <w:color w:val="auto"/>
                <w:sz w:val="20"/>
                <w:szCs w:val="20"/>
              </w:rPr>
              <w:t>80 per cent of investments effectively address gender equality issues (regardless of objective)</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FFFFF" w:themeFill="background1"/>
            <w:hideMark/>
          </w:tcPr>
          <w:p w14:paraId="1409BFF4" w14:textId="47BFED7D" w:rsidR="00D75351" w:rsidRPr="00E91F71" w:rsidRDefault="00635DA5">
            <w:pPr>
              <w:spacing w:before="0" w:after="0"/>
              <w:rPr>
                <w:color w:val="auto"/>
                <w:sz w:val="20"/>
                <w:szCs w:val="20"/>
              </w:rPr>
            </w:pPr>
            <w:r>
              <w:rPr>
                <w:color w:val="auto"/>
                <w:sz w:val="20"/>
                <w:szCs w:val="20"/>
              </w:rPr>
              <w:t>Across t</w:t>
            </w:r>
            <w:r w:rsidR="00D75351" w:rsidRPr="00E91F71">
              <w:rPr>
                <w:color w:val="auto"/>
                <w:sz w:val="20"/>
                <w:szCs w:val="20"/>
              </w:rPr>
              <w:t>he Indonesia program</w:t>
            </w:r>
            <w:r w:rsidR="00246CB4">
              <w:rPr>
                <w:color w:val="auto"/>
                <w:sz w:val="20"/>
                <w:szCs w:val="20"/>
              </w:rPr>
              <w:t xml:space="preserve">, </w:t>
            </w:r>
            <w:r w:rsidR="00D75351" w:rsidRPr="00E91F71">
              <w:rPr>
                <w:color w:val="auto"/>
                <w:sz w:val="20"/>
                <w:szCs w:val="20"/>
              </w:rPr>
              <w:t xml:space="preserve">86 per cent of </w:t>
            </w:r>
            <w:r w:rsidR="00246CB4">
              <w:rPr>
                <w:color w:val="auto"/>
                <w:sz w:val="20"/>
                <w:szCs w:val="20"/>
              </w:rPr>
              <w:t>investments effectively addressed gender equality issues</w:t>
            </w:r>
            <w:r w:rsidR="0063423D">
              <w:rPr>
                <w:color w:val="auto"/>
                <w:sz w:val="20"/>
                <w:szCs w:val="20"/>
              </w:rPr>
              <w:t xml:space="preserve">: </w:t>
            </w:r>
            <w:r w:rsidR="00D75351" w:rsidRPr="00E91F71">
              <w:rPr>
                <w:color w:val="auto"/>
                <w:sz w:val="20"/>
                <w:szCs w:val="20"/>
              </w:rPr>
              <w:t>a slight drop from 90.3 per cent in 2021-22. This reflects more rigorous assessment o</w:t>
            </w:r>
            <w:r w:rsidR="0063423D">
              <w:rPr>
                <w:color w:val="auto"/>
                <w:sz w:val="20"/>
                <w:szCs w:val="20"/>
              </w:rPr>
              <w:t>f</w:t>
            </w:r>
            <w:r w:rsidR="00D75351" w:rsidRPr="00E91F71">
              <w:rPr>
                <w:color w:val="auto"/>
                <w:sz w:val="20"/>
                <w:szCs w:val="20"/>
              </w:rPr>
              <w:t xml:space="preserve"> gender quality performance</w:t>
            </w:r>
            <w:r w:rsidR="0063423D">
              <w:rPr>
                <w:color w:val="auto"/>
                <w:sz w:val="20"/>
                <w:szCs w:val="20"/>
              </w:rPr>
              <w:t xml:space="preserve"> measures </w:t>
            </w:r>
            <w:r w:rsidR="00D75351" w:rsidRPr="00E91F71">
              <w:rPr>
                <w:color w:val="auto"/>
                <w:sz w:val="20"/>
                <w:szCs w:val="20"/>
              </w:rPr>
              <w:t>introduced this year. Evidence shows investments continued effort</w:t>
            </w:r>
            <w:r w:rsidR="007058F8">
              <w:rPr>
                <w:color w:val="auto"/>
                <w:sz w:val="20"/>
                <w:szCs w:val="20"/>
              </w:rPr>
              <w:t>s</w:t>
            </w:r>
            <w:r w:rsidR="00D75351" w:rsidRPr="00E91F71">
              <w:rPr>
                <w:color w:val="auto"/>
                <w:sz w:val="20"/>
                <w:szCs w:val="20"/>
              </w:rPr>
              <w:t xml:space="preserve"> to strengthen </w:t>
            </w:r>
            <w:r w:rsidR="007058F8">
              <w:rPr>
                <w:color w:val="auto"/>
                <w:sz w:val="20"/>
                <w:szCs w:val="20"/>
              </w:rPr>
              <w:t xml:space="preserve">a </w:t>
            </w:r>
            <w:r w:rsidR="00D75351" w:rsidRPr="00E91F71">
              <w:rPr>
                <w:color w:val="auto"/>
                <w:sz w:val="20"/>
                <w:szCs w:val="20"/>
              </w:rPr>
              <w:t xml:space="preserve">focus on gender equality </w:t>
            </w:r>
            <w:r w:rsidR="000C530D">
              <w:rPr>
                <w:color w:val="auto"/>
                <w:sz w:val="20"/>
                <w:szCs w:val="20"/>
              </w:rPr>
              <w:t xml:space="preserve">in </w:t>
            </w:r>
            <w:r w:rsidR="000C530D" w:rsidRPr="00E91F71">
              <w:rPr>
                <w:color w:val="auto"/>
                <w:sz w:val="20"/>
                <w:szCs w:val="20"/>
              </w:rPr>
              <w:t>implementation</w:t>
            </w:r>
            <w:r w:rsidR="00D75351" w:rsidRPr="00E91F71">
              <w:rPr>
                <w:color w:val="auto"/>
                <w:sz w:val="20"/>
                <w:szCs w:val="20"/>
              </w:rPr>
              <w:t>.</w:t>
            </w:r>
          </w:p>
        </w:tc>
      </w:tr>
    </w:tbl>
    <w:p w14:paraId="3D11C08B" w14:textId="77777777" w:rsidR="00D75351" w:rsidRPr="00E91F71" w:rsidRDefault="00D75351" w:rsidP="00D75351">
      <w:pPr>
        <w:suppressAutoHyphens w:val="0"/>
        <w:spacing w:before="0" w:after="0" w:line="240" w:lineRule="auto"/>
        <w:rPr>
          <w:rFonts w:asciiTheme="majorHAnsi" w:eastAsiaTheme="majorEastAsia" w:hAnsiTheme="majorHAnsi" w:cstheme="majorBidi"/>
          <w:b/>
          <w:caps/>
          <w:color w:val="auto"/>
          <w:szCs w:val="26"/>
        </w:rPr>
        <w:sectPr w:rsidR="00D75351" w:rsidRPr="00E91F71">
          <w:headerReference w:type="default" r:id="rId11"/>
          <w:pgSz w:w="11906" w:h="16838"/>
          <w:pgMar w:top="1559" w:right="680" w:bottom="1418" w:left="680" w:header="567" w:footer="340" w:gutter="0"/>
          <w:cols w:space="720"/>
        </w:sectPr>
      </w:pPr>
    </w:p>
    <w:p w14:paraId="6D145C93" w14:textId="77777777" w:rsidR="00D75351" w:rsidRPr="00E91F71" w:rsidRDefault="00D75351" w:rsidP="00316A40">
      <w:pPr>
        <w:pStyle w:val="Heading3"/>
      </w:pPr>
      <w:r w:rsidRPr="00E91F71">
        <w:lastRenderedPageBreak/>
        <w:t>Investment Performance ratings</w:t>
      </w:r>
    </w:p>
    <w:tbl>
      <w:tblPr>
        <w:tblStyle w:val="DFATTable1"/>
        <w:tblW w:w="10545" w:type="dxa"/>
        <w:tbl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insideH w:val="single" w:sz="4" w:space="0" w:color="3DA18F" w:themeColor="accent1" w:themeShade="BF"/>
          <w:insideV w:val="single" w:sz="4" w:space="0" w:color="3DA18F" w:themeColor="accent1" w:themeShade="BF"/>
        </w:tblBorders>
        <w:tblLayout w:type="fixed"/>
        <w:tblLook w:val="06A0" w:firstRow="1" w:lastRow="0" w:firstColumn="1" w:lastColumn="0" w:noHBand="1" w:noVBand="1"/>
      </w:tblPr>
      <w:tblGrid>
        <w:gridCol w:w="5891"/>
        <w:gridCol w:w="697"/>
        <w:gridCol w:w="1345"/>
        <w:gridCol w:w="1316"/>
        <w:gridCol w:w="1296"/>
      </w:tblGrid>
      <w:tr w:rsidR="00E91F71" w:rsidRPr="00E91F71" w14:paraId="5B90A168" w14:textId="77777777" w:rsidTr="001A198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891" w:type="dxa"/>
            <w:tcBorders>
              <w:top w:val="none" w:sz="0" w:space="0" w:color="auto"/>
              <w:bottom w:val="nil"/>
            </w:tcBorders>
            <w:hideMark/>
          </w:tcPr>
          <w:p w14:paraId="41306991" w14:textId="77777777" w:rsidR="00D75351" w:rsidRPr="00E91F71" w:rsidRDefault="00D75351">
            <w:pPr>
              <w:spacing w:before="0" w:after="0"/>
              <w:jc w:val="center"/>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Investment Details</w:t>
            </w:r>
          </w:p>
        </w:tc>
        <w:tc>
          <w:tcPr>
            <w:tcW w:w="697" w:type="dxa"/>
            <w:tcBorders>
              <w:top w:val="none" w:sz="0" w:space="0" w:color="auto"/>
              <w:bottom w:val="none" w:sz="0" w:space="0" w:color="auto"/>
            </w:tcBorders>
            <w:hideMark/>
          </w:tcPr>
          <w:p w14:paraId="794EA462"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Year</w:t>
            </w:r>
          </w:p>
        </w:tc>
        <w:tc>
          <w:tcPr>
            <w:tcW w:w="1345" w:type="dxa"/>
            <w:tcBorders>
              <w:top w:val="none" w:sz="0" w:space="0" w:color="auto"/>
              <w:bottom w:val="none" w:sz="0" w:space="0" w:color="auto"/>
            </w:tcBorders>
            <w:hideMark/>
          </w:tcPr>
          <w:p w14:paraId="59053318"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Effectiveness</w:t>
            </w:r>
          </w:p>
        </w:tc>
        <w:tc>
          <w:tcPr>
            <w:tcW w:w="1316" w:type="dxa"/>
            <w:tcBorders>
              <w:top w:val="none" w:sz="0" w:space="0" w:color="auto"/>
              <w:bottom w:val="none" w:sz="0" w:space="0" w:color="auto"/>
            </w:tcBorders>
            <w:hideMark/>
          </w:tcPr>
          <w:p w14:paraId="37860459"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Efficiency</w:t>
            </w:r>
          </w:p>
        </w:tc>
        <w:tc>
          <w:tcPr>
            <w:tcW w:w="1296" w:type="dxa"/>
            <w:tcBorders>
              <w:top w:val="none" w:sz="0" w:space="0" w:color="auto"/>
              <w:bottom w:val="none" w:sz="0" w:space="0" w:color="auto"/>
            </w:tcBorders>
            <w:hideMark/>
          </w:tcPr>
          <w:p w14:paraId="2B61A200"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Gender Equality</w:t>
            </w:r>
          </w:p>
        </w:tc>
      </w:tr>
      <w:tr w:rsidR="00E91F71" w:rsidRPr="00E91F71" w14:paraId="08627608"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nil"/>
              <w:right w:val="single" w:sz="4" w:space="0" w:color="65C5B4" w:themeColor="accent1"/>
            </w:tcBorders>
            <w:shd w:val="clear" w:color="auto" w:fill="auto"/>
            <w:hideMark/>
          </w:tcPr>
          <w:p w14:paraId="568CF097"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Australia-Indonesia Health Security Partnership (AIHSP)</w:t>
            </w:r>
          </w:p>
        </w:tc>
        <w:tc>
          <w:tcPr>
            <w:tcW w:w="697" w:type="dxa"/>
            <w:tcBorders>
              <w:left w:val="single" w:sz="4" w:space="0" w:color="65C5B4" w:themeColor="accent1"/>
            </w:tcBorders>
            <w:hideMark/>
          </w:tcPr>
          <w:p w14:paraId="77F6BA9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hideMark/>
          </w:tcPr>
          <w:p w14:paraId="4F60A4E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49A3AD9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2747CBC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73C5C4BD"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4456BC5D"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2018-25; Budget: $75.1m</w:t>
            </w:r>
          </w:p>
        </w:tc>
        <w:tc>
          <w:tcPr>
            <w:tcW w:w="697" w:type="dxa"/>
            <w:tcBorders>
              <w:left w:val="single" w:sz="4" w:space="0" w:color="65C5B4" w:themeColor="accent1"/>
            </w:tcBorders>
            <w:hideMark/>
          </w:tcPr>
          <w:p w14:paraId="4E85231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hideMark/>
          </w:tcPr>
          <w:p w14:paraId="64A0D58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092C1BD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c>
          <w:tcPr>
            <w:tcW w:w="1296" w:type="dxa"/>
            <w:hideMark/>
          </w:tcPr>
          <w:p w14:paraId="7C340C3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7AE1CFD8"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0519855E"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Promoting Rural Income through Support in Agriculture (PRISMA)</w:t>
            </w:r>
          </w:p>
        </w:tc>
        <w:tc>
          <w:tcPr>
            <w:tcW w:w="697" w:type="dxa"/>
            <w:tcBorders>
              <w:left w:val="single" w:sz="4" w:space="0" w:color="65C5B4" w:themeColor="accent1"/>
            </w:tcBorders>
            <w:shd w:val="clear" w:color="auto" w:fill="C1E7E0" w:themeFill="accent1" w:themeFillTint="66"/>
            <w:hideMark/>
          </w:tcPr>
          <w:p w14:paraId="3F1E209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shd w:val="clear" w:color="auto" w:fill="C1E7E0" w:themeFill="accent1" w:themeFillTint="66"/>
            <w:hideMark/>
          </w:tcPr>
          <w:p w14:paraId="01D6337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1180ABC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1049D0F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62D12DBD"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43EF7BF1"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2018-23; Budget: $95m</w:t>
            </w:r>
          </w:p>
        </w:tc>
        <w:tc>
          <w:tcPr>
            <w:tcW w:w="697" w:type="dxa"/>
            <w:tcBorders>
              <w:left w:val="single" w:sz="4" w:space="0" w:color="65C5B4" w:themeColor="accent1"/>
            </w:tcBorders>
            <w:shd w:val="clear" w:color="auto" w:fill="C1E7E0" w:themeFill="accent1" w:themeFillTint="66"/>
            <w:hideMark/>
          </w:tcPr>
          <w:p w14:paraId="5572AAB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shd w:val="clear" w:color="auto" w:fill="C1E7E0" w:themeFill="accent1" w:themeFillTint="66"/>
            <w:hideMark/>
          </w:tcPr>
          <w:p w14:paraId="2B0CD480"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2641030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271EC75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659F8014"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0DD49829"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Innovation for Indonesia's School Children (INOVASI) Phase 2</w:t>
            </w:r>
          </w:p>
        </w:tc>
        <w:tc>
          <w:tcPr>
            <w:tcW w:w="697" w:type="dxa"/>
            <w:tcBorders>
              <w:left w:val="single" w:sz="4" w:space="0" w:color="65C5B4" w:themeColor="accent1"/>
            </w:tcBorders>
            <w:hideMark/>
          </w:tcPr>
          <w:p w14:paraId="2FDE10F9"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hideMark/>
          </w:tcPr>
          <w:p w14:paraId="753DDD2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6159D99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4EFD472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6E54A3C5"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33016219"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2019-23; Budget: $55.8m</w:t>
            </w:r>
          </w:p>
        </w:tc>
        <w:tc>
          <w:tcPr>
            <w:tcW w:w="697" w:type="dxa"/>
            <w:tcBorders>
              <w:left w:val="single" w:sz="4" w:space="0" w:color="65C5B4" w:themeColor="accent1"/>
            </w:tcBorders>
            <w:hideMark/>
          </w:tcPr>
          <w:p w14:paraId="571D22F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hideMark/>
          </w:tcPr>
          <w:p w14:paraId="13D314F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23D7A97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238CDF0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27FAFAB2"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401BBE6B"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Australia-World Bank Indonesia Partnership (ABIP)</w:t>
            </w:r>
          </w:p>
        </w:tc>
        <w:tc>
          <w:tcPr>
            <w:tcW w:w="697" w:type="dxa"/>
            <w:tcBorders>
              <w:left w:val="single" w:sz="4" w:space="0" w:color="65C5B4" w:themeColor="accent1"/>
            </w:tcBorders>
            <w:shd w:val="clear" w:color="auto" w:fill="C1E7E0" w:themeFill="accent1" w:themeFillTint="66"/>
            <w:hideMark/>
          </w:tcPr>
          <w:p w14:paraId="0364E079"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shd w:val="clear" w:color="auto" w:fill="C1E7E0" w:themeFill="accent1" w:themeFillTint="66"/>
            <w:hideMark/>
          </w:tcPr>
          <w:p w14:paraId="50042E0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shd w:val="clear" w:color="auto" w:fill="C1E7E0" w:themeFill="accent1" w:themeFillTint="66"/>
            <w:hideMark/>
          </w:tcPr>
          <w:p w14:paraId="4B6621C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282B80D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77EB40CE"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62704DC9"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2020-25; Budget: $30.1m</w:t>
            </w:r>
          </w:p>
        </w:tc>
        <w:tc>
          <w:tcPr>
            <w:tcW w:w="697" w:type="dxa"/>
            <w:tcBorders>
              <w:left w:val="single" w:sz="4" w:space="0" w:color="65C5B4" w:themeColor="accent1"/>
            </w:tcBorders>
            <w:shd w:val="clear" w:color="auto" w:fill="C1E7E0" w:themeFill="accent1" w:themeFillTint="66"/>
            <w:hideMark/>
          </w:tcPr>
          <w:p w14:paraId="0965110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shd w:val="clear" w:color="auto" w:fill="C1E7E0" w:themeFill="accent1" w:themeFillTint="66"/>
            <w:hideMark/>
          </w:tcPr>
          <w:p w14:paraId="054B20C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shd w:val="clear" w:color="auto" w:fill="C1E7E0" w:themeFill="accent1" w:themeFillTint="66"/>
            <w:hideMark/>
          </w:tcPr>
          <w:p w14:paraId="2E35F120"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shd w:val="clear" w:color="auto" w:fill="C1E7E0" w:themeFill="accent1" w:themeFillTint="66"/>
            <w:hideMark/>
          </w:tcPr>
          <w:p w14:paraId="6670293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27F0A35E"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172226C2"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Rural and Remote Education Initiative for Papua Provinces (UNICEF) Phase 3</w:t>
            </w:r>
          </w:p>
        </w:tc>
        <w:tc>
          <w:tcPr>
            <w:tcW w:w="697" w:type="dxa"/>
            <w:tcBorders>
              <w:left w:val="single" w:sz="4" w:space="0" w:color="65C5B4" w:themeColor="accent1"/>
            </w:tcBorders>
            <w:hideMark/>
          </w:tcPr>
          <w:p w14:paraId="1435A72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hideMark/>
          </w:tcPr>
          <w:p w14:paraId="6959A83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2F96BF7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453BF34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7A46977C"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55B805F1"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2019-24; Budget: $4.5m</w:t>
            </w:r>
          </w:p>
        </w:tc>
        <w:tc>
          <w:tcPr>
            <w:tcW w:w="697" w:type="dxa"/>
            <w:tcBorders>
              <w:left w:val="single" w:sz="4" w:space="0" w:color="65C5B4" w:themeColor="accent1"/>
            </w:tcBorders>
            <w:hideMark/>
          </w:tcPr>
          <w:p w14:paraId="0FC8E29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hideMark/>
          </w:tcPr>
          <w:p w14:paraId="28AA88B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hideMark/>
          </w:tcPr>
          <w:p w14:paraId="314C7D1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5E68EC8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5226AB09"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012E62D7"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Better Investment in Stunting Alleviation (BISA)</w:t>
            </w:r>
          </w:p>
        </w:tc>
        <w:tc>
          <w:tcPr>
            <w:tcW w:w="697" w:type="dxa"/>
            <w:tcBorders>
              <w:left w:val="single" w:sz="4" w:space="0" w:color="65C5B4" w:themeColor="accent1"/>
            </w:tcBorders>
            <w:shd w:val="clear" w:color="auto" w:fill="C1E7E0" w:themeFill="accent1" w:themeFillTint="66"/>
            <w:hideMark/>
          </w:tcPr>
          <w:p w14:paraId="6B92901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shd w:val="clear" w:color="auto" w:fill="C1E7E0" w:themeFill="accent1" w:themeFillTint="66"/>
            <w:hideMark/>
          </w:tcPr>
          <w:p w14:paraId="70ADE4B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5A2B641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4DABC80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47071A99"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307C4BF7"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2015-24; Budget: $8m</w:t>
            </w:r>
          </w:p>
        </w:tc>
        <w:tc>
          <w:tcPr>
            <w:tcW w:w="697" w:type="dxa"/>
            <w:tcBorders>
              <w:left w:val="single" w:sz="4" w:space="0" w:color="65C5B4" w:themeColor="accent1"/>
            </w:tcBorders>
            <w:shd w:val="clear" w:color="auto" w:fill="C1E7E0" w:themeFill="accent1" w:themeFillTint="66"/>
            <w:hideMark/>
          </w:tcPr>
          <w:p w14:paraId="2B7B187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shd w:val="clear" w:color="auto" w:fill="C1E7E0" w:themeFill="accent1" w:themeFillTint="66"/>
            <w:hideMark/>
          </w:tcPr>
          <w:p w14:paraId="2C65C5D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5763058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0CD79F4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7D86D986"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76944050"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World Mosquito Program in Indonesia</w:t>
            </w:r>
          </w:p>
        </w:tc>
        <w:tc>
          <w:tcPr>
            <w:tcW w:w="697" w:type="dxa"/>
            <w:tcBorders>
              <w:left w:val="single" w:sz="4" w:space="0" w:color="65C5B4" w:themeColor="accent1"/>
            </w:tcBorders>
            <w:hideMark/>
          </w:tcPr>
          <w:p w14:paraId="30742A0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hideMark/>
          </w:tcPr>
          <w:p w14:paraId="737C6CC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hideMark/>
          </w:tcPr>
          <w:p w14:paraId="07654D1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3</w:t>
            </w:r>
          </w:p>
        </w:tc>
        <w:tc>
          <w:tcPr>
            <w:tcW w:w="1296" w:type="dxa"/>
            <w:hideMark/>
          </w:tcPr>
          <w:p w14:paraId="544BDDB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3</w:t>
            </w:r>
          </w:p>
        </w:tc>
      </w:tr>
      <w:tr w:rsidR="00E91F71" w:rsidRPr="00E91F71" w14:paraId="18C36751"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3953F486"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2022-24; Budget: $3.4m</w:t>
            </w:r>
          </w:p>
        </w:tc>
        <w:tc>
          <w:tcPr>
            <w:tcW w:w="697" w:type="dxa"/>
            <w:tcBorders>
              <w:left w:val="single" w:sz="4" w:space="0" w:color="65C5B4" w:themeColor="accent1"/>
            </w:tcBorders>
            <w:hideMark/>
          </w:tcPr>
          <w:p w14:paraId="64D8827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hideMark/>
          </w:tcPr>
          <w:p w14:paraId="6112A5A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n/a</w:t>
            </w:r>
          </w:p>
        </w:tc>
        <w:tc>
          <w:tcPr>
            <w:tcW w:w="1316" w:type="dxa"/>
            <w:hideMark/>
          </w:tcPr>
          <w:p w14:paraId="236A43B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n/a</w:t>
            </w:r>
          </w:p>
        </w:tc>
        <w:tc>
          <w:tcPr>
            <w:tcW w:w="1296" w:type="dxa"/>
            <w:hideMark/>
          </w:tcPr>
          <w:p w14:paraId="3EB3F4C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n/a</w:t>
            </w:r>
          </w:p>
        </w:tc>
      </w:tr>
      <w:tr w:rsidR="00E91F71" w:rsidRPr="00E91F71" w14:paraId="19973B13"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1B5F5828"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Australia-Indonesia Partnership for Disaster Risk Management (SIAP SIAGA)</w:t>
            </w:r>
          </w:p>
        </w:tc>
        <w:tc>
          <w:tcPr>
            <w:tcW w:w="697" w:type="dxa"/>
            <w:tcBorders>
              <w:left w:val="single" w:sz="4" w:space="0" w:color="65C5B4" w:themeColor="accent1"/>
            </w:tcBorders>
            <w:shd w:val="clear" w:color="auto" w:fill="C1E7E0" w:themeFill="accent1" w:themeFillTint="66"/>
            <w:hideMark/>
          </w:tcPr>
          <w:p w14:paraId="33C5C62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shd w:val="clear" w:color="auto" w:fill="C1E7E0" w:themeFill="accent1" w:themeFillTint="66"/>
            <w:hideMark/>
          </w:tcPr>
          <w:p w14:paraId="4550AFC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shd w:val="clear" w:color="auto" w:fill="C1E7E0" w:themeFill="accent1" w:themeFillTint="66"/>
            <w:hideMark/>
          </w:tcPr>
          <w:p w14:paraId="4374095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5596E9E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2BB0A5F8"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59C215AD"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2018-24; Budget: $42.8m</w:t>
            </w:r>
          </w:p>
        </w:tc>
        <w:tc>
          <w:tcPr>
            <w:tcW w:w="697" w:type="dxa"/>
            <w:tcBorders>
              <w:left w:val="single" w:sz="4" w:space="0" w:color="65C5B4" w:themeColor="accent1"/>
            </w:tcBorders>
            <w:shd w:val="clear" w:color="auto" w:fill="C1E7E0" w:themeFill="accent1" w:themeFillTint="66"/>
            <w:hideMark/>
          </w:tcPr>
          <w:p w14:paraId="05C67C8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shd w:val="clear" w:color="auto" w:fill="C1E7E0" w:themeFill="accent1" w:themeFillTint="66"/>
            <w:hideMark/>
          </w:tcPr>
          <w:p w14:paraId="2AA3B8A9"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shd w:val="clear" w:color="auto" w:fill="C1E7E0" w:themeFill="accent1" w:themeFillTint="66"/>
            <w:hideMark/>
          </w:tcPr>
          <w:p w14:paraId="65EFE3A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shd w:val="clear" w:color="auto" w:fill="C1E7E0" w:themeFill="accent1" w:themeFillTint="66"/>
            <w:hideMark/>
          </w:tcPr>
          <w:p w14:paraId="3EFDDA6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01B289BC"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32DBDAEF"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Australia-Indonesia Partnership Towards an Inclusive Society (INKLUSI)</w:t>
            </w:r>
          </w:p>
        </w:tc>
        <w:tc>
          <w:tcPr>
            <w:tcW w:w="697" w:type="dxa"/>
            <w:tcBorders>
              <w:left w:val="single" w:sz="4" w:space="0" w:color="65C5B4" w:themeColor="accent1"/>
            </w:tcBorders>
            <w:hideMark/>
          </w:tcPr>
          <w:p w14:paraId="376AD35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hideMark/>
          </w:tcPr>
          <w:p w14:paraId="183BC77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486005E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26CF81C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r>
      <w:tr w:rsidR="00E91F71" w:rsidRPr="00E91F71" w14:paraId="09823C21"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395AADFD"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2019-28; Budget: $120.2m</w:t>
            </w:r>
          </w:p>
        </w:tc>
        <w:tc>
          <w:tcPr>
            <w:tcW w:w="697" w:type="dxa"/>
            <w:tcBorders>
              <w:left w:val="single" w:sz="4" w:space="0" w:color="65C5B4" w:themeColor="accent1"/>
            </w:tcBorders>
            <w:hideMark/>
          </w:tcPr>
          <w:p w14:paraId="66D1A1B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hideMark/>
          </w:tcPr>
          <w:p w14:paraId="133511E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hideMark/>
          </w:tcPr>
          <w:p w14:paraId="75FC24B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3</w:t>
            </w:r>
          </w:p>
        </w:tc>
        <w:tc>
          <w:tcPr>
            <w:tcW w:w="1296" w:type="dxa"/>
            <w:hideMark/>
          </w:tcPr>
          <w:p w14:paraId="6518F52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45DB91E1"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644978BB"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Australia-Indonesia Partnership for Economic Development (PROSPERA)</w:t>
            </w:r>
          </w:p>
        </w:tc>
        <w:tc>
          <w:tcPr>
            <w:tcW w:w="697" w:type="dxa"/>
            <w:tcBorders>
              <w:left w:val="single" w:sz="4" w:space="0" w:color="65C5B4" w:themeColor="accent1"/>
            </w:tcBorders>
            <w:shd w:val="clear" w:color="auto" w:fill="C1E7E0" w:themeFill="accent1" w:themeFillTint="66"/>
            <w:hideMark/>
          </w:tcPr>
          <w:p w14:paraId="71A9875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shd w:val="clear" w:color="auto" w:fill="C1E7E0" w:themeFill="accent1" w:themeFillTint="66"/>
            <w:hideMark/>
          </w:tcPr>
          <w:p w14:paraId="0FBA9DB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c>
          <w:tcPr>
            <w:tcW w:w="1316" w:type="dxa"/>
            <w:shd w:val="clear" w:color="auto" w:fill="C1E7E0" w:themeFill="accent1" w:themeFillTint="66"/>
            <w:hideMark/>
          </w:tcPr>
          <w:p w14:paraId="0540CEB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22482C6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r>
      <w:tr w:rsidR="00E91F71" w:rsidRPr="00E91F71" w14:paraId="09D879ED"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13783C42"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2018-26; Budget: $259m</w:t>
            </w:r>
          </w:p>
        </w:tc>
        <w:tc>
          <w:tcPr>
            <w:tcW w:w="697" w:type="dxa"/>
            <w:tcBorders>
              <w:left w:val="single" w:sz="4" w:space="0" w:color="65C5B4" w:themeColor="accent1"/>
            </w:tcBorders>
            <w:shd w:val="clear" w:color="auto" w:fill="C1E7E0" w:themeFill="accent1" w:themeFillTint="66"/>
            <w:hideMark/>
          </w:tcPr>
          <w:p w14:paraId="06AC697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shd w:val="clear" w:color="auto" w:fill="C1E7E0" w:themeFill="accent1" w:themeFillTint="66"/>
            <w:hideMark/>
          </w:tcPr>
          <w:p w14:paraId="1F56207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c>
          <w:tcPr>
            <w:tcW w:w="1316" w:type="dxa"/>
            <w:shd w:val="clear" w:color="auto" w:fill="C1E7E0" w:themeFill="accent1" w:themeFillTint="66"/>
            <w:hideMark/>
          </w:tcPr>
          <w:p w14:paraId="46285E3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15B2DD1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r>
      <w:tr w:rsidR="00E91F71" w:rsidRPr="00E91F71" w14:paraId="74AB01E7"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50CA1FE9"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IA-CEPA Economic Cooperation Program (KATALIS)</w:t>
            </w:r>
          </w:p>
        </w:tc>
        <w:tc>
          <w:tcPr>
            <w:tcW w:w="697" w:type="dxa"/>
            <w:tcBorders>
              <w:left w:val="single" w:sz="4" w:space="0" w:color="65C5B4" w:themeColor="accent1"/>
            </w:tcBorders>
            <w:hideMark/>
          </w:tcPr>
          <w:p w14:paraId="75370AE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hideMark/>
          </w:tcPr>
          <w:p w14:paraId="5BAB2BC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hideMark/>
          </w:tcPr>
          <w:p w14:paraId="50BB003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3103AA5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4D2A0EFA"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5F74F87F"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2019-26; Budget: $40.5m</w:t>
            </w:r>
          </w:p>
        </w:tc>
        <w:tc>
          <w:tcPr>
            <w:tcW w:w="697" w:type="dxa"/>
            <w:tcBorders>
              <w:left w:val="single" w:sz="4" w:space="0" w:color="65C5B4" w:themeColor="accent1"/>
            </w:tcBorders>
            <w:hideMark/>
          </w:tcPr>
          <w:p w14:paraId="256E0A7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hideMark/>
          </w:tcPr>
          <w:p w14:paraId="0994210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hideMark/>
          </w:tcPr>
          <w:p w14:paraId="12C4641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13415A1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6D979DB9"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618D78DD"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Indonesia Infrastructure Program Phase 1 and 2 (KIAT)</w:t>
            </w:r>
          </w:p>
        </w:tc>
        <w:tc>
          <w:tcPr>
            <w:tcW w:w="697" w:type="dxa"/>
            <w:tcBorders>
              <w:left w:val="single" w:sz="4" w:space="0" w:color="65C5B4" w:themeColor="accent1"/>
            </w:tcBorders>
            <w:shd w:val="clear" w:color="auto" w:fill="C1E7E0" w:themeFill="accent1" w:themeFillTint="66"/>
            <w:hideMark/>
          </w:tcPr>
          <w:p w14:paraId="0B62B3A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shd w:val="clear" w:color="auto" w:fill="C1E7E0" w:themeFill="accent1" w:themeFillTint="66"/>
            <w:hideMark/>
          </w:tcPr>
          <w:p w14:paraId="64926FF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60DF662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755F8C5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7144FF59"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6C8AC45B"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 xml:space="preserve">Investment duration: 2016-26; Budget: $310.2m </w:t>
            </w:r>
          </w:p>
        </w:tc>
        <w:tc>
          <w:tcPr>
            <w:tcW w:w="697" w:type="dxa"/>
            <w:tcBorders>
              <w:left w:val="single" w:sz="4" w:space="0" w:color="65C5B4" w:themeColor="accent1"/>
            </w:tcBorders>
            <w:shd w:val="clear" w:color="auto" w:fill="C1E7E0" w:themeFill="accent1" w:themeFillTint="66"/>
            <w:hideMark/>
          </w:tcPr>
          <w:p w14:paraId="229BC48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shd w:val="clear" w:color="auto" w:fill="C1E7E0" w:themeFill="accent1" w:themeFillTint="66"/>
            <w:hideMark/>
          </w:tcPr>
          <w:p w14:paraId="4CCF576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49597EA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095DDF1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0495A0B9"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7F04F2CA"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 xml:space="preserve">Water and Sanitation </w:t>
            </w:r>
            <w:proofErr w:type="spellStart"/>
            <w:r w:rsidRPr="00E91F71">
              <w:rPr>
                <w:rFonts w:ascii="Calibri Light" w:eastAsia="Calibri Light" w:hAnsi="Calibri Light" w:cs="Calibri Light"/>
                <w:b/>
                <w:color w:val="auto"/>
                <w:sz w:val="20"/>
                <w:szCs w:val="20"/>
              </w:rPr>
              <w:t>Hibah</w:t>
            </w:r>
            <w:proofErr w:type="spellEnd"/>
            <w:r w:rsidRPr="00E91F71">
              <w:rPr>
                <w:rFonts w:ascii="Calibri Light" w:eastAsia="Calibri Light" w:hAnsi="Calibri Light" w:cs="Calibri Light"/>
                <w:b/>
                <w:color w:val="auto"/>
                <w:sz w:val="20"/>
                <w:szCs w:val="20"/>
              </w:rPr>
              <w:t xml:space="preserve"> Phase 2</w:t>
            </w:r>
          </w:p>
        </w:tc>
        <w:tc>
          <w:tcPr>
            <w:tcW w:w="697" w:type="dxa"/>
            <w:tcBorders>
              <w:left w:val="single" w:sz="4" w:space="0" w:color="65C5B4" w:themeColor="accent1"/>
            </w:tcBorders>
            <w:hideMark/>
          </w:tcPr>
          <w:p w14:paraId="7BE31A2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hideMark/>
          </w:tcPr>
          <w:p w14:paraId="526F443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hideMark/>
          </w:tcPr>
          <w:p w14:paraId="11993AD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3E74094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4234C414"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7B439333"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 xml:space="preserve">Investment duration: 2009-24; Budget: $119.7m </w:t>
            </w:r>
          </w:p>
        </w:tc>
        <w:tc>
          <w:tcPr>
            <w:tcW w:w="697" w:type="dxa"/>
            <w:tcBorders>
              <w:left w:val="single" w:sz="4" w:space="0" w:color="65C5B4" w:themeColor="accent1"/>
            </w:tcBorders>
            <w:hideMark/>
          </w:tcPr>
          <w:p w14:paraId="6A72FBF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hideMark/>
          </w:tcPr>
          <w:p w14:paraId="583A31D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4B96D48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74642D8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5F65F4D5" w14:textId="77777777" w:rsidTr="001A1980">
        <w:trPr>
          <w:trHeight w:val="24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7D531A4A"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lastRenderedPageBreak/>
              <w:t>ADB Sustainable Infrastructure Assistance Program Phase 2 (SIAP 2)</w:t>
            </w:r>
          </w:p>
        </w:tc>
        <w:tc>
          <w:tcPr>
            <w:tcW w:w="697" w:type="dxa"/>
            <w:tcBorders>
              <w:left w:val="single" w:sz="4" w:space="0" w:color="65C5B4" w:themeColor="accent1"/>
            </w:tcBorders>
            <w:shd w:val="clear" w:color="auto" w:fill="C1E7E0" w:themeFill="accent1" w:themeFillTint="66"/>
            <w:hideMark/>
          </w:tcPr>
          <w:p w14:paraId="78247FB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shd w:val="clear" w:color="auto" w:fill="C1E7E0" w:themeFill="accent1" w:themeFillTint="66"/>
            <w:hideMark/>
          </w:tcPr>
          <w:p w14:paraId="2B4492F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shd w:val="clear" w:color="auto" w:fill="C1E7E0" w:themeFill="accent1" w:themeFillTint="66"/>
            <w:hideMark/>
          </w:tcPr>
          <w:p w14:paraId="00C778A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7F6BA35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3</w:t>
            </w:r>
          </w:p>
        </w:tc>
      </w:tr>
      <w:tr w:rsidR="00E91F71" w:rsidRPr="00E91F71" w14:paraId="02BBF258"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656E659F"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2018-24; Budget: $40m</w:t>
            </w:r>
          </w:p>
        </w:tc>
        <w:tc>
          <w:tcPr>
            <w:tcW w:w="697" w:type="dxa"/>
            <w:tcBorders>
              <w:left w:val="single" w:sz="4" w:space="0" w:color="65C5B4" w:themeColor="accent1"/>
            </w:tcBorders>
            <w:shd w:val="clear" w:color="auto" w:fill="C1E7E0" w:themeFill="accent1" w:themeFillTint="66"/>
            <w:hideMark/>
          </w:tcPr>
          <w:p w14:paraId="573D6139"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shd w:val="clear" w:color="auto" w:fill="C1E7E0" w:themeFill="accent1" w:themeFillTint="66"/>
            <w:hideMark/>
          </w:tcPr>
          <w:p w14:paraId="68C7A71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shd w:val="clear" w:color="auto" w:fill="C1E7E0" w:themeFill="accent1" w:themeFillTint="66"/>
            <w:hideMark/>
          </w:tcPr>
          <w:p w14:paraId="4E61FFF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shd w:val="clear" w:color="auto" w:fill="C1E7E0" w:themeFill="accent1" w:themeFillTint="66"/>
            <w:hideMark/>
          </w:tcPr>
          <w:p w14:paraId="20A55BB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7AE0EFBD"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7F4CC74C"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Palembang City Sewerage Project</w:t>
            </w:r>
          </w:p>
        </w:tc>
        <w:tc>
          <w:tcPr>
            <w:tcW w:w="697" w:type="dxa"/>
            <w:tcBorders>
              <w:left w:val="single" w:sz="4" w:space="0" w:color="65C5B4" w:themeColor="accent1"/>
            </w:tcBorders>
            <w:hideMark/>
          </w:tcPr>
          <w:p w14:paraId="3F86AAB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hideMark/>
          </w:tcPr>
          <w:p w14:paraId="2C4F316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7527F65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192350D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4E5BE52C"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225A293D"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2017-24; Budget: $45m</w:t>
            </w:r>
          </w:p>
        </w:tc>
        <w:tc>
          <w:tcPr>
            <w:tcW w:w="697" w:type="dxa"/>
            <w:tcBorders>
              <w:left w:val="single" w:sz="4" w:space="0" w:color="65C5B4" w:themeColor="accent1"/>
            </w:tcBorders>
            <w:hideMark/>
          </w:tcPr>
          <w:p w14:paraId="77ECBB2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hideMark/>
          </w:tcPr>
          <w:p w14:paraId="4FD40D79"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hideMark/>
          </w:tcPr>
          <w:p w14:paraId="1515BA3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7D94BE7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32B07D26"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3673B242"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Australia-Indonesia Partnership for Justice (AIPJ) II</w:t>
            </w:r>
          </w:p>
        </w:tc>
        <w:tc>
          <w:tcPr>
            <w:tcW w:w="697" w:type="dxa"/>
            <w:tcBorders>
              <w:left w:val="single" w:sz="4" w:space="0" w:color="65C5B4" w:themeColor="accent1"/>
            </w:tcBorders>
            <w:shd w:val="clear" w:color="auto" w:fill="C1E7E0" w:themeFill="accent1" w:themeFillTint="66"/>
            <w:hideMark/>
          </w:tcPr>
          <w:p w14:paraId="0F8A6FB0"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shd w:val="clear" w:color="auto" w:fill="C1E7E0" w:themeFill="accent1" w:themeFillTint="66"/>
            <w:hideMark/>
          </w:tcPr>
          <w:p w14:paraId="4CEB610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7CF5CB7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7C8C6FF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r>
      <w:tr w:rsidR="00E91F71" w:rsidRPr="00E91F71" w14:paraId="7F9B8701"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37BDDE9E"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2014-25; Budget: $74.5m</w:t>
            </w:r>
          </w:p>
        </w:tc>
        <w:tc>
          <w:tcPr>
            <w:tcW w:w="697" w:type="dxa"/>
            <w:tcBorders>
              <w:left w:val="single" w:sz="4" w:space="0" w:color="65C5B4" w:themeColor="accent1"/>
            </w:tcBorders>
            <w:shd w:val="clear" w:color="auto" w:fill="C1E7E0" w:themeFill="accent1" w:themeFillTint="66"/>
            <w:hideMark/>
          </w:tcPr>
          <w:p w14:paraId="0A1215A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shd w:val="clear" w:color="auto" w:fill="C1E7E0" w:themeFill="accent1" w:themeFillTint="66"/>
            <w:hideMark/>
          </w:tcPr>
          <w:p w14:paraId="72D4D79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6A5ECF3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5240161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16D26C24"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0C9722BC"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Democratic Resilience Pilot Program</w:t>
            </w:r>
          </w:p>
        </w:tc>
        <w:tc>
          <w:tcPr>
            <w:tcW w:w="697" w:type="dxa"/>
            <w:tcBorders>
              <w:left w:val="single" w:sz="4" w:space="0" w:color="65C5B4" w:themeColor="accent1"/>
            </w:tcBorders>
            <w:hideMark/>
          </w:tcPr>
          <w:p w14:paraId="1D1C330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hideMark/>
          </w:tcPr>
          <w:p w14:paraId="5DDE7E3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3B9DDD2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323ADA3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041D7848"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218B53BB"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2019-24; Budget: $6.7m</w:t>
            </w:r>
          </w:p>
        </w:tc>
        <w:tc>
          <w:tcPr>
            <w:tcW w:w="697" w:type="dxa"/>
            <w:tcBorders>
              <w:left w:val="single" w:sz="4" w:space="0" w:color="65C5B4" w:themeColor="accent1"/>
            </w:tcBorders>
            <w:hideMark/>
          </w:tcPr>
          <w:p w14:paraId="7917FEA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hideMark/>
          </w:tcPr>
          <w:p w14:paraId="2892399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0CB7604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71F5F74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4338EFC7"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799C08E4"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BRIDGE School Partnerships Program in Indonesia</w:t>
            </w:r>
          </w:p>
        </w:tc>
        <w:tc>
          <w:tcPr>
            <w:tcW w:w="697" w:type="dxa"/>
            <w:tcBorders>
              <w:left w:val="single" w:sz="4" w:space="0" w:color="65C5B4" w:themeColor="accent1"/>
            </w:tcBorders>
            <w:shd w:val="clear" w:color="auto" w:fill="C1E7E0" w:themeFill="accent1" w:themeFillTint="66"/>
            <w:hideMark/>
          </w:tcPr>
          <w:p w14:paraId="720E0F8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shd w:val="clear" w:color="auto" w:fill="C1E7E0" w:themeFill="accent1" w:themeFillTint="66"/>
            <w:hideMark/>
          </w:tcPr>
          <w:p w14:paraId="2075D1A9"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shd w:val="clear" w:color="auto" w:fill="C1E7E0" w:themeFill="accent1" w:themeFillTint="66"/>
            <w:hideMark/>
          </w:tcPr>
          <w:p w14:paraId="62F8F55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03EA011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5CBBF9B8"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7A537B02"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2019-26; Budget: $9.5m</w:t>
            </w:r>
          </w:p>
        </w:tc>
        <w:tc>
          <w:tcPr>
            <w:tcW w:w="697" w:type="dxa"/>
            <w:tcBorders>
              <w:left w:val="single" w:sz="4" w:space="0" w:color="65C5B4" w:themeColor="accent1"/>
            </w:tcBorders>
            <w:shd w:val="clear" w:color="auto" w:fill="C1E7E0" w:themeFill="accent1" w:themeFillTint="66"/>
            <w:hideMark/>
          </w:tcPr>
          <w:p w14:paraId="6FA2F42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shd w:val="clear" w:color="auto" w:fill="C1E7E0" w:themeFill="accent1" w:themeFillTint="66"/>
            <w:hideMark/>
          </w:tcPr>
          <w:p w14:paraId="597CB8A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shd w:val="clear" w:color="auto" w:fill="C1E7E0" w:themeFill="accent1" w:themeFillTint="66"/>
            <w:hideMark/>
          </w:tcPr>
          <w:p w14:paraId="20C4EC0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3DA0CBE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624C1316"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3267F1A5"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Australian Awards in Indonesia (AAI) 2022-2030</w:t>
            </w:r>
          </w:p>
        </w:tc>
        <w:tc>
          <w:tcPr>
            <w:tcW w:w="697" w:type="dxa"/>
            <w:tcBorders>
              <w:left w:val="single" w:sz="4" w:space="0" w:color="65C5B4" w:themeColor="accent1"/>
            </w:tcBorders>
            <w:hideMark/>
          </w:tcPr>
          <w:p w14:paraId="58AE0CB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hideMark/>
          </w:tcPr>
          <w:p w14:paraId="282A0CF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7041173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0C24292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r>
      <w:tr w:rsidR="00E91F71" w:rsidRPr="00E91F71" w14:paraId="6A2B6738"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1B85233D"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2021-26; Budget: $70.7m</w:t>
            </w:r>
          </w:p>
        </w:tc>
        <w:tc>
          <w:tcPr>
            <w:tcW w:w="697" w:type="dxa"/>
            <w:tcBorders>
              <w:left w:val="single" w:sz="4" w:space="0" w:color="65C5B4" w:themeColor="accent1"/>
            </w:tcBorders>
            <w:hideMark/>
          </w:tcPr>
          <w:p w14:paraId="5DA5926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hideMark/>
          </w:tcPr>
          <w:p w14:paraId="33ED8E6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n/a</w:t>
            </w:r>
          </w:p>
        </w:tc>
        <w:tc>
          <w:tcPr>
            <w:tcW w:w="1316" w:type="dxa"/>
            <w:hideMark/>
          </w:tcPr>
          <w:p w14:paraId="3B7D906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n/a</w:t>
            </w:r>
          </w:p>
        </w:tc>
        <w:tc>
          <w:tcPr>
            <w:tcW w:w="1296" w:type="dxa"/>
            <w:hideMark/>
          </w:tcPr>
          <w:p w14:paraId="5B1906E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n/a</w:t>
            </w:r>
          </w:p>
        </w:tc>
      </w:tr>
      <w:tr w:rsidR="00E91F71" w:rsidRPr="00E91F71" w14:paraId="49BEE700"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1E23C73B"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Red Meat and Cattle Partnership (RMCP)</w:t>
            </w:r>
          </w:p>
        </w:tc>
        <w:tc>
          <w:tcPr>
            <w:tcW w:w="697" w:type="dxa"/>
            <w:tcBorders>
              <w:left w:val="single" w:sz="4" w:space="0" w:color="65C5B4" w:themeColor="accent1"/>
            </w:tcBorders>
            <w:shd w:val="clear" w:color="auto" w:fill="C1E7E0" w:themeFill="accent1" w:themeFillTint="66"/>
            <w:hideMark/>
          </w:tcPr>
          <w:p w14:paraId="5D9EEDE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shd w:val="clear" w:color="auto" w:fill="C1E7E0" w:themeFill="accent1" w:themeFillTint="66"/>
            <w:hideMark/>
          </w:tcPr>
          <w:p w14:paraId="3518F3E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shd w:val="clear" w:color="auto" w:fill="C1E7E0" w:themeFill="accent1" w:themeFillTint="66"/>
            <w:hideMark/>
          </w:tcPr>
          <w:p w14:paraId="1952E2D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shd w:val="clear" w:color="auto" w:fill="C1E7E0" w:themeFill="accent1" w:themeFillTint="66"/>
            <w:hideMark/>
          </w:tcPr>
          <w:p w14:paraId="1BD4B20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195C745F"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3BB0BBC6"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2013-24; Budget: $37.1m</w:t>
            </w:r>
          </w:p>
        </w:tc>
        <w:tc>
          <w:tcPr>
            <w:tcW w:w="697" w:type="dxa"/>
            <w:tcBorders>
              <w:left w:val="single" w:sz="4" w:space="0" w:color="65C5B4" w:themeColor="accent1"/>
            </w:tcBorders>
            <w:shd w:val="clear" w:color="auto" w:fill="C1E7E0" w:themeFill="accent1" w:themeFillTint="66"/>
            <w:hideMark/>
          </w:tcPr>
          <w:p w14:paraId="06206D6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shd w:val="clear" w:color="auto" w:fill="C1E7E0" w:themeFill="accent1" w:themeFillTint="66"/>
            <w:hideMark/>
          </w:tcPr>
          <w:p w14:paraId="2512C7E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shd w:val="clear" w:color="auto" w:fill="C1E7E0" w:themeFill="accent1" w:themeFillTint="66"/>
            <w:hideMark/>
          </w:tcPr>
          <w:p w14:paraId="5C8C234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shd w:val="clear" w:color="auto" w:fill="C1E7E0" w:themeFill="accent1" w:themeFillTint="66"/>
            <w:hideMark/>
          </w:tcPr>
          <w:p w14:paraId="0731B79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551A1C09"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0AE91E8E"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Partnership for Australia-Indonesia Research (PAIR)</w:t>
            </w:r>
          </w:p>
        </w:tc>
        <w:tc>
          <w:tcPr>
            <w:tcW w:w="697" w:type="dxa"/>
            <w:tcBorders>
              <w:left w:val="single" w:sz="4" w:space="0" w:color="65C5B4" w:themeColor="accent1"/>
            </w:tcBorders>
            <w:hideMark/>
          </w:tcPr>
          <w:p w14:paraId="2C45F059"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45" w:type="dxa"/>
            <w:hideMark/>
          </w:tcPr>
          <w:p w14:paraId="12225A1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4AE7742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2C5F0A4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285C9786"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891"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65B261BB"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2018-23; Budget: $8m</w:t>
            </w:r>
          </w:p>
        </w:tc>
        <w:tc>
          <w:tcPr>
            <w:tcW w:w="697" w:type="dxa"/>
            <w:tcBorders>
              <w:left w:val="single" w:sz="4" w:space="0" w:color="65C5B4" w:themeColor="accent1"/>
            </w:tcBorders>
            <w:hideMark/>
          </w:tcPr>
          <w:p w14:paraId="075C225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45" w:type="dxa"/>
            <w:hideMark/>
          </w:tcPr>
          <w:p w14:paraId="749D600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5479EE3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64B5AA8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bl>
    <w:p w14:paraId="032DC148" w14:textId="77777777" w:rsidR="00D75351" w:rsidRPr="00E91F71" w:rsidRDefault="00D75351" w:rsidP="00316A40">
      <w:pPr>
        <w:pStyle w:val="Heading3"/>
      </w:pPr>
      <w:r w:rsidRPr="00E91F71">
        <w:t>Final Investment Performance ratings</w:t>
      </w:r>
    </w:p>
    <w:tbl>
      <w:tblPr>
        <w:tblStyle w:val="DFATTable1"/>
        <w:tblW w:w="1054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6A0" w:firstRow="1" w:lastRow="0" w:firstColumn="1" w:lastColumn="0" w:noHBand="1" w:noVBand="1"/>
      </w:tblPr>
      <w:tblGrid>
        <w:gridCol w:w="5382"/>
        <w:gridCol w:w="1206"/>
        <w:gridCol w:w="1345"/>
        <w:gridCol w:w="1316"/>
        <w:gridCol w:w="1296"/>
      </w:tblGrid>
      <w:tr w:rsidR="00E91F71" w:rsidRPr="00E91F71" w14:paraId="6EBA637E" w14:textId="77777777" w:rsidTr="001A198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tcBorders>
            <w:hideMark/>
          </w:tcPr>
          <w:p w14:paraId="0D5C9338" w14:textId="77777777" w:rsidR="00D75351" w:rsidRPr="00E91F71" w:rsidRDefault="00D75351">
            <w:pPr>
              <w:spacing w:before="0" w:after="0"/>
              <w:jc w:val="center"/>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Investment Details</w:t>
            </w:r>
          </w:p>
        </w:tc>
        <w:tc>
          <w:tcPr>
            <w:tcW w:w="1206" w:type="dxa"/>
            <w:tcBorders>
              <w:top w:val="none" w:sz="0" w:space="0" w:color="auto"/>
              <w:bottom w:val="none" w:sz="0" w:space="0" w:color="auto"/>
            </w:tcBorders>
            <w:hideMark/>
          </w:tcPr>
          <w:p w14:paraId="33887755"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Year</w:t>
            </w:r>
          </w:p>
        </w:tc>
        <w:tc>
          <w:tcPr>
            <w:tcW w:w="1345" w:type="dxa"/>
            <w:tcBorders>
              <w:top w:val="none" w:sz="0" w:space="0" w:color="auto"/>
              <w:bottom w:val="none" w:sz="0" w:space="0" w:color="auto"/>
            </w:tcBorders>
            <w:hideMark/>
          </w:tcPr>
          <w:p w14:paraId="1556B3E6"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Effectiveness</w:t>
            </w:r>
          </w:p>
        </w:tc>
        <w:tc>
          <w:tcPr>
            <w:tcW w:w="1316" w:type="dxa"/>
            <w:tcBorders>
              <w:top w:val="none" w:sz="0" w:space="0" w:color="auto"/>
              <w:bottom w:val="none" w:sz="0" w:space="0" w:color="auto"/>
            </w:tcBorders>
            <w:hideMark/>
          </w:tcPr>
          <w:p w14:paraId="3A4044FD"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Efficiency</w:t>
            </w:r>
          </w:p>
        </w:tc>
        <w:tc>
          <w:tcPr>
            <w:tcW w:w="1296" w:type="dxa"/>
            <w:tcBorders>
              <w:top w:val="none" w:sz="0" w:space="0" w:color="auto"/>
              <w:bottom w:val="none" w:sz="0" w:space="0" w:color="auto"/>
            </w:tcBorders>
            <w:hideMark/>
          </w:tcPr>
          <w:p w14:paraId="4EA36DDC"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Gender Equality</w:t>
            </w:r>
          </w:p>
        </w:tc>
      </w:tr>
      <w:tr w:rsidR="00E91F71" w:rsidRPr="00E91F71" w14:paraId="35253DF4"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7F87B90E"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Towards a Strong and Prosperous Indonesian Society (MAHKOTA)</w:t>
            </w:r>
          </w:p>
        </w:tc>
        <w:tc>
          <w:tcPr>
            <w:tcW w:w="1206" w:type="dxa"/>
            <w:tcBorders>
              <w:left w:val="single" w:sz="4" w:space="0" w:color="65C5B4" w:themeColor="accent1"/>
            </w:tcBorders>
            <w:hideMark/>
          </w:tcPr>
          <w:p w14:paraId="14D337A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 FIMR</w:t>
            </w:r>
          </w:p>
        </w:tc>
        <w:tc>
          <w:tcPr>
            <w:tcW w:w="1345" w:type="dxa"/>
            <w:hideMark/>
          </w:tcPr>
          <w:p w14:paraId="060B25B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74B19BD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5CB55FB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4038822B"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nil"/>
              <w:left w:val="single" w:sz="4" w:space="0" w:color="65C5B4" w:themeColor="accent1"/>
              <w:bottom w:val="nil"/>
              <w:right w:val="single" w:sz="4" w:space="0" w:color="65C5B4" w:themeColor="accent1"/>
            </w:tcBorders>
            <w:shd w:val="clear" w:color="auto" w:fill="auto"/>
            <w:hideMark/>
          </w:tcPr>
          <w:p w14:paraId="70C69101"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2015-23; Budget: $87.9m</w:t>
            </w:r>
          </w:p>
        </w:tc>
        <w:tc>
          <w:tcPr>
            <w:tcW w:w="1206" w:type="dxa"/>
            <w:tcBorders>
              <w:left w:val="single" w:sz="4" w:space="0" w:color="65C5B4" w:themeColor="accent1"/>
            </w:tcBorders>
            <w:hideMark/>
          </w:tcPr>
          <w:p w14:paraId="0CB5CBA0"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 IMR</w:t>
            </w:r>
          </w:p>
        </w:tc>
        <w:tc>
          <w:tcPr>
            <w:tcW w:w="1345" w:type="dxa"/>
            <w:hideMark/>
          </w:tcPr>
          <w:p w14:paraId="3551812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12D3BE2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6033D9D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47011006"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nil"/>
              <w:left w:val="single" w:sz="4" w:space="0" w:color="65C5B4" w:themeColor="accent1"/>
              <w:bottom w:val="nil"/>
              <w:right w:val="single" w:sz="4" w:space="0" w:color="65C5B4" w:themeColor="accent1"/>
            </w:tcBorders>
            <w:shd w:val="clear" w:color="auto" w:fill="C1E7E0" w:themeFill="accent1" w:themeFillTint="66"/>
            <w:hideMark/>
          </w:tcPr>
          <w:p w14:paraId="52E67187"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Governance for Growth (KOMPAK)</w:t>
            </w:r>
          </w:p>
        </w:tc>
        <w:tc>
          <w:tcPr>
            <w:tcW w:w="1206" w:type="dxa"/>
            <w:tcBorders>
              <w:left w:val="single" w:sz="4" w:space="0" w:color="65C5B4" w:themeColor="accent1"/>
            </w:tcBorders>
            <w:shd w:val="clear" w:color="auto" w:fill="C1E7E0" w:themeFill="accent1" w:themeFillTint="66"/>
            <w:hideMark/>
          </w:tcPr>
          <w:p w14:paraId="6D9E33F0"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 FIMR</w:t>
            </w:r>
          </w:p>
        </w:tc>
        <w:tc>
          <w:tcPr>
            <w:tcW w:w="1345" w:type="dxa"/>
            <w:shd w:val="clear" w:color="auto" w:fill="C1E7E0" w:themeFill="accent1" w:themeFillTint="66"/>
            <w:hideMark/>
          </w:tcPr>
          <w:p w14:paraId="693B6D9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27E8B10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24DCD5C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75193A97"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0ED097E4"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2015-22; Budget: $169.1m</w:t>
            </w:r>
          </w:p>
        </w:tc>
        <w:tc>
          <w:tcPr>
            <w:tcW w:w="1206" w:type="dxa"/>
            <w:tcBorders>
              <w:left w:val="single" w:sz="4" w:space="0" w:color="65C5B4" w:themeColor="accent1"/>
            </w:tcBorders>
            <w:shd w:val="clear" w:color="auto" w:fill="C1E7E0" w:themeFill="accent1" w:themeFillTint="66"/>
            <w:hideMark/>
          </w:tcPr>
          <w:p w14:paraId="735FB3E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 IMR</w:t>
            </w:r>
          </w:p>
        </w:tc>
        <w:tc>
          <w:tcPr>
            <w:tcW w:w="1345" w:type="dxa"/>
            <w:shd w:val="clear" w:color="auto" w:fill="C1E7E0" w:themeFill="accent1" w:themeFillTint="66"/>
            <w:hideMark/>
          </w:tcPr>
          <w:p w14:paraId="3985C052"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5B2FD92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55A9FB4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7E66F8D9"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63E9995B"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Pulse Lab Jakarta Phase II</w:t>
            </w:r>
          </w:p>
        </w:tc>
        <w:tc>
          <w:tcPr>
            <w:tcW w:w="1206" w:type="dxa"/>
            <w:tcBorders>
              <w:left w:val="single" w:sz="4" w:space="0" w:color="65C5B4" w:themeColor="accent1"/>
            </w:tcBorders>
            <w:hideMark/>
          </w:tcPr>
          <w:p w14:paraId="13AD247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 FIMR</w:t>
            </w:r>
          </w:p>
        </w:tc>
        <w:tc>
          <w:tcPr>
            <w:tcW w:w="1345" w:type="dxa"/>
            <w:hideMark/>
          </w:tcPr>
          <w:p w14:paraId="745D562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3BBEFD5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2909F77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0C9BB1FE"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4F65A99F"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2018-24; Budget: $6m</w:t>
            </w:r>
          </w:p>
        </w:tc>
        <w:tc>
          <w:tcPr>
            <w:tcW w:w="1206" w:type="dxa"/>
            <w:tcBorders>
              <w:left w:val="single" w:sz="4" w:space="0" w:color="65C5B4" w:themeColor="accent1"/>
            </w:tcBorders>
            <w:hideMark/>
          </w:tcPr>
          <w:p w14:paraId="0A291E4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 IMR</w:t>
            </w:r>
          </w:p>
        </w:tc>
        <w:tc>
          <w:tcPr>
            <w:tcW w:w="1345" w:type="dxa"/>
            <w:hideMark/>
          </w:tcPr>
          <w:p w14:paraId="667BDB7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hideMark/>
          </w:tcPr>
          <w:p w14:paraId="389E60B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2EF1C83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08DE571D"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4C080AFB"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 xml:space="preserve">Poverty Action Lab </w:t>
            </w:r>
            <w:proofErr w:type="gramStart"/>
            <w:r w:rsidRPr="00E91F71">
              <w:rPr>
                <w:rFonts w:ascii="Calibri Light" w:eastAsia="Calibri Light" w:hAnsi="Calibri Light" w:cs="Calibri Light"/>
                <w:b/>
                <w:color w:val="auto"/>
                <w:sz w:val="20"/>
                <w:szCs w:val="20"/>
              </w:rPr>
              <w:t>South East</w:t>
            </w:r>
            <w:proofErr w:type="gramEnd"/>
            <w:r w:rsidRPr="00E91F71">
              <w:rPr>
                <w:rFonts w:ascii="Calibri Light" w:eastAsia="Calibri Light" w:hAnsi="Calibri Light" w:cs="Calibri Light"/>
                <w:b/>
                <w:color w:val="auto"/>
                <w:sz w:val="20"/>
                <w:szCs w:val="20"/>
              </w:rPr>
              <w:t xml:space="preserve"> Asia – Phase II</w:t>
            </w:r>
          </w:p>
        </w:tc>
        <w:tc>
          <w:tcPr>
            <w:tcW w:w="1206" w:type="dxa"/>
            <w:tcBorders>
              <w:left w:val="single" w:sz="4" w:space="0" w:color="65C5B4" w:themeColor="accent1"/>
            </w:tcBorders>
            <w:shd w:val="clear" w:color="auto" w:fill="C1E7E0" w:themeFill="accent1" w:themeFillTint="66"/>
            <w:hideMark/>
          </w:tcPr>
          <w:p w14:paraId="6B9A116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 FIMR</w:t>
            </w:r>
          </w:p>
        </w:tc>
        <w:tc>
          <w:tcPr>
            <w:tcW w:w="1345" w:type="dxa"/>
            <w:shd w:val="clear" w:color="auto" w:fill="C1E7E0" w:themeFill="accent1" w:themeFillTint="66"/>
            <w:hideMark/>
          </w:tcPr>
          <w:p w14:paraId="10999A0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6FB76FB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6B46740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7888F6C6"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54C09EEB"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2017-22; Budget: $11.9m</w:t>
            </w:r>
          </w:p>
        </w:tc>
        <w:tc>
          <w:tcPr>
            <w:tcW w:w="1206" w:type="dxa"/>
            <w:tcBorders>
              <w:left w:val="single" w:sz="4" w:space="0" w:color="65C5B4" w:themeColor="accent1"/>
            </w:tcBorders>
            <w:shd w:val="clear" w:color="auto" w:fill="C1E7E0" w:themeFill="accent1" w:themeFillTint="66"/>
            <w:hideMark/>
          </w:tcPr>
          <w:p w14:paraId="7C9D7DB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 IMR</w:t>
            </w:r>
          </w:p>
        </w:tc>
        <w:tc>
          <w:tcPr>
            <w:tcW w:w="1345" w:type="dxa"/>
            <w:shd w:val="clear" w:color="auto" w:fill="C1E7E0" w:themeFill="accent1" w:themeFillTint="66"/>
            <w:hideMark/>
          </w:tcPr>
          <w:p w14:paraId="40ED390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67B200D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32D6E12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4B83460E"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39700710"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Provincial Road Improvement &amp; Maintenance (PRIM)</w:t>
            </w:r>
          </w:p>
        </w:tc>
        <w:tc>
          <w:tcPr>
            <w:tcW w:w="1206" w:type="dxa"/>
            <w:tcBorders>
              <w:left w:val="single" w:sz="4" w:space="0" w:color="65C5B4" w:themeColor="accent1"/>
            </w:tcBorders>
            <w:hideMark/>
          </w:tcPr>
          <w:p w14:paraId="19CBB17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 FIMR</w:t>
            </w:r>
          </w:p>
        </w:tc>
        <w:tc>
          <w:tcPr>
            <w:tcW w:w="1345" w:type="dxa"/>
            <w:hideMark/>
          </w:tcPr>
          <w:p w14:paraId="366465C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c>
          <w:tcPr>
            <w:tcW w:w="1316" w:type="dxa"/>
            <w:hideMark/>
          </w:tcPr>
          <w:p w14:paraId="44A1F9B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14F664B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23591C45"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0623650D" w14:textId="30C67EA0"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2014-</w:t>
            </w:r>
            <w:proofErr w:type="gramStart"/>
            <w:r w:rsidRPr="00E91F71">
              <w:rPr>
                <w:rFonts w:ascii="Calibri Light" w:eastAsia="Calibri Light" w:hAnsi="Calibri Light" w:cs="Calibri Light"/>
                <w:color w:val="auto"/>
                <w:sz w:val="20"/>
                <w:szCs w:val="20"/>
              </w:rPr>
              <w:t>22;</w:t>
            </w:r>
            <w:r w:rsidR="00A74866">
              <w:rPr>
                <w:rFonts w:ascii="Calibri Light" w:eastAsia="Calibri Light" w:hAnsi="Calibri Light" w:cs="Calibri Light"/>
                <w:color w:val="auto"/>
                <w:sz w:val="20"/>
                <w:szCs w:val="20"/>
              </w:rPr>
              <w:t>v</w:t>
            </w:r>
            <w:proofErr w:type="gramEnd"/>
            <w:r w:rsidRPr="00E91F71">
              <w:rPr>
                <w:rFonts w:ascii="Calibri Light" w:eastAsia="Calibri Light" w:hAnsi="Calibri Light" w:cs="Calibri Light"/>
                <w:color w:val="auto"/>
                <w:sz w:val="20"/>
                <w:szCs w:val="20"/>
              </w:rPr>
              <w:t xml:space="preserve"> Budget: $37.7m</w:t>
            </w:r>
          </w:p>
        </w:tc>
        <w:tc>
          <w:tcPr>
            <w:tcW w:w="1206" w:type="dxa"/>
            <w:tcBorders>
              <w:left w:val="single" w:sz="4" w:space="0" w:color="65C5B4" w:themeColor="accent1"/>
            </w:tcBorders>
            <w:hideMark/>
          </w:tcPr>
          <w:p w14:paraId="16E84EA9"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 IMR</w:t>
            </w:r>
          </w:p>
        </w:tc>
        <w:tc>
          <w:tcPr>
            <w:tcW w:w="1345" w:type="dxa"/>
            <w:hideMark/>
          </w:tcPr>
          <w:p w14:paraId="691E5FF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c>
          <w:tcPr>
            <w:tcW w:w="1316" w:type="dxa"/>
            <w:hideMark/>
          </w:tcPr>
          <w:p w14:paraId="4D53836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hideMark/>
          </w:tcPr>
          <w:p w14:paraId="17E4107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131ED50F"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65C5B4" w:themeColor="accent1"/>
              <w:left w:val="single" w:sz="4" w:space="0" w:color="65C5B4" w:themeColor="accent1"/>
              <w:bottom w:val="nil"/>
              <w:right w:val="single" w:sz="4" w:space="0" w:color="65C5B4" w:themeColor="accent1"/>
            </w:tcBorders>
            <w:shd w:val="clear" w:color="auto" w:fill="C1E7E0" w:themeFill="accent1" w:themeFillTint="66"/>
            <w:hideMark/>
          </w:tcPr>
          <w:p w14:paraId="2C9E57E3"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lastRenderedPageBreak/>
              <w:t>Rural Water Supply &amp; Sanitation (PAMSIMAS 3)</w:t>
            </w:r>
          </w:p>
        </w:tc>
        <w:tc>
          <w:tcPr>
            <w:tcW w:w="1206" w:type="dxa"/>
            <w:tcBorders>
              <w:left w:val="single" w:sz="4" w:space="0" w:color="65C5B4" w:themeColor="accent1"/>
            </w:tcBorders>
            <w:shd w:val="clear" w:color="auto" w:fill="C1E7E0" w:themeFill="accent1" w:themeFillTint="66"/>
            <w:hideMark/>
          </w:tcPr>
          <w:p w14:paraId="519E6A9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 FIMR</w:t>
            </w:r>
          </w:p>
        </w:tc>
        <w:tc>
          <w:tcPr>
            <w:tcW w:w="1345" w:type="dxa"/>
            <w:shd w:val="clear" w:color="auto" w:fill="C1E7E0" w:themeFill="accent1" w:themeFillTint="66"/>
            <w:hideMark/>
          </w:tcPr>
          <w:p w14:paraId="456D105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04194E8D"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59E7226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r w:rsidR="00E91F71" w:rsidRPr="00E91F71" w14:paraId="08C7F0C7"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nil"/>
              <w:left w:val="single" w:sz="4" w:space="0" w:color="65C5B4" w:themeColor="accent1"/>
              <w:bottom w:val="single" w:sz="4" w:space="0" w:color="65C5B4" w:themeColor="accent1"/>
              <w:right w:val="single" w:sz="4" w:space="0" w:color="65C5B4" w:themeColor="accent1"/>
            </w:tcBorders>
            <w:shd w:val="clear" w:color="auto" w:fill="C1E7E0" w:themeFill="accent1" w:themeFillTint="66"/>
            <w:hideMark/>
          </w:tcPr>
          <w:p w14:paraId="20E0508E"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2016-22; Budget: $20.1m</w:t>
            </w:r>
          </w:p>
        </w:tc>
        <w:tc>
          <w:tcPr>
            <w:tcW w:w="1206" w:type="dxa"/>
            <w:tcBorders>
              <w:left w:val="single" w:sz="4" w:space="0" w:color="65C5B4" w:themeColor="accent1"/>
            </w:tcBorders>
            <w:shd w:val="clear" w:color="auto" w:fill="C1E7E0" w:themeFill="accent1" w:themeFillTint="66"/>
            <w:hideMark/>
          </w:tcPr>
          <w:p w14:paraId="587F229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 IMR</w:t>
            </w:r>
          </w:p>
        </w:tc>
        <w:tc>
          <w:tcPr>
            <w:tcW w:w="1345" w:type="dxa"/>
            <w:shd w:val="clear" w:color="auto" w:fill="C1E7E0" w:themeFill="accent1" w:themeFillTint="66"/>
            <w:hideMark/>
          </w:tcPr>
          <w:p w14:paraId="205ECDE1"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316" w:type="dxa"/>
            <w:shd w:val="clear" w:color="auto" w:fill="C1E7E0" w:themeFill="accent1" w:themeFillTint="66"/>
            <w:hideMark/>
          </w:tcPr>
          <w:p w14:paraId="700CEE1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c>
          <w:tcPr>
            <w:tcW w:w="1296" w:type="dxa"/>
            <w:shd w:val="clear" w:color="auto" w:fill="C1E7E0" w:themeFill="accent1" w:themeFillTint="66"/>
            <w:hideMark/>
          </w:tcPr>
          <w:p w14:paraId="3B17529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5</w:t>
            </w:r>
          </w:p>
        </w:tc>
      </w:tr>
      <w:tr w:rsidR="00E91F71" w:rsidRPr="00E91F71" w14:paraId="50300C74"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796CC32D" w14:textId="77777777" w:rsidR="00D75351" w:rsidRPr="00E91F71" w:rsidRDefault="00D75351">
            <w:pPr>
              <w:spacing w:before="0" w:after="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The Indonesia Project</w:t>
            </w:r>
          </w:p>
        </w:tc>
        <w:tc>
          <w:tcPr>
            <w:tcW w:w="1206" w:type="dxa"/>
            <w:tcBorders>
              <w:left w:val="single" w:sz="4" w:space="0" w:color="65C5B4" w:themeColor="accent1"/>
            </w:tcBorders>
            <w:hideMark/>
          </w:tcPr>
          <w:p w14:paraId="5C88A11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 FIMR</w:t>
            </w:r>
          </w:p>
        </w:tc>
        <w:tc>
          <w:tcPr>
            <w:tcW w:w="1345" w:type="dxa"/>
            <w:hideMark/>
          </w:tcPr>
          <w:p w14:paraId="0098C00F"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316" w:type="dxa"/>
            <w:hideMark/>
          </w:tcPr>
          <w:p w14:paraId="7F0CA49C"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2313F879"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3</w:t>
            </w:r>
          </w:p>
        </w:tc>
      </w:tr>
      <w:tr w:rsidR="00E91F71" w:rsidRPr="00E91F71" w14:paraId="4BA52808"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5E5A9774"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Investment duration: 2008-22; Budget: $14.6m</w:t>
            </w:r>
          </w:p>
        </w:tc>
        <w:tc>
          <w:tcPr>
            <w:tcW w:w="1206" w:type="dxa"/>
            <w:tcBorders>
              <w:left w:val="single" w:sz="4" w:space="0" w:color="65C5B4" w:themeColor="accent1"/>
            </w:tcBorders>
            <w:hideMark/>
          </w:tcPr>
          <w:p w14:paraId="54712AC3"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 IMR</w:t>
            </w:r>
          </w:p>
        </w:tc>
        <w:tc>
          <w:tcPr>
            <w:tcW w:w="1345" w:type="dxa"/>
            <w:hideMark/>
          </w:tcPr>
          <w:p w14:paraId="14824AB7"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c>
          <w:tcPr>
            <w:tcW w:w="1316" w:type="dxa"/>
            <w:hideMark/>
          </w:tcPr>
          <w:p w14:paraId="65791A15"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6</w:t>
            </w:r>
          </w:p>
        </w:tc>
        <w:tc>
          <w:tcPr>
            <w:tcW w:w="1296" w:type="dxa"/>
            <w:hideMark/>
          </w:tcPr>
          <w:p w14:paraId="71EA7C08"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r>
    </w:tbl>
    <w:p w14:paraId="19FD8EC1" w14:textId="4F694C4C" w:rsidR="00D75351" w:rsidRPr="00E91F71" w:rsidRDefault="00316A40" w:rsidP="00316A40">
      <w:pPr>
        <w:pStyle w:val="Heading3"/>
      </w:pPr>
      <w:r w:rsidRPr="00E91F71">
        <w:t xml:space="preserve">Humanitarian </w:t>
      </w:r>
      <w:r w:rsidR="00D75351" w:rsidRPr="00E91F71">
        <w:t>Investment Performance ratings</w:t>
      </w:r>
    </w:p>
    <w:tbl>
      <w:tblPr>
        <w:tblStyle w:val="DFATTable1"/>
        <w:tblW w:w="1054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6A0" w:firstRow="1" w:lastRow="0" w:firstColumn="1" w:lastColumn="0" w:noHBand="1" w:noVBand="1"/>
      </w:tblPr>
      <w:tblGrid>
        <w:gridCol w:w="5665"/>
        <w:gridCol w:w="851"/>
        <w:gridCol w:w="1329"/>
        <w:gridCol w:w="1404"/>
        <w:gridCol w:w="1296"/>
      </w:tblGrid>
      <w:tr w:rsidR="00E91F71" w:rsidRPr="00E91F71" w14:paraId="4333926A" w14:textId="77777777" w:rsidTr="001A19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tcBorders>
            <w:hideMark/>
          </w:tcPr>
          <w:p w14:paraId="2F5A3F68" w14:textId="77777777" w:rsidR="00D75351" w:rsidRPr="00E91F71" w:rsidRDefault="00D75351">
            <w:pPr>
              <w:spacing w:before="0" w:after="0"/>
              <w:jc w:val="center"/>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Investment Details</w:t>
            </w:r>
          </w:p>
        </w:tc>
        <w:tc>
          <w:tcPr>
            <w:tcW w:w="851" w:type="dxa"/>
            <w:tcBorders>
              <w:top w:val="none" w:sz="0" w:space="0" w:color="auto"/>
              <w:bottom w:val="none" w:sz="0" w:space="0" w:color="auto"/>
            </w:tcBorders>
            <w:hideMark/>
          </w:tcPr>
          <w:p w14:paraId="343F4296"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Year</w:t>
            </w:r>
          </w:p>
        </w:tc>
        <w:tc>
          <w:tcPr>
            <w:tcW w:w="1329" w:type="dxa"/>
            <w:tcBorders>
              <w:top w:val="none" w:sz="0" w:space="0" w:color="auto"/>
              <w:bottom w:val="none" w:sz="0" w:space="0" w:color="auto"/>
            </w:tcBorders>
            <w:hideMark/>
          </w:tcPr>
          <w:p w14:paraId="79EA4B1B"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Effectiveness</w:t>
            </w:r>
          </w:p>
        </w:tc>
        <w:tc>
          <w:tcPr>
            <w:tcW w:w="1404" w:type="dxa"/>
            <w:tcBorders>
              <w:top w:val="none" w:sz="0" w:space="0" w:color="auto"/>
              <w:bottom w:val="none" w:sz="0" w:space="0" w:color="auto"/>
            </w:tcBorders>
            <w:hideMark/>
          </w:tcPr>
          <w:p w14:paraId="2C504A1D"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Efficiency</w:t>
            </w:r>
          </w:p>
        </w:tc>
        <w:tc>
          <w:tcPr>
            <w:tcW w:w="1296" w:type="dxa"/>
            <w:tcBorders>
              <w:top w:val="none" w:sz="0" w:space="0" w:color="auto"/>
              <w:bottom w:val="none" w:sz="0" w:space="0" w:color="auto"/>
            </w:tcBorders>
            <w:hideMark/>
          </w:tcPr>
          <w:p w14:paraId="1F380564" w14:textId="77777777" w:rsidR="00D75351" w:rsidRPr="00E91F71" w:rsidRDefault="00D75351">
            <w:pPr>
              <w:spacing w:before="0" w:after="0"/>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color w:val="auto"/>
                <w:sz w:val="20"/>
                <w:szCs w:val="20"/>
              </w:rPr>
            </w:pPr>
            <w:r w:rsidRPr="00E91F71">
              <w:rPr>
                <w:rFonts w:ascii="Calibri Light" w:eastAsia="Calibri Light" w:hAnsi="Calibri Light" w:cs="Calibri Light"/>
                <w:b/>
                <w:color w:val="auto"/>
                <w:sz w:val="20"/>
                <w:szCs w:val="20"/>
              </w:rPr>
              <w:t>Gender Equality</w:t>
            </w:r>
          </w:p>
        </w:tc>
      </w:tr>
      <w:tr w:rsidR="00E91F71" w:rsidRPr="00E91F71" w14:paraId="11DACA8E"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65C5B4" w:themeColor="accent1"/>
              <w:left w:val="single" w:sz="4" w:space="0" w:color="65C5B4" w:themeColor="accent1"/>
              <w:bottom w:val="nil"/>
              <w:right w:val="single" w:sz="4" w:space="0" w:color="65C5B4" w:themeColor="accent1"/>
            </w:tcBorders>
            <w:shd w:val="clear" w:color="auto" w:fill="auto"/>
            <w:hideMark/>
          </w:tcPr>
          <w:p w14:paraId="2C84B21E" w14:textId="77777777" w:rsidR="00D75351" w:rsidRPr="00E91F71" w:rsidRDefault="00D75351">
            <w:pPr>
              <w:spacing w:before="0" w:after="0"/>
              <w:rPr>
                <w:rFonts w:ascii="Calibri Light" w:eastAsia="Calibri Light" w:hAnsi="Calibri Light" w:cs="Calibri Light"/>
                <w:b/>
                <w:color w:val="auto"/>
                <w:sz w:val="20"/>
                <w:szCs w:val="20"/>
              </w:rPr>
            </w:pPr>
            <w:proofErr w:type="spellStart"/>
            <w:r w:rsidRPr="00E91F71">
              <w:rPr>
                <w:rFonts w:ascii="Calibri Light" w:eastAsia="Calibri Light" w:hAnsi="Calibri Light" w:cs="Calibri Light"/>
                <w:b/>
                <w:color w:val="auto"/>
                <w:sz w:val="20"/>
                <w:szCs w:val="20"/>
              </w:rPr>
              <w:t>Pulih</w:t>
            </w:r>
            <w:proofErr w:type="spellEnd"/>
            <w:r w:rsidRPr="00E91F71">
              <w:rPr>
                <w:rFonts w:ascii="Calibri Light" w:eastAsia="Calibri Light" w:hAnsi="Calibri Light" w:cs="Calibri Light"/>
                <w:b/>
                <w:color w:val="auto"/>
                <w:sz w:val="20"/>
                <w:szCs w:val="20"/>
              </w:rPr>
              <w:t xml:space="preserve"> Bersama – Civil Society Responses to COVID-19</w:t>
            </w:r>
          </w:p>
        </w:tc>
        <w:tc>
          <w:tcPr>
            <w:tcW w:w="851" w:type="dxa"/>
            <w:tcBorders>
              <w:left w:val="single" w:sz="4" w:space="0" w:color="65C5B4" w:themeColor="accent1"/>
            </w:tcBorders>
            <w:hideMark/>
          </w:tcPr>
          <w:p w14:paraId="79B1F8E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2023</w:t>
            </w:r>
          </w:p>
        </w:tc>
        <w:tc>
          <w:tcPr>
            <w:tcW w:w="1329" w:type="dxa"/>
            <w:hideMark/>
          </w:tcPr>
          <w:p w14:paraId="3BA74F4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404" w:type="dxa"/>
            <w:hideMark/>
          </w:tcPr>
          <w:p w14:paraId="1C990CAB"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4</w:t>
            </w:r>
          </w:p>
        </w:tc>
        <w:tc>
          <w:tcPr>
            <w:tcW w:w="1296" w:type="dxa"/>
            <w:hideMark/>
          </w:tcPr>
          <w:p w14:paraId="3687C69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3</w:t>
            </w:r>
          </w:p>
        </w:tc>
      </w:tr>
      <w:tr w:rsidR="00E91F71" w:rsidRPr="00E91F71" w14:paraId="038E2B5A" w14:textId="77777777" w:rsidTr="001A1980">
        <w:trPr>
          <w:trHeight w:val="300"/>
        </w:trPr>
        <w:tc>
          <w:tcPr>
            <w:cnfStyle w:val="001000000000" w:firstRow="0" w:lastRow="0" w:firstColumn="1" w:lastColumn="0" w:oddVBand="0" w:evenVBand="0" w:oddHBand="0" w:evenHBand="0" w:firstRowFirstColumn="0" w:firstRowLastColumn="0" w:lastRowFirstColumn="0" w:lastRowLastColumn="0"/>
            <w:tcW w:w="5665" w:type="dxa"/>
            <w:tcBorders>
              <w:top w:val="nil"/>
              <w:left w:val="single" w:sz="4" w:space="0" w:color="65C5B4" w:themeColor="accent1"/>
              <w:bottom w:val="single" w:sz="4" w:space="0" w:color="65C5B4" w:themeColor="accent1"/>
              <w:right w:val="single" w:sz="4" w:space="0" w:color="65C5B4" w:themeColor="accent1"/>
            </w:tcBorders>
            <w:shd w:val="clear" w:color="auto" w:fill="auto"/>
            <w:hideMark/>
          </w:tcPr>
          <w:p w14:paraId="11995D71" w14:textId="77777777" w:rsidR="00D75351" w:rsidRPr="00E91F71" w:rsidRDefault="00D75351">
            <w:pPr>
              <w:spacing w:before="0" w:after="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 xml:space="preserve">Investment duration: 2021-24; Budget: $8m </w:t>
            </w:r>
          </w:p>
        </w:tc>
        <w:tc>
          <w:tcPr>
            <w:tcW w:w="851" w:type="dxa"/>
            <w:tcBorders>
              <w:left w:val="single" w:sz="4" w:space="0" w:color="65C5B4" w:themeColor="accent1"/>
            </w:tcBorders>
            <w:hideMark/>
          </w:tcPr>
          <w:p w14:paraId="43A25FD6"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2022</w:t>
            </w:r>
          </w:p>
        </w:tc>
        <w:tc>
          <w:tcPr>
            <w:tcW w:w="1329" w:type="dxa"/>
            <w:hideMark/>
          </w:tcPr>
          <w:p w14:paraId="47437FE4"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n/a</w:t>
            </w:r>
          </w:p>
        </w:tc>
        <w:tc>
          <w:tcPr>
            <w:tcW w:w="1404" w:type="dxa"/>
            <w:hideMark/>
          </w:tcPr>
          <w:p w14:paraId="038E1DEE"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n/a</w:t>
            </w:r>
          </w:p>
        </w:tc>
        <w:tc>
          <w:tcPr>
            <w:tcW w:w="1296" w:type="dxa"/>
            <w:hideMark/>
          </w:tcPr>
          <w:p w14:paraId="7E1EED9A" w14:textId="77777777" w:rsidR="00D75351" w:rsidRPr="00E91F71" w:rsidRDefault="00D7535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auto"/>
                <w:sz w:val="20"/>
                <w:szCs w:val="20"/>
              </w:rPr>
            </w:pPr>
            <w:r w:rsidRPr="00E91F71">
              <w:rPr>
                <w:rFonts w:ascii="Calibri Light" w:eastAsia="Calibri Light" w:hAnsi="Calibri Light" w:cs="Calibri Light"/>
                <w:color w:val="auto"/>
                <w:sz w:val="20"/>
                <w:szCs w:val="20"/>
              </w:rPr>
              <w:t>n/a</w:t>
            </w:r>
          </w:p>
        </w:tc>
      </w:tr>
    </w:tbl>
    <w:p w14:paraId="0021DFA9" w14:textId="77777777" w:rsidR="00D75351" w:rsidRPr="00E91F71" w:rsidRDefault="00D75351" w:rsidP="00D75351">
      <w:pPr>
        <w:rPr>
          <w:color w:val="auto"/>
        </w:rPr>
      </w:pPr>
    </w:p>
    <w:p w14:paraId="2E8E0035" w14:textId="77777777" w:rsidR="00D75351" w:rsidRPr="00E91F71" w:rsidRDefault="00D75351" w:rsidP="00316A40">
      <w:pPr>
        <w:pStyle w:val="Heading4"/>
      </w:pPr>
      <w:r w:rsidRPr="00E91F71">
        <w:t>Definitions of rating scale:</w:t>
      </w:r>
      <w:r w:rsidRPr="00E91F71">
        <w:tab/>
      </w:r>
    </w:p>
    <w:p w14:paraId="18AAB25F" w14:textId="77777777" w:rsidR="00D75351" w:rsidRPr="00E91F71" w:rsidRDefault="00D75351" w:rsidP="00D75351">
      <w:pPr>
        <w:spacing w:before="20" w:after="20" w:line="180" w:lineRule="atLeast"/>
        <w:jc w:val="both"/>
        <w:rPr>
          <w:rFonts w:eastAsia="Times New Roman"/>
          <w:color w:val="auto"/>
          <w:sz w:val="17"/>
          <w:szCs w:val="17"/>
        </w:rPr>
      </w:pPr>
      <w:r w:rsidRPr="00E91F71">
        <w:rPr>
          <w:rFonts w:eastAsia="Times New Roman"/>
          <w:color w:val="auto"/>
          <w:sz w:val="17"/>
          <w:szCs w:val="17"/>
          <w:u w:val="single"/>
        </w:rPr>
        <w:t>Satisfactory (4, 5 and 6)</w:t>
      </w:r>
    </w:p>
    <w:p w14:paraId="6789A274" w14:textId="77777777" w:rsidR="00D75351" w:rsidRPr="00E91F71" w:rsidRDefault="00D75351" w:rsidP="00D75351">
      <w:pPr>
        <w:spacing w:line="240" w:lineRule="auto"/>
        <w:rPr>
          <w:color w:val="auto"/>
          <w:sz w:val="16"/>
          <w:szCs w:val="16"/>
        </w:rPr>
      </w:pPr>
      <w:r w:rsidRPr="00E91F71">
        <w:rPr>
          <w:color w:val="auto"/>
          <w:sz w:val="16"/>
          <w:szCs w:val="16"/>
        </w:rPr>
        <w:t xml:space="preserve">6 = Very good; satisfies criteria in all areas. </w:t>
      </w:r>
      <w:r w:rsidRPr="00E91F71">
        <w:rPr>
          <w:color w:val="auto"/>
          <w:sz w:val="16"/>
          <w:szCs w:val="16"/>
        </w:rPr>
        <w:br/>
        <w:t>5 = Good; satisfies criteria in almost all areas.</w:t>
      </w:r>
      <w:r w:rsidRPr="00E91F71">
        <w:rPr>
          <w:color w:val="auto"/>
          <w:sz w:val="16"/>
          <w:szCs w:val="16"/>
        </w:rPr>
        <w:br/>
        <w:t>4 = Adequate; on balance, satisfies criteria; does not fail in any major area.</w:t>
      </w:r>
    </w:p>
    <w:p w14:paraId="262A21F8" w14:textId="77777777" w:rsidR="00D75351" w:rsidRPr="00E91F71" w:rsidRDefault="00D75351" w:rsidP="00D75351">
      <w:pPr>
        <w:spacing w:line="240" w:lineRule="auto"/>
        <w:rPr>
          <w:color w:val="auto"/>
          <w:sz w:val="16"/>
          <w:szCs w:val="16"/>
          <w:u w:val="single"/>
        </w:rPr>
      </w:pPr>
      <w:r w:rsidRPr="00E91F71">
        <w:rPr>
          <w:color w:val="auto"/>
          <w:sz w:val="16"/>
          <w:szCs w:val="16"/>
          <w:u w:val="single"/>
        </w:rPr>
        <w:t>Less than satisfactory (1, 2 and 3)</w:t>
      </w:r>
    </w:p>
    <w:p w14:paraId="3965FB2A" w14:textId="77777777" w:rsidR="00D75351" w:rsidRPr="00E91F71" w:rsidRDefault="00D75351" w:rsidP="00D75351">
      <w:pPr>
        <w:spacing w:line="240" w:lineRule="auto"/>
        <w:rPr>
          <w:color w:val="auto"/>
          <w:sz w:val="16"/>
          <w:szCs w:val="16"/>
        </w:rPr>
      </w:pPr>
      <w:r w:rsidRPr="00E91F71">
        <w:rPr>
          <w:color w:val="auto"/>
          <w:sz w:val="16"/>
          <w:szCs w:val="16"/>
        </w:rPr>
        <w:t>3 = Less than adequate; on balance does not satisfy criteria and/or fails in at least one major area.</w:t>
      </w:r>
      <w:r w:rsidRPr="00E91F71">
        <w:rPr>
          <w:color w:val="auto"/>
          <w:sz w:val="16"/>
          <w:szCs w:val="16"/>
        </w:rPr>
        <w:br/>
        <w:t>2 = Poor; does not satisfy criteria in major areas.</w:t>
      </w:r>
      <w:r w:rsidRPr="00E91F71">
        <w:rPr>
          <w:color w:val="auto"/>
          <w:sz w:val="16"/>
          <w:szCs w:val="16"/>
        </w:rPr>
        <w:br/>
        <w:t xml:space="preserve">1 = Very poor; does not satisfy criteria in many major </w:t>
      </w:r>
      <w:proofErr w:type="gramStart"/>
      <w:r w:rsidRPr="00E91F71">
        <w:rPr>
          <w:color w:val="auto"/>
          <w:sz w:val="16"/>
          <w:szCs w:val="16"/>
        </w:rPr>
        <w:t>area</w:t>
      </w:r>
      <w:proofErr w:type="gramEnd"/>
      <w:r w:rsidRPr="00E91F71">
        <w:rPr>
          <w:color w:val="auto"/>
        </w:rPr>
        <w:t>.</w:t>
      </w:r>
    </w:p>
    <w:p w14:paraId="4DC45723" w14:textId="1F589CB9" w:rsidR="00681633" w:rsidRPr="00E91F71" w:rsidRDefault="00681633" w:rsidP="00D75351">
      <w:pPr>
        <w:rPr>
          <w:color w:val="auto"/>
        </w:rPr>
      </w:pPr>
    </w:p>
    <w:sectPr w:rsidR="00681633" w:rsidRPr="00E91F71" w:rsidSect="00363A9F">
      <w:headerReference w:type="default" r:id="rId12"/>
      <w:footerReference w:type="default" r:id="rId13"/>
      <w:headerReference w:type="first" r:id="rId14"/>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B1A0" w14:textId="77777777" w:rsidR="001C2288" w:rsidRDefault="001C2288" w:rsidP="00D37B04">
      <w:r>
        <w:separator/>
      </w:r>
    </w:p>
  </w:endnote>
  <w:endnote w:type="continuationSeparator" w:id="0">
    <w:p w14:paraId="655FF7FD" w14:textId="77777777" w:rsidR="001C2288" w:rsidRDefault="001C2288" w:rsidP="00D37B04">
      <w:r>
        <w:continuationSeparator/>
      </w:r>
    </w:p>
  </w:endnote>
  <w:endnote w:type="continuationNotice" w:id="1">
    <w:p w14:paraId="4109945F" w14:textId="77777777" w:rsidR="001C2288" w:rsidRDefault="001C22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61368827"/>
      <w:docPartObj>
        <w:docPartGallery w:val="Page Numbers (Bottom of Page)"/>
        <w:docPartUnique/>
      </w:docPartObj>
    </w:sdtPr>
    <w:sdtEndPr>
      <w:rPr>
        <w:noProof/>
      </w:rPr>
    </w:sdtEndPr>
    <w:sdtContent>
      <w:p w14:paraId="1B636999" w14:textId="540F0069" w:rsidR="0005564F" w:rsidRDefault="0005564F">
        <w:pPr>
          <w:pStyle w:val="Footer"/>
          <w:jc w:val="center"/>
          <w:rPr>
            <w:color w:val="auto"/>
          </w:rPr>
        </w:pPr>
      </w:p>
      <w:p w14:paraId="10BB5A1F" w14:textId="42E8A115" w:rsidR="0005564F" w:rsidRDefault="0005564F">
        <w:pPr>
          <w:pStyle w:val="Footer"/>
          <w:jc w:val="center"/>
          <w:rPr>
            <w:color w:val="auto"/>
          </w:rPr>
        </w:pPr>
      </w:p>
      <w:p w14:paraId="3F66EFC2" w14:textId="3035599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09BA5C15" w:rsidR="001D3DDD" w:rsidRPr="001D3DDD" w:rsidRDefault="007247B3" w:rsidP="0005564F">
        <w:pPr>
          <w:pStyle w:val="Footer"/>
          <w:spacing w:line="240" w:lineRule="auto"/>
          <w:jc w:val="center"/>
          <w:rPr>
            <w:color w:val="auto"/>
          </w:rPr>
        </w:pPr>
        <w:r>
          <w:rPr>
            <w:noProof/>
            <w:color w:val="auto"/>
          </w:rPr>
          <w:drawing>
            <wp:anchor distT="0" distB="0" distL="114300" distR="114300" simplePos="0" relativeHeight="251658240" behindDoc="1" locked="0" layoutInCell="1" allowOverlap="1" wp14:anchorId="0A9940EE" wp14:editId="3BDFE0A9">
              <wp:simplePos x="0" y="0"/>
              <wp:positionH relativeFrom="margin">
                <wp:align>left</wp:align>
              </wp:positionH>
              <wp:positionV relativeFrom="paragraph">
                <wp:posOffset>109855</wp:posOffset>
              </wp:positionV>
              <wp:extent cx="6629400" cy="356870"/>
              <wp:effectExtent l="0" t="0" r="0" b="5080"/>
              <wp:wrapNone/>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400" cy="356870"/>
                      </a:xfrm>
                      <a:prstGeom prst="rect">
                        <a:avLst/>
                      </a:prstGeom>
                    </pic:spPr>
                  </pic:pic>
                </a:graphicData>
              </a:graphic>
              <wp14:sizeRelH relativeFrom="margin">
                <wp14:pctWidth>0</wp14:pctWidth>
              </wp14:sizeRelH>
              <wp14:sizeRelV relativeFrom="margin">
                <wp14:pctHeight>0</wp14:pctHeight>
              </wp14:sizeRelV>
            </wp:anchor>
          </w:drawing>
        </w:r>
      </w:p>
    </w:sdtContent>
  </w:sdt>
  <w:p w14:paraId="3A729F02" w14:textId="7275A5A0"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F584" w14:textId="77777777" w:rsidR="001C2288" w:rsidRPr="008C5A0E" w:rsidRDefault="001C2288" w:rsidP="00D37B04">
      <w:pPr>
        <w:pStyle w:val="Footer"/>
      </w:pPr>
    </w:p>
  </w:footnote>
  <w:footnote w:type="continuationSeparator" w:id="0">
    <w:p w14:paraId="35D000D8" w14:textId="77777777" w:rsidR="001C2288" w:rsidRDefault="001C2288" w:rsidP="00D37B04">
      <w:r>
        <w:continuationSeparator/>
      </w:r>
    </w:p>
  </w:footnote>
  <w:footnote w:type="continuationNotice" w:id="1">
    <w:p w14:paraId="02485350" w14:textId="77777777" w:rsidR="001C2288" w:rsidRDefault="001C228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85F0" w14:textId="0BEF6682" w:rsidR="00B752F8" w:rsidRDefault="00B752F8">
    <w:pPr>
      <w:pStyle w:val="Header"/>
    </w:pPr>
    <w:r>
      <w:rPr>
        <w:noProof/>
      </w:rPr>
      <w:drawing>
        <wp:anchor distT="0" distB="0" distL="114300" distR="114300" simplePos="0" relativeHeight="251660288" behindDoc="1" locked="0" layoutInCell="1" allowOverlap="1" wp14:anchorId="7A3C2DF0" wp14:editId="4D82E8E1">
          <wp:simplePos x="0" y="0"/>
          <wp:positionH relativeFrom="margin">
            <wp:align>left</wp:align>
          </wp:positionH>
          <wp:positionV relativeFrom="paragraph">
            <wp:posOffset>-85725</wp:posOffset>
          </wp:positionV>
          <wp:extent cx="6712585" cy="707390"/>
          <wp:effectExtent l="0" t="0" r="0" b="0"/>
          <wp:wrapTight wrapText="bothSides">
            <wp:wrapPolygon edited="0">
              <wp:start x="0" y="0"/>
              <wp:lineTo x="0" y="20941"/>
              <wp:lineTo x="21516" y="20941"/>
              <wp:lineTo x="2151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2585" cy="7073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E92" w14:textId="4CFCB8E8"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311" name="Picture 31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F132CE"/>
    <w:multiLevelType w:val="multilevel"/>
    <w:tmpl w:val="3B7A10DE"/>
    <w:numStyleLink w:val="BulletsList"/>
  </w:abstractNum>
  <w:abstractNum w:abstractNumId="7"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DA75D5"/>
    <w:multiLevelType w:val="hybridMultilevel"/>
    <w:tmpl w:val="6C92A3D4"/>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1A14A9"/>
    <w:multiLevelType w:val="hybridMultilevel"/>
    <w:tmpl w:val="463277D2"/>
    <w:lvl w:ilvl="0" w:tplc="E628292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3" w15:restartNumberingAfterBreak="0">
    <w:nsid w:val="4A625145"/>
    <w:multiLevelType w:val="hybridMultilevel"/>
    <w:tmpl w:val="C9AA138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5"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132929">
    <w:abstractNumId w:val="24"/>
  </w:num>
  <w:num w:numId="2" w16cid:durableId="789277552">
    <w:abstractNumId w:val="1"/>
  </w:num>
  <w:num w:numId="3" w16cid:durableId="415057235">
    <w:abstractNumId w:val="5"/>
  </w:num>
  <w:num w:numId="4" w16cid:durableId="1901938646">
    <w:abstractNumId w:val="16"/>
  </w:num>
  <w:num w:numId="5" w16cid:durableId="443766657">
    <w:abstractNumId w:val="19"/>
  </w:num>
  <w:num w:numId="6" w16cid:durableId="170418493">
    <w:abstractNumId w:val="5"/>
  </w:num>
  <w:num w:numId="7" w16cid:durableId="1559049292">
    <w:abstractNumId w:val="1"/>
  </w:num>
  <w:num w:numId="8" w16cid:durableId="502862737">
    <w:abstractNumId w:val="3"/>
  </w:num>
  <w:num w:numId="9" w16cid:durableId="946738712">
    <w:abstractNumId w:val="27"/>
  </w:num>
  <w:num w:numId="10" w16cid:durableId="1293439046">
    <w:abstractNumId w:val="6"/>
  </w:num>
  <w:num w:numId="11" w16cid:durableId="1616132132">
    <w:abstractNumId w:val="14"/>
  </w:num>
  <w:num w:numId="12" w16cid:durableId="749932280">
    <w:abstractNumId w:val="15"/>
  </w:num>
  <w:num w:numId="13" w16cid:durableId="1969509245">
    <w:abstractNumId w:val="0"/>
  </w:num>
  <w:num w:numId="14" w16cid:durableId="1665628068">
    <w:abstractNumId w:val="12"/>
  </w:num>
  <w:num w:numId="15" w16cid:durableId="1865093268">
    <w:abstractNumId w:val="17"/>
  </w:num>
  <w:num w:numId="16" w16cid:durableId="2062947188">
    <w:abstractNumId w:val="21"/>
  </w:num>
  <w:num w:numId="17" w16cid:durableId="1014069129">
    <w:abstractNumId w:val="4"/>
  </w:num>
  <w:num w:numId="18" w16cid:durableId="1134640017">
    <w:abstractNumId w:val="18"/>
  </w:num>
  <w:num w:numId="19" w16cid:durableId="462624606">
    <w:abstractNumId w:val="26"/>
  </w:num>
  <w:num w:numId="20" w16cid:durableId="946231716">
    <w:abstractNumId w:val="10"/>
  </w:num>
  <w:num w:numId="21" w16cid:durableId="1798178445">
    <w:abstractNumId w:val="25"/>
  </w:num>
  <w:num w:numId="22" w16cid:durableId="2003773460">
    <w:abstractNumId w:val="7"/>
  </w:num>
  <w:num w:numId="23" w16cid:durableId="408698333">
    <w:abstractNumId w:val="2"/>
  </w:num>
  <w:num w:numId="24" w16cid:durableId="39403587">
    <w:abstractNumId w:val="23"/>
  </w:num>
  <w:num w:numId="25" w16cid:durableId="103963916">
    <w:abstractNumId w:val="28"/>
  </w:num>
  <w:num w:numId="26" w16cid:durableId="2116366332">
    <w:abstractNumId w:val="11"/>
  </w:num>
  <w:num w:numId="27" w16cid:durableId="305089835">
    <w:abstractNumId w:val="20"/>
  </w:num>
  <w:num w:numId="28" w16cid:durableId="1176992414">
    <w:abstractNumId w:val="22"/>
  </w:num>
  <w:num w:numId="29" w16cid:durableId="522669350">
    <w:abstractNumId w:val="8"/>
  </w:num>
  <w:num w:numId="30" w16cid:durableId="1771970334">
    <w:abstractNumId w:val="9"/>
  </w:num>
  <w:num w:numId="31" w16cid:durableId="27043163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3C9"/>
    <w:rsid w:val="000005F0"/>
    <w:rsid w:val="000019BB"/>
    <w:rsid w:val="000019EC"/>
    <w:rsid w:val="00001DA8"/>
    <w:rsid w:val="000020C1"/>
    <w:rsid w:val="000038F5"/>
    <w:rsid w:val="0000394F"/>
    <w:rsid w:val="00006010"/>
    <w:rsid w:val="00007E6B"/>
    <w:rsid w:val="00010006"/>
    <w:rsid w:val="00010115"/>
    <w:rsid w:val="00011235"/>
    <w:rsid w:val="00015AB7"/>
    <w:rsid w:val="00015DC0"/>
    <w:rsid w:val="000205F4"/>
    <w:rsid w:val="0002080A"/>
    <w:rsid w:val="00020FB0"/>
    <w:rsid w:val="000235DE"/>
    <w:rsid w:val="00023DA6"/>
    <w:rsid w:val="0002782F"/>
    <w:rsid w:val="00030337"/>
    <w:rsid w:val="00031486"/>
    <w:rsid w:val="000314BA"/>
    <w:rsid w:val="00031800"/>
    <w:rsid w:val="00031947"/>
    <w:rsid w:val="000322A1"/>
    <w:rsid w:val="000331A5"/>
    <w:rsid w:val="0003379E"/>
    <w:rsid w:val="00035BBF"/>
    <w:rsid w:val="00035CBC"/>
    <w:rsid w:val="00036413"/>
    <w:rsid w:val="00036E91"/>
    <w:rsid w:val="00037740"/>
    <w:rsid w:val="0004006D"/>
    <w:rsid w:val="00040F24"/>
    <w:rsid w:val="000417C3"/>
    <w:rsid w:val="00041CA8"/>
    <w:rsid w:val="000444F3"/>
    <w:rsid w:val="00045230"/>
    <w:rsid w:val="00046184"/>
    <w:rsid w:val="00046B55"/>
    <w:rsid w:val="00046E8A"/>
    <w:rsid w:val="00047DBB"/>
    <w:rsid w:val="00050806"/>
    <w:rsid w:val="00050984"/>
    <w:rsid w:val="00050DC9"/>
    <w:rsid w:val="0005118F"/>
    <w:rsid w:val="00051F3B"/>
    <w:rsid w:val="000534B3"/>
    <w:rsid w:val="00053702"/>
    <w:rsid w:val="00053C89"/>
    <w:rsid w:val="0005417C"/>
    <w:rsid w:val="00054254"/>
    <w:rsid w:val="000546D9"/>
    <w:rsid w:val="00054E4D"/>
    <w:rsid w:val="0005564F"/>
    <w:rsid w:val="00055880"/>
    <w:rsid w:val="00056F24"/>
    <w:rsid w:val="00060073"/>
    <w:rsid w:val="00060883"/>
    <w:rsid w:val="000616C6"/>
    <w:rsid w:val="00061754"/>
    <w:rsid w:val="00067EEB"/>
    <w:rsid w:val="0007210C"/>
    <w:rsid w:val="00074082"/>
    <w:rsid w:val="00075265"/>
    <w:rsid w:val="0007547E"/>
    <w:rsid w:val="00077944"/>
    <w:rsid w:val="00077F6A"/>
    <w:rsid w:val="000816CB"/>
    <w:rsid w:val="00081F68"/>
    <w:rsid w:val="000822AD"/>
    <w:rsid w:val="00082B1F"/>
    <w:rsid w:val="000835B2"/>
    <w:rsid w:val="000838F4"/>
    <w:rsid w:val="00083B50"/>
    <w:rsid w:val="00083E71"/>
    <w:rsid w:val="000854FD"/>
    <w:rsid w:val="00086366"/>
    <w:rsid w:val="00086406"/>
    <w:rsid w:val="00090DDB"/>
    <w:rsid w:val="000918E3"/>
    <w:rsid w:val="00092F49"/>
    <w:rsid w:val="00095B8F"/>
    <w:rsid w:val="0009676B"/>
    <w:rsid w:val="0009681E"/>
    <w:rsid w:val="000A0B7C"/>
    <w:rsid w:val="000A27AF"/>
    <w:rsid w:val="000A39DD"/>
    <w:rsid w:val="000A407E"/>
    <w:rsid w:val="000A42FB"/>
    <w:rsid w:val="000A439F"/>
    <w:rsid w:val="000A541A"/>
    <w:rsid w:val="000A7826"/>
    <w:rsid w:val="000B22E4"/>
    <w:rsid w:val="000B37F5"/>
    <w:rsid w:val="000B3F88"/>
    <w:rsid w:val="000B40E9"/>
    <w:rsid w:val="000B4287"/>
    <w:rsid w:val="000B4A87"/>
    <w:rsid w:val="000B5DA7"/>
    <w:rsid w:val="000B60B3"/>
    <w:rsid w:val="000B78E6"/>
    <w:rsid w:val="000B7D0C"/>
    <w:rsid w:val="000C0361"/>
    <w:rsid w:val="000C262E"/>
    <w:rsid w:val="000C3A4C"/>
    <w:rsid w:val="000C4247"/>
    <w:rsid w:val="000C4411"/>
    <w:rsid w:val="000C508A"/>
    <w:rsid w:val="000C530D"/>
    <w:rsid w:val="000C5E4C"/>
    <w:rsid w:val="000C5EB1"/>
    <w:rsid w:val="000C690B"/>
    <w:rsid w:val="000C7202"/>
    <w:rsid w:val="000C743D"/>
    <w:rsid w:val="000C7DB8"/>
    <w:rsid w:val="000D003A"/>
    <w:rsid w:val="000D0FBF"/>
    <w:rsid w:val="000D141A"/>
    <w:rsid w:val="000D2896"/>
    <w:rsid w:val="000D2CA0"/>
    <w:rsid w:val="000D4B1B"/>
    <w:rsid w:val="000D4E61"/>
    <w:rsid w:val="000D5C28"/>
    <w:rsid w:val="000D66D6"/>
    <w:rsid w:val="000D6749"/>
    <w:rsid w:val="000D77E3"/>
    <w:rsid w:val="000E1045"/>
    <w:rsid w:val="000E1611"/>
    <w:rsid w:val="000E525E"/>
    <w:rsid w:val="000E58BF"/>
    <w:rsid w:val="000E5EA3"/>
    <w:rsid w:val="000E6C44"/>
    <w:rsid w:val="000F010E"/>
    <w:rsid w:val="000F10EB"/>
    <w:rsid w:val="000F1168"/>
    <w:rsid w:val="000F1286"/>
    <w:rsid w:val="000F20E7"/>
    <w:rsid w:val="000F2600"/>
    <w:rsid w:val="000F5E29"/>
    <w:rsid w:val="000F6408"/>
    <w:rsid w:val="000F647B"/>
    <w:rsid w:val="000F6983"/>
    <w:rsid w:val="000F78C9"/>
    <w:rsid w:val="00100347"/>
    <w:rsid w:val="0010101A"/>
    <w:rsid w:val="00102229"/>
    <w:rsid w:val="001025ED"/>
    <w:rsid w:val="00102785"/>
    <w:rsid w:val="001038E4"/>
    <w:rsid w:val="00104972"/>
    <w:rsid w:val="0010569B"/>
    <w:rsid w:val="001057F5"/>
    <w:rsid w:val="00111D0E"/>
    <w:rsid w:val="00111EB7"/>
    <w:rsid w:val="00112514"/>
    <w:rsid w:val="00113288"/>
    <w:rsid w:val="00113A75"/>
    <w:rsid w:val="0011418A"/>
    <w:rsid w:val="0011475A"/>
    <w:rsid w:val="00114A6B"/>
    <w:rsid w:val="001159E0"/>
    <w:rsid w:val="00116E21"/>
    <w:rsid w:val="00116E9F"/>
    <w:rsid w:val="00116FB4"/>
    <w:rsid w:val="0011758D"/>
    <w:rsid w:val="001203A0"/>
    <w:rsid w:val="001204AA"/>
    <w:rsid w:val="00120D9F"/>
    <w:rsid w:val="001214BE"/>
    <w:rsid w:val="0012165D"/>
    <w:rsid w:val="00121D68"/>
    <w:rsid w:val="00121DDD"/>
    <w:rsid w:val="001227F1"/>
    <w:rsid w:val="001237CF"/>
    <w:rsid w:val="00123DBC"/>
    <w:rsid w:val="00123FE2"/>
    <w:rsid w:val="00125BC0"/>
    <w:rsid w:val="00127DC9"/>
    <w:rsid w:val="0013042E"/>
    <w:rsid w:val="0013101C"/>
    <w:rsid w:val="00132A95"/>
    <w:rsid w:val="0013342C"/>
    <w:rsid w:val="0013359A"/>
    <w:rsid w:val="0013385F"/>
    <w:rsid w:val="00133AE2"/>
    <w:rsid w:val="0013401C"/>
    <w:rsid w:val="00134783"/>
    <w:rsid w:val="00134AEA"/>
    <w:rsid w:val="00135894"/>
    <w:rsid w:val="001367E5"/>
    <w:rsid w:val="00136938"/>
    <w:rsid w:val="00137439"/>
    <w:rsid w:val="00137F4E"/>
    <w:rsid w:val="00140D77"/>
    <w:rsid w:val="0014118F"/>
    <w:rsid w:val="00141409"/>
    <w:rsid w:val="00142701"/>
    <w:rsid w:val="001459D3"/>
    <w:rsid w:val="001461D6"/>
    <w:rsid w:val="00146E07"/>
    <w:rsid w:val="001472F3"/>
    <w:rsid w:val="00147A02"/>
    <w:rsid w:val="00150161"/>
    <w:rsid w:val="00150B1D"/>
    <w:rsid w:val="0015274C"/>
    <w:rsid w:val="00153A88"/>
    <w:rsid w:val="001541EA"/>
    <w:rsid w:val="001547C0"/>
    <w:rsid w:val="0016223D"/>
    <w:rsid w:val="001633B0"/>
    <w:rsid w:val="00163DB1"/>
    <w:rsid w:val="001654C1"/>
    <w:rsid w:val="00166032"/>
    <w:rsid w:val="001662F8"/>
    <w:rsid w:val="001703FB"/>
    <w:rsid w:val="00170CD2"/>
    <w:rsid w:val="00173A1B"/>
    <w:rsid w:val="00174689"/>
    <w:rsid w:val="00175183"/>
    <w:rsid w:val="001769F3"/>
    <w:rsid w:val="0017738E"/>
    <w:rsid w:val="001830A2"/>
    <w:rsid w:val="00183763"/>
    <w:rsid w:val="001841C8"/>
    <w:rsid w:val="00185F47"/>
    <w:rsid w:val="001862F4"/>
    <w:rsid w:val="001869B2"/>
    <w:rsid w:val="00186B4B"/>
    <w:rsid w:val="00187370"/>
    <w:rsid w:val="00191DFE"/>
    <w:rsid w:val="00193C49"/>
    <w:rsid w:val="0019587E"/>
    <w:rsid w:val="0019701F"/>
    <w:rsid w:val="001973E3"/>
    <w:rsid w:val="001A0292"/>
    <w:rsid w:val="001A0878"/>
    <w:rsid w:val="001A0FA5"/>
    <w:rsid w:val="001A149D"/>
    <w:rsid w:val="001A1980"/>
    <w:rsid w:val="001A1CAB"/>
    <w:rsid w:val="001A386A"/>
    <w:rsid w:val="001A428A"/>
    <w:rsid w:val="001A51D9"/>
    <w:rsid w:val="001A51EE"/>
    <w:rsid w:val="001A5EC7"/>
    <w:rsid w:val="001A7729"/>
    <w:rsid w:val="001A7815"/>
    <w:rsid w:val="001B064D"/>
    <w:rsid w:val="001B09B9"/>
    <w:rsid w:val="001B1F3D"/>
    <w:rsid w:val="001B2F08"/>
    <w:rsid w:val="001B3964"/>
    <w:rsid w:val="001B4B84"/>
    <w:rsid w:val="001B540E"/>
    <w:rsid w:val="001B548D"/>
    <w:rsid w:val="001B54BA"/>
    <w:rsid w:val="001B6AAE"/>
    <w:rsid w:val="001B78DA"/>
    <w:rsid w:val="001B78FB"/>
    <w:rsid w:val="001C0F7B"/>
    <w:rsid w:val="001C14F4"/>
    <w:rsid w:val="001C1F11"/>
    <w:rsid w:val="001C2288"/>
    <w:rsid w:val="001C35C3"/>
    <w:rsid w:val="001C483F"/>
    <w:rsid w:val="001C4A39"/>
    <w:rsid w:val="001C6132"/>
    <w:rsid w:val="001C7174"/>
    <w:rsid w:val="001C72C5"/>
    <w:rsid w:val="001C7F6C"/>
    <w:rsid w:val="001D1A8F"/>
    <w:rsid w:val="001D26F0"/>
    <w:rsid w:val="001D3C98"/>
    <w:rsid w:val="001D3DDD"/>
    <w:rsid w:val="001D4091"/>
    <w:rsid w:val="001D663E"/>
    <w:rsid w:val="001D7327"/>
    <w:rsid w:val="001E03BE"/>
    <w:rsid w:val="001E1DC0"/>
    <w:rsid w:val="001E3395"/>
    <w:rsid w:val="001E563B"/>
    <w:rsid w:val="001E6D20"/>
    <w:rsid w:val="001E75A7"/>
    <w:rsid w:val="001E79B6"/>
    <w:rsid w:val="001F0C90"/>
    <w:rsid w:val="001F12BF"/>
    <w:rsid w:val="001F14CC"/>
    <w:rsid w:val="001F16E7"/>
    <w:rsid w:val="001F27F8"/>
    <w:rsid w:val="001F29EF"/>
    <w:rsid w:val="001F63EC"/>
    <w:rsid w:val="001F6D4E"/>
    <w:rsid w:val="001F7A8B"/>
    <w:rsid w:val="001F7F4D"/>
    <w:rsid w:val="00200436"/>
    <w:rsid w:val="00202945"/>
    <w:rsid w:val="00204E45"/>
    <w:rsid w:val="0020687C"/>
    <w:rsid w:val="00207407"/>
    <w:rsid w:val="002105AB"/>
    <w:rsid w:val="00211E2A"/>
    <w:rsid w:val="00213DB0"/>
    <w:rsid w:val="00216C55"/>
    <w:rsid w:val="00220A0D"/>
    <w:rsid w:val="002231BD"/>
    <w:rsid w:val="00223464"/>
    <w:rsid w:val="00225691"/>
    <w:rsid w:val="00226160"/>
    <w:rsid w:val="002270F7"/>
    <w:rsid w:val="0022723B"/>
    <w:rsid w:val="0022790D"/>
    <w:rsid w:val="002305C7"/>
    <w:rsid w:val="00232A5E"/>
    <w:rsid w:val="00233A96"/>
    <w:rsid w:val="002348AE"/>
    <w:rsid w:val="00235A71"/>
    <w:rsid w:val="002404E8"/>
    <w:rsid w:val="00243539"/>
    <w:rsid w:val="00244229"/>
    <w:rsid w:val="002443C7"/>
    <w:rsid w:val="00245A5F"/>
    <w:rsid w:val="0024687C"/>
    <w:rsid w:val="00246CB4"/>
    <w:rsid w:val="00247234"/>
    <w:rsid w:val="00247365"/>
    <w:rsid w:val="00247738"/>
    <w:rsid w:val="0025045A"/>
    <w:rsid w:val="00254511"/>
    <w:rsid w:val="00254F0F"/>
    <w:rsid w:val="00255D2C"/>
    <w:rsid w:val="00255F45"/>
    <w:rsid w:val="002610EB"/>
    <w:rsid w:val="00261565"/>
    <w:rsid w:val="00267120"/>
    <w:rsid w:val="00270C70"/>
    <w:rsid w:val="002721B5"/>
    <w:rsid w:val="00272C6B"/>
    <w:rsid w:val="002732A9"/>
    <w:rsid w:val="0027373E"/>
    <w:rsid w:val="002745AD"/>
    <w:rsid w:val="00276E3C"/>
    <w:rsid w:val="0028057C"/>
    <w:rsid w:val="002843FC"/>
    <w:rsid w:val="00285F96"/>
    <w:rsid w:val="0028602A"/>
    <w:rsid w:val="0028656E"/>
    <w:rsid w:val="00290D30"/>
    <w:rsid w:val="00291DDD"/>
    <w:rsid w:val="00292F5C"/>
    <w:rsid w:val="002945C4"/>
    <w:rsid w:val="00295F04"/>
    <w:rsid w:val="0029663F"/>
    <w:rsid w:val="00297258"/>
    <w:rsid w:val="00297FD1"/>
    <w:rsid w:val="002A065C"/>
    <w:rsid w:val="002A222E"/>
    <w:rsid w:val="002A74A4"/>
    <w:rsid w:val="002B137D"/>
    <w:rsid w:val="002B1DD4"/>
    <w:rsid w:val="002B32CD"/>
    <w:rsid w:val="002B3381"/>
    <w:rsid w:val="002B5710"/>
    <w:rsid w:val="002B5E10"/>
    <w:rsid w:val="002B6C84"/>
    <w:rsid w:val="002B79DE"/>
    <w:rsid w:val="002C150D"/>
    <w:rsid w:val="002C198A"/>
    <w:rsid w:val="002C1F76"/>
    <w:rsid w:val="002C78D5"/>
    <w:rsid w:val="002C793D"/>
    <w:rsid w:val="002C7CE0"/>
    <w:rsid w:val="002D25D9"/>
    <w:rsid w:val="002D2855"/>
    <w:rsid w:val="002D35C9"/>
    <w:rsid w:val="002D3A6A"/>
    <w:rsid w:val="002D3B22"/>
    <w:rsid w:val="002D4108"/>
    <w:rsid w:val="002D430F"/>
    <w:rsid w:val="002D4B01"/>
    <w:rsid w:val="002D5B25"/>
    <w:rsid w:val="002D5D45"/>
    <w:rsid w:val="002D626F"/>
    <w:rsid w:val="002D6674"/>
    <w:rsid w:val="002D74E1"/>
    <w:rsid w:val="002D78B0"/>
    <w:rsid w:val="002E0332"/>
    <w:rsid w:val="002E1E8D"/>
    <w:rsid w:val="002E2752"/>
    <w:rsid w:val="002E2AF4"/>
    <w:rsid w:val="002E38B2"/>
    <w:rsid w:val="002E500A"/>
    <w:rsid w:val="002F034D"/>
    <w:rsid w:val="002F03FB"/>
    <w:rsid w:val="002F06FD"/>
    <w:rsid w:val="002F0903"/>
    <w:rsid w:val="002F2E36"/>
    <w:rsid w:val="002F383B"/>
    <w:rsid w:val="002F4F2B"/>
    <w:rsid w:val="002F55EA"/>
    <w:rsid w:val="002F6581"/>
    <w:rsid w:val="002F67AE"/>
    <w:rsid w:val="002F775F"/>
    <w:rsid w:val="003002C0"/>
    <w:rsid w:val="00300FBA"/>
    <w:rsid w:val="00301144"/>
    <w:rsid w:val="00301A3B"/>
    <w:rsid w:val="00302300"/>
    <w:rsid w:val="0030254C"/>
    <w:rsid w:val="003031C6"/>
    <w:rsid w:val="00304984"/>
    <w:rsid w:val="00305CD4"/>
    <w:rsid w:val="00307DC9"/>
    <w:rsid w:val="0031154B"/>
    <w:rsid w:val="00311946"/>
    <w:rsid w:val="00312803"/>
    <w:rsid w:val="00312BF8"/>
    <w:rsid w:val="0031388C"/>
    <w:rsid w:val="003148B7"/>
    <w:rsid w:val="003158C3"/>
    <w:rsid w:val="00316394"/>
    <w:rsid w:val="00316A40"/>
    <w:rsid w:val="00317859"/>
    <w:rsid w:val="00320DC8"/>
    <w:rsid w:val="00326169"/>
    <w:rsid w:val="00326899"/>
    <w:rsid w:val="003270F1"/>
    <w:rsid w:val="003274CD"/>
    <w:rsid w:val="003275AF"/>
    <w:rsid w:val="003301E5"/>
    <w:rsid w:val="003309ED"/>
    <w:rsid w:val="0033174B"/>
    <w:rsid w:val="00331B6A"/>
    <w:rsid w:val="0033247F"/>
    <w:rsid w:val="00333501"/>
    <w:rsid w:val="003349FC"/>
    <w:rsid w:val="00335867"/>
    <w:rsid w:val="003375E1"/>
    <w:rsid w:val="00337DE8"/>
    <w:rsid w:val="003406AF"/>
    <w:rsid w:val="00340BBA"/>
    <w:rsid w:val="00340FD5"/>
    <w:rsid w:val="00342A1C"/>
    <w:rsid w:val="0034362C"/>
    <w:rsid w:val="00345104"/>
    <w:rsid w:val="003457C4"/>
    <w:rsid w:val="00346307"/>
    <w:rsid w:val="003464C4"/>
    <w:rsid w:val="00350F65"/>
    <w:rsid w:val="003510E5"/>
    <w:rsid w:val="0035119D"/>
    <w:rsid w:val="00351DD7"/>
    <w:rsid w:val="00352703"/>
    <w:rsid w:val="003535F8"/>
    <w:rsid w:val="00353D6B"/>
    <w:rsid w:val="00354641"/>
    <w:rsid w:val="00355042"/>
    <w:rsid w:val="0035532B"/>
    <w:rsid w:val="00356052"/>
    <w:rsid w:val="00356DDE"/>
    <w:rsid w:val="00360F33"/>
    <w:rsid w:val="003622C1"/>
    <w:rsid w:val="00363A9F"/>
    <w:rsid w:val="00365A3D"/>
    <w:rsid w:val="00365CAF"/>
    <w:rsid w:val="003664FE"/>
    <w:rsid w:val="003676C5"/>
    <w:rsid w:val="00367A47"/>
    <w:rsid w:val="00370FC6"/>
    <w:rsid w:val="00375D23"/>
    <w:rsid w:val="00376B3A"/>
    <w:rsid w:val="00380129"/>
    <w:rsid w:val="003801C6"/>
    <w:rsid w:val="003806FE"/>
    <w:rsid w:val="00381BC2"/>
    <w:rsid w:val="00382CE7"/>
    <w:rsid w:val="00384C52"/>
    <w:rsid w:val="00384D2A"/>
    <w:rsid w:val="0038507C"/>
    <w:rsid w:val="0038711B"/>
    <w:rsid w:val="00387772"/>
    <w:rsid w:val="00387EC8"/>
    <w:rsid w:val="0039127C"/>
    <w:rsid w:val="0039215F"/>
    <w:rsid w:val="00392892"/>
    <w:rsid w:val="00393129"/>
    <w:rsid w:val="0039344A"/>
    <w:rsid w:val="00393881"/>
    <w:rsid w:val="00394E10"/>
    <w:rsid w:val="00394E8B"/>
    <w:rsid w:val="003A105C"/>
    <w:rsid w:val="003A20F3"/>
    <w:rsid w:val="003A4402"/>
    <w:rsid w:val="003A4637"/>
    <w:rsid w:val="003A4CE4"/>
    <w:rsid w:val="003B20F6"/>
    <w:rsid w:val="003B3091"/>
    <w:rsid w:val="003B3390"/>
    <w:rsid w:val="003B4F12"/>
    <w:rsid w:val="003B5132"/>
    <w:rsid w:val="003B55AB"/>
    <w:rsid w:val="003B59D7"/>
    <w:rsid w:val="003B62D4"/>
    <w:rsid w:val="003B69DC"/>
    <w:rsid w:val="003C1A1E"/>
    <w:rsid w:val="003C37E0"/>
    <w:rsid w:val="003C40D6"/>
    <w:rsid w:val="003C41EE"/>
    <w:rsid w:val="003C6C4F"/>
    <w:rsid w:val="003C7D0E"/>
    <w:rsid w:val="003D068E"/>
    <w:rsid w:val="003D1253"/>
    <w:rsid w:val="003D217D"/>
    <w:rsid w:val="003D25A2"/>
    <w:rsid w:val="003D3685"/>
    <w:rsid w:val="003D5693"/>
    <w:rsid w:val="003D5A3F"/>
    <w:rsid w:val="003D70DD"/>
    <w:rsid w:val="003E03B8"/>
    <w:rsid w:val="003E0545"/>
    <w:rsid w:val="003E0A1C"/>
    <w:rsid w:val="003E18D7"/>
    <w:rsid w:val="003E2334"/>
    <w:rsid w:val="003E24BA"/>
    <w:rsid w:val="003E2D83"/>
    <w:rsid w:val="003E3445"/>
    <w:rsid w:val="003E3551"/>
    <w:rsid w:val="003E50DF"/>
    <w:rsid w:val="003E5D2F"/>
    <w:rsid w:val="003E606B"/>
    <w:rsid w:val="003F2041"/>
    <w:rsid w:val="003F25CB"/>
    <w:rsid w:val="003F4679"/>
    <w:rsid w:val="003F54C7"/>
    <w:rsid w:val="003F7111"/>
    <w:rsid w:val="003F7D26"/>
    <w:rsid w:val="004007ED"/>
    <w:rsid w:val="00400D50"/>
    <w:rsid w:val="004020B6"/>
    <w:rsid w:val="00402435"/>
    <w:rsid w:val="00402ACC"/>
    <w:rsid w:val="00403FD8"/>
    <w:rsid w:val="00404443"/>
    <w:rsid w:val="0040457A"/>
    <w:rsid w:val="00404602"/>
    <w:rsid w:val="00406BA2"/>
    <w:rsid w:val="004120EC"/>
    <w:rsid w:val="0041267F"/>
    <w:rsid w:val="00413C67"/>
    <w:rsid w:val="00414AD9"/>
    <w:rsid w:val="00416865"/>
    <w:rsid w:val="00416959"/>
    <w:rsid w:val="00420BD0"/>
    <w:rsid w:val="00421009"/>
    <w:rsid w:val="00421362"/>
    <w:rsid w:val="0042252B"/>
    <w:rsid w:val="00423DB9"/>
    <w:rsid w:val="00423DE0"/>
    <w:rsid w:val="00423F31"/>
    <w:rsid w:val="0042432F"/>
    <w:rsid w:val="00424680"/>
    <w:rsid w:val="00424F1F"/>
    <w:rsid w:val="0042526D"/>
    <w:rsid w:val="00426340"/>
    <w:rsid w:val="004266F3"/>
    <w:rsid w:val="00426EBE"/>
    <w:rsid w:val="004303AA"/>
    <w:rsid w:val="004311AC"/>
    <w:rsid w:val="00431899"/>
    <w:rsid w:val="00433F95"/>
    <w:rsid w:val="00434EE5"/>
    <w:rsid w:val="00434F9B"/>
    <w:rsid w:val="004365BE"/>
    <w:rsid w:val="00436DAC"/>
    <w:rsid w:val="00436F61"/>
    <w:rsid w:val="0044101E"/>
    <w:rsid w:val="004414C2"/>
    <w:rsid w:val="00441529"/>
    <w:rsid w:val="00441D06"/>
    <w:rsid w:val="004442F5"/>
    <w:rsid w:val="004443A1"/>
    <w:rsid w:val="00445512"/>
    <w:rsid w:val="00445C82"/>
    <w:rsid w:val="00446F46"/>
    <w:rsid w:val="00447744"/>
    <w:rsid w:val="004500CA"/>
    <w:rsid w:val="00450381"/>
    <w:rsid w:val="004529F1"/>
    <w:rsid w:val="00453B1A"/>
    <w:rsid w:val="00461AE1"/>
    <w:rsid w:val="00461C99"/>
    <w:rsid w:val="00462A57"/>
    <w:rsid w:val="0046442E"/>
    <w:rsid w:val="00464E59"/>
    <w:rsid w:val="0046664F"/>
    <w:rsid w:val="00466AD0"/>
    <w:rsid w:val="004672BF"/>
    <w:rsid w:val="00467A4B"/>
    <w:rsid w:val="00470322"/>
    <w:rsid w:val="004708FA"/>
    <w:rsid w:val="0047129E"/>
    <w:rsid w:val="004728C7"/>
    <w:rsid w:val="004728DD"/>
    <w:rsid w:val="00472B0A"/>
    <w:rsid w:val="00473F2D"/>
    <w:rsid w:val="00473F39"/>
    <w:rsid w:val="00474037"/>
    <w:rsid w:val="004746F2"/>
    <w:rsid w:val="00475782"/>
    <w:rsid w:val="004821BB"/>
    <w:rsid w:val="00482AE8"/>
    <w:rsid w:val="004833C3"/>
    <w:rsid w:val="00484201"/>
    <w:rsid w:val="00484445"/>
    <w:rsid w:val="00485646"/>
    <w:rsid w:val="00486804"/>
    <w:rsid w:val="00487549"/>
    <w:rsid w:val="004903EF"/>
    <w:rsid w:val="0049233C"/>
    <w:rsid w:val="00493F17"/>
    <w:rsid w:val="00494242"/>
    <w:rsid w:val="004943F7"/>
    <w:rsid w:val="0049660E"/>
    <w:rsid w:val="00496766"/>
    <w:rsid w:val="004A14F0"/>
    <w:rsid w:val="004A1831"/>
    <w:rsid w:val="004A38E3"/>
    <w:rsid w:val="004A41B8"/>
    <w:rsid w:val="004A490F"/>
    <w:rsid w:val="004A52D2"/>
    <w:rsid w:val="004A5934"/>
    <w:rsid w:val="004A6540"/>
    <w:rsid w:val="004A6DF9"/>
    <w:rsid w:val="004B0672"/>
    <w:rsid w:val="004B320F"/>
    <w:rsid w:val="004B3541"/>
    <w:rsid w:val="004B3775"/>
    <w:rsid w:val="004B43FE"/>
    <w:rsid w:val="004B4BBE"/>
    <w:rsid w:val="004B4EF5"/>
    <w:rsid w:val="004B7E5B"/>
    <w:rsid w:val="004C1A25"/>
    <w:rsid w:val="004C236A"/>
    <w:rsid w:val="004C43AC"/>
    <w:rsid w:val="004C54E7"/>
    <w:rsid w:val="004C5854"/>
    <w:rsid w:val="004D0734"/>
    <w:rsid w:val="004D0BA0"/>
    <w:rsid w:val="004D1082"/>
    <w:rsid w:val="004D1F81"/>
    <w:rsid w:val="004D494D"/>
    <w:rsid w:val="004D5CC8"/>
    <w:rsid w:val="004D5F5F"/>
    <w:rsid w:val="004D6118"/>
    <w:rsid w:val="004D7F36"/>
    <w:rsid w:val="004E02B5"/>
    <w:rsid w:val="004E058F"/>
    <w:rsid w:val="004E16A8"/>
    <w:rsid w:val="004E1893"/>
    <w:rsid w:val="004E3B87"/>
    <w:rsid w:val="004E3C8B"/>
    <w:rsid w:val="004E3F06"/>
    <w:rsid w:val="004E549D"/>
    <w:rsid w:val="004E5D8D"/>
    <w:rsid w:val="004F1B3F"/>
    <w:rsid w:val="004F3802"/>
    <w:rsid w:val="004F4776"/>
    <w:rsid w:val="004F50B7"/>
    <w:rsid w:val="004F52F4"/>
    <w:rsid w:val="004F5615"/>
    <w:rsid w:val="004F5C8E"/>
    <w:rsid w:val="004F6343"/>
    <w:rsid w:val="004F6EE9"/>
    <w:rsid w:val="00500C59"/>
    <w:rsid w:val="00500FC2"/>
    <w:rsid w:val="00502041"/>
    <w:rsid w:val="005023A9"/>
    <w:rsid w:val="00503EB4"/>
    <w:rsid w:val="005053C9"/>
    <w:rsid w:val="0050592F"/>
    <w:rsid w:val="00505DEC"/>
    <w:rsid w:val="00506CA1"/>
    <w:rsid w:val="00510921"/>
    <w:rsid w:val="00510AD3"/>
    <w:rsid w:val="00510DFF"/>
    <w:rsid w:val="00512B98"/>
    <w:rsid w:val="00512BBD"/>
    <w:rsid w:val="005130DC"/>
    <w:rsid w:val="00513348"/>
    <w:rsid w:val="00513AD8"/>
    <w:rsid w:val="00514297"/>
    <w:rsid w:val="005144DD"/>
    <w:rsid w:val="00514AF2"/>
    <w:rsid w:val="00514B67"/>
    <w:rsid w:val="005159B0"/>
    <w:rsid w:val="00516649"/>
    <w:rsid w:val="0051755B"/>
    <w:rsid w:val="00517DD0"/>
    <w:rsid w:val="005200D4"/>
    <w:rsid w:val="005204D2"/>
    <w:rsid w:val="00521842"/>
    <w:rsid w:val="005219D9"/>
    <w:rsid w:val="00522396"/>
    <w:rsid w:val="005238D3"/>
    <w:rsid w:val="00524AC7"/>
    <w:rsid w:val="00527AD8"/>
    <w:rsid w:val="00527CAC"/>
    <w:rsid w:val="00527F10"/>
    <w:rsid w:val="005303B9"/>
    <w:rsid w:val="00531031"/>
    <w:rsid w:val="0053159D"/>
    <w:rsid w:val="00531B69"/>
    <w:rsid w:val="0053351F"/>
    <w:rsid w:val="00533B5D"/>
    <w:rsid w:val="00534223"/>
    <w:rsid w:val="00534D96"/>
    <w:rsid w:val="00536343"/>
    <w:rsid w:val="00536BAB"/>
    <w:rsid w:val="00540A22"/>
    <w:rsid w:val="00540F40"/>
    <w:rsid w:val="005410E4"/>
    <w:rsid w:val="00543316"/>
    <w:rsid w:val="00545843"/>
    <w:rsid w:val="00546877"/>
    <w:rsid w:val="005474FC"/>
    <w:rsid w:val="00552C38"/>
    <w:rsid w:val="00553079"/>
    <w:rsid w:val="00555B8B"/>
    <w:rsid w:val="00555EF9"/>
    <w:rsid w:val="0055729E"/>
    <w:rsid w:val="005579C6"/>
    <w:rsid w:val="00560E83"/>
    <w:rsid w:val="00565636"/>
    <w:rsid w:val="00565BF6"/>
    <w:rsid w:val="0056658B"/>
    <w:rsid w:val="00566999"/>
    <w:rsid w:val="00570238"/>
    <w:rsid w:val="00570EED"/>
    <w:rsid w:val="00571959"/>
    <w:rsid w:val="0057220B"/>
    <w:rsid w:val="005736BB"/>
    <w:rsid w:val="00575FCE"/>
    <w:rsid w:val="00577815"/>
    <w:rsid w:val="005822D6"/>
    <w:rsid w:val="00582644"/>
    <w:rsid w:val="005838FD"/>
    <w:rsid w:val="005839E5"/>
    <w:rsid w:val="005842CF"/>
    <w:rsid w:val="005844CE"/>
    <w:rsid w:val="00584641"/>
    <w:rsid w:val="00585FCD"/>
    <w:rsid w:val="00586642"/>
    <w:rsid w:val="00587FCF"/>
    <w:rsid w:val="00590009"/>
    <w:rsid w:val="00591D89"/>
    <w:rsid w:val="00591F0D"/>
    <w:rsid w:val="00593EF6"/>
    <w:rsid w:val="0059522C"/>
    <w:rsid w:val="005958E2"/>
    <w:rsid w:val="00595F12"/>
    <w:rsid w:val="00596D4C"/>
    <w:rsid w:val="00597588"/>
    <w:rsid w:val="005A0FE9"/>
    <w:rsid w:val="005A1259"/>
    <w:rsid w:val="005A20F6"/>
    <w:rsid w:val="005A257E"/>
    <w:rsid w:val="005A3F4E"/>
    <w:rsid w:val="005A4119"/>
    <w:rsid w:val="005A4E5C"/>
    <w:rsid w:val="005A7CC1"/>
    <w:rsid w:val="005B3AD1"/>
    <w:rsid w:val="005B3B60"/>
    <w:rsid w:val="005B689A"/>
    <w:rsid w:val="005B6F9F"/>
    <w:rsid w:val="005B7577"/>
    <w:rsid w:val="005C1C42"/>
    <w:rsid w:val="005C1DF3"/>
    <w:rsid w:val="005C2542"/>
    <w:rsid w:val="005C2D66"/>
    <w:rsid w:val="005C2EC9"/>
    <w:rsid w:val="005C3F48"/>
    <w:rsid w:val="005C532B"/>
    <w:rsid w:val="005C5BDB"/>
    <w:rsid w:val="005C6525"/>
    <w:rsid w:val="005D08FB"/>
    <w:rsid w:val="005D3655"/>
    <w:rsid w:val="005D5489"/>
    <w:rsid w:val="005D5C43"/>
    <w:rsid w:val="005D69AA"/>
    <w:rsid w:val="005D6A14"/>
    <w:rsid w:val="005D7F03"/>
    <w:rsid w:val="005E0058"/>
    <w:rsid w:val="005E0C30"/>
    <w:rsid w:val="005E167F"/>
    <w:rsid w:val="005E2004"/>
    <w:rsid w:val="005E3D13"/>
    <w:rsid w:val="005E4830"/>
    <w:rsid w:val="005E5218"/>
    <w:rsid w:val="005E5524"/>
    <w:rsid w:val="005E5861"/>
    <w:rsid w:val="005E73CC"/>
    <w:rsid w:val="005F0460"/>
    <w:rsid w:val="005F0927"/>
    <w:rsid w:val="005F21CC"/>
    <w:rsid w:val="005F221A"/>
    <w:rsid w:val="005F26DE"/>
    <w:rsid w:val="005F2F66"/>
    <w:rsid w:val="005F33BF"/>
    <w:rsid w:val="005F3618"/>
    <w:rsid w:val="005F3F6B"/>
    <w:rsid w:val="005F5A58"/>
    <w:rsid w:val="005F72FD"/>
    <w:rsid w:val="005F7825"/>
    <w:rsid w:val="005F7979"/>
    <w:rsid w:val="00600EC7"/>
    <w:rsid w:val="006024AF"/>
    <w:rsid w:val="006031AC"/>
    <w:rsid w:val="00603321"/>
    <w:rsid w:val="0060471D"/>
    <w:rsid w:val="00605269"/>
    <w:rsid w:val="006057C1"/>
    <w:rsid w:val="006074BB"/>
    <w:rsid w:val="006077BA"/>
    <w:rsid w:val="00610555"/>
    <w:rsid w:val="00611320"/>
    <w:rsid w:val="0061177E"/>
    <w:rsid w:val="00611935"/>
    <w:rsid w:val="0061456A"/>
    <w:rsid w:val="006156B4"/>
    <w:rsid w:val="006169BA"/>
    <w:rsid w:val="00616A58"/>
    <w:rsid w:val="00620A3D"/>
    <w:rsid w:val="00622B05"/>
    <w:rsid w:val="00622B86"/>
    <w:rsid w:val="00623BA1"/>
    <w:rsid w:val="00626687"/>
    <w:rsid w:val="006268C1"/>
    <w:rsid w:val="00627660"/>
    <w:rsid w:val="00630092"/>
    <w:rsid w:val="006304AB"/>
    <w:rsid w:val="0063175E"/>
    <w:rsid w:val="00631C21"/>
    <w:rsid w:val="00632FD1"/>
    <w:rsid w:val="0063423D"/>
    <w:rsid w:val="006346BC"/>
    <w:rsid w:val="00635DA5"/>
    <w:rsid w:val="00635EBB"/>
    <w:rsid w:val="006362FF"/>
    <w:rsid w:val="0063738B"/>
    <w:rsid w:val="006378FE"/>
    <w:rsid w:val="00637B26"/>
    <w:rsid w:val="0064082E"/>
    <w:rsid w:val="006408FF"/>
    <w:rsid w:val="006456B4"/>
    <w:rsid w:val="00650023"/>
    <w:rsid w:val="0065083D"/>
    <w:rsid w:val="00651671"/>
    <w:rsid w:val="0065420C"/>
    <w:rsid w:val="0065649B"/>
    <w:rsid w:val="00657619"/>
    <w:rsid w:val="006610A8"/>
    <w:rsid w:val="0066203A"/>
    <w:rsid w:val="0066219B"/>
    <w:rsid w:val="006635F6"/>
    <w:rsid w:val="00663EAC"/>
    <w:rsid w:val="00664A11"/>
    <w:rsid w:val="00664A3E"/>
    <w:rsid w:val="0066652A"/>
    <w:rsid w:val="00666C66"/>
    <w:rsid w:val="0066759B"/>
    <w:rsid w:val="006719C3"/>
    <w:rsid w:val="00671C02"/>
    <w:rsid w:val="006745FC"/>
    <w:rsid w:val="006750D9"/>
    <w:rsid w:val="00675874"/>
    <w:rsid w:val="00675E20"/>
    <w:rsid w:val="00677DBA"/>
    <w:rsid w:val="00677DD7"/>
    <w:rsid w:val="00680115"/>
    <w:rsid w:val="00680522"/>
    <w:rsid w:val="00681633"/>
    <w:rsid w:val="0068172A"/>
    <w:rsid w:val="00681AA8"/>
    <w:rsid w:val="00682167"/>
    <w:rsid w:val="00684A2A"/>
    <w:rsid w:val="006853FF"/>
    <w:rsid w:val="00686161"/>
    <w:rsid w:val="00686DE8"/>
    <w:rsid w:val="00687A0D"/>
    <w:rsid w:val="00690AE1"/>
    <w:rsid w:val="00691503"/>
    <w:rsid w:val="006917F9"/>
    <w:rsid w:val="00693C1B"/>
    <w:rsid w:val="00694598"/>
    <w:rsid w:val="00694A53"/>
    <w:rsid w:val="006958CF"/>
    <w:rsid w:val="006A12C8"/>
    <w:rsid w:val="006A2ED5"/>
    <w:rsid w:val="006A3A32"/>
    <w:rsid w:val="006A5F0B"/>
    <w:rsid w:val="006A6F52"/>
    <w:rsid w:val="006A791A"/>
    <w:rsid w:val="006A7D9C"/>
    <w:rsid w:val="006A7F67"/>
    <w:rsid w:val="006B0064"/>
    <w:rsid w:val="006B0515"/>
    <w:rsid w:val="006B2326"/>
    <w:rsid w:val="006B38E0"/>
    <w:rsid w:val="006B3E95"/>
    <w:rsid w:val="006B42B7"/>
    <w:rsid w:val="006B4978"/>
    <w:rsid w:val="006B51B2"/>
    <w:rsid w:val="006B5A36"/>
    <w:rsid w:val="006B5A82"/>
    <w:rsid w:val="006B6F6D"/>
    <w:rsid w:val="006B7853"/>
    <w:rsid w:val="006C0B06"/>
    <w:rsid w:val="006C1642"/>
    <w:rsid w:val="006C290F"/>
    <w:rsid w:val="006C3BBD"/>
    <w:rsid w:val="006C42AF"/>
    <w:rsid w:val="006C565B"/>
    <w:rsid w:val="006C610A"/>
    <w:rsid w:val="006C6498"/>
    <w:rsid w:val="006D15F1"/>
    <w:rsid w:val="006D345B"/>
    <w:rsid w:val="006D5A56"/>
    <w:rsid w:val="006D5E18"/>
    <w:rsid w:val="006D6A3D"/>
    <w:rsid w:val="006D7D53"/>
    <w:rsid w:val="006E10A8"/>
    <w:rsid w:val="006E4323"/>
    <w:rsid w:val="006E47C9"/>
    <w:rsid w:val="006E4FDE"/>
    <w:rsid w:val="006E6271"/>
    <w:rsid w:val="006E6577"/>
    <w:rsid w:val="006E6D94"/>
    <w:rsid w:val="006F558E"/>
    <w:rsid w:val="006F59F1"/>
    <w:rsid w:val="006F6237"/>
    <w:rsid w:val="006F69D5"/>
    <w:rsid w:val="006F6BA7"/>
    <w:rsid w:val="006F6ED9"/>
    <w:rsid w:val="006F74B8"/>
    <w:rsid w:val="0070019D"/>
    <w:rsid w:val="0070073E"/>
    <w:rsid w:val="00703212"/>
    <w:rsid w:val="00703478"/>
    <w:rsid w:val="00704495"/>
    <w:rsid w:val="007045D2"/>
    <w:rsid w:val="007058F8"/>
    <w:rsid w:val="00706136"/>
    <w:rsid w:val="007075DF"/>
    <w:rsid w:val="00707853"/>
    <w:rsid w:val="00711259"/>
    <w:rsid w:val="00711D35"/>
    <w:rsid w:val="00711D8E"/>
    <w:rsid w:val="00712672"/>
    <w:rsid w:val="0071280A"/>
    <w:rsid w:val="00716E6F"/>
    <w:rsid w:val="007178C4"/>
    <w:rsid w:val="00717DDC"/>
    <w:rsid w:val="00720772"/>
    <w:rsid w:val="0072191F"/>
    <w:rsid w:val="00721E28"/>
    <w:rsid w:val="0072215D"/>
    <w:rsid w:val="00722ADE"/>
    <w:rsid w:val="007244E7"/>
    <w:rsid w:val="007247B3"/>
    <w:rsid w:val="00725C7F"/>
    <w:rsid w:val="00726593"/>
    <w:rsid w:val="007273FA"/>
    <w:rsid w:val="007277FC"/>
    <w:rsid w:val="00727B1A"/>
    <w:rsid w:val="00727E09"/>
    <w:rsid w:val="00730B9B"/>
    <w:rsid w:val="00730BF5"/>
    <w:rsid w:val="00734E3F"/>
    <w:rsid w:val="00735A98"/>
    <w:rsid w:val="00735D36"/>
    <w:rsid w:val="0073600A"/>
    <w:rsid w:val="00736985"/>
    <w:rsid w:val="00737764"/>
    <w:rsid w:val="00740A96"/>
    <w:rsid w:val="007439DE"/>
    <w:rsid w:val="00744CF6"/>
    <w:rsid w:val="00745DF5"/>
    <w:rsid w:val="007467D4"/>
    <w:rsid w:val="00751718"/>
    <w:rsid w:val="007518D6"/>
    <w:rsid w:val="00751907"/>
    <w:rsid w:val="00753924"/>
    <w:rsid w:val="00754107"/>
    <w:rsid w:val="007562DB"/>
    <w:rsid w:val="00757D8E"/>
    <w:rsid w:val="00761555"/>
    <w:rsid w:val="0076250F"/>
    <w:rsid w:val="00762549"/>
    <w:rsid w:val="00762BE7"/>
    <w:rsid w:val="00763DDB"/>
    <w:rsid w:val="0076632C"/>
    <w:rsid w:val="0077113B"/>
    <w:rsid w:val="007719B2"/>
    <w:rsid w:val="0077324F"/>
    <w:rsid w:val="007733DC"/>
    <w:rsid w:val="007769BD"/>
    <w:rsid w:val="00780FA5"/>
    <w:rsid w:val="00781BAE"/>
    <w:rsid w:val="00781FD7"/>
    <w:rsid w:val="00783C6D"/>
    <w:rsid w:val="007864CF"/>
    <w:rsid w:val="0078663A"/>
    <w:rsid w:val="0079161C"/>
    <w:rsid w:val="00794D99"/>
    <w:rsid w:val="00796F1C"/>
    <w:rsid w:val="0079705C"/>
    <w:rsid w:val="007A11B9"/>
    <w:rsid w:val="007A3184"/>
    <w:rsid w:val="007A345A"/>
    <w:rsid w:val="007A4493"/>
    <w:rsid w:val="007A4DF5"/>
    <w:rsid w:val="007A788B"/>
    <w:rsid w:val="007B081E"/>
    <w:rsid w:val="007B1C69"/>
    <w:rsid w:val="007B359E"/>
    <w:rsid w:val="007B53DB"/>
    <w:rsid w:val="007B53F9"/>
    <w:rsid w:val="007B5AB7"/>
    <w:rsid w:val="007B6200"/>
    <w:rsid w:val="007C05F7"/>
    <w:rsid w:val="007C061B"/>
    <w:rsid w:val="007C1244"/>
    <w:rsid w:val="007C19B3"/>
    <w:rsid w:val="007C2099"/>
    <w:rsid w:val="007C35D7"/>
    <w:rsid w:val="007C35DE"/>
    <w:rsid w:val="007C37EF"/>
    <w:rsid w:val="007C38AC"/>
    <w:rsid w:val="007C411D"/>
    <w:rsid w:val="007C48A5"/>
    <w:rsid w:val="007C4D69"/>
    <w:rsid w:val="007C50DB"/>
    <w:rsid w:val="007C735B"/>
    <w:rsid w:val="007C7C5E"/>
    <w:rsid w:val="007D3C01"/>
    <w:rsid w:val="007D4391"/>
    <w:rsid w:val="007D7411"/>
    <w:rsid w:val="007D7A74"/>
    <w:rsid w:val="007E108F"/>
    <w:rsid w:val="007E19DB"/>
    <w:rsid w:val="007E295D"/>
    <w:rsid w:val="007E309A"/>
    <w:rsid w:val="007E36CF"/>
    <w:rsid w:val="007E4CB0"/>
    <w:rsid w:val="007E5361"/>
    <w:rsid w:val="007E556D"/>
    <w:rsid w:val="007E6597"/>
    <w:rsid w:val="007E74E5"/>
    <w:rsid w:val="007E7B72"/>
    <w:rsid w:val="007E7BC7"/>
    <w:rsid w:val="007F27DC"/>
    <w:rsid w:val="007F3395"/>
    <w:rsid w:val="007F5C0B"/>
    <w:rsid w:val="007F646C"/>
    <w:rsid w:val="007F656B"/>
    <w:rsid w:val="00801B9F"/>
    <w:rsid w:val="00801E83"/>
    <w:rsid w:val="0080204D"/>
    <w:rsid w:val="00804817"/>
    <w:rsid w:val="00805296"/>
    <w:rsid w:val="00805669"/>
    <w:rsid w:val="00805A9D"/>
    <w:rsid w:val="00805BE6"/>
    <w:rsid w:val="00806323"/>
    <w:rsid w:val="008067E2"/>
    <w:rsid w:val="00807907"/>
    <w:rsid w:val="00811F6C"/>
    <w:rsid w:val="00813B18"/>
    <w:rsid w:val="00813EA6"/>
    <w:rsid w:val="008152B4"/>
    <w:rsid w:val="00815E28"/>
    <w:rsid w:val="008161CD"/>
    <w:rsid w:val="00816222"/>
    <w:rsid w:val="008174AE"/>
    <w:rsid w:val="0082053C"/>
    <w:rsid w:val="0082132C"/>
    <w:rsid w:val="00821B89"/>
    <w:rsid w:val="00822136"/>
    <w:rsid w:val="008229D2"/>
    <w:rsid w:val="00822F43"/>
    <w:rsid w:val="008233FC"/>
    <w:rsid w:val="008236DC"/>
    <w:rsid w:val="008266CC"/>
    <w:rsid w:val="0082687F"/>
    <w:rsid w:val="00830866"/>
    <w:rsid w:val="008325BF"/>
    <w:rsid w:val="008325DA"/>
    <w:rsid w:val="00836B54"/>
    <w:rsid w:val="00837AF6"/>
    <w:rsid w:val="008400EA"/>
    <w:rsid w:val="0084027C"/>
    <w:rsid w:val="008409D3"/>
    <w:rsid w:val="008411CE"/>
    <w:rsid w:val="008413F2"/>
    <w:rsid w:val="0084191E"/>
    <w:rsid w:val="00842AEE"/>
    <w:rsid w:val="00843B44"/>
    <w:rsid w:val="00843B76"/>
    <w:rsid w:val="00844737"/>
    <w:rsid w:val="00845E37"/>
    <w:rsid w:val="0084618C"/>
    <w:rsid w:val="008475F0"/>
    <w:rsid w:val="008515AF"/>
    <w:rsid w:val="00852ACE"/>
    <w:rsid w:val="00852C32"/>
    <w:rsid w:val="0085324E"/>
    <w:rsid w:val="00853A9A"/>
    <w:rsid w:val="00854251"/>
    <w:rsid w:val="008542F4"/>
    <w:rsid w:val="00854F52"/>
    <w:rsid w:val="00854F69"/>
    <w:rsid w:val="008557A7"/>
    <w:rsid w:val="00856BFE"/>
    <w:rsid w:val="00857312"/>
    <w:rsid w:val="00860698"/>
    <w:rsid w:val="00862BCF"/>
    <w:rsid w:val="00865DE2"/>
    <w:rsid w:val="0086709D"/>
    <w:rsid w:val="00870928"/>
    <w:rsid w:val="00871847"/>
    <w:rsid w:val="00873596"/>
    <w:rsid w:val="00873AEA"/>
    <w:rsid w:val="008740B3"/>
    <w:rsid w:val="0087694C"/>
    <w:rsid w:val="00876B47"/>
    <w:rsid w:val="00877620"/>
    <w:rsid w:val="0088000F"/>
    <w:rsid w:val="00881605"/>
    <w:rsid w:val="0088247D"/>
    <w:rsid w:val="00882753"/>
    <w:rsid w:val="00883E10"/>
    <w:rsid w:val="0088463A"/>
    <w:rsid w:val="0088541F"/>
    <w:rsid w:val="00885453"/>
    <w:rsid w:val="00887404"/>
    <w:rsid w:val="0089123D"/>
    <w:rsid w:val="00891A85"/>
    <w:rsid w:val="00892780"/>
    <w:rsid w:val="00893F69"/>
    <w:rsid w:val="0089405C"/>
    <w:rsid w:val="00894FEB"/>
    <w:rsid w:val="0089527C"/>
    <w:rsid w:val="00896828"/>
    <w:rsid w:val="00897FA2"/>
    <w:rsid w:val="008A07D1"/>
    <w:rsid w:val="008A1503"/>
    <w:rsid w:val="008A5AFE"/>
    <w:rsid w:val="008A5CC4"/>
    <w:rsid w:val="008A694A"/>
    <w:rsid w:val="008A6BB7"/>
    <w:rsid w:val="008A745C"/>
    <w:rsid w:val="008A7B6F"/>
    <w:rsid w:val="008B20B2"/>
    <w:rsid w:val="008B3BDD"/>
    <w:rsid w:val="008B3CF2"/>
    <w:rsid w:val="008B5263"/>
    <w:rsid w:val="008B6A7A"/>
    <w:rsid w:val="008C0D89"/>
    <w:rsid w:val="008C1A18"/>
    <w:rsid w:val="008C1F60"/>
    <w:rsid w:val="008C23F5"/>
    <w:rsid w:val="008C478C"/>
    <w:rsid w:val="008C495E"/>
    <w:rsid w:val="008C50E5"/>
    <w:rsid w:val="008C5A0E"/>
    <w:rsid w:val="008C6149"/>
    <w:rsid w:val="008C66EF"/>
    <w:rsid w:val="008C708C"/>
    <w:rsid w:val="008D0CE1"/>
    <w:rsid w:val="008D1F5E"/>
    <w:rsid w:val="008D261D"/>
    <w:rsid w:val="008D2E26"/>
    <w:rsid w:val="008D2EB1"/>
    <w:rsid w:val="008D560A"/>
    <w:rsid w:val="008D70E9"/>
    <w:rsid w:val="008E048A"/>
    <w:rsid w:val="008E121C"/>
    <w:rsid w:val="008E14CA"/>
    <w:rsid w:val="008E1DE5"/>
    <w:rsid w:val="008E2993"/>
    <w:rsid w:val="008E2F54"/>
    <w:rsid w:val="008E4B49"/>
    <w:rsid w:val="008E4BCA"/>
    <w:rsid w:val="008E503B"/>
    <w:rsid w:val="008E64D6"/>
    <w:rsid w:val="008E73D1"/>
    <w:rsid w:val="008E7A6E"/>
    <w:rsid w:val="008F0D6B"/>
    <w:rsid w:val="008F1849"/>
    <w:rsid w:val="008F4DAE"/>
    <w:rsid w:val="008F6625"/>
    <w:rsid w:val="008F67A3"/>
    <w:rsid w:val="0090032D"/>
    <w:rsid w:val="00906BC1"/>
    <w:rsid w:val="0090737C"/>
    <w:rsid w:val="009116F6"/>
    <w:rsid w:val="00911AC6"/>
    <w:rsid w:val="009131E9"/>
    <w:rsid w:val="009134D5"/>
    <w:rsid w:val="00913875"/>
    <w:rsid w:val="009138BF"/>
    <w:rsid w:val="009139BC"/>
    <w:rsid w:val="00913E70"/>
    <w:rsid w:val="009147B2"/>
    <w:rsid w:val="00915F37"/>
    <w:rsid w:val="00916582"/>
    <w:rsid w:val="00917A7A"/>
    <w:rsid w:val="00917BFD"/>
    <w:rsid w:val="00920854"/>
    <w:rsid w:val="00920925"/>
    <w:rsid w:val="00920D84"/>
    <w:rsid w:val="0092201F"/>
    <w:rsid w:val="009228F9"/>
    <w:rsid w:val="009232C8"/>
    <w:rsid w:val="009275F4"/>
    <w:rsid w:val="00927970"/>
    <w:rsid w:val="0093173D"/>
    <w:rsid w:val="009317F9"/>
    <w:rsid w:val="00935339"/>
    <w:rsid w:val="00935E9A"/>
    <w:rsid w:val="00936FFF"/>
    <w:rsid w:val="00937866"/>
    <w:rsid w:val="00940F5F"/>
    <w:rsid w:val="00941E94"/>
    <w:rsid w:val="00943730"/>
    <w:rsid w:val="009440B0"/>
    <w:rsid w:val="00947789"/>
    <w:rsid w:val="00947F6F"/>
    <w:rsid w:val="009505AE"/>
    <w:rsid w:val="00950D65"/>
    <w:rsid w:val="00951894"/>
    <w:rsid w:val="00952815"/>
    <w:rsid w:val="0095356F"/>
    <w:rsid w:val="009543B9"/>
    <w:rsid w:val="009544C7"/>
    <w:rsid w:val="00954D98"/>
    <w:rsid w:val="009567A7"/>
    <w:rsid w:val="00961495"/>
    <w:rsid w:val="00964F29"/>
    <w:rsid w:val="0096559E"/>
    <w:rsid w:val="00966B39"/>
    <w:rsid w:val="0096736C"/>
    <w:rsid w:val="009723DA"/>
    <w:rsid w:val="009737B6"/>
    <w:rsid w:val="00974766"/>
    <w:rsid w:val="00974BE5"/>
    <w:rsid w:val="00974D2A"/>
    <w:rsid w:val="0097527D"/>
    <w:rsid w:val="009752AF"/>
    <w:rsid w:val="00975CA5"/>
    <w:rsid w:val="00976C23"/>
    <w:rsid w:val="009774B4"/>
    <w:rsid w:val="00977DB8"/>
    <w:rsid w:val="00982B7B"/>
    <w:rsid w:val="00983BB0"/>
    <w:rsid w:val="00983EB6"/>
    <w:rsid w:val="009841A7"/>
    <w:rsid w:val="00984F69"/>
    <w:rsid w:val="00985DDE"/>
    <w:rsid w:val="00985F06"/>
    <w:rsid w:val="00986590"/>
    <w:rsid w:val="00986C55"/>
    <w:rsid w:val="009872E1"/>
    <w:rsid w:val="00991579"/>
    <w:rsid w:val="009917D3"/>
    <w:rsid w:val="00992C76"/>
    <w:rsid w:val="009950D4"/>
    <w:rsid w:val="009969D6"/>
    <w:rsid w:val="00996FC8"/>
    <w:rsid w:val="009A112B"/>
    <w:rsid w:val="009A2619"/>
    <w:rsid w:val="009A33EF"/>
    <w:rsid w:val="009A58FC"/>
    <w:rsid w:val="009A7067"/>
    <w:rsid w:val="009A744E"/>
    <w:rsid w:val="009B1540"/>
    <w:rsid w:val="009B1E34"/>
    <w:rsid w:val="009B379E"/>
    <w:rsid w:val="009B394F"/>
    <w:rsid w:val="009B4D3B"/>
    <w:rsid w:val="009B6297"/>
    <w:rsid w:val="009B636B"/>
    <w:rsid w:val="009B78D1"/>
    <w:rsid w:val="009C02CD"/>
    <w:rsid w:val="009C18DB"/>
    <w:rsid w:val="009C1C96"/>
    <w:rsid w:val="009C2502"/>
    <w:rsid w:val="009C4F15"/>
    <w:rsid w:val="009C5272"/>
    <w:rsid w:val="009C5391"/>
    <w:rsid w:val="009D1F71"/>
    <w:rsid w:val="009D3012"/>
    <w:rsid w:val="009D3438"/>
    <w:rsid w:val="009D46C1"/>
    <w:rsid w:val="009D4DE2"/>
    <w:rsid w:val="009D6371"/>
    <w:rsid w:val="009D7407"/>
    <w:rsid w:val="009D750A"/>
    <w:rsid w:val="009D7877"/>
    <w:rsid w:val="009E0866"/>
    <w:rsid w:val="009E1192"/>
    <w:rsid w:val="009E19BD"/>
    <w:rsid w:val="009E2117"/>
    <w:rsid w:val="009E273C"/>
    <w:rsid w:val="009E3556"/>
    <w:rsid w:val="009F07BE"/>
    <w:rsid w:val="009F1350"/>
    <w:rsid w:val="009F24F5"/>
    <w:rsid w:val="009F37A4"/>
    <w:rsid w:val="009F4653"/>
    <w:rsid w:val="009F6423"/>
    <w:rsid w:val="00A000D6"/>
    <w:rsid w:val="00A00B87"/>
    <w:rsid w:val="00A00EC4"/>
    <w:rsid w:val="00A01F09"/>
    <w:rsid w:val="00A033ED"/>
    <w:rsid w:val="00A07112"/>
    <w:rsid w:val="00A07A86"/>
    <w:rsid w:val="00A107B9"/>
    <w:rsid w:val="00A11FDA"/>
    <w:rsid w:val="00A12B40"/>
    <w:rsid w:val="00A137B2"/>
    <w:rsid w:val="00A1506F"/>
    <w:rsid w:val="00A153EC"/>
    <w:rsid w:val="00A16FB8"/>
    <w:rsid w:val="00A17461"/>
    <w:rsid w:val="00A218CB"/>
    <w:rsid w:val="00A225C6"/>
    <w:rsid w:val="00A22CD1"/>
    <w:rsid w:val="00A237B8"/>
    <w:rsid w:val="00A24A62"/>
    <w:rsid w:val="00A26112"/>
    <w:rsid w:val="00A31C9F"/>
    <w:rsid w:val="00A3232B"/>
    <w:rsid w:val="00A33149"/>
    <w:rsid w:val="00A347A7"/>
    <w:rsid w:val="00A40563"/>
    <w:rsid w:val="00A40A1B"/>
    <w:rsid w:val="00A4144F"/>
    <w:rsid w:val="00A41582"/>
    <w:rsid w:val="00A41FF9"/>
    <w:rsid w:val="00A433F8"/>
    <w:rsid w:val="00A43F8E"/>
    <w:rsid w:val="00A446AD"/>
    <w:rsid w:val="00A465B4"/>
    <w:rsid w:val="00A46B28"/>
    <w:rsid w:val="00A46D2D"/>
    <w:rsid w:val="00A47135"/>
    <w:rsid w:val="00A47C42"/>
    <w:rsid w:val="00A47DB9"/>
    <w:rsid w:val="00A5170C"/>
    <w:rsid w:val="00A52FE4"/>
    <w:rsid w:val="00A53264"/>
    <w:rsid w:val="00A53567"/>
    <w:rsid w:val="00A53638"/>
    <w:rsid w:val="00A53FD0"/>
    <w:rsid w:val="00A575F6"/>
    <w:rsid w:val="00A602F8"/>
    <w:rsid w:val="00A617CA"/>
    <w:rsid w:val="00A61B4D"/>
    <w:rsid w:val="00A64191"/>
    <w:rsid w:val="00A65CA0"/>
    <w:rsid w:val="00A6686E"/>
    <w:rsid w:val="00A676CE"/>
    <w:rsid w:val="00A71167"/>
    <w:rsid w:val="00A72201"/>
    <w:rsid w:val="00A74192"/>
    <w:rsid w:val="00A74866"/>
    <w:rsid w:val="00A75B84"/>
    <w:rsid w:val="00A760D6"/>
    <w:rsid w:val="00A764F7"/>
    <w:rsid w:val="00A76B10"/>
    <w:rsid w:val="00A80123"/>
    <w:rsid w:val="00A80305"/>
    <w:rsid w:val="00A80444"/>
    <w:rsid w:val="00A80F95"/>
    <w:rsid w:val="00A81E66"/>
    <w:rsid w:val="00A822E8"/>
    <w:rsid w:val="00A82DC0"/>
    <w:rsid w:val="00A84311"/>
    <w:rsid w:val="00A84FAF"/>
    <w:rsid w:val="00A85208"/>
    <w:rsid w:val="00A854F9"/>
    <w:rsid w:val="00A8567E"/>
    <w:rsid w:val="00A85D89"/>
    <w:rsid w:val="00A868CB"/>
    <w:rsid w:val="00A868CF"/>
    <w:rsid w:val="00A87AB1"/>
    <w:rsid w:val="00A91615"/>
    <w:rsid w:val="00A91D05"/>
    <w:rsid w:val="00A92446"/>
    <w:rsid w:val="00A96364"/>
    <w:rsid w:val="00A97244"/>
    <w:rsid w:val="00A97BF1"/>
    <w:rsid w:val="00A97DB8"/>
    <w:rsid w:val="00AA2971"/>
    <w:rsid w:val="00AA298A"/>
    <w:rsid w:val="00AA321D"/>
    <w:rsid w:val="00AA3AA8"/>
    <w:rsid w:val="00AA4506"/>
    <w:rsid w:val="00AA4594"/>
    <w:rsid w:val="00AA46A1"/>
    <w:rsid w:val="00AA4DBD"/>
    <w:rsid w:val="00AA5116"/>
    <w:rsid w:val="00AA7330"/>
    <w:rsid w:val="00AB04E5"/>
    <w:rsid w:val="00AB112E"/>
    <w:rsid w:val="00AB1B6A"/>
    <w:rsid w:val="00AB1C25"/>
    <w:rsid w:val="00AB1DE8"/>
    <w:rsid w:val="00AB4795"/>
    <w:rsid w:val="00AB5D49"/>
    <w:rsid w:val="00AB604B"/>
    <w:rsid w:val="00AB62EB"/>
    <w:rsid w:val="00AB6748"/>
    <w:rsid w:val="00AB6985"/>
    <w:rsid w:val="00AB6BD2"/>
    <w:rsid w:val="00AB6EE6"/>
    <w:rsid w:val="00AB7331"/>
    <w:rsid w:val="00AC0CFB"/>
    <w:rsid w:val="00AC107C"/>
    <w:rsid w:val="00AC164A"/>
    <w:rsid w:val="00AC18CB"/>
    <w:rsid w:val="00AC2354"/>
    <w:rsid w:val="00AC2E10"/>
    <w:rsid w:val="00AC3944"/>
    <w:rsid w:val="00AC44AF"/>
    <w:rsid w:val="00AC4C7E"/>
    <w:rsid w:val="00AC551D"/>
    <w:rsid w:val="00AD07C7"/>
    <w:rsid w:val="00AD1439"/>
    <w:rsid w:val="00AD19F7"/>
    <w:rsid w:val="00AD2C2E"/>
    <w:rsid w:val="00AD7F14"/>
    <w:rsid w:val="00AE0605"/>
    <w:rsid w:val="00AE2B7B"/>
    <w:rsid w:val="00AE2CE7"/>
    <w:rsid w:val="00AE2F99"/>
    <w:rsid w:val="00AE448A"/>
    <w:rsid w:val="00AE74DA"/>
    <w:rsid w:val="00AE7AB3"/>
    <w:rsid w:val="00AF033B"/>
    <w:rsid w:val="00AF1876"/>
    <w:rsid w:val="00AF18F4"/>
    <w:rsid w:val="00AF2050"/>
    <w:rsid w:val="00AF4103"/>
    <w:rsid w:val="00AF4A1C"/>
    <w:rsid w:val="00AF7C58"/>
    <w:rsid w:val="00AF7ECC"/>
    <w:rsid w:val="00B00BF4"/>
    <w:rsid w:val="00B0271E"/>
    <w:rsid w:val="00B02B2A"/>
    <w:rsid w:val="00B02D28"/>
    <w:rsid w:val="00B031D9"/>
    <w:rsid w:val="00B03CA8"/>
    <w:rsid w:val="00B05AB4"/>
    <w:rsid w:val="00B05B87"/>
    <w:rsid w:val="00B10752"/>
    <w:rsid w:val="00B10DF4"/>
    <w:rsid w:val="00B12991"/>
    <w:rsid w:val="00B14148"/>
    <w:rsid w:val="00B1611F"/>
    <w:rsid w:val="00B1625A"/>
    <w:rsid w:val="00B16EF6"/>
    <w:rsid w:val="00B20DB1"/>
    <w:rsid w:val="00B22F0E"/>
    <w:rsid w:val="00B22F1D"/>
    <w:rsid w:val="00B249EC"/>
    <w:rsid w:val="00B24DF7"/>
    <w:rsid w:val="00B25911"/>
    <w:rsid w:val="00B26504"/>
    <w:rsid w:val="00B2797C"/>
    <w:rsid w:val="00B27E66"/>
    <w:rsid w:val="00B31A0D"/>
    <w:rsid w:val="00B33C0A"/>
    <w:rsid w:val="00B34763"/>
    <w:rsid w:val="00B3785E"/>
    <w:rsid w:val="00B401AF"/>
    <w:rsid w:val="00B40881"/>
    <w:rsid w:val="00B4119F"/>
    <w:rsid w:val="00B42D9D"/>
    <w:rsid w:val="00B43676"/>
    <w:rsid w:val="00B43C7C"/>
    <w:rsid w:val="00B44DE8"/>
    <w:rsid w:val="00B46C01"/>
    <w:rsid w:val="00B47126"/>
    <w:rsid w:val="00B504C5"/>
    <w:rsid w:val="00B50ED0"/>
    <w:rsid w:val="00B50FCE"/>
    <w:rsid w:val="00B51C2F"/>
    <w:rsid w:val="00B55CF8"/>
    <w:rsid w:val="00B55E19"/>
    <w:rsid w:val="00B56E71"/>
    <w:rsid w:val="00B579A6"/>
    <w:rsid w:val="00B62E15"/>
    <w:rsid w:val="00B6367F"/>
    <w:rsid w:val="00B63ED8"/>
    <w:rsid w:val="00B664A8"/>
    <w:rsid w:val="00B66D3E"/>
    <w:rsid w:val="00B710C6"/>
    <w:rsid w:val="00B71AD8"/>
    <w:rsid w:val="00B72577"/>
    <w:rsid w:val="00B72E65"/>
    <w:rsid w:val="00B752F8"/>
    <w:rsid w:val="00B757FF"/>
    <w:rsid w:val="00B7699B"/>
    <w:rsid w:val="00B778E8"/>
    <w:rsid w:val="00B81080"/>
    <w:rsid w:val="00B818BF"/>
    <w:rsid w:val="00B818E7"/>
    <w:rsid w:val="00B81B2B"/>
    <w:rsid w:val="00B82AD9"/>
    <w:rsid w:val="00B84B3C"/>
    <w:rsid w:val="00B857E1"/>
    <w:rsid w:val="00B8599B"/>
    <w:rsid w:val="00B86890"/>
    <w:rsid w:val="00B86990"/>
    <w:rsid w:val="00B90FA7"/>
    <w:rsid w:val="00B91FE7"/>
    <w:rsid w:val="00B929BE"/>
    <w:rsid w:val="00B93346"/>
    <w:rsid w:val="00B933CF"/>
    <w:rsid w:val="00B93D7A"/>
    <w:rsid w:val="00B944CD"/>
    <w:rsid w:val="00B94758"/>
    <w:rsid w:val="00B9495E"/>
    <w:rsid w:val="00B9598C"/>
    <w:rsid w:val="00BA1B89"/>
    <w:rsid w:val="00BA300A"/>
    <w:rsid w:val="00BA3D9F"/>
    <w:rsid w:val="00BA4B6D"/>
    <w:rsid w:val="00BA6901"/>
    <w:rsid w:val="00BA6DA4"/>
    <w:rsid w:val="00BB114D"/>
    <w:rsid w:val="00BB212B"/>
    <w:rsid w:val="00BB26C5"/>
    <w:rsid w:val="00BB2F84"/>
    <w:rsid w:val="00BB360A"/>
    <w:rsid w:val="00BB3C3C"/>
    <w:rsid w:val="00BB3FD0"/>
    <w:rsid w:val="00BB6C33"/>
    <w:rsid w:val="00BB703A"/>
    <w:rsid w:val="00BB7A06"/>
    <w:rsid w:val="00BC01DF"/>
    <w:rsid w:val="00BC182A"/>
    <w:rsid w:val="00BC1FED"/>
    <w:rsid w:val="00BC2314"/>
    <w:rsid w:val="00BC2A87"/>
    <w:rsid w:val="00BC469D"/>
    <w:rsid w:val="00BC63A8"/>
    <w:rsid w:val="00BC7BE2"/>
    <w:rsid w:val="00BD0CED"/>
    <w:rsid w:val="00BD0F5C"/>
    <w:rsid w:val="00BD111C"/>
    <w:rsid w:val="00BD4022"/>
    <w:rsid w:val="00BD4E3C"/>
    <w:rsid w:val="00BD5CD2"/>
    <w:rsid w:val="00BD6304"/>
    <w:rsid w:val="00BD710C"/>
    <w:rsid w:val="00BD743E"/>
    <w:rsid w:val="00BD7EEF"/>
    <w:rsid w:val="00BE12B6"/>
    <w:rsid w:val="00BE1309"/>
    <w:rsid w:val="00BE2E92"/>
    <w:rsid w:val="00BE2F1C"/>
    <w:rsid w:val="00BE40E7"/>
    <w:rsid w:val="00BE66F1"/>
    <w:rsid w:val="00BF0A5D"/>
    <w:rsid w:val="00BF1579"/>
    <w:rsid w:val="00BF1F44"/>
    <w:rsid w:val="00BF4DE6"/>
    <w:rsid w:val="00BF6703"/>
    <w:rsid w:val="00BF7045"/>
    <w:rsid w:val="00C017BC"/>
    <w:rsid w:val="00C023D4"/>
    <w:rsid w:val="00C04D72"/>
    <w:rsid w:val="00C05492"/>
    <w:rsid w:val="00C055F8"/>
    <w:rsid w:val="00C0620D"/>
    <w:rsid w:val="00C06B13"/>
    <w:rsid w:val="00C13A7F"/>
    <w:rsid w:val="00C14188"/>
    <w:rsid w:val="00C165B4"/>
    <w:rsid w:val="00C16A47"/>
    <w:rsid w:val="00C16F27"/>
    <w:rsid w:val="00C21D30"/>
    <w:rsid w:val="00C26A41"/>
    <w:rsid w:val="00C27093"/>
    <w:rsid w:val="00C27D25"/>
    <w:rsid w:val="00C30D2B"/>
    <w:rsid w:val="00C35791"/>
    <w:rsid w:val="00C37697"/>
    <w:rsid w:val="00C37ED2"/>
    <w:rsid w:val="00C40A55"/>
    <w:rsid w:val="00C423AE"/>
    <w:rsid w:val="00C42541"/>
    <w:rsid w:val="00C425C0"/>
    <w:rsid w:val="00C42CDE"/>
    <w:rsid w:val="00C45941"/>
    <w:rsid w:val="00C47470"/>
    <w:rsid w:val="00C50B58"/>
    <w:rsid w:val="00C5138A"/>
    <w:rsid w:val="00C5182A"/>
    <w:rsid w:val="00C52463"/>
    <w:rsid w:val="00C52B3D"/>
    <w:rsid w:val="00C52F92"/>
    <w:rsid w:val="00C54C04"/>
    <w:rsid w:val="00C55983"/>
    <w:rsid w:val="00C579F3"/>
    <w:rsid w:val="00C61649"/>
    <w:rsid w:val="00C61935"/>
    <w:rsid w:val="00C63EE9"/>
    <w:rsid w:val="00C65EAA"/>
    <w:rsid w:val="00C67B94"/>
    <w:rsid w:val="00C7231E"/>
    <w:rsid w:val="00C7498C"/>
    <w:rsid w:val="00C755DF"/>
    <w:rsid w:val="00C76F87"/>
    <w:rsid w:val="00C80450"/>
    <w:rsid w:val="00C80F99"/>
    <w:rsid w:val="00C810DA"/>
    <w:rsid w:val="00C813BA"/>
    <w:rsid w:val="00C81FD6"/>
    <w:rsid w:val="00C83F4E"/>
    <w:rsid w:val="00C84A64"/>
    <w:rsid w:val="00C84C30"/>
    <w:rsid w:val="00C85F59"/>
    <w:rsid w:val="00C8723C"/>
    <w:rsid w:val="00C87B9B"/>
    <w:rsid w:val="00C902D8"/>
    <w:rsid w:val="00C904F3"/>
    <w:rsid w:val="00C908C7"/>
    <w:rsid w:val="00C91C52"/>
    <w:rsid w:val="00C92805"/>
    <w:rsid w:val="00C93C1C"/>
    <w:rsid w:val="00C94453"/>
    <w:rsid w:val="00C959E9"/>
    <w:rsid w:val="00C95CF2"/>
    <w:rsid w:val="00CA09C1"/>
    <w:rsid w:val="00CA16F3"/>
    <w:rsid w:val="00CA2739"/>
    <w:rsid w:val="00CA3403"/>
    <w:rsid w:val="00CA37B1"/>
    <w:rsid w:val="00CA3FD8"/>
    <w:rsid w:val="00CA43F4"/>
    <w:rsid w:val="00CA5021"/>
    <w:rsid w:val="00CA575B"/>
    <w:rsid w:val="00CA62C9"/>
    <w:rsid w:val="00CA6C0E"/>
    <w:rsid w:val="00CA75CA"/>
    <w:rsid w:val="00CB003D"/>
    <w:rsid w:val="00CB0D00"/>
    <w:rsid w:val="00CB1488"/>
    <w:rsid w:val="00CB1959"/>
    <w:rsid w:val="00CB19BA"/>
    <w:rsid w:val="00CB2336"/>
    <w:rsid w:val="00CB40BD"/>
    <w:rsid w:val="00CB4D0F"/>
    <w:rsid w:val="00CB551B"/>
    <w:rsid w:val="00CB6567"/>
    <w:rsid w:val="00CB722E"/>
    <w:rsid w:val="00CB7948"/>
    <w:rsid w:val="00CC0FD1"/>
    <w:rsid w:val="00CC1D45"/>
    <w:rsid w:val="00CC2342"/>
    <w:rsid w:val="00CC2CC7"/>
    <w:rsid w:val="00CC314D"/>
    <w:rsid w:val="00CC4323"/>
    <w:rsid w:val="00CC49EA"/>
    <w:rsid w:val="00CC5A89"/>
    <w:rsid w:val="00CC741B"/>
    <w:rsid w:val="00CC7AC1"/>
    <w:rsid w:val="00CD0E0C"/>
    <w:rsid w:val="00CD0E4B"/>
    <w:rsid w:val="00CD2792"/>
    <w:rsid w:val="00CD2FFE"/>
    <w:rsid w:val="00CD3F5D"/>
    <w:rsid w:val="00CD4AD4"/>
    <w:rsid w:val="00CD6E48"/>
    <w:rsid w:val="00CD6E79"/>
    <w:rsid w:val="00CE0057"/>
    <w:rsid w:val="00CE0972"/>
    <w:rsid w:val="00CE2CF5"/>
    <w:rsid w:val="00CE340F"/>
    <w:rsid w:val="00CE3DDA"/>
    <w:rsid w:val="00CE4C89"/>
    <w:rsid w:val="00CE519A"/>
    <w:rsid w:val="00CE53ED"/>
    <w:rsid w:val="00CE79EA"/>
    <w:rsid w:val="00CF07BA"/>
    <w:rsid w:val="00CF1398"/>
    <w:rsid w:val="00CF21A3"/>
    <w:rsid w:val="00CF351E"/>
    <w:rsid w:val="00CF3A11"/>
    <w:rsid w:val="00CF4038"/>
    <w:rsid w:val="00CF4169"/>
    <w:rsid w:val="00CF4BD8"/>
    <w:rsid w:val="00D0296C"/>
    <w:rsid w:val="00D02F08"/>
    <w:rsid w:val="00D034B0"/>
    <w:rsid w:val="00D05E55"/>
    <w:rsid w:val="00D10D6C"/>
    <w:rsid w:val="00D10F55"/>
    <w:rsid w:val="00D114B5"/>
    <w:rsid w:val="00D1231A"/>
    <w:rsid w:val="00D13134"/>
    <w:rsid w:val="00D14C4E"/>
    <w:rsid w:val="00D1734B"/>
    <w:rsid w:val="00D20A30"/>
    <w:rsid w:val="00D20BC7"/>
    <w:rsid w:val="00D22474"/>
    <w:rsid w:val="00D229FE"/>
    <w:rsid w:val="00D25C75"/>
    <w:rsid w:val="00D260B0"/>
    <w:rsid w:val="00D2641E"/>
    <w:rsid w:val="00D3068D"/>
    <w:rsid w:val="00D3170B"/>
    <w:rsid w:val="00D3258F"/>
    <w:rsid w:val="00D32D6F"/>
    <w:rsid w:val="00D32DDD"/>
    <w:rsid w:val="00D33370"/>
    <w:rsid w:val="00D3348B"/>
    <w:rsid w:val="00D337BA"/>
    <w:rsid w:val="00D34C8E"/>
    <w:rsid w:val="00D34D5D"/>
    <w:rsid w:val="00D3768A"/>
    <w:rsid w:val="00D37B04"/>
    <w:rsid w:val="00D45555"/>
    <w:rsid w:val="00D4628C"/>
    <w:rsid w:val="00D462F8"/>
    <w:rsid w:val="00D46854"/>
    <w:rsid w:val="00D479B5"/>
    <w:rsid w:val="00D47EBC"/>
    <w:rsid w:val="00D504EE"/>
    <w:rsid w:val="00D540C6"/>
    <w:rsid w:val="00D559B6"/>
    <w:rsid w:val="00D55D47"/>
    <w:rsid w:val="00D57743"/>
    <w:rsid w:val="00D60C1A"/>
    <w:rsid w:val="00D60CF8"/>
    <w:rsid w:val="00D61EA4"/>
    <w:rsid w:val="00D62F48"/>
    <w:rsid w:val="00D642AF"/>
    <w:rsid w:val="00D64BD1"/>
    <w:rsid w:val="00D65232"/>
    <w:rsid w:val="00D66E56"/>
    <w:rsid w:val="00D671D5"/>
    <w:rsid w:val="00D70DF2"/>
    <w:rsid w:val="00D71D8F"/>
    <w:rsid w:val="00D71F34"/>
    <w:rsid w:val="00D7310B"/>
    <w:rsid w:val="00D75351"/>
    <w:rsid w:val="00D75F03"/>
    <w:rsid w:val="00D7619B"/>
    <w:rsid w:val="00D7656E"/>
    <w:rsid w:val="00D76C41"/>
    <w:rsid w:val="00D76E2D"/>
    <w:rsid w:val="00D77D09"/>
    <w:rsid w:val="00D8478C"/>
    <w:rsid w:val="00D8492E"/>
    <w:rsid w:val="00D851E2"/>
    <w:rsid w:val="00D85F0B"/>
    <w:rsid w:val="00D86D7F"/>
    <w:rsid w:val="00D875B4"/>
    <w:rsid w:val="00D8763D"/>
    <w:rsid w:val="00D90088"/>
    <w:rsid w:val="00D90AC9"/>
    <w:rsid w:val="00D90B37"/>
    <w:rsid w:val="00D9113F"/>
    <w:rsid w:val="00D92254"/>
    <w:rsid w:val="00D924D3"/>
    <w:rsid w:val="00D9353C"/>
    <w:rsid w:val="00D9438E"/>
    <w:rsid w:val="00D9459C"/>
    <w:rsid w:val="00D94CF9"/>
    <w:rsid w:val="00D95636"/>
    <w:rsid w:val="00DA0604"/>
    <w:rsid w:val="00DA1B52"/>
    <w:rsid w:val="00DA1D63"/>
    <w:rsid w:val="00DA2980"/>
    <w:rsid w:val="00DA3415"/>
    <w:rsid w:val="00DA4AAE"/>
    <w:rsid w:val="00DA4B3C"/>
    <w:rsid w:val="00DA7D07"/>
    <w:rsid w:val="00DA7D70"/>
    <w:rsid w:val="00DB0103"/>
    <w:rsid w:val="00DB185D"/>
    <w:rsid w:val="00DB18BE"/>
    <w:rsid w:val="00DB1AB6"/>
    <w:rsid w:val="00DB48BD"/>
    <w:rsid w:val="00DB5E49"/>
    <w:rsid w:val="00DC0482"/>
    <w:rsid w:val="00DC0996"/>
    <w:rsid w:val="00DC0E58"/>
    <w:rsid w:val="00DC1AE9"/>
    <w:rsid w:val="00DC238C"/>
    <w:rsid w:val="00DC3647"/>
    <w:rsid w:val="00DC5A4E"/>
    <w:rsid w:val="00DC6109"/>
    <w:rsid w:val="00DC6D78"/>
    <w:rsid w:val="00DD3E88"/>
    <w:rsid w:val="00DD3F92"/>
    <w:rsid w:val="00DD403A"/>
    <w:rsid w:val="00DD4C13"/>
    <w:rsid w:val="00DD4F99"/>
    <w:rsid w:val="00DE084C"/>
    <w:rsid w:val="00DE5200"/>
    <w:rsid w:val="00DF2254"/>
    <w:rsid w:val="00DF3211"/>
    <w:rsid w:val="00DF3B69"/>
    <w:rsid w:val="00DF4033"/>
    <w:rsid w:val="00DF52E4"/>
    <w:rsid w:val="00DF68CF"/>
    <w:rsid w:val="00DF7836"/>
    <w:rsid w:val="00E0138E"/>
    <w:rsid w:val="00E0250E"/>
    <w:rsid w:val="00E03E0B"/>
    <w:rsid w:val="00E0497E"/>
    <w:rsid w:val="00E04B0C"/>
    <w:rsid w:val="00E0538D"/>
    <w:rsid w:val="00E055AB"/>
    <w:rsid w:val="00E1035E"/>
    <w:rsid w:val="00E122DE"/>
    <w:rsid w:val="00E13B00"/>
    <w:rsid w:val="00E14E3E"/>
    <w:rsid w:val="00E14E55"/>
    <w:rsid w:val="00E14F51"/>
    <w:rsid w:val="00E15027"/>
    <w:rsid w:val="00E15497"/>
    <w:rsid w:val="00E15A6C"/>
    <w:rsid w:val="00E1666D"/>
    <w:rsid w:val="00E16D5F"/>
    <w:rsid w:val="00E20945"/>
    <w:rsid w:val="00E21583"/>
    <w:rsid w:val="00E221FA"/>
    <w:rsid w:val="00E22BAF"/>
    <w:rsid w:val="00E2433B"/>
    <w:rsid w:val="00E25A06"/>
    <w:rsid w:val="00E26ADC"/>
    <w:rsid w:val="00E3076E"/>
    <w:rsid w:val="00E31D4A"/>
    <w:rsid w:val="00E32094"/>
    <w:rsid w:val="00E357B7"/>
    <w:rsid w:val="00E37BF6"/>
    <w:rsid w:val="00E37C21"/>
    <w:rsid w:val="00E40E8B"/>
    <w:rsid w:val="00E410F8"/>
    <w:rsid w:val="00E42990"/>
    <w:rsid w:val="00E42E50"/>
    <w:rsid w:val="00E4584F"/>
    <w:rsid w:val="00E5237F"/>
    <w:rsid w:val="00E532A8"/>
    <w:rsid w:val="00E53800"/>
    <w:rsid w:val="00E53E27"/>
    <w:rsid w:val="00E54163"/>
    <w:rsid w:val="00E54D2A"/>
    <w:rsid w:val="00E55403"/>
    <w:rsid w:val="00E55FD1"/>
    <w:rsid w:val="00E56D98"/>
    <w:rsid w:val="00E6011A"/>
    <w:rsid w:val="00E60565"/>
    <w:rsid w:val="00E6081F"/>
    <w:rsid w:val="00E614AA"/>
    <w:rsid w:val="00E624EC"/>
    <w:rsid w:val="00E63077"/>
    <w:rsid w:val="00E64298"/>
    <w:rsid w:val="00E66644"/>
    <w:rsid w:val="00E6683D"/>
    <w:rsid w:val="00E6723F"/>
    <w:rsid w:val="00E70C37"/>
    <w:rsid w:val="00E721AD"/>
    <w:rsid w:val="00E72FF1"/>
    <w:rsid w:val="00E75407"/>
    <w:rsid w:val="00E75527"/>
    <w:rsid w:val="00E76389"/>
    <w:rsid w:val="00E7773A"/>
    <w:rsid w:val="00E822F9"/>
    <w:rsid w:val="00E8296D"/>
    <w:rsid w:val="00E83545"/>
    <w:rsid w:val="00E8457B"/>
    <w:rsid w:val="00E84ACD"/>
    <w:rsid w:val="00E85F77"/>
    <w:rsid w:val="00E8635D"/>
    <w:rsid w:val="00E86681"/>
    <w:rsid w:val="00E87E6F"/>
    <w:rsid w:val="00E91643"/>
    <w:rsid w:val="00E91F71"/>
    <w:rsid w:val="00E92F20"/>
    <w:rsid w:val="00E944AA"/>
    <w:rsid w:val="00E96715"/>
    <w:rsid w:val="00E96EDA"/>
    <w:rsid w:val="00E97E89"/>
    <w:rsid w:val="00EA031D"/>
    <w:rsid w:val="00EA04B2"/>
    <w:rsid w:val="00EA20F3"/>
    <w:rsid w:val="00EA30C8"/>
    <w:rsid w:val="00EA36D9"/>
    <w:rsid w:val="00EA42EB"/>
    <w:rsid w:val="00EA6894"/>
    <w:rsid w:val="00EB1763"/>
    <w:rsid w:val="00EB253D"/>
    <w:rsid w:val="00EB362D"/>
    <w:rsid w:val="00EC27FF"/>
    <w:rsid w:val="00EC2B54"/>
    <w:rsid w:val="00EC41EA"/>
    <w:rsid w:val="00EC429C"/>
    <w:rsid w:val="00EC4DC0"/>
    <w:rsid w:val="00EC608A"/>
    <w:rsid w:val="00EC6D38"/>
    <w:rsid w:val="00ED179A"/>
    <w:rsid w:val="00ED18EE"/>
    <w:rsid w:val="00ED2831"/>
    <w:rsid w:val="00ED2C82"/>
    <w:rsid w:val="00ED3ADD"/>
    <w:rsid w:val="00ED3B2D"/>
    <w:rsid w:val="00ED43D1"/>
    <w:rsid w:val="00ED50C1"/>
    <w:rsid w:val="00ED5924"/>
    <w:rsid w:val="00ED679B"/>
    <w:rsid w:val="00ED686D"/>
    <w:rsid w:val="00ED6E38"/>
    <w:rsid w:val="00ED7A30"/>
    <w:rsid w:val="00EE0466"/>
    <w:rsid w:val="00EE1CFF"/>
    <w:rsid w:val="00EE207D"/>
    <w:rsid w:val="00EE26B1"/>
    <w:rsid w:val="00EE4C1C"/>
    <w:rsid w:val="00EE4EE1"/>
    <w:rsid w:val="00EF4574"/>
    <w:rsid w:val="00EF5B07"/>
    <w:rsid w:val="00EF5CB7"/>
    <w:rsid w:val="00EF6D39"/>
    <w:rsid w:val="00EF72C4"/>
    <w:rsid w:val="00F003E0"/>
    <w:rsid w:val="00F01921"/>
    <w:rsid w:val="00F0358F"/>
    <w:rsid w:val="00F05A3F"/>
    <w:rsid w:val="00F06982"/>
    <w:rsid w:val="00F10907"/>
    <w:rsid w:val="00F10D5A"/>
    <w:rsid w:val="00F11818"/>
    <w:rsid w:val="00F12906"/>
    <w:rsid w:val="00F13373"/>
    <w:rsid w:val="00F13874"/>
    <w:rsid w:val="00F15263"/>
    <w:rsid w:val="00F15A28"/>
    <w:rsid w:val="00F20898"/>
    <w:rsid w:val="00F20EC4"/>
    <w:rsid w:val="00F211AF"/>
    <w:rsid w:val="00F218E7"/>
    <w:rsid w:val="00F24D58"/>
    <w:rsid w:val="00F258BF"/>
    <w:rsid w:val="00F25A93"/>
    <w:rsid w:val="00F2663D"/>
    <w:rsid w:val="00F2684E"/>
    <w:rsid w:val="00F27235"/>
    <w:rsid w:val="00F30DC7"/>
    <w:rsid w:val="00F32F70"/>
    <w:rsid w:val="00F36E0E"/>
    <w:rsid w:val="00F4221B"/>
    <w:rsid w:val="00F44817"/>
    <w:rsid w:val="00F45161"/>
    <w:rsid w:val="00F45486"/>
    <w:rsid w:val="00F46EB7"/>
    <w:rsid w:val="00F473B8"/>
    <w:rsid w:val="00F47942"/>
    <w:rsid w:val="00F47E31"/>
    <w:rsid w:val="00F52560"/>
    <w:rsid w:val="00F53309"/>
    <w:rsid w:val="00F53C80"/>
    <w:rsid w:val="00F53E91"/>
    <w:rsid w:val="00F5404C"/>
    <w:rsid w:val="00F545E9"/>
    <w:rsid w:val="00F55791"/>
    <w:rsid w:val="00F564DC"/>
    <w:rsid w:val="00F64087"/>
    <w:rsid w:val="00F64397"/>
    <w:rsid w:val="00F64AD5"/>
    <w:rsid w:val="00F650C7"/>
    <w:rsid w:val="00F6627E"/>
    <w:rsid w:val="00F66313"/>
    <w:rsid w:val="00F66E12"/>
    <w:rsid w:val="00F66F88"/>
    <w:rsid w:val="00F67C6A"/>
    <w:rsid w:val="00F70504"/>
    <w:rsid w:val="00F707E0"/>
    <w:rsid w:val="00F70DB6"/>
    <w:rsid w:val="00F71101"/>
    <w:rsid w:val="00F716D1"/>
    <w:rsid w:val="00F71CB4"/>
    <w:rsid w:val="00F729EF"/>
    <w:rsid w:val="00F72DBD"/>
    <w:rsid w:val="00F73D6B"/>
    <w:rsid w:val="00F746B7"/>
    <w:rsid w:val="00F74CBC"/>
    <w:rsid w:val="00F75135"/>
    <w:rsid w:val="00F760AE"/>
    <w:rsid w:val="00F77CAE"/>
    <w:rsid w:val="00F80FB8"/>
    <w:rsid w:val="00F82271"/>
    <w:rsid w:val="00F83428"/>
    <w:rsid w:val="00F83C99"/>
    <w:rsid w:val="00F8404D"/>
    <w:rsid w:val="00F85E6A"/>
    <w:rsid w:val="00F862C8"/>
    <w:rsid w:val="00F875A8"/>
    <w:rsid w:val="00F90745"/>
    <w:rsid w:val="00F90B17"/>
    <w:rsid w:val="00F920B9"/>
    <w:rsid w:val="00F93567"/>
    <w:rsid w:val="00F94C5B"/>
    <w:rsid w:val="00F96BB9"/>
    <w:rsid w:val="00F975C0"/>
    <w:rsid w:val="00F97AF8"/>
    <w:rsid w:val="00FA2B5F"/>
    <w:rsid w:val="00FA2BF4"/>
    <w:rsid w:val="00FA3D96"/>
    <w:rsid w:val="00FA43A9"/>
    <w:rsid w:val="00FA4D1A"/>
    <w:rsid w:val="00FA58DC"/>
    <w:rsid w:val="00FA5EFD"/>
    <w:rsid w:val="00FA6785"/>
    <w:rsid w:val="00FA6A56"/>
    <w:rsid w:val="00FA7299"/>
    <w:rsid w:val="00FA7BD9"/>
    <w:rsid w:val="00FB2A0F"/>
    <w:rsid w:val="00FB32A6"/>
    <w:rsid w:val="00FB6AB6"/>
    <w:rsid w:val="00FB7C59"/>
    <w:rsid w:val="00FC1216"/>
    <w:rsid w:val="00FC1ADD"/>
    <w:rsid w:val="00FC3168"/>
    <w:rsid w:val="00FC448C"/>
    <w:rsid w:val="00FC52BD"/>
    <w:rsid w:val="00FC5365"/>
    <w:rsid w:val="00FC5614"/>
    <w:rsid w:val="00FC5AC8"/>
    <w:rsid w:val="00FC5AFA"/>
    <w:rsid w:val="00FC7246"/>
    <w:rsid w:val="00FD1740"/>
    <w:rsid w:val="00FD1850"/>
    <w:rsid w:val="00FD4AC9"/>
    <w:rsid w:val="00FD5918"/>
    <w:rsid w:val="00FD6644"/>
    <w:rsid w:val="00FD710F"/>
    <w:rsid w:val="00FE00AB"/>
    <w:rsid w:val="00FE0A32"/>
    <w:rsid w:val="00FE1BDB"/>
    <w:rsid w:val="00FE1C42"/>
    <w:rsid w:val="00FE6D51"/>
    <w:rsid w:val="00FE6F2A"/>
    <w:rsid w:val="00FE73E7"/>
    <w:rsid w:val="00FF0590"/>
    <w:rsid w:val="00FF1657"/>
    <w:rsid w:val="00FF205B"/>
    <w:rsid w:val="00FF551B"/>
    <w:rsid w:val="00FF5EC9"/>
    <w:rsid w:val="0101EFCC"/>
    <w:rsid w:val="012A12FD"/>
    <w:rsid w:val="01471D3E"/>
    <w:rsid w:val="016CBD14"/>
    <w:rsid w:val="01A40BD8"/>
    <w:rsid w:val="01A5C197"/>
    <w:rsid w:val="01E9678F"/>
    <w:rsid w:val="022A8B4B"/>
    <w:rsid w:val="0236321F"/>
    <w:rsid w:val="0264E37E"/>
    <w:rsid w:val="027FC2CA"/>
    <w:rsid w:val="0303C779"/>
    <w:rsid w:val="0327E2CC"/>
    <w:rsid w:val="0333DAD6"/>
    <w:rsid w:val="035666EF"/>
    <w:rsid w:val="0356EB1B"/>
    <w:rsid w:val="03E6EF4A"/>
    <w:rsid w:val="03F23EAA"/>
    <w:rsid w:val="03F3C96B"/>
    <w:rsid w:val="042F7508"/>
    <w:rsid w:val="043ECCED"/>
    <w:rsid w:val="044A837D"/>
    <w:rsid w:val="04526AC7"/>
    <w:rsid w:val="047F1116"/>
    <w:rsid w:val="04893B3C"/>
    <w:rsid w:val="04BA1828"/>
    <w:rsid w:val="04CDAB76"/>
    <w:rsid w:val="04D4E2D6"/>
    <w:rsid w:val="04E5DE1C"/>
    <w:rsid w:val="04FC2C97"/>
    <w:rsid w:val="0518F037"/>
    <w:rsid w:val="053A8326"/>
    <w:rsid w:val="054550A0"/>
    <w:rsid w:val="0579B4F9"/>
    <w:rsid w:val="058664C5"/>
    <w:rsid w:val="05890E07"/>
    <w:rsid w:val="05935ACD"/>
    <w:rsid w:val="05F72A0C"/>
    <w:rsid w:val="06070B2B"/>
    <w:rsid w:val="06359094"/>
    <w:rsid w:val="064C91BF"/>
    <w:rsid w:val="068879AB"/>
    <w:rsid w:val="06C2736C"/>
    <w:rsid w:val="06C2AA2C"/>
    <w:rsid w:val="06D82FBE"/>
    <w:rsid w:val="06FAE0D6"/>
    <w:rsid w:val="074A2A0B"/>
    <w:rsid w:val="07C28A3F"/>
    <w:rsid w:val="07CD12D2"/>
    <w:rsid w:val="07DBA90C"/>
    <w:rsid w:val="07E888D7"/>
    <w:rsid w:val="07F8E96B"/>
    <w:rsid w:val="08057045"/>
    <w:rsid w:val="08275E56"/>
    <w:rsid w:val="085723D0"/>
    <w:rsid w:val="086292D3"/>
    <w:rsid w:val="08996196"/>
    <w:rsid w:val="08B23B65"/>
    <w:rsid w:val="08DF5C6D"/>
    <w:rsid w:val="08E5FA6C"/>
    <w:rsid w:val="08E68C08"/>
    <w:rsid w:val="08ECD2DB"/>
    <w:rsid w:val="08ED47A4"/>
    <w:rsid w:val="0917D471"/>
    <w:rsid w:val="091AF3E9"/>
    <w:rsid w:val="09226D58"/>
    <w:rsid w:val="09356940"/>
    <w:rsid w:val="0952975E"/>
    <w:rsid w:val="095A7915"/>
    <w:rsid w:val="0971FCB9"/>
    <w:rsid w:val="09885EAF"/>
    <w:rsid w:val="09909A4D"/>
    <w:rsid w:val="09D0F34B"/>
    <w:rsid w:val="09FD7ADC"/>
    <w:rsid w:val="0A1389EB"/>
    <w:rsid w:val="0A1FAA91"/>
    <w:rsid w:val="0A5BDF75"/>
    <w:rsid w:val="0A74505E"/>
    <w:rsid w:val="0A79652F"/>
    <w:rsid w:val="0A96FBE4"/>
    <w:rsid w:val="0AB43494"/>
    <w:rsid w:val="0ABD9D6B"/>
    <w:rsid w:val="0AE47AFD"/>
    <w:rsid w:val="0B077A91"/>
    <w:rsid w:val="0B1EEA5D"/>
    <w:rsid w:val="0B216A63"/>
    <w:rsid w:val="0B485077"/>
    <w:rsid w:val="0C19B50A"/>
    <w:rsid w:val="0C256184"/>
    <w:rsid w:val="0C4D628C"/>
    <w:rsid w:val="0C4F7533"/>
    <w:rsid w:val="0C6DA18F"/>
    <w:rsid w:val="0C8C77E1"/>
    <w:rsid w:val="0CE420D8"/>
    <w:rsid w:val="0CF9BC1E"/>
    <w:rsid w:val="0D032717"/>
    <w:rsid w:val="0D5ADFC1"/>
    <w:rsid w:val="0D97D27A"/>
    <w:rsid w:val="0DAE4976"/>
    <w:rsid w:val="0DC18215"/>
    <w:rsid w:val="0DD13DBE"/>
    <w:rsid w:val="0DD74836"/>
    <w:rsid w:val="0DEAE808"/>
    <w:rsid w:val="0E408E10"/>
    <w:rsid w:val="0E54DD40"/>
    <w:rsid w:val="0E7DE94B"/>
    <w:rsid w:val="0E81C659"/>
    <w:rsid w:val="0E8AB1FD"/>
    <w:rsid w:val="0EA0B032"/>
    <w:rsid w:val="0EACF5D5"/>
    <w:rsid w:val="0EE7D52A"/>
    <w:rsid w:val="0F05E983"/>
    <w:rsid w:val="0F1F11E0"/>
    <w:rsid w:val="0F2FDEC1"/>
    <w:rsid w:val="0F3D9F4F"/>
    <w:rsid w:val="0F3EF3F7"/>
    <w:rsid w:val="0F56BB68"/>
    <w:rsid w:val="0F794995"/>
    <w:rsid w:val="0FCDF36D"/>
    <w:rsid w:val="0FD0B340"/>
    <w:rsid w:val="0FF6CD09"/>
    <w:rsid w:val="101586C8"/>
    <w:rsid w:val="1028F58A"/>
    <w:rsid w:val="10605802"/>
    <w:rsid w:val="10610404"/>
    <w:rsid w:val="107D35CD"/>
    <w:rsid w:val="108AB2F9"/>
    <w:rsid w:val="10904CDB"/>
    <w:rsid w:val="10A3F932"/>
    <w:rsid w:val="10A8B843"/>
    <w:rsid w:val="10B479F1"/>
    <w:rsid w:val="10CFD360"/>
    <w:rsid w:val="10F80374"/>
    <w:rsid w:val="10FC22C7"/>
    <w:rsid w:val="1115C339"/>
    <w:rsid w:val="113565EC"/>
    <w:rsid w:val="1169454E"/>
    <w:rsid w:val="116CED92"/>
    <w:rsid w:val="116FDF3B"/>
    <w:rsid w:val="117735AD"/>
    <w:rsid w:val="1190ABE7"/>
    <w:rsid w:val="11CF73D7"/>
    <w:rsid w:val="11E151E4"/>
    <w:rsid w:val="121852AF"/>
    <w:rsid w:val="121E3B14"/>
    <w:rsid w:val="12252CD0"/>
    <w:rsid w:val="123D8A45"/>
    <w:rsid w:val="1258B578"/>
    <w:rsid w:val="1272F4FD"/>
    <w:rsid w:val="12A2A534"/>
    <w:rsid w:val="12B04CF0"/>
    <w:rsid w:val="12F92C0E"/>
    <w:rsid w:val="131DCB6D"/>
    <w:rsid w:val="132F1137"/>
    <w:rsid w:val="133CE756"/>
    <w:rsid w:val="134AED97"/>
    <w:rsid w:val="1375A360"/>
    <w:rsid w:val="13898CA6"/>
    <w:rsid w:val="139CC11B"/>
    <w:rsid w:val="13A45E4B"/>
    <w:rsid w:val="13AD47F0"/>
    <w:rsid w:val="13E1302D"/>
    <w:rsid w:val="140C4D14"/>
    <w:rsid w:val="14338DDE"/>
    <w:rsid w:val="14422904"/>
    <w:rsid w:val="1487764C"/>
    <w:rsid w:val="14976F24"/>
    <w:rsid w:val="14BC817D"/>
    <w:rsid w:val="14C84CA9"/>
    <w:rsid w:val="14F01AD6"/>
    <w:rsid w:val="15234D01"/>
    <w:rsid w:val="15B07EB3"/>
    <w:rsid w:val="15D8F737"/>
    <w:rsid w:val="15FC54D5"/>
    <w:rsid w:val="163A1F78"/>
    <w:rsid w:val="16498294"/>
    <w:rsid w:val="164DFA50"/>
    <w:rsid w:val="165A49D8"/>
    <w:rsid w:val="1667E405"/>
    <w:rsid w:val="166CCDE7"/>
    <w:rsid w:val="1685F874"/>
    <w:rsid w:val="16A7318A"/>
    <w:rsid w:val="16D791A4"/>
    <w:rsid w:val="170B883E"/>
    <w:rsid w:val="170D80A5"/>
    <w:rsid w:val="1721F678"/>
    <w:rsid w:val="17268E99"/>
    <w:rsid w:val="173F6F47"/>
    <w:rsid w:val="17471F9C"/>
    <w:rsid w:val="178D135C"/>
    <w:rsid w:val="17969B57"/>
    <w:rsid w:val="17F8A567"/>
    <w:rsid w:val="18015EE1"/>
    <w:rsid w:val="181D5634"/>
    <w:rsid w:val="1851D4E1"/>
    <w:rsid w:val="1855417A"/>
    <w:rsid w:val="18871B11"/>
    <w:rsid w:val="18C391A3"/>
    <w:rsid w:val="18C658EA"/>
    <w:rsid w:val="18DB4BCF"/>
    <w:rsid w:val="18DBCAC1"/>
    <w:rsid w:val="18E6F6C0"/>
    <w:rsid w:val="18F693A8"/>
    <w:rsid w:val="19415350"/>
    <w:rsid w:val="1962E248"/>
    <w:rsid w:val="1965155D"/>
    <w:rsid w:val="19720476"/>
    <w:rsid w:val="1984A999"/>
    <w:rsid w:val="19BBB9EF"/>
    <w:rsid w:val="1A4F1E01"/>
    <w:rsid w:val="1A52BD3E"/>
    <w:rsid w:val="1A6936F3"/>
    <w:rsid w:val="1A7BC03D"/>
    <w:rsid w:val="1A93A3CC"/>
    <w:rsid w:val="1A9C710B"/>
    <w:rsid w:val="1AD9037F"/>
    <w:rsid w:val="1ADE7D3B"/>
    <w:rsid w:val="1ADEBA66"/>
    <w:rsid w:val="1AFEB2A9"/>
    <w:rsid w:val="1B8EBFEF"/>
    <w:rsid w:val="1BB87FE4"/>
    <w:rsid w:val="1BD083D1"/>
    <w:rsid w:val="1BD54A24"/>
    <w:rsid w:val="1C03A9F8"/>
    <w:rsid w:val="1C1416F4"/>
    <w:rsid w:val="1C4311F9"/>
    <w:rsid w:val="1C5141B7"/>
    <w:rsid w:val="1C9340CC"/>
    <w:rsid w:val="1CA0F7E2"/>
    <w:rsid w:val="1CC2B474"/>
    <w:rsid w:val="1CDD59ED"/>
    <w:rsid w:val="1D02E916"/>
    <w:rsid w:val="1D221308"/>
    <w:rsid w:val="1D403393"/>
    <w:rsid w:val="1D4A7DFE"/>
    <w:rsid w:val="1D56AC3E"/>
    <w:rsid w:val="1D769331"/>
    <w:rsid w:val="1DA78F62"/>
    <w:rsid w:val="1E2CA6F4"/>
    <w:rsid w:val="1E5EC0D2"/>
    <w:rsid w:val="1E98AADE"/>
    <w:rsid w:val="1E98E93C"/>
    <w:rsid w:val="1EC6D579"/>
    <w:rsid w:val="1EE647A4"/>
    <w:rsid w:val="1EED22C4"/>
    <w:rsid w:val="1EEEFD7D"/>
    <w:rsid w:val="1EFCF396"/>
    <w:rsid w:val="1F854980"/>
    <w:rsid w:val="1FD7C941"/>
    <w:rsid w:val="1FDADCC0"/>
    <w:rsid w:val="1FE2AB24"/>
    <w:rsid w:val="2020AEAD"/>
    <w:rsid w:val="203484CD"/>
    <w:rsid w:val="20914457"/>
    <w:rsid w:val="20A1C37C"/>
    <w:rsid w:val="20CE6407"/>
    <w:rsid w:val="20F07058"/>
    <w:rsid w:val="2109AE7B"/>
    <w:rsid w:val="211073B6"/>
    <w:rsid w:val="2117D40A"/>
    <w:rsid w:val="211D250F"/>
    <w:rsid w:val="2125A857"/>
    <w:rsid w:val="21367F54"/>
    <w:rsid w:val="21426E3B"/>
    <w:rsid w:val="21733FAF"/>
    <w:rsid w:val="2178D3B2"/>
    <w:rsid w:val="21ABA0A1"/>
    <w:rsid w:val="21DC3DC8"/>
    <w:rsid w:val="22091ECD"/>
    <w:rsid w:val="2211CC8F"/>
    <w:rsid w:val="22B2B72C"/>
    <w:rsid w:val="23271004"/>
    <w:rsid w:val="232CCAF9"/>
    <w:rsid w:val="238E06BF"/>
    <w:rsid w:val="239578BB"/>
    <w:rsid w:val="23A731B0"/>
    <w:rsid w:val="23AF7517"/>
    <w:rsid w:val="23B37963"/>
    <w:rsid w:val="23B5D942"/>
    <w:rsid w:val="2417EA4E"/>
    <w:rsid w:val="2437B05D"/>
    <w:rsid w:val="243B0961"/>
    <w:rsid w:val="243D90F4"/>
    <w:rsid w:val="24541733"/>
    <w:rsid w:val="2468E034"/>
    <w:rsid w:val="246C6492"/>
    <w:rsid w:val="24829517"/>
    <w:rsid w:val="249B4A84"/>
    <w:rsid w:val="24A594EF"/>
    <w:rsid w:val="24CB39E4"/>
    <w:rsid w:val="24E65DF9"/>
    <w:rsid w:val="253EDB35"/>
    <w:rsid w:val="25510C0C"/>
    <w:rsid w:val="25687C93"/>
    <w:rsid w:val="25BE2F8D"/>
    <w:rsid w:val="26266673"/>
    <w:rsid w:val="2651CB80"/>
    <w:rsid w:val="2658A41E"/>
    <w:rsid w:val="265D7514"/>
    <w:rsid w:val="2665E967"/>
    <w:rsid w:val="26E4A6E6"/>
    <w:rsid w:val="2725C9A3"/>
    <w:rsid w:val="27395F60"/>
    <w:rsid w:val="2750353E"/>
    <w:rsid w:val="2751A372"/>
    <w:rsid w:val="275244F9"/>
    <w:rsid w:val="2754DB6A"/>
    <w:rsid w:val="27614F73"/>
    <w:rsid w:val="2777AF88"/>
    <w:rsid w:val="281B745F"/>
    <w:rsid w:val="283CA989"/>
    <w:rsid w:val="2849622B"/>
    <w:rsid w:val="284A32BE"/>
    <w:rsid w:val="2869DBD6"/>
    <w:rsid w:val="289766A7"/>
    <w:rsid w:val="28C3963B"/>
    <w:rsid w:val="28D1D5C2"/>
    <w:rsid w:val="28EFFE57"/>
    <w:rsid w:val="2903CB72"/>
    <w:rsid w:val="291791DF"/>
    <w:rsid w:val="29C75F1D"/>
    <w:rsid w:val="29DDCBE3"/>
    <w:rsid w:val="29E5328C"/>
    <w:rsid w:val="2A1EB69B"/>
    <w:rsid w:val="2A2774DD"/>
    <w:rsid w:val="2A307D3D"/>
    <w:rsid w:val="2A78380B"/>
    <w:rsid w:val="2A8F163F"/>
    <w:rsid w:val="2AE96DF1"/>
    <w:rsid w:val="2AEBDD1A"/>
    <w:rsid w:val="2B0146F4"/>
    <w:rsid w:val="2B1DDC81"/>
    <w:rsid w:val="2B7E74E8"/>
    <w:rsid w:val="2B824385"/>
    <w:rsid w:val="2B8AC579"/>
    <w:rsid w:val="2BA228E8"/>
    <w:rsid w:val="2BB3778F"/>
    <w:rsid w:val="2BCE6AB3"/>
    <w:rsid w:val="2BE0ED84"/>
    <w:rsid w:val="2BE152C8"/>
    <w:rsid w:val="2BF533B8"/>
    <w:rsid w:val="2C14FA77"/>
    <w:rsid w:val="2C244555"/>
    <w:rsid w:val="2C340D4F"/>
    <w:rsid w:val="2C465111"/>
    <w:rsid w:val="2C6D9162"/>
    <w:rsid w:val="2C9BDCAC"/>
    <w:rsid w:val="2C9E5338"/>
    <w:rsid w:val="2CA535EE"/>
    <w:rsid w:val="2D212E35"/>
    <w:rsid w:val="2D4DF3DD"/>
    <w:rsid w:val="2D5BD51C"/>
    <w:rsid w:val="2D6D3CFB"/>
    <w:rsid w:val="2DB7B724"/>
    <w:rsid w:val="2DB9796F"/>
    <w:rsid w:val="2E07249C"/>
    <w:rsid w:val="2E0C1F04"/>
    <w:rsid w:val="2E4C3DE9"/>
    <w:rsid w:val="2E4F2776"/>
    <w:rsid w:val="2EAC9EA3"/>
    <w:rsid w:val="2EB55FDB"/>
    <w:rsid w:val="2EB5FF87"/>
    <w:rsid w:val="2EBAC0D0"/>
    <w:rsid w:val="2ED64612"/>
    <w:rsid w:val="2EDCDD34"/>
    <w:rsid w:val="2F5549D0"/>
    <w:rsid w:val="2F6AF670"/>
    <w:rsid w:val="2F981355"/>
    <w:rsid w:val="2FD1BE9F"/>
    <w:rsid w:val="302EF6FC"/>
    <w:rsid w:val="303B4BB3"/>
    <w:rsid w:val="309F13F5"/>
    <w:rsid w:val="30A34FC7"/>
    <w:rsid w:val="30AD5C6E"/>
    <w:rsid w:val="30BCE724"/>
    <w:rsid w:val="3102C5DC"/>
    <w:rsid w:val="3134ACF8"/>
    <w:rsid w:val="31467A0D"/>
    <w:rsid w:val="314C2C7B"/>
    <w:rsid w:val="315C8E14"/>
    <w:rsid w:val="3160D92A"/>
    <w:rsid w:val="31A89C0E"/>
    <w:rsid w:val="31E12433"/>
    <w:rsid w:val="31E8EE23"/>
    <w:rsid w:val="320A7F8E"/>
    <w:rsid w:val="3215AE11"/>
    <w:rsid w:val="3218D34F"/>
    <w:rsid w:val="321CB8BE"/>
    <w:rsid w:val="322D5FBA"/>
    <w:rsid w:val="32809174"/>
    <w:rsid w:val="32AC8C66"/>
    <w:rsid w:val="330EAD81"/>
    <w:rsid w:val="333A2D3B"/>
    <w:rsid w:val="33446831"/>
    <w:rsid w:val="339E0E03"/>
    <w:rsid w:val="33B8FB79"/>
    <w:rsid w:val="3404AE58"/>
    <w:rsid w:val="3418AEB0"/>
    <w:rsid w:val="3418E333"/>
    <w:rsid w:val="34377F2C"/>
    <w:rsid w:val="34880834"/>
    <w:rsid w:val="34B41C9A"/>
    <w:rsid w:val="34C0CE09"/>
    <w:rsid w:val="34C3A63F"/>
    <w:rsid w:val="34C87D59"/>
    <w:rsid w:val="34E39F0C"/>
    <w:rsid w:val="34EB5CBB"/>
    <w:rsid w:val="34FC1566"/>
    <w:rsid w:val="350CF065"/>
    <w:rsid w:val="3547CD01"/>
    <w:rsid w:val="3557D461"/>
    <w:rsid w:val="3623D895"/>
    <w:rsid w:val="366F3116"/>
    <w:rsid w:val="368A08FC"/>
    <w:rsid w:val="36AECB4B"/>
    <w:rsid w:val="36B696A4"/>
    <w:rsid w:val="36D2E81A"/>
    <w:rsid w:val="36E21B45"/>
    <w:rsid w:val="372525B0"/>
    <w:rsid w:val="3728DE4F"/>
    <w:rsid w:val="37490AD3"/>
    <w:rsid w:val="37A81D68"/>
    <w:rsid w:val="37AD35DB"/>
    <w:rsid w:val="37AF4B3D"/>
    <w:rsid w:val="37DB2418"/>
    <w:rsid w:val="37EFC984"/>
    <w:rsid w:val="38141F8B"/>
    <w:rsid w:val="3827FA6A"/>
    <w:rsid w:val="38F179E0"/>
    <w:rsid w:val="38F7A1A4"/>
    <w:rsid w:val="38FE1246"/>
    <w:rsid w:val="38FFFC05"/>
    <w:rsid w:val="3909EDED"/>
    <w:rsid w:val="390DEFD5"/>
    <w:rsid w:val="395636CA"/>
    <w:rsid w:val="396C7B83"/>
    <w:rsid w:val="397CE84E"/>
    <w:rsid w:val="39887F7E"/>
    <w:rsid w:val="39D5B5D1"/>
    <w:rsid w:val="39E6B5AD"/>
    <w:rsid w:val="39E85439"/>
    <w:rsid w:val="39FBD548"/>
    <w:rsid w:val="3AB63BDE"/>
    <w:rsid w:val="3B157280"/>
    <w:rsid w:val="3B192B53"/>
    <w:rsid w:val="3B32E7C3"/>
    <w:rsid w:val="3B7B2FF1"/>
    <w:rsid w:val="3B90F1AB"/>
    <w:rsid w:val="3BAC7180"/>
    <w:rsid w:val="3BD5B6C4"/>
    <w:rsid w:val="3C030008"/>
    <w:rsid w:val="3C229201"/>
    <w:rsid w:val="3C478242"/>
    <w:rsid w:val="3C5EEDC7"/>
    <w:rsid w:val="3CC08E8B"/>
    <w:rsid w:val="3CDB4E05"/>
    <w:rsid w:val="3D2C5D65"/>
    <w:rsid w:val="3D32334A"/>
    <w:rsid w:val="3D3FA1F3"/>
    <w:rsid w:val="3D435AB3"/>
    <w:rsid w:val="3D5967E8"/>
    <w:rsid w:val="3DBD74F8"/>
    <w:rsid w:val="3E014285"/>
    <w:rsid w:val="3E44A6CA"/>
    <w:rsid w:val="3E715E2D"/>
    <w:rsid w:val="3EA4EC0D"/>
    <w:rsid w:val="3EE9083F"/>
    <w:rsid w:val="3EEED368"/>
    <w:rsid w:val="3EFFBFCF"/>
    <w:rsid w:val="3F446F9C"/>
    <w:rsid w:val="4077BB31"/>
    <w:rsid w:val="407BF4CB"/>
    <w:rsid w:val="40886363"/>
    <w:rsid w:val="40BABF61"/>
    <w:rsid w:val="40C6AFE4"/>
    <w:rsid w:val="4143B1A8"/>
    <w:rsid w:val="4197E55D"/>
    <w:rsid w:val="41B1B61E"/>
    <w:rsid w:val="41BEF36B"/>
    <w:rsid w:val="41C0FE36"/>
    <w:rsid w:val="41C8B034"/>
    <w:rsid w:val="41E84E2B"/>
    <w:rsid w:val="41F0ECE0"/>
    <w:rsid w:val="42285FCA"/>
    <w:rsid w:val="423AB6B3"/>
    <w:rsid w:val="424868B1"/>
    <w:rsid w:val="42FD3BE3"/>
    <w:rsid w:val="430D8525"/>
    <w:rsid w:val="431463B1"/>
    <w:rsid w:val="432CE2AD"/>
    <w:rsid w:val="43590835"/>
    <w:rsid w:val="43C1A0D9"/>
    <w:rsid w:val="43D51ABB"/>
    <w:rsid w:val="43D8D703"/>
    <w:rsid w:val="443D8833"/>
    <w:rsid w:val="445341F0"/>
    <w:rsid w:val="448C9C64"/>
    <w:rsid w:val="4491C4CF"/>
    <w:rsid w:val="44B2F918"/>
    <w:rsid w:val="44B5FDF8"/>
    <w:rsid w:val="44E5176B"/>
    <w:rsid w:val="44F0B957"/>
    <w:rsid w:val="450F6D28"/>
    <w:rsid w:val="456BA28A"/>
    <w:rsid w:val="459EC386"/>
    <w:rsid w:val="45B5D935"/>
    <w:rsid w:val="45B77A5D"/>
    <w:rsid w:val="45BB1745"/>
    <w:rsid w:val="45CFE9E1"/>
    <w:rsid w:val="463CB730"/>
    <w:rsid w:val="46538EB3"/>
    <w:rsid w:val="4676B900"/>
    <w:rsid w:val="4681FF63"/>
    <w:rsid w:val="469C2157"/>
    <w:rsid w:val="469C849E"/>
    <w:rsid w:val="46BA4A1F"/>
    <w:rsid w:val="46D05344"/>
    <w:rsid w:val="46F1058F"/>
    <w:rsid w:val="46F4FF79"/>
    <w:rsid w:val="470E27D6"/>
    <w:rsid w:val="4747A947"/>
    <w:rsid w:val="4767F048"/>
    <w:rsid w:val="4772CB71"/>
    <w:rsid w:val="477CF797"/>
    <w:rsid w:val="477FDBFF"/>
    <w:rsid w:val="481D8E3A"/>
    <w:rsid w:val="4831F67E"/>
    <w:rsid w:val="485937D2"/>
    <w:rsid w:val="488F4D80"/>
    <w:rsid w:val="490E01FF"/>
    <w:rsid w:val="4920C233"/>
    <w:rsid w:val="49262C57"/>
    <w:rsid w:val="4958B2CC"/>
    <w:rsid w:val="4962CA66"/>
    <w:rsid w:val="4969BF8F"/>
    <w:rsid w:val="4981B43F"/>
    <w:rsid w:val="49827924"/>
    <w:rsid w:val="498E5C74"/>
    <w:rsid w:val="499AFC80"/>
    <w:rsid w:val="49CE485E"/>
    <w:rsid w:val="49D2C2E4"/>
    <w:rsid w:val="4A13DD9A"/>
    <w:rsid w:val="4A174CB4"/>
    <w:rsid w:val="4A1BE96E"/>
    <w:rsid w:val="4A481887"/>
    <w:rsid w:val="4AA63DF2"/>
    <w:rsid w:val="4AF414F3"/>
    <w:rsid w:val="4AFE64EF"/>
    <w:rsid w:val="4B0C4C66"/>
    <w:rsid w:val="4B441AF8"/>
    <w:rsid w:val="4B4E636B"/>
    <w:rsid w:val="4B53A98A"/>
    <w:rsid w:val="4B75F5E6"/>
    <w:rsid w:val="4B859BE6"/>
    <w:rsid w:val="4B9A00E5"/>
    <w:rsid w:val="4BCD48C3"/>
    <w:rsid w:val="4BE80818"/>
    <w:rsid w:val="4BEABDA9"/>
    <w:rsid w:val="4BFAA82E"/>
    <w:rsid w:val="4C11CB54"/>
    <w:rsid w:val="4C38AEC1"/>
    <w:rsid w:val="4C38B5CB"/>
    <w:rsid w:val="4C81AF1B"/>
    <w:rsid w:val="4C84AD20"/>
    <w:rsid w:val="4C85E2D6"/>
    <w:rsid w:val="4CA0FF86"/>
    <w:rsid w:val="4CB135A5"/>
    <w:rsid w:val="4CC956AC"/>
    <w:rsid w:val="4CEA29D5"/>
    <w:rsid w:val="4CFABD21"/>
    <w:rsid w:val="4D064B60"/>
    <w:rsid w:val="4D29D979"/>
    <w:rsid w:val="4D330EBF"/>
    <w:rsid w:val="4D5B946F"/>
    <w:rsid w:val="4D709150"/>
    <w:rsid w:val="4DAE3589"/>
    <w:rsid w:val="4DAF4B9C"/>
    <w:rsid w:val="4DBD14D0"/>
    <w:rsid w:val="4DD3DCA6"/>
    <w:rsid w:val="4DDBA59C"/>
    <w:rsid w:val="4E022363"/>
    <w:rsid w:val="4E20DA76"/>
    <w:rsid w:val="4E3C134C"/>
    <w:rsid w:val="4E410B7A"/>
    <w:rsid w:val="4E65270D"/>
    <w:rsid w:val="4E949743"/>
    <w:rsid w:val="4E990FFC"/>
    <w:rsid w:val="4EA9070D"/>
    <w:rsid w:val="4EBB6190"/>
    <w:rsid w:val="4ED1D435"/>
    <w:rsid w:val="4EDD6224"/>
    <w:rsid w:val="4EDF65F5"/>
    <w:rsid w:val="4EF6EA6C"/>
    <w:rsid w:val="4F00115E"/>
    <w:rsid w:val="4F0FE9F8"/>
    <w:rsid w:val="4F49D70B"/>
    <w:rsid w:val="4F69E673"/>
    <w:rsid w:val="4F9A0939"/>
    <w:rsid w:val="4FA85787"/>
    <w:rsid w:val="4FB11354"/>
    <w:rsid w:val="4FC397F2"/>
    <w:rsid w:val="4FDAF371"/>
    <w:rsid w:val="501E62E0"/>
    <w:rsid w:val="503AC75B"/>
    <w:rsid w:val="506396F8"/>
    <w:rsid w:val="509A4824"/>
    <w:rsid w:val="509BE1BF"/>
    <w:rsid w:val="50AECB70"/>
    <w:rsid w:val="50D6EB36"/>
    <w:rsid w:val="50DA397B"/>
    <w:rsid w:val="50DDEEE9"/>
    <w:rsid w:val="50F71746"/>
    <w:rsid w:val="516B742F"/>
    <w:rsid w:val="5192A47D"/>
    <w:rsid w:val="520AB324"/>
    <w:rsid w:val="523A8527"/>
    <w:rsid w:val="525F0F88"/>
    <w:rsid w:val="5282A234"/>
    <w:rsid w:val="52CA447C"/>
    <w:rsid w:val="52E8ED1D"/>
    <w:rsid w:val="53503496"/>
    <w:rsid w:val="5372EA49"/>
    <w:rsid w:val="539EBFB2"/>
    <w:rsid w:val="53A93EB0"/>
    <w:rsid w:val="53D63E43"/>
    <w:rsid w:val="53D7FA01"/>
    <w:rsid w:val="540B67BE"/>
    <w:rsid w:val="540F6BA3"/>
    <w:rsid w:val="54667A6B"/>
    <w:rsid w:val="546D0746"/>
    <w:rsid w:val="547282E4"/>
    <w:rsid w:val="54757BE3"/>
    <w:rsid w:val="54CCBD76"/>
    <w:rsid w:val="54DF128F"/>
    <w:rsid w:val="5521F7F4"/>
    <w:rsid w:val="552A72BD"/>
    <w:rsid w:val="552DE977"/>
    <w:rsid w:val="553B042A"/>
    <w:rsid w:val="55859C4D"/>
    <w:rsid w:val="5596EAB9"/>
    <w:rsid w:val="559A44B8"/>
    <w:rsid w:val="55AEE426"/>
    <w:rsid w:val="55BA7DCC"/>
    <w:rsid w:val="55C7F6D2"/>
    <w:rsid w:val="55E660E3"/>
    <w:rsid w:val="55EF14BD"/>
    <w:rsid w:val="562EB1D1"/>
    <w:rsid w:val="5631B4CB"/>
    <w:rsid w:val="56355F55"/>
    <w:rsid w:val="565F45C0"/>
    <w:rsid w:val="567B5AD0"/>
    <w:rsid w:val="56B294A3"/>
    <w:rsid w:val="56DEFF77"/>
    <w:rsid w:val="56F2B7FB"/>
    <w:rsid w:val="571F4A9C"/>
    <w:rsid w:val="57216D25"/>
    <w:rsid w:val="572D204D"/>
    <w:rsid w:val="575F9F47"/>
    <w:rsid w:val="578ADCE1"/>
    <w:rsid w:val="57AFBBA6"/>
    <w:rsid w:val="57B94660"/>
    <w:rsid w:val="57FE7FDF"/>
    <w:rsid w:val="5807EC87"/>
    <w:rsid w:val="582BC861"/>
    <w:rsid w:val="582D4268"/>
    <w:rsid w:val="586A2F46"/>
    <w:rsid w:val="588CE982"/>
    <w:rsid w:val="58C75DA6"/>
    <w:rsid w:val="58C7F71D"/>
    <w:rsid w:val="58F70B34"/>
    <w:rsid w:val="594D15EB"/>
    <w:rsid w:val="5951B929"/>
    <w:rsid w:val="595E15B2"/>
    <w:rsid w:val="599F20A7"/>
    <w:rsid w:val="5A06707C"/>
    <w:rsid w:val="5A14F801"/>
    <w:rsid w:val="5A188FB9"/>
    <w:rsid w:val="5A5F0CB9"/>
    <w:rsid w:val="5A84D12F"/>
    <w:rsid w:val="5A9870EC"/>
    <w:rsid w:val="5AA0E0F3"/>
    <w:rsid w:val="5ABA1A23"/>
    <w:rsid w:val="5AC59A39"/>
    <w:rsid w:val="5AC754EE"/>
    <w:rsid w:val="5AD1ADEE"/>
    <w:rsid w:val="5B5AAF51"/>
    <w:rsid w:val="5BB3B91D"/>
    <w:rsid w:val="5BC41CB2"/>
    <w:rsid w:val="5C1EB85E"/>
    <w:rsid w:val="5C288F16"/>
    <w:rsid w:val="5C4610B3"/>
    <w:rsid w:val="5C5A0050"/>
    <w:rsid w:val="5C5E4E04"/>
    <w:rsid w:val="5C63CCEA"/>
    <w:rsid w:val="5C6A9BE4"/>
    <w:rsid w:val="5CC43918"/>
    <w:rsid w:val="5CD81216"/>
    <w:rsid w:val="5D04D36E"/>
    <w:rsid w:val="5D0BC17F"/>
    <w:rsid w:val="5D50B86E"/>
    <w:rsid w:val="5D7BD179"/>
    <w:rsid w:val="5DCD5BF1"/>
    <w:rsid w:val="5E28799A"/>
    <w:rsid w:val="5E5EB422"/>
    <w:rsid w:val="5E8CEA6A"/>
    <w:rsid w:val="5E93F929"/>
    <w:rsid w:val="5E95A99E"/>
    <w:rsid w:val="5EDCAEBE"/>
    <w:rsid w:val="5F0D1CE7"/>
    <w:rsid w:val="5F3FF80E"/>
    <w:rsid w:val="5F5CAC40"/>
    <w:rsid w:val="5F602FD8"/>
    <w:rsid w:val="5F686F71"/>
    <w:rsid w:val="5F914D9F"/>
    <w:rsid w:val="5FA62D7E"/>
    <w:rsid w:val="5FFDA5B5"/>
    <w:rsid w:val="608A863E"/>
    <w:rsid w:val="60B3321B"/>
    <w:rsid w:val="60B9F30F"/>
    <w:rsid w:val="60BD1366"/>
    <w:rsid w:val="60C1D742"/>
    <w:rsid w:val="60DD5F00"/>
    <w:rsid w:val="615C0C6F"/>
    <w:rsid w:val="616DB5A9"/>
    <w:rsid w:val="619EC4AC"/>
    <w:rsid w:val="61CD6053"/>
    <w:rsid w:val="61DE5925"/>
    <w:rsid w:val="61FCE54E"/>
    <w:rsid w:val="6210E77A"/>
    <w:rsid w:val="622113B6"/>
    <w:rsid w:val="6222D178"/>
    <w:rsid w:val="62250ED4"/>
    <w:rsid w:val="623956B3"/>
    <w:rsid w:val="629523E2"/>
    <w:rsid w:val="62BF37BB"/>
    <w:rsid w:val="62CD8F88"/>
    <w:rsid w:val="62F5009F"/>
    <w:rsid w:val="6317F937"/>
    <w:rsid w:val="631D3589"/>
    <w:rsid w:val="6323DC81"/>
    <w:rsid w:val="63528771"/>
    <w:rsid w:val="63593621"/>
    <w:rsid w:val="637611AA"/>
    <w:rsid w:val="639F2B49"/>
    <w:rsid w:val="63C3231B"/>
    <w:rsid w:val="63C687B6"/>
    <w:rsid w:val="642BB375"/>
    <w:rsid w:val="6431889A"/>
    <w:rsid w:val="643A250A"/>
    <w:rsid w:val="644294BC"/>
    <w:rsid w:val="645892F1"/>
    <w:rsid w:val="64612F7A"/>
    <w:rsid w:val="646AFEB7"/>
    <w:rsid w:val="647D3E46"/>
    <w:rsid w:val="64A3B8D9"/>
    <w:rsid w:val="6547B276"/>
    <w:rsid w:val="655AE5BF"/>
    <w:rsid w:val="656030E6"/>
    <w:rsid w:val="65A6EA5F"/>
    <w:rsid w:val="65AD881D"/>
    <w:rsid w:val="65C0D0CA"/>
    <w:rsid w:val="65EF0582"/>
    <w:rsid w:val="65FCFFDB"/>
    <w:rsid w:val="66284903"/>
    <w:rsid w:val="6629977B"/>
    <w:rsid w:val="6652457D"/>
    <w:rsid w:val="6672FAF3"/>
    <w:rsid w:val="668FA596"/>
    <w:rsid w:val="66A2AF29"/>
    <w:rsid w:val="66DFA147"/>
    <w:rsid w:val="67161406"/>
    <w:rsid w:val="67223A56"/>
    <w:rsid w:val="672B8482"/>
    <w:rsid w:val="67851666"/>
    <w:rsid w:val="67A6FE30"/>
    <w:rsid w:val="67B3BEEC"/>
    <w:rsid w:val="67BDB394"/>
    <w:rsid w:val="67E2A6D3"/>
    <w:rsid w:val="67E66828"/>
    <w:rsid w:val="68055B10"/>
    <w:rsid w:val="68135388"/>
    <w:rsid w:val="6887355F"/>
    <w:rsid w:val="689AFB89"/>
    <w:rsid w:val="68B0701E"/>
    <w:rsid w:val="68B139BF"/>
    <w:rsid w:val="68CC32F9"/>
    <w:rsid w:val="69026A2E"/>
    <w:rsid w:val="6913BD4B"/>
    <w:rsid w:val="691CF64B"/>
    <w:rsid w:val="6949BEFD"/>
    <w:rsid w:val="6962EF35"/>
    <w:rsid w:val="69A53EDE"/>
    <w:rsid w:val="69B71484"/>
    <w:rsid w:val="69CA2E19"/>
    <w:rsid w:val="6A339194"/>
    <w:rsid w:val="6A4AC0B8"/>
    <w:rsid w:val="6A4BB40F"/>
    <w:rsid w:val="6A6F6C0D"/>
    <w:rsid w:val="6AA2E27F"/>
    <w:rsid w:val="6AE0CC00"/>
    <w:rsid w:val="6B5C492C"/>
    <w:rsid w:val="6B5CFCA7"/>
    <w:rsid w:val="6B7DC5B5"/>
    <w:rsid w:val="6BFBBDD5"/>
    <w:rsid w:val="6C1961DE"/>
    <w:rsid w:val="6C2A6046"/>
    <w:rsid w:val="6C3CC052"/>
    <w:rsid w:val="6CA51150"/>
    <w:rsid w:val="6CBEE615"/>
    <w:rsid w:val="6CCEA7E0"/>
    <w:rsid w:val="6CD6366B"/>
    <w:rsid w:val="6CE09B13"/>
    <w:rsid w:val="6D01CEDB"/>
    <w:rsid w:val="6D5509AF"/>
    <w:rsid w:val="6D60D71F"/>
    <w:rsid w:val="6D6E3EF9"/>
    <w:rsid w:val="6D89C2A6"/>
    <w:rsid w:val="6DC3BAE6"/>
    <w:rsid w:val="6DCCA982"/>
    <w:rsid w:val="6E0384F3"/>
    <w:rsid w:val="6E1207DF"/>
    <w:rsid w:val="6E1BA93C"/>
    <w:rsid w:val="6E307FD8"/>
    <w:rsid w:val="6E309606"/>
    <w:rsid w:val="6E340308"/>
    <w:rsid w:val="6E3C6415"/>
    <w:rsid w:val="6E4E5B87"/>
    <w:rsid w:val="6E6AE03E"/>
    <w:rsid w:val="6E8ACCB1"/>
    <w:rsid w:val="6EAD7FE3"/>
    <w:rsid w:val="6EBB57CA"/>
    <w:rsid w:val="6EF5996A"/>
    <w:rsid w:val="6F2B8C9C"/>
    <w:rsid w:val="6F525D32"/>
    <w:rsid w:val="6F93DBE3"/>
    <w:rsid w:val="6FD1ED74"/>
    <w:rsid w:val="6FE78702"/>
    <w:rsid w:val="6FF2D824"/>
    <w:rsid w:val="7006B09F"/>
    <w:rsid w:val="7045500F"/>
    <w:rsid w:val="7059E43F"/>
    <w:rsid w:val="70744D1D"/>
    <w:rsid w:val="7075085A"/>
    <w:rsid w:val="70C4D42C"/>
    <w:rsid w:val="70F157BB"/>
    <w:rsid w:val="711A8AE0"/>
    <w:rsid w:val="714723DF"/>
    <w:rsid w:val="719D751E"/>
    <w:rsid w:val="71FCE14A"/>
    <w:rsid w:val="7230CB25"/>
    <w:rsid w:val="723F3E8C"/>
    <w:rsid w:val="72433BC5"/>
    <w:rsid w:val="7292A2D3"/>
    <w:rsid w:val="729C2658"/>
    <w:rsid w:val="72A5F0A8"/>
    <w:rsid w:val="72F9E327"/>
    <w:rsid w:val="73116F8A"/>
    <w:rsid w:val="731EFF8B"/>
    <w:rsid w:val="7343F4B7"/>
    <w:rsid w:val="735958B2"/>
    <w:rsid w:val="7362F4F5"/>
    <w:rsid w:val="737B31D1"/>
    <w:rsid w:val="73A7C539"/>
    <w:rsid w:val="73BDC1A7"/>
    <w:rsid w:val="73C76D83"/>
    <w:rsid w:val="73CE8CA0"/>
    <w:rsid w:val="73D41CE5"/>
    <w:rsid w:val="73D48A25"/>
    <w:rsid w:val="73E648A4"/>
    <w:rsid w:val="73F4FE5D"/>
    <w:rsid w:val="74249F65"/>
    <w:rsid w:val="7429F7CF"/>
    <w:rsid w:val="7463E07A"/>
    <w:rsid w:val="74746467"/>
    <w:rsid w:val="74A9CE46"/>
    <w:rsid w:val="74BC33AC"/>
    <w:rsid w:val="7513025B"/>
    <w:rsid w:val="754BF194"/>
    <w:rsid w:val="756441A2"/>
    <w:rsid w:val="757EBC9E"/>
    <w:rsid w:val="75ACBC70"/>
    <w:rsid w:val="75DE9ABD"/>
    <w:rsid w:val="75E59526"/>
    <w:rsid w:val="75FD7887"/>
    <w:rsid w:val="760F00B7"/>
    <w:rsid w:val="7612FE3C"/>
    <w:rsid w:val="7613A44B"/>
    <w:rsid w:val="7618C121"/>
    <w:rsid w:val="76254470"/>
    <w:rsid w:val="763329B4"/>
    <w:rsid w:val="767E2292"/>
    <w:rsid w:val="76F5EEAA"/>
    <w:rsid w:val="77062D62"/>
    <w:rsid w:val="77469DD0"/>
    <w:rsid w:val="7769E491"/>
    <w:rsid w:val="7781320A"/>
    <w:rsid w:val="779A96D0"/>
    <w:rsid w:val="77F9BC37"/>
    <w:rsid w:val="7886DBC8"/>
    <w:rsid w:val="78BB585A"/>
    <w:rsid w:val="78E99838"/>
    <w:rsid w:val="78F9C320"/>
    <w:rsid w:val="78FD4698"/>
    <w:rsid w:val="791DF87B"/>
    <w:rsid w:val="791F2DA0"/>
    <w:rsid w:val="792A9612"/>
    <w:rsid w:val="792C3DCF"/>
    <w:rsid w:val="792E7345"/>
    <w:rsid w:val="79384475"/>
    <w:rsid w:val="795EBCAD"/>
    <w:rsid w:val="795ED3E2"/>
    <w:rsid w:val="798D1519"/>
    <w:rsid w:val="79EF40E8"/>
    <w:rsid w:val="79F38398"/>
    <w:rsid w:val="7A1F9869"/>
    <w:rsid w:val="7A6BC3EC"/>
    <w:rsid w:val="7AB7BE73"/>
    <w:rsid w:val="7AB85D8B"/>
    <w:rsid w:val="7B1C7AB4"/>
    <w:rsid w:val="7B516A13"/>
    <w:rsid w:val="7B5615CD"/>
    <w:rsid w:val="7B9016B6"/>
    <w:rsid w:val="7BBB68CA"/>
    <w:rsid w:val="7BFE4D19"/>
    <w:rsid w:val="7C49A234"/>
    <w:rsid w:val="7C6737C0"/>
    <w:rsid w:val="7C9485F4"/>
    <w:rsid w:val="7CF0873E"/>
    <w:rsid w:val="7D12FCE8"/>
    <w:rsid w:val="7D15301E"/>
    <w:rsid w:val="7D199C27"/>
    <w:rsid w:val="7D6A3393"/>
    <w:rsid w:val="7DCB1D04"/>
    <w:rsid w:val="7DCC108A"/>
    <w:rsid w:val="7E2B04B7"/>
    <w:rsid w:val="7E2D7DDD"/>
    <w:rsid w:val="7E48E374"/>
    <w:rsid w:val="7E4E5B80"/>
    <w:rsid w:val="7E5CD0FF"/>
    <w:rsid w:val="7E748C33"/>
    <w:rsid w:val="7EC16FAD"/>
    <w:rsid w:val="7F176020"/>
    <w:rsid w:val="7F4DC346"/>
    <w:rsid w:val="7F85E6C1"/>
    <w:rsid w:val="7F8E5D9C"/>
    <w:rsid w:val="7FA785F9"/>
    <w:rsid w:val="7FAF3B31"/>
    <w:rsid w:val="7FF04209"/>
    <w:rsid w:val="7FFD43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316A40"/>
    <w:pPr>
      <w:keepNext/>
      <w:keepLines/>
      <w:spacing w:before="0" w:after="180" w:line="380" w:lineRule="exact"/>
      <w:contextualSpacing/>
      <w:outlineLvl w:val="0"/>
    </w:pPr>
    <w:rPr>
      <w:rFonts w:asciiTheme="majorHAnsi" w:eastAsiaTheme="majorEastAsia" w:hAnsiTheme="majorHAnsi" w:cstheme="majorBidi"/>
      <w:b/>
      <w:bCs/>
      <w:caps/>
      <w:color w:val="auto"/>
      <w:sz w:val="38"/>
      <w:szCs w:val="28"/>
    </w:rPr>
  </w:style>
  <w:style w:type="paragraph" w:styleId="Heading2">
    <w:name w:val="heading 2"/>
    <w:basedOn w:val="Heading1"/>
    <w:next w:val="Normal"/>
    <w:link w:val="Heading2Char"/>
    <w:autoRedefine/>
    <w:uiPriority w:val="9"/>
    <w:unhideWhenUsed/>
    <w:qFormat/>
    <w:rsid w:val="00316A40"/>
    <w:pPr>
      <w:spacing w:before="240" w:after="120" w:line="240" w:lineRule="auto"/>
      <w:outlineLvl w:val="1"/>
    </w:pPr>
    <w:rPr>
      <w:bCs w:val="0"/>
      <w:sz w:val="26"/>
      <w:szCs w:val="26"/>
    </w:rPr>
  </w:style>
  <w:style w:type="paragraph" w:styleId="Heading3">
    <w:name w:val="heading 3"/>
    <w:basedOn w:val="Heading2"/>
    <w:next w:val="Normal"/>
    <w:link w:val="Heading3Char"/>
    <w:autoRedefine/>
    <w:uiPriority w:val="9"/>
    <w:unhideWhenUsed/>
    <w:qFormat/>
    <w:rsid w:val="002A065C"/>
    <w:pPr>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A40"/>
    <w:rPr>
      <w:rFonts w:asciiTheme="majorHAnsi" w:eastAsiaTheme="majorEastAsia" w:hAnsiTheme="majorHAnsi" w:cstheme="majorBidi"/>
      <w:b/>
      <w:bCs/>
      <w:caps/>
      <w:sz w:val="38"/>
      <w:szCs w:val="28"/>
      <w:lang w:val="en-GB"/>
    </w:rPr>
  </w:style>
  <w:style w:type="character" w:customStyle="1" w:styleId="Heading2Char">
    <w:name w:val="Heading 2 Char"/>
    <w:basedOn w:val="DefaultParagraphFont"/>
    <w:link w:val="Heading2"/>
    <w:uiPriority w:val="9"/>
    <w:rsid w:val="00316A40"/>
    <w:rPr>
      <w:rFonts w:asciiTheme="majorHAnsi" w:eastAsiaTheme="majorEastAsia" w:hAnsiTheme="majorHAnsi" w:cstheme="majorBidi"/>
      <w:b/>
      <w:caps/>
      <w:sz w:val="26"/>
      <w:szCs w:val="26"/>
      <w:lang w:val="en-GB"/>
    </w:rPr>
  </w:style>
  <w:style w:type="character" w:customStyle="1" w:styleId="Heading3Char">
    <w:name w:val="Heading 3 Char"/>
    <w:basedOn w:val="DefaultParagraphFont"/>
    <w:link w:val="Heading3"/>
    <w:uiPriority w:val="9"/>
    <w:rsid w:val="002A065C"/>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873AEA"/>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634484873">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9" ma:contentTypeDescription="Create a new document." ma:contentTypeScope="" ma:versionID="b43cc67f5971412b5aa5e1fe230ff620">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188315cb295a3cf91f28238864ed215d"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customXml/itemProps2.xml><?xml version="1.0" encoding="utf-8"?>
<ds:datastoreItem xmlns:ds="http://schemas.openxmlformats.org/officeDocument/2006/customXml" ds:itemID="{5D4950CF-5323-4C71-9FC5-90A193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48E43-4209-4146-8E59-4D0F09FF91BA}">
  <ds:schemaRefs>
    <ds:schemaRef ds:uri="http://schemas.microsoft.com/sharepoint/v3/contenttype/forms"/>
  </ds:schemaRefs>
</ds:datastoreItem>
</file>

<file path=customXml/itemProps4.xml><?xml version="1.0" encoding="utf-8"?>
<ds:datastoreItem xmlns:ds="http://schemas.openxmlformats.org/officeDocument/2006/customXml" ds:itemID="{F2055413-C6F6-4B2E-946E-42B4E26591A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8d0bf03-9cf1-435a-9150-bb1741ef4aca"/>
    <ds:schemaRef ds:uri="b968483e-5775-4ddf-9a20-dc883da9a1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2537</Words>
  <Characters>15233</Characters>
  <Application>Microsoft Office Word</Application>
  <DocSecurity>0</DocSecurity>
  <Lines>576</Lines>
  <Paragraphs>384</Paragraphs>
  <ScaleCrop>false</ScaleCrop>
  <HeadingPairs>
    <vt:vector size="2" baseType="variant">
      <vt:variant>
        <vt:lpstr>Title</vt:lpstr>
      </vt:variant>
      <vt:variant>
        <vt:i4>1</vt:i4>
      </vt:variant>
    </vt:vector>
  </HeadingPairs>
  <TitlesOfParts>
    <vt:vector size="1" baseType="lpstr">
      <vt:lpstr>Attachment B - Covid-response-progress-report-template - updated 2022</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Indonesia Development Program Progress Report</dc:title>
  <dc:subject/>
  <dc:creator/>
  <cp:keywords>[SEC=OFFICIAL]</cp:keywords>
  <cp:lastModifiedBy/>
  <cp:revision>1</cp:revision>
  <dcterms:created xsi:type="dcterms:W3CDTF">2023-11-09T04:20:00Z</dcterms:created>
  <dcterms:modified xsi:type="dcterms:W3CDTF">2023-11-22T02:27:00Z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64e0aaa1-fff8-40c4-b3d5-ccbb449ce979</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63FA5E0138FE4A06847B5F31F02136CD</vt:lpwstr>
  </property>
  <property fmtid="{D5CDD505-2E9C-101B-9397-08002B2CF9AE}" pid="11" name="PM_ProtectiveMarkingValue_Footer">
    <vt:lpwstr>OFFICIAL</vt:lpwstr>
  </property>
  <property fmtid="{D5CDD505-2E9C-101B-9397-08002B2CF9AE}" pid="12" name="PM_Originator_Hash_SHA1">
    <vt:lpwstr>D9F6E5C82DFAF7AB6E3D596D48DD43C72EDFDAB4</vt:lpwstr>
  </property>
  <property fmtid="{D5CDD505-2E9C-101B-9397-08002B2CF9AE}" pid="13" name="PM_OriginationTimeStamp">
    <vt:lpwstr>2023-06-15T06:19:34Z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7D3CB445DF54B37904E6158AB063E526</vt:lpwstr>
  </property>
  <property fmtid="{D5CDD505-2E9C-101B-9397-08002B2CF9AE}" pid="23" name="PM_Hash_Salt">
    <vt:lpwstr>A78DDA267341F2A31B905E4F07A9C748</vt:lpwstr>
  </property>
  <property fmtid="{D5CDD505-2E9C-101B-9397-08002B2CF9AE}" pid="24" name="PM_Hash_SHA1">
    <vt:lpwstr>14D055C1D6780C259C4173C04C5927C40A9FFE08</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0x0101007D14CF51C84DCD4692C0DBE656617F0B</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3E9DB5AB808CA91EB3E8EC398CDB7F67B110581D6BB28BC88565729DCE387350</vt:lpwstr>
  </property>
  <property fmtid="{D5CDD505-2E9C-101B-9397-08002B2CF9AE}" pid="31" name="PM_OriginatorDomainName_SHA256">
    <vt:lpwstr>6F3591835F3B2A8A025B00B5BA6418010DA3A17C9C26EA9C049FFD28039489A2</vt:lpwstr>
  </property>
  <property fmtid="{D5CDD505-2E9C-101B-9397-08002B2CF9AE}" pid="32" name="PMHMAC">
    <vt:lpwstr>v=2022.1;a=SHA256;h=5E8832AF4B94374BB88F841C71BDA4824C6BEDCB5400044524A95EB0EA9305D9</vt:lpwstr>
  </property>
</Properties>
</file>