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97AB" w14:textId="611B91DA" w:rsidR="0068172A" w:rsidRPr="00A43F49" w:rsidRDefault="46A43244" w:rsidP="005305F6">
      <w:pPr>
        <w:pStyle w:val="Heading1"/>
      </w:pPr>
      <w:r w:rsidRPr="00A43F49">
        <w:t>202</w:t>
      </w:r>
      <w:r w:rsidR="525C9AAB" w:rsidRPr="00A43F49">
        <w:t>2</w:t>
      </w:r>
      <w:r w:rsidRPr="00A43F49">
        <w:t>-2</w:t>
      </w:r>
      <w:r w:rsidR="525C9AAB" w:rsidRPr="00A43F49">
        <w:t>3</w:t>
      </w:r>
      <w:r w:rsidRPr="00A43F49">
        <w:t xml:space="preserve"> </w:t>
      </w:r>
      <w:r w:rsidR="00E45C8F" w:rsidRPr="00A43F49">
        <w:t xml:space="preserve">Occupied </w:t>
      </w:r>
      <w:r w:rsidR="00ED71F9" w:rsidRPr="00A43F49">
        <w:t>PALESTINIAN TERRITORIES</w:t>
      </w:r>
      <w:r w:rsidR="7D99A64C" w:rsidRPr="00A43F49">
        <w:t xml:space="preserve"> D</w:t>
      </w:r>
      <w:r w:rsidR="31D73AD1" w:rsidRPr="00A43F49">
        <w:t>evelopment</w:t>
      </w:r>
      <w:r w:rsidR="7D99A64C" w:rsidRPr="00A43F49">
        <w:t xml:space="preserve"> </w:t>
      </w:r>
      <w:r w:rsidRPr="00A43F49">
        <w:t>P</w:t>
      </w:r>
      <w:r w:rsidR="31D73AD1" w:rsidRPr="00A43F49">
        <w:t xml:space="preserve">rogram </w:t>
      </w:r>
      <w:r w:rsidRPr="00A43F49">
        <w:t>P</w:t>
      </w:r>
      <w:r w:rsidR="31D73AD1" w:rsidRPr="00A43F49">
        <w:t>rogress</w:t>
      </w:r>
      <w:r w:rsidRPr="00A43F49">
        <w:t xml:space="preserve"> </w:t>
      </w:r>
      <w:r w:rsidR="35153C04" w:rsidRPr="00A43F49">
        <w:t>Reporting</w:t>
      </w:r>
      <w:r w:rsidR="7D99A64C" w:rsidRPr="00A43F49">
        <w:t xml:space="preserve"> </w:t>
      </w:r>
    </w:p>
    <w:p w14:paraId="294D9E27" w14:textId="77777777" w:rsidR="005305F6" w:rsidRDefault="0068172A" w:rsidP="005305F6">
      <w:pPr>
        <w:pStyle w:val="Heading2"/>
      </w:pPr>
      <w:r w:rsidRPr="00A43F49">
        <w:t xml:space="preserve">Progress against COVID-19 </w:t>
      </w:r>
      <w:r w:rsidR="008C1A18" w:rsidRPr="00A43F49">
        <w:t xml:space="preserve">development </w:t>
      </w:r>
      <w:r w:rsidR="008A1503" w:rsidRPr="00A43F49">
        <w:t xml:space="preserve">Response plan </w:t>
      </w:r>
      <w:r w:rsidR="00E1666D" w:rsidRPr="00A43F49">
        <w:t>results indicators</w:t>
      </w:r>
    </w:p>
    <w:p w14:paraId="53E0B1CB" w14:textId="34E0A603" w:rsidR="00AE2B7B" w:rsidRPr="005305F6" w:rsidRDefault="00935EA2" w:rsidP="005305F6">
      <w:pPr>
        <w:pStyle w:val="Heading3"/>
      </w:pPr>
      <w:r>
        <w:t xml:space="preserve">Health Security </w:t>
      </w:r>
    </w:p>
    <w:tbl>
      <w:tblPr>
        <w:tblStyle w:val="TableGrid"/>
        <w:tblW w:w="10501"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375"/>
        <w:gridCol w:w="6126"/>
      </w:tblGrid>
      <w:tr w:rsidR="00A43F49" w:rsidRPr="00A43F49" w14:paraId="228F7F02" w14:textId="77777777" w:rsidTr="00813EAF">
        <w:trPr>
          <w:trHeight w:val="265"/>
          <w:tblHeader/>
        </w:trPr>
        <w:tc>
          <w:tcPr>
            <w:tcW w:w="4375" w:type="dxa"/>
            <w:tcBorders>
              <w:bottom w:val="single" w:sz="4" w:space="0" w:color="65C5B4" w:themeColor="accent1"/>
            </w:tcBorders>
            <w:shd w:val="clear" w:color="auto" w:fill="A2DCD1" w:themeFill="accent1" w:themeFillTint="99"/>
          </w:tcPr>
          <w:p w14:paraId="7116F4F5" w14:textId="2BCC79D7" w:rsidR="004F5615" w:rsidRPr="00A43F49" w:rsidRDefault="00A96364" w:rsidP="00CA5021">
            <w:pPr>
              <w:spacing w:before="0" w:after="0" w:line="240" w:lineRule="auto"/>
              <w:jc w:val="center"/>
              <w:rPr>
                <w:b/>
                <w:color w:val="auto"/>
                <w:sz w:val="20"/>
                <w:szCs w:val="20"/>
              </w:rPr>
            </w:pPr>
            <w:r w:rsidRPr="00A43F49">
              <w:rPr>
                <w:b/>
                <w:color w:val="auto"/>
                <w:sz w:val="20"/>
                <w:szCs w:val="20"/>
              </w:rPr>
              <w:t xml:space="preserve">Key Results </w:t>
            </w:r>
            <w:r w:rsidR="00E1666D" w:rsidRPr="00A43F49">
              <w:rPr>
                <w:b/>
                <w:color w:val="auto"/>
                <w:sz w:val="20"/>
                <w:szCs w:val="20"/>
              </w:rPr>
              <w:t>Indicators</w:t>
            </w:r>
          </w:p>
        </w:tc>
        <w:tc>
          <w:tcPr>
            <w:tcW w:w="6126" w:type="dxa"/>
            <w:shd w:val="clear" w:color="auto" w:fill="A2DCD1" w:themeFill="accent1" w:themeFillTint="99"/>
          </w:tcPr>
          <w:p w14:paraId="18C04122" w14:textId="30B10914" w:rsidR="004F5615" w:rsidRPr="00A43F49" w:rsidRDefault="00AD19F7" w:rsidP="00CA5021">
            <w:pPr>
              <w:spacing w:before="0" w:after="0"/>
              <w:ind w:left="100"/>
              <w:jc w:val="center"/>
              <w:rPr>
                <w:color w:val="auto"/>
                <w:sz w:val="20"/>
                <w:szCs w:val="20"/>
              </w:rPr>
            </w:pPr>
            <w:r w:rsidRPr="00A43F49">
              <w:rPr>
                <w:b/>
                <w:color w:val="auto"/>
                <w:sz w:val="20"/>
                <w:szCs w:val="20"/>
              </w:rPr>
              <w:t>Progress/Result</w:t>
            </w:r>
          </w:p>
        </w:tc>
      </w:tr>
      <w:tr w:rsidR="00B163B7" w:rsidRPr="00A43F49" w14:paraId="2D7BA709" w14:textId="77777777" w:rsidTr="00813EAF">
        <w:trPr>
          <w:trHeight w:val="1881"/>
          <w:tblHeader/>
        </w:trPr>
        <w:tc>
          <w:tcPr>
            <w:tcW w:w="4375" w:type="dxa"/>
            <w:tcBorders>
              <w:bottom w:val="nil"/>
            </w:tcBorders>
          </w:tcPr>
          <w:p w14:paraId="617C89A2" w14:textId="2906A9F6" w:rsidR="00B163B7" w:rsidRPr="00B163B7" w:rsidRDefault="00B163B7" w:rsidP="00ED71F9">
            <w:pPr>
              <w:spacing w:before="60"/>
              <w:rPr>
                <w:color w:val="auto"/>
                <w:sz w:val="20"/>
                <w:szCs w:val="20"/>
              </w:rPr>
            </w:pPr>
            <w:r w:rsidRPr="00A43F49">
              <w:rPr>
                <w:rFonts w:ascii="Calibri Light" w:eastAsia="Calibri Light" w:hAnsi="Calibri Light" w:cs="Calibri Light"/>
                <w:color w:val="auto"/>
                <w:sz w:val="20"/>
                <w:szCs w:val="20"/>
              </w:rPr>
              <w:t>Partner countries Australia has contributed to strengthened health systems including preparedness for health emergencies in the past 12 months</w:t>
            </w:r>
          </w:p>
        </w:tc>
        <w:tc>
          <w:tcPr>
            <w:tcW w:w="6126" w:type="dxa"/>
          </w:tcPr>
          <w:p w14:paraId="01B8E6D2" w14:textId="3AD9153B" w:rsidR="00B163B7" w:rsidRPr="00A43F49" w:rsidRDefault="006469E6" w:rsidP="005A3D07">
            <w:pPr>
              <w:spacing w:before="0" w:after="0"/>
              <w:rPr>
                <w:rFonts w:ascii="Calibri Light" w:eastAsia="Calibri Light" w:hAnsi="Calibri Light" w:cs="Calibri Light"/>
                <w:color w:val="auto"/>
                <w:sz w:val="20"/>
                <w:szCs w:val="20"/>
              </w:rPr>
            </w:pPr>
            <w:r>
              <w:rPr>
                <w:rFonts w:ascii="Calibri Light" w:eastAsia="Calibri Light" w:hAnsi="Calibri Light" w:cs="Calibri Light"/>
                <w:color w:val="auto"/>
                <w:sz w:val="20"/>
                <w:szCs w:val="20"/>
              </w:rPr>
              <w:t>Wit</w:t>
            </w:r>
            <w:r w:rsidR="001A46DD">
              <w:rPr>
                <w:rFonts w:ascii="Calibri Light" w:eastAsia="Calibri Light" w:hAnsi="Calibri Light" w:cs="Calibri Light"/>
                <w:color w:val="auto"/>
                <w:sz w:val="20"/>
                <w:szCs w:val="20"/>
              </w:rPr>
              <w:t>h</w:t>
            </w:r>
            <w:r>
              <w:rPr>
                <w:rFonts w:ascii="Calibri Light" w:eastAsia="Calibri Light" w:hAnsi="Calibri Light" w:cs="Calibri Light"/>
                <w:color w:val="auto"/>
                <w:sz w:val="20"/>
                <w:szCs w:val="20"/>
              </w:rPr>
              <w:t xml:space="preserve"> Australia’s support, the</w:t>
            </w:r>
            <w:r w:rsidR="0074408D">
              <w:rPr>
                <w:rFonts w:ascii="Calibri Light" w:eastAsia="Calibri Light" w:hAnsi="Calibri Light" w:cs="Calibri Light"/>
                <w:color w:val="auto"/>
                <w:sz w:val="20"/>
                <w:szCs w:val="20"/>
              </w:rPr>
              <w:t xml:space="preserve"> </w:t>
            </w:r>
            <w:r w:rsidR="0074408D" w:rsidRPr="0074408D">
              <w:rPr>
                <w:rFonts w:ascii="Calibri Light" w:eastAsia="Calibri Light" w:hAnsi="Calibri Light" w:cs="Calibri Light"/>
                <w:color w:val="auto"/>
                <w:sz w:val="20"/>
                <w:szCs w:val="20"/>
              </w:rPr>
              <w:t xml:space="preserve">International Committee of the Red Cross </w:t>
            </w:r>
            <w:r w:rsidR="0074408D">
              <w:rPr>
                <w:rFonts w:ascii="Calibri Light" w:eastAsia="Calibri Light" w:hAnsi="Calibri Light" w:cs="Calibri Light"/>
                <w:color w:val="auto"/>
                <w:sz w:val="20"/>
                <w:szCs w:val="20"/>
              </w:rPr>
              <w:t>(</w:t>
            </w:r>
            <w:r w:rsidR="0074408D" w:rsidRPr="00B163B7">
              <w:rPr>
                <w:rFonts w:ascii="Calibri Light" w:eastAsia="Calibri Light" w:hAnsi="Calibri Light" w:cs="Calibri Light"/>
                <w:color w:val="auto"/>
                <w:sz w:val="20"/>
                <w:szCs w:val="20"/>
              </w:rPr>
              <w:t>ICRC</w:t>
            </w:r>
            <w:r w:rsidR="0074408D">
              <w:rPr>
                <w:rFonts w:ascii="Calibri Light" w:eastAsia="Calibri Light" w:hAnsi="Calibri Light" w:cs="Calibri Light"/>
                <w:color w:val="auto"/>
                <w:sz w:val="20"/>
                <w:szCs w:val="20"/>
              </w:rPr>
              <w:t>)</w:t>
            </w:r>
            <w:r w:rsidR="00B163B7" w:rsidRPr="00B163B7">
              <w:rPr>
                <w:rFonts w:ascii="Calibri Light" w:eastAsia="Calibri Light" w:hAnsi="Calibri Light" w:cs="Calibri Light"/>
                <w:color w:val="auto"/>
                <w:sz w:val="20"/>
                <w:szCs w:val="20"/>
              </w:rPr>
              <w:t xml:space="preserve"> provided capacity-building to Palestinian emergency responders, including the Palestinian Red Crescent Society and the Artificial Limb and Polio Society. The assistance strengthened operational response capacity, enabling the provision of free physical rehabilitation services. The funding was also used to improve coordination between Palestinian and Israeli ambulance services.</w:t>
            </w:r>
          </w:p>
        </w:tc>
      </w:tr>
      <w:tr w:rsidR="00813EAF" w:rsidRPr="00A43F49" w14:paraId="5D4066B5" w14:textId="77777777" w:rsidTr="00C15CA6">
        <w:trPr>
          <w:trHeight w:val="2133"/>
          <w:tblHeader/>
        </w:trPr>
        <w:tc>
          <w:tcPr>
            <w:tcW w:w="4375" w:type="dxa"/>
          </w:tcPr>
          <w:p w14:paraId="354112BD" w14:textId="2B4EA613" w:rsidR="00813EAF" w:rsidRPr="000C378B" w:rsidRDefault="00813EAF" w:rsidP="00ED71F9">
            <w:pPr>
              <w:spacing w:before="60"/>
              <w:rPr>
                <w:rFonts w:ascii="Calibri Light" w:eastAsia="Calibri Light" w:hAnsi="Calibri Light" w:cs="Calibri Light"/>
                <w:color w:val="auto"/>
                <w:sz w:val="20"/>
                <w:szCs w:val="20"/>
              </w:rPr>
            </w:pPr>
            <w:r w:rsidRPr="004F3D8A">
              <w:rPr>
                <w:color w:val="auto"/>
                <w:sz w:val="20"/>
                <w:szCs w:val="20"/>
              </w:rPr>
              <w:t>Number of marginalised women, men, girls, and boys provided with emergency assistance in conflict and crisis situations over the past 12 months</w:t>
            </w:r>
          </w:p>
        </w:tc>
        <w:tc>
          <w:tcPr>
            <w:tcW w:w="6126" w:type="dxa"/>
          </w:tcPr>
          <w:p w14:paraId="435CA404" w14:textId="77777777" w:rsidR="00813EAF" w:rsidRDefault="00813EAF" w:rsidP="005A3D07">
            <w:pPr>
              <w:spacing w:before="0" w:after="0"/>
              <w:rPr>
                <w:rFonts w:ascii="Calibri Light" w:eastAsia="Calibri Light" w:hAnsi="Calibri Light" w:cs="Calibri Light"/>
                <w:color w:val="auto"/>
                <w:sz w:val="20"/>
                <w:szCs w:val="20"/>
              </w:rPr>
            </w:pPr>
            <w:r>
              <w:rPr>
                <w:rFonts w:ascii="Calibri Light" w:eastAsia="Calibri Light" w:hAnsi="Calibri Light" w:cs="Calibri Light"/>
                <w:color w:val="auto"/>
                <w:sz w:val="20"/>
                <w:szCs w:val="20"/>
              </w:rPr>
              <w:t xml:space="preserve">With Australia’s support, the ICRC </w:t>
            </w:r>
            <w:r w:rsidRPr="00A43F49">
              <w:rPr>
                <w:rFonts w:ascii="Calibri Light" w:eastAsia="Calibri Light" w:hAnsi="Calibri Light" w:cs="Calibri Light"/>
                <w:color w:val="auto"/>
                <w:sz w:val="20"/>
                <w:szCs w:val="20"/>
              </w:rPr>
              <w:t xml:space="preserve">supported 269,949 people to meet their daily needs. The support, provided through income support and equipment, benefited at least 123,937 women and 67,509 men. </w:t>
            </w:r>
          </w:p>
          <w:p w14:paraId="1C78B18E" w14:textId="3AE4F0EC" w:rsidR="00813EAF" w:rsidRPr="00A43F49" w:rsidRDefault="00813EAF" w:rsidP="005A3D07">
            <w:pPr>
              <w:spacing w:before="0" w:after="0"/>
              <w:rPr>
                <w:rFonts w:ascii="Calibri Light" w:eastAsia="Calibri Light" w:hAnsi="Calibri Light" w:cs="Calibri Light"/>
                <w:color w:val="auto"/>
                <w:sz w:val="20"/>
                <w:szCs w:val="20"/>
              </w:rPr>
            </w:pPr>
            <w:r>
              <w:rPr>
                <w:rFonts w:ascii="Calibri Light" w:eastAsia="Calibri Light" w:hAnsi="Calibri Light" w:cs="Calibri Light"/>
                <w:color w:val="auto"/>
                <w:sz w:val="20"/>
                <w:szCs w:val="20"/>
              </w:rPr>
              <w:t xml:space="preserve">With Australia’s support, </w:t>
            </w:r>
            <w:r w:rsidRPr="00A43F49">
              <w:rPr>
                <w:rFonts w:ascii="Calibri Light" w:eastAsia="Calibri Light" w:hAnsi="Calibri Light" w:cs="Calibri Light"/>
                <w:color w:val="auto"/>
                <w:sz w:val="20"/>
                <w:szCs w:val="20"/>
              </w:rPr>
              <w:t>the U</w:t>
            </w:r>
            <w:r>
              <w:rPr>
                <w:rFonts w:ascii="Calibri Light" w:eastAsia="Calibri Light" w:hAnsi="Calibri Light" w:cs="Calibri Light"/>
                <w:color w:val="auto"/>
                <w:sz w:val="20"/>
                <w:szCs w:val="20"/>
              </w:rPr>
              <w:t xml:space="preserve">nited </w:t>
            </w:r>
            <w:r w:rsidRPr="00A43F49">
              <w:rPr>
                <w:rFonts w:ascii="Calibri Light" w:eastAsia="Calibri Light" w:hAnsi="Calibri Light" w:cs="Calibri Light"/>
                <w:color w:val="auto"/>
                <w:sz w:val="20"/>
                <w:szCs w:val="20"/>
              </w:rPr>
              <w:t>N</w:t>
            </w:r>
            <w:r>
              <w:rPr>
                <w:rFonts w:ascii="Calibri Light" w:eastAsia="Calibri Light" w:hAnsi="Calibri Light" w:cs="Calibri Light"/>
                <w:color w:val="auto"/>
                <w:sz w:val="20"/>
                <w:szCs w:val="20"/>
              </w:rPr>
              <w:t>ations</w:t>
            </w:r>
            <w:r w:rsidRPr="00A43F49">
              <w:rPr>
                <w:rFonts w:ascii="Calibri Light" w:eastAsia="Calibri Light" w:hAnsi="Calibri Light" w:cs="Calibri Light"/>
                <w:color w:val="auto"/>
                <w:sz w:val="20"/>
                <w:szCs w:val="20"/>
              </w:rPr>
              <w:t xml:space="preserve"> Children’s Fund</w:t>
            </w:r>
            <w:r>
              <w:rPr>
                <w:rFonts w:ascii="Calibri Light" w:eastAsia="Calibri Light" w:hAnsi="Calibri Light" w:cs="Calibri Light"/>
                <w:color w:val="auto"/>
                <w:sz w:val="20"/>
                <w:szCs w:val="20"/>
              </w:rPr>
              <w:t xml:space="preserve"> (UNICEF) </w:t>
            </w:r>
            <w:r w:rsidRPr="00A43F49">
              <w:rPr>
                <w:rFonts w:ascii="Calibri Light" w:eastAsia="Calibri Light" w:hAnsi="Calibri Light" w:cs="Calibri Light"/>
                <w:color w:val="auto"/>
                <w:sz w:val="20"/>
                <w:szCs w:val="20"/>
              </w:rPr>
              <w:t>Australia provided emergency support for 203,200 people through assistance to the Palestinian Water Authority and the Coastal Municipality Water Utility for water production, water treatment and disinfection of water sources.</w:t>
            </w:r>
          </w:p>
        </w:tc>
      </w:tr>
    </w:tbl>
    <w:p w14:paraId="08BBE344" w14:textId="62124FA1" w:rsidR="00AE2B7B" w:rsidRPr="00A43F49" w:rsidRDefault="00ED71F9" w:rsidP="00CE7210">
      <w:pPr>
        <w:pStyle w:val="Heading3"/>
      </w:pPr>
      <w:r w:rsidRPr="00A43F49">
        <w:t>S</w:t>
      </w:r>
      <w:r w:rsidR="007465A2">
        <w:t xml:space="preserve">tability </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90"/>
        <w:gridCol w:w="6146"/>
      </w:tblGrid>
      <w:tr w:rsidR="00A43F49" w:rsidRPr="00A43F49" w14:paraId="14EF210E" w14:textId="77777777" w:rsidTr="00B074C0">
        <w:trPr>
          <w:tblHeader/>
        </w:trPr>
        <w:tc>
          <w:tcPr>
            <w:tcW w:w="4390" w:type="dxa"/>
            <w:tcBorders>
              <w:bottom w:val="single" w:sz="4" w:space="0" w:color="65C5B4" w:themeColor="accent1"/>
            </w:tcBorders>
            <w:shd w:val="clear" w:color="auto" w:fill="A2DCD1" w:themeFill="accent1" w:themeFillTint="99"/>
            <w:vAlign w:val="bottom"/>
          </w:tcPr>
          <w:p w14:paraId="47014330" w14:textId="7A7E2C4C" w:rsidR="00CA5021" w:rsidRPr="00A43F49" w:rsidRDefault="00A96364" w:rsidP="00CA5021">
            <w:pPr>
              <w:widowControl w:val="0"/>
              <w:spacing w:before="0" w:after="0" w:line="240" w:lineRule="auto"/>
              <w:jc w:val="center"/>
              <w:rPr>
                <w:color w:val="auto"/>
                <w:sz w:val="20"/>
                <w:szCs w:val="20"/>
              </w:rPr>
            </w:pPr>
            <w:r w:rsidRPr="00A43F49">
              <w:rPr>
                <w:b/>
                <w:color w:val="auto"/>
                <w:sz w:val="20"/>
                <w:szCs w:val="20"/>
              </w:rPr>
              <w:t>Key Results</w:t>
            </w:r>
            <w:r w:rsidR="00CA5021" w:rsidRPr="00A43F49">
              <w:rPr>
                <w:b/>
                <w:color w:val="auto"/>
                <w:sz w:val="20"/>
                <w:szCs w:val="20"/>
              </w:rPr>
              <w:t xml:space="preserve"> Indicator</w:t>
            </w:r>
            <w:r w:rsidRPr="00A43F49">
              <w:rPr>
                <w:b/>
                <w:color w:val="auto"/>
                <w:sz w:val="20"/>
                <w:szCs w:val="20"/>
              </w:rPr>
              <w:t>s</w:t>
            </w:r>
          </w:p>
        </w:tc>
        <w:tc>
          <w:tcPr>
            <w:tcW w:w="6146" w:type="dxa"/>
            <w:shd w:val="clear" w:color="auto" w:fill="A2DCD1" w:themeFill="accent1" w:themeFillTint="99"/>
            <w:vAlign w:val="bottom"/>
          </w:tcPr>
          <w:p w14:paraId="167B5817" w14:textId="6DB7E03D" w:rsidR="00CA5021" w:rsidRPr="00A43F49" w:rsidRDefault="00AD19F7" w:rsidP="00CA5021">
            <w:pPr>
              <w:widowControl w:val="0"/>
              <w:spacing w:before="0" w:after="0" w:line="240" w:lineRule="auto"/>
              <w:jc w:val="center"/>
              <w:rPr>
                <w:color w:val="auto"/>
                <w:sz w:val="20"/>
                <w:szCs w:val="20"/>
              </w:rPr>
            </w:pPr>
            <w:r w:rsidRPr="00A43F49">
              <w:rPr>
                <w:b/>
                <w:color w:val="auto"/>
                <w:sz w:val="20"/>
                <w:szCs w:val="20"/>
              </w:rPr>
              <w:t>Progress/Result</w:t>
            </w:r>
          </w:p>
        </w:tc>
      </w:tr>
      <w:tr w:rsidR="00A43F49" w:rsidRPr="00A43F49" w14:paraId="593A8551" w14:textId="77777777" w:rsidTr="00B074C0">
        <w:trPr>
          <w:tblHeader/>
        </w:trPr>
        <w:tc>
          <w:tcPr>
            <w:tcW w:w="4390" w:type="dxa"/>
            <w:tcBorders>
              <w:bottom w:val="nil"/>
            </w:tcBorders>
          </w:tcPr>
          <w:p w14:paraId="2AA59D1C" w14:textId="41EDC31C" w:rsidR="00CA5021" w:rsidRPr="00A43F49" w:rsidRDefault="00EA57A8" w:rsidP="00EA57A8">
            <w:pPr>
              <w:spacing w:before="0" w:after="0"/>
              <w:rPr>
                <w:rFonts w:ascii="Calibri Light" w:eastAsia="Calibri Light" w:hAnsi="Calibri Light" w:cs="Calibri Light"/>
                <w:color w:val="auto"/>
                <w:sz w:val="20"/>
                <w:szCs w:val="20"/>
              </w:rPr>
            </w:pPr>
            <w:r w:rsidRPr="00A43F49">
              <w:rPr>
                <w:rFonts w:ascii="Calibri Light" w:eastAsia="Calibri Light" w:hAnsi="Calibri Light" w:cs="Calibri Light"/>
                <w:color w:val="auto"/>
                <w:sz w:val="20"/>
                <w:szCs w:val="20"/>
              </w:rPr>
              <w:t>N</w:t>
            </w:r>
            <w:r w:rsidR="00ED71F9" w:rsidRPr="00A43F49">
              <w:rPr>
                <w:rFonts w:ascii="Calibri Light" w:eastAsia="Calibri Light" w:hAnsi="Calibri Light" w:cs="Calibri Light"/>
                <w:color w:val="auto"/>
                <w:sz w:val="20"/>
                <w:szCs w:val="20"/>
              </w:rPr>
              <w:t>umber of people reached through new or improved social</w:t>
            </w:r>
            <w:r w:rsidRPr="00A43F49">
              <w:rPr>
                <w:rFonts w:ascii="Calibri Light" w:eastAsia="Calibri Light" w:hAnsi="Calibri Light" w:cs="Calibri Light"/>
                <w:color w:val="auto"/>
                <w:sz w:val="20"/>
                <w:szCs w:val="20"/>
              </w:rPr>
              <w:t xml:space="preserve"> </w:t>
            </w:r>
            <w:r w:rsidR="00ED71F9" w:rsidRPr="00A43F49">
              <w:rPr>
                <w:rFonts w:ascii="Calibri Light" w:eastAsia="Calibri Light" w:hAnsi="Calibri Light" w:cs="Calibri Light"/>
                <w:color w:val="auto"/>
                <w:sz w:val="20"/>
                <w:szCs w:val="20"/>
              </w:rPr>
              <w:t>protection programs in the past 12 months through Australia’s support</w:t>
            </w:r>
          </w:p>
        </w:tc>
        <w:tc>
          <w:tcPr>
            <w:tcW w:w="6146" w:type="dxa"/>
          </w:tcPr>
          <w:p w14:paraId="2E8902BB" w14:textId="56BD30AA" w:rsidR="00CA5021" w:rsidRPr="00A43F49" w:rsidRDefault="0024033C" w:rsidP="0088206C">
            <w:pPr>
              <w:spacing w:before="0" w:after="0"/>
              <w:rPr>
                <w:color w:val="auto"/>
              </w:rPr>
            </w:pPr>
            <w:r w:rsidRPr="00A43F49">
              <w:rPr>
                <w:rFonts w:ascii="Calibri Light" w:eastAsia="Calibri Light" w:hAnsi="Calibri Light" w:cs="Calibri Light"/>
                <w:color w:val="auto"/>
                <w:sz w:val="20"/>
                <w:szCs w:val="20"/>
              </w:rPr>
              <w:t xml:space="preserve">Australia provided social protection for </w:t>
            </w:r>
            <w:r w:rsidR="00A00D51" w:rsidRPr="00A43F49">
              <w:rPr>
                <w:rFonts w:ascii="Calibri Light" w:eastAsia="Calibri Light" w:hAnsi="Calibri Light" w:cs="Calibri Light"/>
                <w:color w:val="auto"/>
                <w:sz w:val="20"/>
                <w:szCs w:val="20"/>
              </w:rPr>
              <w:t>6571 Palestinians through its</w:t>
            </w:r>
            <w:r w:rsidR="0088206C" w:rsidRPr="00A43F49">
              <w:rPr>
                <w:rFonts w:ascii="Calibri Light" w:eastAsia="Calibri Light" w:hAnsi="Calibri Light" w:cs="Calibri Light"/>
                <w:color w:val="auto"/>
                <w:sz w:val="20"/>
                <w:szCs w:val="20"/>
              </w:rPr>
              <w:t xml:space="preserve"> partnership with the UN Relief and Works Agency (UNRWA)</w:t>
            </w:r>
            <w:r w:rsidR="00A00D51" w:rsidRPr="00A43F49">
              <w:rPr>
                <w:rFonts w:ascii="Calibri Light" w:eastAsia="Calibri Light" w:hAnsi="Calibri Light" w:cs="Calibri Light"/>
                <w:color w:val="auto"/>
                <w:sz w:val="20"/>
                <w:szCs w:val="20"/>
              </w:rPr>
              <w:t>. This included</w:t>
            </w:r>
            <w:r w:rsidR="00E3239A" w:rsidRPr="00A43F49">
              <w:rPr>
                <w:rFonts w:ascii="Calibri Light" w:eastAsia="Calibri Light" w:hAnsi="Calibri Light" w:cs="Calibri Light"/>
                <w:color w:val="auto"/>
                <w:sz w:val="20"/>
                <w:szCs w:val="20"/>
              </w:rPr>
              <w:t xml:space="preserve"> 3018 women</w:t>
            </w:r>
            <w:r w:rsidR="0074408D">
              <w:rPr>
                <w:rFonts w:ascii="Calibri Light" w:eastAsia="Calibri Light" w:hAnsi="Calibri Light" w:cs="Calibri Light"/>
                <w:color w:val="auto"/>
                <w:sz w:val="20"/>
                <w:szCs w:val="20"/>
              </w:rPr>
              <w:t xml:space="preserve">; </w:t>
            </w:r>
            <w:r w:rsidR="00FD2F2F" w:rsidRPr="00A43F49">
              <w:rPr>
                <w:rFonts w:ascii="Calibri Light" w:eastAsia="Calibri Light" w:hAnsi="Calibri Light" w:cs="Calibri Light"/>
                <w:color w:val="auto"/>
                <w:sz w:val="20"/>
                <w:szCs w:val="20"/>
              </w:rPr>
              <w:t>2185 men</w:t>
            </w:r>
            <w:r w:rsidR="0074408D">
              <w:rPr>
                <w:rFonts w:ascii="Calibri Light" w:eastAsia="Calibri Light" w:hAnsi="Calibri Light" w:cs="Calibri Light"/>
                <w:color w:val="auto"/>
                <w:sz w:val="20"/>
                <w:szCs w:val="20"/>
              </w:rPr>
              <w:t>;</w:t>
            </w:r>
            <w:r w:rsidR="00FD2F2F" w:rsidRPr="00A43F49">
              <w:rPr>
                <w:rFonts w:ascii="Calibri Light" w:eastAsia="Calibri Light" w:hAnsi="Calibri Light" w:cs="Calibri Light"/>
                <w:color w:val="auto"/>
                <w:sz w:val="20"/>
                <w:szCs w:val="20"/>
              </w:rPr>
              <w:t xml:space="preserve"> and </w:t>
            </w:r>
            <w:r w:rsidR="000611B0" w:rsidRPr="00A43F49">
              <w:rPr>
                <w:rFonts w:ascii="Calibri Light" w:eastAsia="Calibri Light" w:hAnsi="Calibri Light" w:cs="Calibri Light"/>
                <w:color w:val="auto"/>
                <w:sz w:val="20"/>
                <w:szCs w:val="20"/>
              </w:rPr>
              <w:t xml:space="preserve">604 people with a disability. </w:t>
            </w:r>
            <w:r w:rsidR="00C03449" w:rsidRPr="00A43F49">
              <w:rPr>
                <w:rFonts w:ascii="Calibri Light" w:eastAsia="Calibri Light" w:hAnsi="Calibri Light" w:cs="Calibri Light"/>
                <w:color w:val="auto"/>
                <w:sz w:val="20"/>
                <w:szCs w:val="20"/>
              </w:rPr>
              <w:t xml:space="preserve">Support was provided through cash transfers and </w:t>
            </w:r>
            <w:r w:rsidR="0069552A" w:rsidRPr="00A43F49">
              <w:rPr>
                <w:rFonts w:ascii="Calibri Light" w:eastAsia="Calibri Light" w:hAnsi="Calibri Light" w:cs="Calibri Light"/>
                <w:color w:val="auto"/>
                <w:sz w:val="20"/>
                <w:szCs w:val="20"/>
              </w:rPr>
              <w:t xml:space="preserve">training programs in Gaza, the West Bank, Jordan, </w:t>
            </w:r>
            <w:r w:rsidR="0074408D" w:rsidRPr="00A43F49">
              <w:rPr>
                <w:rFonts w:ascii="Calibri Light" w:eastAsia="Calibri Light" w:hAnsi="Calibri Light" w:cs="Calibri Light"/>
                <w:color w:val="auto"/>
                <w:sz w:val="20"/>
                <w:szCs w:val="20"/>
              </w:rPr>
              <w:t>Lebanon,</w:t>
            </w:r>
            <w:r w:rsidR="0069552A" w:rsidRPr="00A43F49">
              <w:rPr>
                <w:rFonts w:ascii="Calibri Light" w:eastAsia="Calibri Light" w:hAnsi="Calibri Light" w:cs="Calibri Light"/>
                <w:color w:val="auto"/>
                <w:sz w:val="20"/>
                <w:szCs w:val="20"/>
              </w:rPr>
              <w:t xml:space="preserve"> and Syria. </w:t>
            </w:r>
            <w:r w:rsidR="00A00D51" w:rsidRPr="00A43F49">
              <w:rPr>
                <w:rFonts w:ascii="Calibri Light" w:eastAsia="Calibri Light" w:hAnsi="Calibri Light" w:cs="Calibri Light"/>
                <w:color w:val="auto"/>
                <w:sz w:val="20"/>
                <w:szCs w:val="20"/>
              </w:rPr>
              <w:t xml:space="preserve"> </w:t>
            </w:r>
          </w:p>
        </w:tc>
      </w:tr>
      <w:tr w:rsidR="00A43F49" w:rsidRPr="00A43F49" w14:paraId="0556A95D" w14:textId="77777777" w:rsidTr="0071076D">
        <w:trPr>
          <w:tblHeader/>
        </w:trPr>
        <w:tc>
          <w:tcPr>
            <w:tcW w:w="4390" w:type="dxa"/>
            <w:tcBorders>
              <w:top w:val="nil"/>
              <w:bottom w:val="nil"/>
            </w:tcBorders>
          </w:tcPr>
          <w:p w14:paraId="62F5276A" w14:textId="3CDEA477" w:rsidR="00CA5021" w:rsidRPr="00A43F49" w:rsidRDefault="00CA5021" w:rsidP="11FAE953">
            <w:pPr>
              <w:spacing w:before="0" w:after="0"/>
              <w:rPr>
                <w:rFonts w:ascii="Calibri Light" w:eastAsia="Calibri Light" w:hAnsi="Calibri Light" w:cs="Calibri Light"/>
                <w:color w:val="auto"/>
                <w:sz w:val="20"/>
                <w:szCs w:val="20"/>
              </w:rPr>
            </w:pPr>
          </w:p>
        </w:tc>
        <w:tc>
          <w:tcPr>
            <w:tcW w:w="6146" w:type="dxa"/>
          </w:tcPr>
          <w:p w14:paraId="71F5FF79" w14:textId="2C5FA5B3" w:rsidR="00CA5021" w:rsidRPr="00A43F49" w:rsidRDefault="00697C3A" w:rsidP="00697C3A">
            <w:pPr>
              <w:spacing w:before="0" w:after="0"/>
              <w:rPr>
                <w:color w:val="auto"/>
              </w:rPr>
            </w:pPr>
            <w:r w:rsidRPr="00A43F49">
              <w:rPr>
                <w:rFonts w:ascii="Calibri Light" w:eastAsia="Calibri Light" w:hAnsi="Calibri Light" w:cs="Calibri Light"/>
                <w:color w:val="auto"/>
                <w:sz w:val="20"/>
                <w:szCs w:val="20"/>
              </w:rPr>
              <w:t xml:space="preserve">Australia supported </w:t>
            </w:r>
            <w:r w:rsidR="000E2D9D">
              <w:rPr>
                <w:rFonts w:ascii="Calibri Light" w:eastAsia="Calibri Light" w:hAnsi="Calibri Light" w:cs="Calibri Light"/>
                <w:color w:val="auto"/>
                <w:sz w:val="20"/>
                <w:szCs w:val="20"/>
              </w:rPr>
              <w:t>UNICEF</w:t>
            </w:r>
            <w:r w:rsidR="005D23AF" w:rsidRPr="00A43F49">
              <w:rPr>
                <w:rFonts w:ascii="Calibri Light" w:eastAsia="Calibri Light" w:hAnsi="Calibri Light" w:cs="Calibri Light"/>
                <w:color w:val="auto"/>
                <w:sz w:val="20"/>
                <w:szCs w:val="20"/>
              </w:rPr>
              <w:t xml:space="preserve"> to </w:t>
            </w:r>
            <w:r w:rsidR="00276EB5" w:rsidRPr="00A43F49">
              <w:rPr>
                <w:rFonts w:ascii="Calibri Light" w:eastAsia="Calibri Light" w:hAnsi="Calibri Light" w:cs="Calibri Light"/>
                <w:color w:val="auto"/>
                <w:sz w:val="20"/>
                <w:szCs w:val="20"/>
              </w:rPr>
              <w:t>reach 5433</w:t>
            </w:r>
            <w:r w:rsidR="00F94AE9" w:rsidRPr="00A43F49">
              <w:rPr>
                <w:rFonts w:ascii="Calibri Light" w:eastAsia="Calibri Light" w:hAnsi="Calibri Light" w:cs="Calibri Light"/>
                <w:color w:val="auto"/>
                <w:sz w:val="20"/>
                <w:szCs w:val="20"/>
              </w:rPr>
              <w:t xml:space="preserve"> </w:t>
            </w:r>
            <w:r w:rsidR="0074408D">
              <w:rPr>
                <w:rFonts w:ascii="Calibri Light" w:eastAsia="Calibri Light" w:hAnsi="Calibri Light" w:cs="Calibri Light"/>
                <w:color w:val="auto"/>
                <w:sz w:val="20"/>
                <w:szCs w:val="20"/>
              </w:rPr>
              <w:t xml:space="preserve">people </w:t>
            </w:r>
            <w:r w:rsidR="00F94AE9" w:rsidRPr="00A43F49">
              <w:rPr>
                <w:rFonts w:ascii="Calibri Light" w:eastAsia="Calibri Light" w:hAnsi="Calibri Light" w:cs="Calibri Light"/>
                <w:color w:val="auto"/>
                <w:sz w:val="20"/>
                <w:szCs w:val="20"/>
              </w:rPr>
              <w:t xml:space="preserve">(2799 </w:t>
            </w:r>
            <w:r w:rsidR="0074408D">
              <w:rPr>
                <w:rFonts w:ascii="Calibri Light" w:eastAsia="Calibri Light" w:hAnsi="Calibri Light" w:cs="Calibri Light"/>
                <w:color w:val="auto"/>
                <w:sz w:val="20"/>
                <w:szCs w:val="20"/>
              </w:rPr>
              <w:t xml:space="preserve">women and </w:t>
            </w:r>
            <w:r w:rsidR="00F94AE9" w:rsidRPr="00A43F49">
              <w:rPr>
                <w:rFonts w:ascii="Calibri Light" w:eastAsia="Calibri Light" w:hAnsi="Calibri Light" w:cs="Calibri Light"/>
                <w:color w:val="auto"/>
                <w:sz w:val="20"/>
                <w:szCs w:val="20"/>
              </w:rPr>
              <w:t>2265 m</w:t>
            </w:r>
            <w:r w:rsidR="0074408D">
              <w:rPr>
                <w:rFonts w:ascii="Calibri Light" w:eastAsia="Calibri Light" w:hAnsi="Calibri Light" w:cs="Calibri Light"/>
                <w:color w:val="auto"/>
                <w:sz w:val="20"/>
                <w:szCs w:val="20"/>
              </w:rPr>
              <w:t>en</w:t>
            </w:r>
            <w:r w:rsidR="00F94AE9" w:rsidRPr="00A43F49">
              <w:rPr>
                <w:rFonts w:ascii="Calibri Light" w:eastAsia="Calibri Light" w:hAnsi="Calibri Light" w:cs="Calibri Light"/>
                <w:color w:val="auto"/>
                <w:sz w:val="20"/>
                <w:szCs w:val="20"/>
              </w:rPr>
              <w:t>)</w:t>
            </w:r>
            <w:r w:rsidR="00276EB5" w:rsidRPr="00A43F49">
              <w:rPr>
                <w:rFonts w:ascii="Calibri Light" w:eastAsia="Calibri Light" w:hAnsi="Calibri Light" w:cs="Calibri Light"/>
                <w:color w:val="auto"/>
                <w:sz w:val="20"/>
                <w:szCs w:val="20"/>
              </w:rPr>
              <w:t xml:space="preserve"> </w:t>
            </w:r>
            <w:r w:rsidR="0074408D">
              <w:rPr>
                <w:rFonts w:ascii="Calibri Light" w:eastAsia="Calibri Light" w:hAnsi="Calibri Light" w:cs="Calibri Light"/>
                <w:color w:val="auto"/>
                <w:sz w:val="20"/>
                <w:szCs w:val="20"/>
              </w:rPr>
              <w:t>through</w:t>
            </w:r>
            <w:r w:rsidR="00276EB5" w:rsidRPr="00A43F49">
              <w:rPr>
                <w:rFonts w:ascii="Calibri Light" w:eastAsia="Calibri Light" w:hAnsi="Calibri Light" w:cs="Calibri Light"/>
                <w:color w:val="auto"/>
                <w:sz w:val="20"/>
                <w:szCs w:val="20"/>
              </w:rPr>
              <w:t xml:space="preserve"> social protection initiatives. This included </w:t>
            </w:r>
            <w:r w:rsidR="00F74C9C" w:rsidRPr="00A43F49">
              <w:rPr>
                <w:rFonts w:ascii="Calibri Light" w:eastAsia="Calibri Light" w:hAnsi="Calibri Light" w:cs="Calibri Light"/>
                <w:color w:val="auto"/>
                <w:sz w:val="20"/>
                <w:szCs w:val="20"/>
              </w:rPr>
              <w:t xml:space="preserve">play-based learning activities delivered in cooperation with the Ministry of </w:t>
            </w:r>
            <w:r w:rsidR="009D4F81" w:rsidRPr="00A43F49">
              <w:rPr>
                <w:rFonts w:ascii="Calibri Light" w:eastAsia="Calibri Light" w:hAnsi="Calibri Light" w:cs="Calibri Light"/>
                <w:color w:val="auto"/>
                <w:sz w:val="20"/>
                <w:szCs w:val="20"/>
              </w:rPr>
              <w:t xml:space="preserve">Education in Gaza, </w:t>
            </w:r>
            <w:r w:rsidR="00540A4D" w:rsidRPr="00A43F49">
              <w:rPr>
                <w:rFonts w:ascii="Calibri Light" w:eastAsia="Calibri Light" w:hAnsi="Calibri Light" w:cs="Calibri Light"/>
                <w:color w:val="auto"/>
                <w:sz w:val="20"/>
                <w:szCs w:val="20"/>
              </w:rPr>
              <w:t xml:space="preserve">psycho-social </w:t>
            </w:r>
            <w:r w:rsidR="0074408D" w:rsidRPr="00A43F49">
              <w:rPr>
                <w:rFonts w:ascii="Calibri Light" w:eastAsia="Calibri Light" w:hAnsi="Calibri Light" w:cs="Calibri Light"/>
                <w:color w:val="auto"/>
                <w:sz w:val="20"/>
                <w:szCs w:val="20"/>
              </w:rPr>
              <w:t>support, teacher</w:t>
            </w:r>
            <w:r w:rsidR="00092151" w:rsidRPr="00A43F49">
              <w:rPr>
                <w:rFonts w:ascii="Calibri Light" w:eastAsia="Calibri Light" w:hAnsi="Calibri Light" w:cs="Calibri Light"/>
                <w:color w:val="auto"/>
                <w:sz w:val="20"/>
                <w:szCs w:val="20"/>
              </w:rPr>
              <w:t xml:space="preserve"> training</w:t>
            </w:r>
            <w:r w:rsidR="00540A4D" w:rsidRPr="00A43F49">
              <w:rPr>
                <w:rFonts w:ascii="Calibri Light" w:eastAsia="Calibri Light" w:hAnsi="Calibri Light" w:cs="Calibri Light"/>
                <w:color w:val="auto"/>
                <w:sz w:val="20"/>
                <w:szCs w:val="20"/>
              </w:rPr>
              <w:t xml:space="preserve"> and legal counselling. </w:t>
            </w:r>
          </w:p>
        </w:tc>
      </w:tr>
      <w:tr w:rsidR="00A43F49" w:rsidRPr="00A43F49" w14:paraId="426A08B3" w14:textId="77777777" w:rsidTr="0071076D">
        <w:trPr>
          <w:tblHeader/>
        </w:trPr>
        <w:tc>
          <w:tcPr>
            <w:tcW w:w="4390" w:type="dxa"/>
            <w:tcBorders>
              <w:top w:val="nil"/>
              <w:bottom w:val="single" w:sz="4" w:space="0" w:color="65C5B4" w:themeColor="accent1"/>
            </w:tcBorders>
          </w:tcPr>
          <w:p w14:paraId="582DA4FA" w14:textId="77777777" w:rsidR="0071076D" w:rsidRPr="00A43F49" w:rsidRDefault="0071076D" w:rsidP="0071076D">
            <w:pPr>
              <w:spacing w:before="0" w:after="0"/>
              <w:rPr>
                <w:rFonts w:ascii="Calibri Light" w:eastAsia="Calibri Light" w:hAnsi="Calibri Light" w:cs="Calibri Light"/>
                <w:color w:val="auto"/>
                <w:sz w:val="20"/>
                <w:szCs w:val="20"/>
              </w:rPr>
            </w:pPr>
          </w:p>
        </w:tc>
        <w:tc>
          <w:tcPr>
            <w:tcW w:w="6146" w:type="dxa"/>
            <w:tcBorders>
              <w:bottom w:val="single" w:sz="4" w:space="0" w:color="65C5B4" w:themeColor="accent1"/>
            </w:tcBorders>
          </w:tcPr>
          <w:p w14:paraId="6A1F00AE" w14:textId="4A9075A5" w:rsidR="0071076D" w:rsidRPr="00A43F49" w:rsidRDefault="0071076D" w:rsidP="0071076D">
            <w:pPr>
              <w:spacing w:before="0" w:after="0"/>
              <w:rPr>
                <w:rFonts w:ascii="Calibri Light" w:eastAsia="Calibri Light" w:hAnsi="Calibri Light" w:cs="Calibri Light"/>
                <w:color w:val="auto"/>
                <w:sz w:val="20"/>
                <w:szCs w:val="20"/>
              </w:rPr>
            </w:pPr>
            <w:r w:rsidRPr="00A43F49">
              <w:rPr>
                <w:rFonts w:ascii="Calibri Light" w:eastAsia="Calibri Light" w:hAnsi="Calibri Light" w:cs="Calibri Light"/>
                <w:color w:val="auto"/>
                <w:sz w:val="20"/>
                <w:szCs w:val="20"/>
              </w:rPr>
              <w:t>Australia supported the ICR</w:t>
            </w:r>
            <w:r w:rsidR="0074408D">
              <w:rPr>
                <w:rFonts w:ascii="Calibri Light" w:eastAsia="Calibri Light" w:hAnsi="Calibri Light" w:cs="Calibri Light"/>
                <w:color w:val="auto"/>
                <w:sz w:val="20"/>
                <w:szCs w:val="20"/>
              </w:rPr>
              <w:t>C</w:t>
            </w:r>
            <w:r w:rsidRPr="00A43F49">
              <w:rPr>
                <w:rFonts w:ascii="Calibri Light" w:eastAsia="Calibri Light" w:hAnsi="Calibri Light" w:cs="Calibri Light"/>
                <w:color w:val="auto"/>
                <w:sz w:val="20"/>
                <w:szCs w:val="20"/>
              </w:rPr>
              <w:t xml:space="preserve"> to provide social protection to a total of 1751 people (28 </w:t>
            </w:r>
            <w:r w:rsidR="0074408D">
              <w:rPr>
                <w:rFonts w:ascii="Calibri Light" w:eastAsia="Calibri Light" w:hAnsi="Calibri Light" w:cs="Calibri Light"/>
                <w:color w:val="auto"/>
                <w:sz w:val="20"/>
                <w:szCs w:val="20"/>
              </w:rPr>
              <w:t>women and</w:t>
            </w:r>
            <w:r w:rsidR="0042490E">
              <w:rPr>
                <w:rFonts w:ascii="Calibri Light" w:eastAsia="Calibri Light" w:hAnsi="Calibri Light" w:cs="Calibri Light"/>
                <w:color w:val="auto"/>
                <w:sz w:val="20"/>
                <w:szCs w:val="20"/>
              </w:rPr>
              <w:t xml:space="preserve"> </w:t>
            </w:r>
            <w:r w:rsidRPr="00A43F49">
              <w:rPr>
                <w:rFonts w:ascii="Calibri Light" w:eastAsia="Calibri Light" w:hAnsi="Calibri Light" w:cs="Calibri Light"/>
                <w:color w:val="auto"/>
                <w:sz w:val="20"/>
                <w:szCs w:val="20"/>
              </w:rPr>
              <w:t>1530 m</w:t>
            </w:r>
            <w:r w:rsidR="0074408D">
              <w:rPr>
                <w:rFonts w:ascii="Calibri Light" w:eastAsia="Calibri Light" w:hAnsi="Calibri Light" w:cs="Calibri Light"/>
                <w:color w:val="auto"/>
                <w:sz w:val="20"/>
                <w:szCs w:val="20"/>
              </w:rPr>
              <w:t>e</w:t>
            </w:r>
            <w:r w:rsidR="0042490E">
              <w:rPr>
                <w:rFonts w:ascii="Calibri Light" w:eastAsia="Calibri Light" w:hAnsi="Calibri Light" w:cs="Calibri Light"/>
                <w:color w:val="auto"/>
                <w:sz w:val="20"/>
                <w:szCs w:val="20"/>
              </w:rPr>
              <w:t>n</w:t>
            </w:r>
            <w:r w:rsidRPr="00A43F49">
              <w:rPr>
                <w:rFonts w:ascii="Calibri Light" w:eastAsia="Calibri Light" w:hAnsi="Calibri Light" w:cs="Calibri Light"/>
                <w:color w:val="auto"/>
                <w:sz w:val="20"/>
                <w:szCs w:val="20"/>
              </w:rPr>
              <w:t xml:space="preserve">) through cash transfers and technical support in the health sector, particularly in Gaza. </w:t>
            </w:r>
          </w:p>
        </w:tc>
      </w:tr>
    </w:tbl>
    <w:p w14:paraId="60B7139E" w14:textId="18CFBEB3" w:rsidR="00D412A5" w:rsidRPr="00A43F49" w:rsidRDefault="007465A2" w:rsidP="00CE7210">
      <w:pPr>
        <w:pStyle w:val="Heading3"/>
      </w:pPr>
      <w:r>
        <w:lastRenderedPageBreak/>
        <w:t xml:space="preserve">Economic Recovery </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390"/>
        <w:gridCol w:w="6146"/>
      </w:tblGrid>
      <w:tr w:rsidR="00A43F49" w:rsidRPr="00A43F49" w14:paraId="04D33C24" w14:textId="77777777" w:rsidTr="006D5C27">
        <w:trPr>
          <w:tblHeader/>
        </w:trPr>
        <w:tc>
          <w:tcPr>
            <w:tcW w:w="4390" w:type="dxa"/>
            <w:shd w:val="clear" w:color="auto" w:fill="A2DCD1" w:themeFill="accent1" w:themeFillTint="99"/>
            <w:vAlign w:val="bottom"/>
          </w:tcPr>
          <w:p w14:paraId="6A78828A" w14:textId="77777777" w:rsidR="00D412A5" w:rsidRPr="00A43F49" w:rsidRDefault="00D412A5" w:rsidP="006D5C27">
            <w:pPr>
              <w:widowControl w:val="0"/>
              <w:spacing w:before="0" w:after="0" w:line="240" w:lineRule="auto"/>
              <w:jc w:val="center"/>
              <w:rPr>
                <w:color w:val="auto"/>
                <w:sz w:val="20"/>
                <w:szCs w:val="20"/>
              </w:rPr>
            </w:pPr>
            <w:r w:rsidRPr="00A43F49">
              <w:rPr>
                <w:b/>
                <w:color w:val="auto"/>
                <w:sz w:val="20"/>
                <w:szCs w:val="20"/>
              </w:rPr>
              <w:t>Key Results Indicators</w:t>
            </w:r>
          </w:p>
        </w:tc>
        <w:tc>
          <w:tcPr>
            <w:tcW w:w="6146" w:type="dxa"/>
            <w:shd w:val="clear" w:color="auto" w:fill="A2DCD1" w:themeFill="accent1" w:themeFillTint="99"/>
            <w:vAlign w:val="bottom"/>
          </w:tcPr>
          <w:p w14:paraId="2C34E8C9" w14:textId="77777777" w:rsidR="00D412A5" w:rsidRPr="00A43F49" w:rsidRDefault="00D412A5" w:rsidP="006D5C27">
            <w:pPr>
              <w:widowControl w:val="0"/>
              <w:spacing w:before="0" w:after="0" w:line="240" w:lineRule="auto"/>
              <w:jc w:val="center"/>
              <w:rPr>
                <w:color w:val="auto"/>
                <w:sz w:val="20"/>
                <w:szCs w:val="20"/>
              </w:rPr>
            </w:pPr>
            <w:r w:rsidRPr="00A43F49">
              <w:rPr>
                <w:b/>
                <w:color w:val="auto"/>
                <w:sz w:val="20"/>
                <w:szCs w:val="20"/>
              </w:rPr>
              <w:t>Progress/Result</w:t>
            </w:r>
          </w:p>
        </w:tc>
      </w:tr>
      <w:tr w:rsidR="00787CC0" w:rsidRPr="00A43F49" w14:paraId="5D3B7C5A" w14:textId="77777777" w:rsidTr="006D5C27">
        <w:trPr>
          <w:tblHeader/>
        </w:trPr>
        <w:tc>
          <w:tcPr>
            <w:tcW w:w="4390" w:type="dxa"/>
          </w:tcPr>
          <w:p w14:paraId="713364B6" w14:textId="70808D52" w:rsidR="00787CC0" w:rsidRPr="00A43F49" w:rsidRDefault="00787CC0" w:rsidP="006D5C27">
            <w:pPr>
              <w:spacing w:before="0" w:after="0"/>
              <w:rPr>
                <w:rFonts w:ascii="Calibri Light" w:eastAsia="Calibri Light" w:hAnsi="Calibri Light" w:cs="Calibri Light"/>
                <w:color w:val="auto"/>
                <w:sz w:val="20"/>
                <w:szCs w:val="20"/>
              </w:rPr>
            </w:pPr>
            <w:r w:rsidRPr="00A43F49">
              <w:rPr>
                <w:rFonts w:ascii="Calibri Light" w:eastAsia="Calibri Light" w:hAnsi="Calibri Light" w:cs="Calibri Light"/>
                <w:color w:val="auto"/>
                <w:sz w:val="20"/>
                <w:szCs w:val="20"/>
              </w:rPr>
              <w:t>Number of market actors in key economic sectors supported in the last 12 months to expand market access and/or improve supply chain resilience</w:t>
            </w:r>
          </w:p>
        </w:tc>
        <w:tc>
          <w:tcPr>
            <w:tcW w:w="6146" w:type="dxa"/>
          </w:tcPr>
          <w:p w14:paraId="5BAB7F32" w14:textId="6C649F4A" w:rsidR="00787CC0" w:rsidRPr="00A43F49" w:rsidRDefault="0074408D" w:rsidP="0074408D">
            <w:pPr>
              <w:spacing w:before="0" w:after="0"/>
              <w:rPr>
                <w:rFonts w:ascii="Calibri Light" w:eastAsia="Calibri Light" w:hAnsi="Calibri Light" w:cs="Calibri Light"/>
                <w:color w:val="auto"/>
                <w:sz w:val="20"/>
                <w:szCs w:val="20"/>
              </w:rPr>
            </w:pPr>
            <w:r>
              <w:rPr>
                <w:rFonts w:ascii="Calibri Light" w:eastAsia="Calibri Light" w:hAnsi="Calibri Light" w:cs="Calibri Light"/>
                <w:color w:val="auto"/>
                <w:sz w:val="20"/>
                <w:szCs w:val="20"/>
              </w:rPr>
              <w:t xml:space="preserve">The </w:t>
            </w:r>
            <w:r w:rsidRPr="0074408D">
              <w:rPr>
                <w:rFonts w:ascii="Calibri Light" w:eastAsia="Calibri Light" w:hAnsi="Calibri Light" w:cs="Calibri Light"/>
                <w:color w:val="auto"/>
                <w:sz w:val="20"/>
                <w:szCs w:val="20"/>
              </w:rPr>
              <w:t xml:space="preserve">United Nations Office for Project Services </w:t>
            </w:r>
            <w:r>
              <w:rPr>
                <w:rFonts w:ascii="Calibri Light" w:eastAsia="Calibri Light" w:hAnsi="Calibri Light" w:cs="Calibri Light"/>
                <w:color w:val="auto"/>
                <w:sz w:val="20"/>
                <w:szCs w:val="20"/>
              </w:rPr>
              <w:t>(</w:t>
            </w:r>
            <w:r w:rsidR="00787CC0" w:rsidRPr="00A43F49">
              <w:rPr>
                <w:rFonts w:ascii="Calibri Light" w:eastAsia="Calibri Light" w:hAnsi="Calibri Light" w:cs="Calibri Light"/>
                <w:color w:val="auto"/>
                <w:sz w:val="20"/>
                <w:szCs w:val="20"/>
              </w:rPr>
              <w:t>UNOPS</w:t>
            </w:r>
            <w:r>
              <w:rPr>
                <w:rFonts w:ascii="Calibri Light" w:eastAsia="Calibri Light" w:hAnsi="Calibri Light" w:cs="Calibri Light"/>
                <w:color w:val="auto"/>
                <w:sz w:val="20"/>
                <w:szCs w:val="20"/>
              </w:rPr>
              <w:t>)</w:t>
            </w:r>
            <w:r w:rsidR="000E2D9D">
              <w:rPr>
                <w:rFonts w:ascii="Calibri Light" w:eastAsia="Calibri Light" w:hAnsi="Calibri Light" w:cs="Calibri Light"/>
                <w:color w:val="auto"/>
                <w:sz w:val="20"/>
                <w:szCs w:val="20"/>
              </w:rPr>
              <w:t xml:space="preserve"> </w:t>
            </w:r>
            <w:r w:rsidR="00787CC0" w:rsidRPr="00A43F49">
              <w:rPr>
                <w:rFonts w:ascii="Calibri Light" w:eastAsia="Calibri Light" w:hAnsi="Calibri Light" w:cs="Calibri Light"/>
                <w:color w:val="auto"/>
                <w:sz w:val="20"/>
                <w:szCs w:val="20"/>
              </w:rPr>
              <w:t xml:space="preserve">conducted a needs assessment of 900 fishermen in Gaza </w:t>
            </w:r>
            <w:r w:rsidRPr="00A43F49">
              <w:rPr>
                <w:rFonts w:ascii="Calibri Light" w:eastAsia="Calibri Light" w:hAnsi="Calibri Light" w:cs="Calibri Light"/>
                <w:color w:val="auto"/>
                <w:sz w:val="20"/>
                <w:szCs w:val="20"/>
              </w:rPr>
              <w:t>to</w:t>
            </w:r>
            <w:r w:rsidR="00787CC0" w:rsidRPr="00A43F49">
              <w:rPr>
                <w:rFonts w:ascii="Calibri Light" w:eastAsia="Calibri Light" w:hAnsi="Calibri Light" w:cs="Calibri Light"/>
                <w:color w:val="auto"/>
                <w:sz w:val="20"/>
                <w:szCs w:val="20"/>
              </w:rPr>
              <w:t xml:space="preserve"> facilitate the import of materials to repair boats and contribute to economic growth of the vital fisheries sector in Gaza. As a result of UNOPS'</w:t>
            </w:r>
            <w:r>
              <w:t xml:space="preserve"> </w:t>
            </w:r>
            <w:r w:rsidRPr="0074408D">
              <w:rPr>
                <w:rFonts w:ascii="Calibri Light" w:eastAsia="Calibri Light" w:hAnsi="Calibri Light" w:cs="Calibri Light"/>
                <w:color w:val="auto"/>
                <w:sz w:val="20"/>
                <w:szCs w:val="20"/>
              </w:rPr>
              <w:t>intervention, outboard boat engines were officially imported to Gaza for the first time since 2007.</w:t>
            </w:r>
          </w:p>
        </w:tc>
      </w:tr>
      <w:tr w:rsidR="00787CC0" w:rsidRPr="00A43F49" w14:paraId="08EE82EF" w14:textId="77777777" w:rsidTr="006D5C27">
        <w:trPr>
          <w:tblHeader/>
        </w:trPr>
        <w:tc>
          <w:tcPr>
            <w:tcW w:w="4390" w:type="dxa"/>
          </w:tcPr>
          <w:p w14:paraId="4BCCF694" w14:textId="67FABB93" w:rsidR="00787CC0" w:rsidRPr="00A43F49" w:rsidRDefault="00787CC0" w:rsidP="006D5C27">
            <w:pPr>
              <w:spacing w:before="0" w:after="0"/>
              <w:rPr>
                <w:rFonts w:ascii="Calibri Light" w:eastAsia="Calibri Light" w:hAnsi="Calibri Light" w:cs="Calibri Light"/>
                <w:color w:val="auto"/>
                <w:sz w:val="20"/>
                <w:szCs w:val="20"/>
              </w:rPr>
            </w:pPr>
            <w:r w:rsidRPr="00A43F49">
              <w:rPr>
                <w:rFonts w:ascii="Calibri Light" w:eastAsia="Calibri Light" w:hAnsi="Calibri Light" w:cs="Calibri Light"/>
                <w:color w:val="auto"/>
                <w:sz w:val="20"/>
                <w:szCs w:val="20"/>
              </w:rPr>
              <w:t>Women entrepreneurs provided with financial and/or business development services</w:t>
            </w:r>
          </w:p>
        </w:tc>
        <w:tc>
          <w:tcPr>
            <w:tcW w:w="6146" w:type="dxa"/>
          </w:tcPr>
          <w:p w14:paraId="111C6229" w14:textId="418A60D2" w:rsidR="00787CC0" w:rsidRPr="00A43F49" w:rsidRDefault="00787CC0" w:rsidP="00787CC0">
            <w:pPr>
              <w:spacing w:before="0" w:after="0"/>
              <w:rPr>
                <w:rFonts w:ascii="Calibri Light" w:eastAsia="Calibri Light" w:hAnsi="Calibri Light" w:cs="Calibri Light"/>
                <w:color w:val="auto"/>
                <w:sz w:val="20"/>
                <w:szCs w:val="20"/>
              </w:rPr>
            </w:pPr>
            <w:r w:rsidRPr="00A43F49">
              <w:rPr>
                <w:rFonts w:ascii="Calibri Light" w:eastAsia="Calibri Light" w:hAnsi="Calibri Light" w:cs="Calibri Light"/>
                <w:color w:val="auto"/>
                <w:sz w:val="20"/>
                <w:szCs w:val="20"/>
              </w:rPr>
              <w:t>Australia</w:t>
            </w:r>
            <w:r w:rsidR="00285592">
              <w:rPr>
                <w:rFonts w:ascii="Calibri Light" w:eastAsia="Calibri Light" w:hAnsi="Calibri Light" w:cs="Calibri Light"/>
                <w:color w:val="auto"/>
                <w:sz w:val="20"/>
                <w:szCs w:val="20"/>
              </w:rPr>
              <w:t>,</w:t>
            </w:r>
            <w:r w:rsidRPr="00A43F49">
              <w:rPr>
                <w:rFonts w:ascii="Calibri Light" w:eastAsia="Calibri Light" w:hAnsi="Calibri Light" w:cs="Calibri Light"/>
                <w:color w:val="auto"/>
                <w:sz w:val="20"/>
                <w:szCs w:val="20"/>
              </w:rPr>
              <w:t xml:space="preserve"> through its partnership with UNRWA</w:t>
            </w:r>
            <w:r w:rsidR="00285592">
              <w:rPr>
                <w:rFonts w:ascii="Calibri Light" w:eastAsia="Calibri Light" w:hAnsi="Calibri Light" w:cs="Calibri Light"/>
                <w:color w:val="auto"/>
                <w:sz w:val="20"/>
                <w:szCs w:val="20"/>
              </w:rPr>
              <w:t>,</w:t>
            </w:r>
            <w:r w:rsidRPr="00A43F49">
              <w:rPr>
                <w:rFonts w:ascii="Calibri Light" w:eastAsia="Calibri Light" w:hAnsi="Calibri Light" w:cs="Calibri Light"/>
                <w:color w:val="auto"/>
                <w:sz w:val="20"/>
                <w:szCs w:val="20"/>
              </w:rPr>
              <w:t xml:space="preserve"> helped 246 women with support for business development.</w:t>
            </w:r>
          </w:p>
        </w:tc>
      </w:tr>
      <w:tr w:rsidR="00CE7210" w:rsidRPr="00A43F49" w14:paraId="6E85A31F" w14:textId="77777777" w:rsidTr="006D5C27">
        <w:trPr>
          <w:tblHeader/>
        </w:trPr>
        <w:tc>
          <w:tcPr>
            <w:tcW w:w="4390" w:type="dxa"/>
          </w:tcPr>
          <w:p w14:paraId="36B6F1BE" w14:textId="586F46C6" w:rsidR="00D412A5" w:rsidRPr="00A43F49" w:rsidRDefault="008E30DB" w:rsidP="006D5C27">
            <w:pPr>
              <w:spacing w:before="0" w:after="0"/>
              <w:rPr>
                <w:rFonts w:ascii="Calibri Light" w:eastAsia="Calibri Light" w:hAnsi="Calibri Light" w:cs="Calibri Light"/>
                <w:color w:val="auto"/>
                <w:sz w:val="20"/>
                <w:szCs w:val="20"/>
              </w:rPr>
            </w:pPr>
            <w:r w:rsidRPr="00A43F49">
              <w:rPr>
                <w:rFonts w:ascii="Calibri Light" w:eastAsia="Calibri Light" w:hAnsi="Calibri Light" w:cs="Calibri Light"/>
                <w:color w:val="auto"/>
                <w:sz w:val="20"/>
                <w:szCs w:val="20"/>
              </w:rPr>
              <w:t>Number of additional girls and boys enrolled in school</w:t>
            </w:r>
          </w:p>
        </w:tc>
        <w:tc>
          <w:tcPr>
            <w:tcW w:w="6146" w:type="dxa"/>
          </w:tcPr>
          <w:p w14:paraId="2364D680" w14:textId="7A12AEDC" w:rsidR="00D412A5" w:rsidRPr="00A43F49" w:rsidRDefault="00602241" w:rsidP="006D5C27">
            <w:pPr>
              <w:spacing w:before="0" w:after="0"/>
              <w:rPr>
                <w:rFonts w:ascii="Calibri Light" w:eastAsia="Calibri Light" w:hAnsi="Calibri Light" w:cs="Calibri Light"/>
                <w:color w:val="auto"/>
                <w:sz w:val="20"/>
                <w:szCs w:val="20"/>
              </w:rPr>
            </w:pPr>
            <w:r w:rsidRPr="00A43F49">
              <w:rPr>
                <w:rFonts w:ascii="Calibri Light" w:eastAsia="Calibri Light" w:hAnsi="Calibri Light" w:cs="Calibri Light"/>
                <w:color w:val="auto"/>
                <w:sz w:val="20"/>
                <w:szCs w:val="20"/>
              </w:rPr>
              <w:t xml:space="preserve">Australia supported </w:t>
            </w:r>
            <w:r w:rsidR="00454A09" w:rsidRPr="00A43F49">
              <w:rPr>
                <w:rFonts w:ascii="Calibri Light" w:eastAsia="Calibri Light" w:hAnsi="Calibri Light" w:cs="Calibri Light"/>
                <w:color w:val="auto"/>
                <w:sz w:val="20"/>
                <w:szCs w:val="20"/>
              </w:rPr>
              <w:t xml:space="preserve">8689 Palestinian children to attend school over the past year through its support for UNRWA. </w:t>
            </w:r>
            <w:r w:rsidR="00F37417" w:rsidRPr="00A43F49">
              <w:rPr>
                <w:rFonts w:ascii="Calibri Light" w:eastAsia="Calibri Light" w:hAnsi="Calibri Light" w:cs="Calibri Light"/>
                <w:color w:val="auto"/>
                <w:sz w:val="20"/>
                <w:szCs w:val="20"/>
              </w:rPr>
              <w:t xml:space="preserve">This included </w:t>
            </w:r>
            <w:r w:rsidR="00507DDE" w:rsidRPr="00A43F49">
              <w:rPr>
                <w:rFonts w:ascii="Calibri Light" w:eastAsia="Calibri Light" w:hAnsi="Calibri Light" w:cs="Calibri Light"/>
                <w:color w:val="auto"/>
                <w:sz w:val="20"/>
                <w:szCs w:val="20"/>
              </w:rPr>
              <w:t>3434 girls</w:t>
            </w:r>
            <w:r w:rsidR="00862C47" w:rsidRPr="00A43F49">
              <w:rPr>
                <w:rFonts w:ascii="Calibri Light" w:eastAsia="Calibri Light" w:hAnsi="Calibri Light" w:cs="Calibri Light"/>
                <w:color w:val="auto"/>
                <w:sz w:val="20"/>
                <w:szCs w:val="20"/>
              </w:rPr>
              <w:t xml:space="preserve"> and </w:t>
            </w:r>
            <w:r w:rsidR="00507DDE" w:rsidRPr="00A43F49">
              <w:rPr>
                <w:rFonts w:ascii="Calibri Light" w:eastAsia="Calibri Light" w:hAnsi="Calibri Light" w:cs="Calibri Light"/>
                <w:color w:val="auto"/>
                <w:sz w:val="20"/>
                <w:szCs w:val="20"/>
              </w:rPr>
              <w:t>3434 boys</w:t>
            </w:r>
            <w:r w:rsidR="00862C47" w:rsidRPr="00A43F49">
              <w:rPr>
                <w:rFonts w:ascii="Calibri Light" w:eastAsia="Calibri Light" w:hAnsi="Calibri Light" w:cs="Calibri Light"/>
                <w:color w:val="auto"/>
                <w:sz w:val="20"/>
                <w:szCs w:val="20"/>
              </w:rPr>
              <w:t xml:space="preserve">. </w:t>
            </w:r>
            <w:r w:rsidR="004838B8" w:rsidRPr="00A43F49">
              <w:rPr>
                <w:rFonts w:ascii="Calibri Light" w:eastAsia="Calibri Light" w:hAnsi="Calibri Light" w:cs="Calibri Light"/>
                <w:color w:val="auto"/>
                <w:sz w:val="20"/>
                <w:szCs w:val="20"/>
              </w:rPr>
              <w:t>O</w:t>
            </w:r>
            <w:r w:rsidR="00862C47" w:rsidRPr="00A43F49">
              <w:rPr>
                <w:rFonts w:ascii="Calibri Light" w:eastAsia="Calibri Light" w:hAnsi="Calibri Light" w:cs="Calibri Light"/>
                <w:color w:val="auto"/>
                <w:sz w:val="20"/>
                <w:szCs w:val="20"/>
              </w:rPr>
              <w:t>f</w:t>
            </w:r>
            <w:r w:rsidR="004838B8" w:rsidRPr="00A43F49">
              <w:rPr>
                <w:rFonts w:ascii="Calibri Light" w:eastAsia="Calibri Light" w:hAnsi="Calibri Light" w:cs="Calibri Light"/>
                <w:color w:val="auto"/>
                <w:sz w:val="20"/>
                <w:szCs w:val="20"/>
              </w:rPr>
              <w:t xml:space="preserve"> these</w:t>
            </w:r>
            <w:r w:rsidR="00084144" w:rsidRPr="00A43F49">
              <w:rPr>
                <w:rFonts w:ascii="Calibri Light" w:eastAsia="Calibri Light" w:hAnsi="Calibri Light" w:cs="Calibri Light"/>
                <w:color w:val="auto"/>
                <w:sz w:val="20"/>
                <w:szCs w:val="20"/>
              </w:rPr>
              <w:t>,</w:t>
            </w:r>
            <w:r w:rsidR="004838B8" w:rsidRPr="00A43F49">
              <w:rPr>
                <w:rFonts w:ascii="Calibri Light" w:eastAsia="Calibri Light" w:hAnsi="Calibri Light" w:cs="Calibri Light"/>
                <w:color w:val="auto"/>
                <w:sz w:val="20"/>
                <w:szCs w:val="20"/>
              </w:rPr>
              <w:t xml:space="preserve"> 219 children </w:t>
            </w:r>
            <w:r w:rsidR="0074408D">
              <w:rPr>
                <w:rFonts w:ascii="Calibri Light" w:eastAsia="Calibri Light" w:hAnsi="Calibri Light" w:cs="Calibri Light"/>
                <w:color w:val="auto"/>
                <w:sz w:val="20"/>
                <w:szCs w:val="20"/>
              </w:rPr>
              <w:t>have a</w:t>
            </w:r>
            <w:r w:rsidR="004838B8" w:rsidRPr="00A43F49">
              <w:rPr>
                <w:rFonts w:ascii="Calibri Light" w:eastAsia="Calibri Light" w:hAnsi="Calibri Light" w:cs="Calibri Light"/>
                <w:color w:val="auto"/>
                <w:sz w:val="20"/>
                <w:szCs w:val="20"/>
              </w:rPr>
              <w:t xml:space="preserve"> disability. </w:t>
            </w:r>
          </w:p>
        </w:tc>
      </w:tr>
    </w:tbl>
    <w:p w14:paraId="06ABEE3D" w14:textId="6ABF67B7" w:rsidR="00D1231A" w:rsidRPr="004110EB" w:rsidRDefault="00D1231A" w:rsidP="005305F6">
      <w:pPr>
        <w:pStyle w:val="Heading3"/>
      </w:pPr>
      <w:r w:rsidRPr="004110EB">
        <w:t>Investment Performance</w:t>
      </w:r>
      <w:r w:rsidR="000F78C9" w:rsidRPr="004110EB">
        <w:t xml:space="preserv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524"/>
        <w:gridCol w:w="1417"/>
        <w:gridCol w:w="1276"/>
        <w:gridCol w:w="1134"/>
        <w:gridCol w:w="1276"/>
      </w:tblGrid>
      <w:tr w:rsidR="004110EB" w:rsidRPr="004110EB" w14:paraId="69FD1E5F" w14:textId="77777777" w:rsidTr="00D44748">
        <w:trPr>
          <w:cnfStyle w:val="100000000000" w:firstRow="1" w:lastRow="0" w:firstColumn="0" w:lastColumn="0" w:oddVBand="0" w:evenVBand="0" w:oddHBand="0" w:evenHBand="0" w:firstRowFirstColumn="0" w:firstRowLastColumn="0" w:lastRowFirstColumn="0" w:lastRowLastColumn="0"/>
          <w:trHeight w:hRule="exact" w:val="549"/>
          <w:tblHeader/>
        </w:trPr>
        <w:tc>
          <w:tcPr>
            <w:cnfStyle w:val="001000000000" w:firstRow="0" w:lastRow="0" w:firstColumn="1" w:lastColumn="0" w:oddVBand="0" w:evenVBand="0" w:oddHBand="0" w:evenHBand="0" w:firstRowFirstColumn="0" w:firstRowLastColumn="0" w:lastRowFirstColumn="0" w:lastRowLastColumn="0"/>
            <w:tcW w:w="5524" w:type="dxa"/>
            <w:shd w:val="clear" w:color="auto" w:fill="A2DCD1" w:themeFill="accent1" w:themeFillTint="99"/>
            <w:noWrap/>
            <w:hideMark/>
          </w:tcPr>
          <w:p w14:paraId="287BF78E" w14:textId="5E38C053" w:rsidR="00AC551D" w:rsidRPr="004110EB" w:rsidRDefault="00CF2BBB" w:rsidP="00AF18F4">
            <w:pPr>
              <w:suppressAutoHyphens w:val="0"/>
              <w:spacing w:before="0" w:after="0" w:line="240" w:lineRule="auto"/>
              <w:jc w:val="center"/>
              <w:rPr>
                <w:rFonts w:asciiTheme="minorHAnsi" w:eastAsia="Times New Roman" w:hAnsiTheme="minorHAnsi" w:cstheme="minorHAnsi"/>
                <w:b/>
                <w:bCs/>
                <w:color w:val="auto"/>
                <w:sz w:val="20"/>
                <w:szCs w:val="20"/>
                <w:lang w:val="en-AU" w:eastAsia="en-AU"/>
              </w:rPr>
            </w:pPr>
            <w:r w:rsidRPr="004110EB">
              <w:rPr>
                <w:i/>
                <w:iCs/>
                <w:color w:val="auto"/>
              </w:rPr>
              <w:t xml:space="preserve"> </w:t>
            </w:r>
            <w:r w:rsidR="00AC551D" w:rsidRPr="004110EB">
              <w:rPr>
                <w:rFonts w:asciiTheme="minorHAnsi" w:eastAsia="Times New Roman" w:hAnsiTheme="minorHAnsi" w:cstheme="minorHAnsi"/>
                <w:b/>
                <w:bCs/>
                <w:color w:val="auto"/>
                <w:sz w:val="20"/>
                <w:szCs w:val="20"/>
                <w:lang w:val="en-AU" w:eastAsia="en-AU"/>
              </w:rPr>
              <w:t>Investment Details</w:t>
            </w:r>
          </w:p>
        </w:tc>
        <w:tc>
          <w:tcPr>
            <w:tcW w:w="1417" w:type="dxa"/>
            <w:shd w:val="clear" w:color="auto" w:fill="A2DCD1" w:themeFill="accent1" w:themeFillTint="99"/>
            <w:noWrap/>
            <w:hideMark/>
          </w:tcPr>
          <w:p w14:paraId="36D4C187" w14:textId="77777777" w:rsidR="00AC551D" w:rsidRPr="004110EB"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4110EB">
              <w:rPr>
                <w:rFonts w:asciiTheme="minorHAnsi" w:eastAsia="Times New Roman" w:hAnsiTheme="minorHAnsi" w:cstheme="minorHAnsi"/>
                <w:b/>
                <w:bCs/>
                <w:color w:val="auto"/>
                <w:sz w:val="20"/>
                <w:szCs w:val="20"/>
                <w:lang w:val="en-AU" w:eastAsia="en-AU"/>
              </w:rPr>
              <w:t>Year</w:t>
            </w:r>
          </w:p>
        </w:tc>
        <w:tc>
          <w:tcPr>
            <w:tcW w:w="1276" w:type="dxa"/>
            <w:shd w:val="clear" w:color="auto" w:fill="A2DCD1" w:themeFill="accent1" w:themeFillTint="99"/>
            <w:noWrap/>
            <w:hideMark/>
          </w:tcPr>
          <w:p w14:paraId="1B1121B3" w14:textId="77777777" w:rsidR="00AC551D" w:rsidRPr="004110E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4110EB">
              <w:rPr>
                <w:rFonts w:asciiTheme="minorHAnsi" w:eastAsia="Times New Roman" w:hAnsiTheme="minorHAnsi" w:cstheme="minorHAnsi"/>
                <w:b/>
                <w:bCs/>
                <w:color w:val="auto"/>
                <w:sz w:val="20"/>
                <w:szCs w:val="20"/>
                <w:lang w:val="en-AU" w:eastAsia="en-AU"/>
              </w:rPr>
              <w:t>Effectiveness</w:t>
            </w:r>
          </w:p>
        </w:tc>
        <w:tc>
          <w:tcPr>
            <w:tcW w:w="1134" w:type="dxa"/>
            <w:shd w:val="clear" w:color="auto" w:fill="A2DCD1" w:themeFill="accent1" w:themeFillTint="99"/>
            <w:noWrap/>
            <w:hideMark/>
          </w:tcPr>
          <w:p w14:paraId="7B4698B4" w14:textId="77777777" w:rsidR="00AC551D" w:rsidRPr="004110E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4110EB">
              <w:rPr>
                <w:rFonts w:asciiTheme="minorHAnsi" w:eastAsia="Times New Roman" w:hAnsiTheme="minorHAnsi" w:cstheme="minorHAnsi"/>
                <w:b/>
                <w:bCs/>
                <w:color w:val="auto"/>
                <w:sz w:val="20"/>
                <w:szCs w:val="20"/>
                <w:lang w:val="en-AU" w:eastAsia="en-AU"/>
              </w:rPr>
              <w:t>Efficiency</w:t>
            </w:r>
          </w:p>
        </w:tc>
        <w:tc>
          <w:tcPr>
            <w:tcW w:w="1276" w:type="dxa"/>
            <w:shd w:val="clear" w:color="auto" w:fill="A2DCD1" w:themeFill="accent1" w:themeFillTint="99"/>
            <w:noWrap/>
            <w:hideMark/>
          </w:tcPr>
          <w:p w14:paraId="5E5D38EF" w14:textId="4CC6B5C6" w:rsidR="00AC551D" w:rsidRPr="004110E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4110EB">
              <w:rPr>
                <w:rFonts w:asciiTheme="minorHAnsi" w:eastAsia="Times New Roman" w:hAnsiTheme="minorHAnsi" w:cstheme="minorHAnsi"/>
                <w:b/>
                <w:bCs/>
                <w:color w:val="auto"/>
                <w:sz w:val="20"/>
                <w:szCs w:val="20"/>
                <w:lang w:val="en-AU" w:eastAsia="en-AU"/>
              </w:rPr>
              <w:t>Gender Equality</w:t>
            </w:r>
          </w:p>
        </w:tc>
      </w:tr>
      <w:tr w:rsidR="004110EB" w:rsidRPr="004110EB" w14:paraId="1867487D" w14:textId="77777777" w:rsidTr="00D4474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524" w:type="dxa"/>
            <w:shd w:val="clear" w:color="auto" w:fill="F2F2F2" w:themeFill="background1" w:themeFillShade="F2"/>
            <w:vAlign w:val="bottom"/>
          </w:tcPr>
          <w:p w14:paraId="2E831155" w14:textId="7ADC6D5C" w:rsidR="00AC551D" w:rsidRPr="004110EB" w:rsidRDefault="004B1FE3" w:rsidP="11FAE953">
            <w:pPr>
              <w:spacing w:before="0" w:after="0" w:line="240" w:lineRule="auto"/>
              <w:rPr>
                <w:rFonts w:asciiTheme="minorHAnsi" w:eastAsia="Times New Roman" w:hAnsiTheme="minorHAnsi"/>
                <w:b/>
                <w:bCs/>
                <w:color w:val="auto"/>
                <w:sz w:val="20"/>
                <w:szCs w:val="20"/>
                <w:lang w:eastAsia="en-AU"/>
              </w:rPr>
            </w:pPr>
            <w:r w:rsidRPr="004110EB">
              <w:rPr>
                <w:rFonts w:cs="Calibri"/>
                <w:color w:val="auto"/>
                <w:sz w:val="20"/>
                <w:szCs w:val="20"/>
              </w:rPr>
              <w:t>Support to the International Commi</w:t>
            </w:r>
            <w:r w:rsidR="00FB7AED">
              <w:rPr>
                <w:rFonts w:cs="Calibri"/>
                <w:color w:val="auto"/>
                <w:sz w:val="20"/>
                <w:szCs w:val="20"/>
              </w:rPr>
              <w:t>t</w:t>
            </w:r>
            <w:r w:rsidRPr="004110EB">
              <w:rPr>
                <w:rFonts w:cs="Calibri"/>
                <w:color w:val="auto"/>
                <w:sz w:val="20"/>
                <w:szCs w:val="20"/>
              </w:rPr>
              <w:t>tee of the Red Cross</w:t>
            </w:r>
          </w:p>
        </w:tc>
        <w:tc>
          <w:tcPr>
            <w:tcW w:w="1417" w:type="dxa"/>
            <w:shd w:val="clear" w:color="auto" w:fill="F2F2F2" w:themeFill="background1" w:themeFillShade="F2"/>
            <w:hideMark/>
          </w:tcPr>
          <w:p w14:paraId="753CB627" w14:textId="72728F46" w:rsidR="00AC551D" w:rsidRPr="004110EB"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4110EB">
              <w:rPr>
                <w:rFonts w:asciiTheme="minorHAnsi" w:eastAsia="Times New Roman" w:hAnsiTheme="minorHAnsi" w:cstheme="minorHAnsi"/>
                <w:color w:val="auto"/>
                <w:sz w:val="20"/>
                <w:szCs w:val="20"/>
                <w:lang w:eastAsia="en-AU"/>
              </w:rPr>
              <w:t>202</w:t>
            </w:r>
            <w:r w:rsidR="00996FC8" w:rsidRPr="004110EB">
              <w:rPr>
                <w:rFonts w:asciiTheme="minorHAnsi" w:eastAsia="Times New Roman" w:hAnsiTheme="minorHAnsi" w:cstheme="minorHAnsi"/>
                <w:color w:val="auto"/>
                <w:sz w:val="20"/>
                <w:szCs w:val="20"/>
                <w:lang w:eastAsia="en-AU"/>
              </w:rPr>
              <w:t>3</w:t>
            </w:r>
          </w:p>
        </w:tc>
        <w:tc>
          <w:tcPr>
            <w:tcW w:w="1276" w:type="dxa"/>
            <w:shd w:val="clear" w:color="auto" w:fill="F2F2F2" w:themeFill="background1" w:themeFillShade="F2"/>
            <w:noWrap/>
          </w:tcPr>
          <w:p w14:paraId="3524F2ED" w14:textId="751F1867" w:rsidR="00AC551D" w:rsidRPr="004110EB" w:rsidRDefault="006C7C2C"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4110EB">
              <w:rPr>
                <w:rFonts w:asciiTheme="minorHAnsi" w:eastAsia="Times New Roman" w:hAnsiTheme="minorHAnsi"/>
                <w:color w:val="auto"/>
                <w:sz w:val="20"/>
                <w:szCs w:val="20"/>
                <w:lang w:val="en-AU" w:eastAsia="en-AU"/>
              </w:rPr>
              <w:t>5</w:t>
            </w:r>
          </w:p>
        </w:tc>
        <w:tc>
          <w:tcPr>
            <w:tcW w:w="1134" w:type="dxa"/>
            <w:shd w:val="clear" w:color="auto" w:fill="F2F2F2" w:themeFill="background1" w:themeFillShade="F2"/>
            <w:noWrap/>
          </w:tcPr>
          <w:p w14:paraId="65883235" w14:textId="7FE986EF" w:rsidR="00AC551D" w:rsidRPr="004110EB" w:rsidRDefault="006C7C2C"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4110EB">
              <w:rPr>
                <w:rFonts w:asciiTheme="minorHAnsi" w:eastAsia="Times New Roman" w:hAnsiTheme="minorHAnsi"/>
                <w:color w:val="auto"/>
                <w:sz w:val="20"/>
                <w:szCs w:val="20"/>
                <w:lang w:val="en-AU" w:eastAsia="en-AU"/>
              </w:rPr>
              <w:t>4</w:t>
            </w:r>
          </w:p>
        </w:tc>
        <w:tc>
          <w:tcPr>
            <w:tcW w:w="1276" w:type="dxa"/>
            <w:shd w:val="clear" w:color="auto" w:fill="F2F2F2" w:themeFill="background1" w:themeFillShade="F2"/>
            <w:noWrap/>
          </w:tcPr>
          <w:p w14:paraId="34FAF95D" w14:textId="0C5CD29B" w:rsidR="00AC551D" w:rsidRPr="004110EB" w:rsidRDefault="006C7C2C"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4110EB">
              <w:rPr>
                <w:rFonts w:asciiTheme="minorHAnsi" w:eastAsia="Times New Roman" w:hAnsiTheme="minorHAnsi"/>
                <w:color w:val="auto"/>
                <w:sz w:val="20"/>
                <w:szCs w:val="20"/>
                <w:lang w:val="en-AU" w:eastAsia="en-AU"/>
              </w:rPr>
              <w:t>4</w:t>
            </w:r>
          </w:p>
        </w:tc>
      </w:tr>
      <w:tr w:rsidR="004110EB" w:rsidRPr="004110EB" w14:paraId="3F9940CA" w14:textId="77777777" w:rsidTr="00D4474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524" w:type="dxa"/>
            <w:shd w:val="clear" w:color="auto" w:fill="F2F2F2" w:themeFill="background1" w:themeFillShade="F2"/>
            <w:hideMark/>
          </w:tcPr>
          <w:p w14:paraId="4D54A0A0" w14:textId="005864FA" w:rsidR="00AC551D" w:rsidRPr="004110EB" w:rsidRDefault="3D803B95" w:rsidP="00744880">
            <w:pPr>
              <w:suppressAutoHyphens w:val="0"/>
              <w:spacing w:before="0" w:after="0" w:line="240" w:lineRule="auto"/>
              <w:rPr>
                <w:rFonts w:asciiTheme="minorHAnsi" w:eastAsia="Times New Roman" w:hAnsiTheme="minorHAnsi"/>
                <w:color w:val="auto"/>
                <w:sz w:val="20"/>
                <w:szCs w:val="20"/>
                <w:lang w:val="en-AU" w:eastAsia="en-AU"/>
              </w:rPr>
            </w:pPr>
            <w:r w:rsidRPr="004110EB">
              <w:rPr>
                <w:rFonts w:asciiTheme="minorHAnsi" w:eastAsia="Times New Roman" w:hAnsiTheme="minorHAnsi"/>
                <w:color w:val="auto"/>
                <w:sz w:val="20"/>
                <w:szCs w:val="20"/>
                <w:lang w:val="en-AU" w:eastAsia="en-AU"/>
              </w:rPr>
              <w:t>Investment d</w:t>
            </w:r>
            <w:r w:rsidR="68E30A31" w:rsidRPr="004110EB">
              <w:rPr>
                <w:rFonts w:asciiTheme="minorHAnsi" w:eastAsia="Times New Roman" w:hAnsiTheme="minorHAnsi"/>
                <w:color w:val="auto"/>
                <w:sz w:val="20"/>
                <w:szCs w:val="20"/>
                <w:lang w:val="en-AU" w:eastAsia="en-AU"/>
              </w:rPr>
              <w:t xml:space="preserve">uration: </w:t>
            </w:r>
            <w:r w:rsidR="54C414E5" w:rsidRPr="004110EB">
              <w:rPr>
                <w:rFonts w:asciiTheme="minorHAnsi" w:eastAsia="Times New Roman" w:hAnsiTheme="minorHAnsi"/>
                <w:color w:val="auto"/>
                <w:sz w:val="20"/>
                <w:szCs w:val="20"/>
                <w:lang w:val="en-AU" w:eastAsia="en-AU"/>
              </w:rPr>
              <w:t>20</w:t>
            </w:r>
            <w:r w:rsidR="71693A3F" w:rsidRPr="004110EB">
              <w:rPr>
                <w:rFonts w:asciiTheme="minorHAnsi" w:eastAsia="Times New Roman" w:hAnsiTheme="minorHAnsi"/>
                <w:color w:val="auto"/>
                <w:sz w:val="20"/>
                <w:szCs w:val="20"/>
                <w:lang w:val="en-AU" w:eastAsia="en-AU"/>
              </w:rPr>
              <w:t>22</w:t>
            </w:r>
            <w:r w:rsidR="54C414E5" w:rsidRPr="004110EB">
              <w:rPr>
                <w:rFonts w:asciiTheme="minorHAnsi" w:eastAsia="Times New Roman" w:hAnsiTheme="minorHAnsi"/>
                <w:color w:val="auto"/>
                <w:sz w:val="20"/>
                <w:szCs w:val="20"/>
                <w:lang w:val="en-AU" w:eastAsia="en-AU"/>
              </w:rPr>
              <w:t>-2</w:t>
            </w:r>
            <w:r w:rsidR="00DE082B" w:rsidRPr="004110EB">
              <w:rPr>
                <w:rFonts w:asciiTheme="minorHAnsi" w:eastAsia="Times New Roman" w:hAnsiTheme="minorHAnsi"/>
                <w:color w:val="auto"/>
                <w:sz w:val="20"/>
                <w:szCs w:val="20"/>
                <w:lang w:val="en-AU" w:eastAsia="en-AU"/>
              </w:rPr>
              <w:t>4</w:t>
            </w:r>
            <w:r w:rsidR="68E30A31" w:rsidRPr="004110EB">
              <w:rPr>
                <w:rFonts w:asciiTheme="minorHAnsi" w:eastAsia="Times New Roman" w:hAnsiTheme="minorHAnsi"/>
                <w:color w:val="auto"/>
                <w:sz w:val="20"/>
                <w:szCs w:val="20"/>
                <w:lang w:val="en-AU" w:eastAsia="en-AU"/>
              </w:rPr>
              <w:t>; Budget: $</w:t>
            </w:r>
            <w:r w:rsidR="1102BFE0" w:rsidRPr="004110EB">
              <w:rPr>
                <w:rFonts w:asciiTheme="minorHAnsi" w:eastAsia="Times New Roman" w:hAnsiTheme="minorHAnsi"/>
                <w:color w:val="auto"/>
                <w:sz w:val="20"/>
                <w:szCs w:val="20"/>
                <w:lang w:val="en-AU" w:eastAsia="en-AU"/>
              </w:rPr>
              <w:t>1</w:t>
            </w:r>
            <w:r w:rsidR="00DE082B" w:rsidRPr="004110EB">
              <w:rPr>
                <w:rFonts w:asciiTheme="minorHAnsi" w:eastAsia="Times New Roman" w:hAnsiTheme="minorHAnsi"/>
                <w:color w:val="auto"/>
                <w:sz w:val="20"/>
                <w:szCs w:val="20"/>
                <w:lang w:val="en-AU" w:eastAsia="en-AU"/>
              </w:rPr>
              <w:t>5</w:t>
            </w:r>
            <w:r w:rsidR="0913F967" w:rsidRPr="004110EB">
              <w:rPr>
                <w:rFonts w:asciiTheme="minorHAnsi" w:eastAsia="Times New Roman" w:hAnsiTheme="minorHAnsi"/>
                <w:color w:val="auto"/>
                <w:sz w:val="20"/>
                <w:szCs w:val="20"/>
                <w:lang w:val="en-AU" w:eastAsia="en-AU"/>
              </w:rPr>
              <w:t>m</w:t>
            </w:r>
            <w:r w:rsidR="68E30A31" w:rsidRPr="004110EB">
              <w:rPr>
                <w:rFonts w:asciiTheme="minorHAnsi" w:eastAsia="Times New Roman" w:hAnsiTheme="minorHAnsi"/>
                <w:color w:val="auto"/>
                <w:sz w:val="20"/>
                <w:szCs w:val="20"/>
                <w:lang w:val="en-AU" w:eastAsia="en-AU"/>
              </w:rPr>
              <w:t xml:space="preserve"> </w:t>
            </w:r>
          </w:p>
        </w:tc>
        <w:tc>
          <w:tcPr>
            <w:tcW w:w="1417" w:type="dxa"/>
            <w:shd w:val="clear" w:color="auto" w:fill="F2F2F2" w:themeFill="background1" w:themeFillShade="F2"/>
            <w:hideMark/>
          </w:tcPr>
          <w:p w14:paraId="42A30353" w14:textId="0E791758" w:rsidR="00AC551D" w:rsidRPr="004110EB"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4110EB">
              <w:rPr>
                <w:rFonts w:asciiTheme="minorHAnsi" w:eastAsia="Times New Roman" w:hAnsiTheme="minorHAnsi" w:cstheme="minorHAnsi"/>
                <w:color w:val="auto"/>
                <w:sz w:val="20"/>
                <w:szCs w:val="20"/>
                <w:lang w:eastAsia="en-AU"/>
              </w:rPr>
              <w:t>202</w:t>
            </w:r>
            <w:r w:rsidR="00996FC8" w:rsidRPr="004110EB">
              <w:rPr>
                <w:rFonts w:asciiTheme="minorHAnsi" w:eastAsia="Times New Roman" w:hAnsiTheme="minorHAnsi" w:cstheme="minorHAnsi"/>
                <w:color w:val="auto"/>
                <w:sz w:val="20"/>
                <w:szCs w:val="20"/>
                <w:lang w:eastAsia="en-AU"/>
              </w:rPr>
              <w:t>2</w:t>
            </w:r>
          </w:p>
        </w:tc>
        <w:tc>
          <w:tcPr>
            <w:tcW w:w="1276" w:type="dxa"/>
            <w:shd w:val="clear" w:color="auto" w:fill="F2F2F2" w:themeFill="background1" w:themeFillShade="F2"/>
            <w:noWrap/>
          </w:tcPr>
          <w:p w14:paraId="02C361E5" w14:textId="31CD18CF" w:rsidR="00AC551D" w:rsidRPr="004110EB" w:rsidRDefault="00066F07"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4110EB">
              <w:rPr>
                <w:rFonts w:asciiTheme="minorHAnsi" w:eastAsia="Times New Roman" w:hAnsiTheme="minorHAnsi"/>
                <w:color w:val="auto"/>
                <w:sz w:val="20"/>
                <w:szCs w:val="20"/>
                <w:lang w:val="en-AU" w:eastAsia="en-AU"/>
              </w:rPr>
              <w:t>4</w:t>
            </w:r>
          </w:p>
        </w:tc>
        <w:tc>
          <w:tcPr>
            <w:tcW w:w="1134" w:type="dxa"/>
            <w:shd w:val="clear" w:color="auto" w:fill="F2F2F2" w:themeFill="background1" w:themeFillShade="F2"/>
            <w:noWrap/>
          </w:tcPr>
          <w:p w14:paraId="1C8F4065" w14:textId="6773E7D9" w:rsidR="00AC551D" w:rsidRPr="004110EB" w:rsidRDefault="00066F07"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4110EB">
              <w:rPr>
                <w:rFonts w:asciiTheme="minorHAnsi" w:eastAsia="Times New Roman" w:hAnsiTheme="minorHAnsi"/>
                <w:color w:val="auto"/>
                <w:sz w:val="20"/>
                <w:szCs w:val="20"/>
                <w:lang w:val="en-AU" w:eastAsia="en-AU"/>
              </w:rPr>
              <w:t>4</w:t>
            </w:r>
          </w:p>
        </w:tc>
        <w:tc>
          <w:tcPr>
            <w:tcW w:w="1276" w:type="dxa"/>
            <w:shd w:val="clear" w:color="auto" w:fill="F2F2F2" w:themeFill="background1" w:themeFillShade="F2"/>
            <w:noWrap/>
          </w:tcPr>
          <w:p w14:paraId="3EA630FF" w14:textId="6020439B" w:rsidR="00AC551D" w:rsidRPr="004110EB" w:rsidRDefault="00066F07"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4110EB">
              <w:rPr>
                <w:rFonts w:asciiTheme="minorHAnsi" w:eastAsia="Times New Roman" w:hAnsiTheme="minorHAnsi"/>
                <w:color w:val="auto"/>
                <w:sz w:val="20"/>
                <w:szCs w:val="20"/>
                <w:lang w:val="en-AU" w:eastAsia="en-AU"/>
              </w:rPr>
              <w:t>4</w:t>
            </w:r>
          </w:p>
        </w:tc>
      </w:tr>
      <w:tr w:rsidR="004110EB" w:rsidRPr="004110EB" w14:paraId="664415AC" w14:textId="77777777" w:rsidTr="00D4474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524" w:type="dxa"/>
            <w:shd w:val="clear" w:color="auto" w:fill="E0F3EF" w:themeFill="accent1" w:themeFillTint="33"/>
            <w:noWrap/>
            <w:vAlign w:val="bottom"/>
            <w:hideMark/>
          </w:tcPr>
          <w:p w14:paraId="75576776" w14:textId="127A195A" w:rsidR="00AC551D" w:rsidRPr="004110EB" w:rsidRDefault="00C45290" w:rsidP="11FAE953">
            <w:pPr>
              <w:spacing w:before="0" w:after="0" w:line="240" w:lineRule="auto"/>
              <w:rPr>
                <w:color w:val="auto"/>
              </w:rPr>
            </w:pPr>
            <w:r w:rsidRPr="004110EB">
              <w:rPr>
                <w:rFonts w:cs="Calibri"/>
                <w:color w:val="auto"/>
                <w:sz w:val="20"/>
                <w:szCs w:val="20"/>
              </w:rPr>
              <w:t>UNOPS Partnership Arrangement</w:t>
            </w:r>
          </w:p>
        </w:tc>
        <w:tc>
          <w:tcPr>
            <w:tcW w:w="1417" w:type="dxa"/>
            <w:shd w:val="clear" w:color="auto" w:fill="E0F3EF" w:themeFill="accent1" w:themeFillTint="33"/>
            <w:hideMark/>
          </w:tcPr>
          <w:p w14:paraId="35291127" w14:textId="39A9B18A" w:rsidR="00AC551D" w:rsidRPr="004110EB"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4110EB">
              <w:rPr>
                <w:rFonts w:asciiTheme="minorHAnsi" w:eastAsia="Times New Roman" w:hAnsiTheme="minorHAnsi" w:cstheme="minorHAnsi"/>
                <w:color w:val="auto"/>
                <w:sz w:val="20"/>
                <w:szCs w:val="20"/>
                <w:lang w:eastAsia="en-AU"/>
              </w:rPr>
              <w:t>202</w:t>
            </w:r>
            <w:r w:rsidR="00996FC8" w:rsidRPr="004110EB">
              <w:rPr>
                <w:rFonts w:asciiTheme="minorHAnsi" w:eastAsia="Times New Roman" w:hAnsiTheme="minorHAnsi" w:cstheme="minorHAnsi"/>
                <w:color w:val="auto"/>
                <w:sz w:val="20"/>
                <w:szCs w:val="20"/>
                <w:lang w:eastAsia="en-AU"/>
              </w:rPr>
              <w:t>3</w:t>
            </w:r>
          </w:p>
        </w:tc>
        <w:tc>
          <w:tcPr>
            <w:tcW w:w="1276" w:type="dxa"/>
            <w:shd w:val="clear" w:color="auto" w:fill="E0F3EF" w:themeFill="accent1" w:themeFillTint="33"/>
            <w:noWrap/>
          </w:tcPr>
          <w:p w14:paraId="0383E59B" w14:textId="351CEAC1" w:rsidR="00AC551D" w:rsidRPr="004110EB" w:rsidRDefault="004D6FA7"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4110EB">
              <w:rPr>
                <w:rFonts w:asciiTheme="minorHAnsi" w:eastAsia="Times New Roman" w:hAnsiTheme="minorHAnsi"/>
                <w:color w:val="auto"/>
                <w:sz w:val="20"/>
                <w:szCs w:val="20"/>
                <w:lang w:val="en-AU" w:eastAsia="en-AU"/>
              </w:rPr>
              <w:t>5</w:t>
            </w:r>
          </w:p>
        </w:tc>
        <w:tc>
          <w:tcPr>
            <w:tcW w:w="1134" w:type="dxa"/>
            <w:shd w:val="clear" w:color="auto" w:fill="E0F3EF" w:themeFill="accent1" w:themeFillTint="33"/>
            <w:noWrap/>
          </w:tcPr>
          <w:p w14:paraId="760C1604" w14:textId="4FBB45AE" w:rsidR="00AC551D" w:rsidRPr="004110EB" w:rsidRDefault="004D6FA7"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4110EB">
              <w:rPr>
                <w:rFonts w:asciiTheme="minorHAnsi" w:eastAsia="Times New Roman" w:hAnsiTheme="minorHAnsi"/>
                <w:color w:val="auto"/>
                <w:sz w:val="20"/>
                <w:szCs w:val="20"/>
                <w:lang w:val="en-AU" w:eastAsia="en-AU"/>
              </w:rPr>
              <w:t>5</w:t>
            </w:r>
          </w:p>
        </w:tc>
        <w:tc>
          <w:tcPr>
            <w:tcW w:w="1276" w:type="dxa"/>
            <w:shd w:val="clear" w:color="auto" w:fill="E0F3EF" w:themeFill="accent1" w:themeFillTint="33"/>
            <w:noWrap/>
          </w:tcPr>
          <w:p w14:paraId="48B585D3" w14:textId="4CA85969" w:rsidR="00AC551D" w:rsidRPr="004110EB" w:rsidRDefault="3564A37A"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4110EB">
              <w:rPr>
                <w:rFonts w:asciiTheme="minorHAnsi" w:eastAsia="Times New Roman" w:hAnsiTheme="minorHAnsi"/>
                <w:color w:val="auto"/>
                <w:sz w:val="20"/>
                <w:szCs w:val="20"/>
                <w:lang w:val="en-AU" w:eastAsia="en-AU"/>
              </w:rPr>
              <w:t>4</w:t>
            </w:r>
          </w:p>
        </w:tc>
      </w:tr>
      <w:tr w:rsidR="004110EB" w:rsidRPr="004110EB" w14:paraId="5EA4A873" w14:textId="77777777" w:rsidTr="00D4474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524" w:type="dxa"/>
            <w:shd w:val="clear" w:color="auto" w:fill="E0F3EF" w:themeFill="accent1" w:themeFillTint="33"/>
            <w:hideMark/>
          </w:tcPr>
          <w:p w14:paraId="5D004B83" w14:textId="286E0322" w:rsidR="00AC551D" w:rsidRPr="004110EB" w:rsidRDefault="0913F967" w:rsidP="00744880">
            <w:pPr>
              <w:suppressAutoHyphens w:val="0"/>
              <w:spacing w:before="0" w:after="0" w:line="240" w:lineRule="auto"/>
              <w:rPr>
                <w:rFonts w:asciiTheme="minorHAnsi" w:eastAsia="Times New Roman" w:hAnsiTheme="minorHAnsi"/>
                <w:color w:val="auto"/>
                <w:sz w:val="20"/>
                <w:szCs w:val="20"/>
                <w:lang w:val="en-AU" w:eastAsia="en-AU"/>
              </w:rPr>
            </w:pPr>
            <w:r w:rsidRPr="004110EB">
              <w:rPr>
                <w:rFonts w:asciiTheme="minorHAnsi" w:eastAsia="Times New Roman" w:hAnsiTheme="minorHAnsi"/>
                <w:color w:val="auto"/>
                <w:sz w:val="20"/>
                <w:szCs w:val="20"/>
                <w:lang w:val="en-AU" w:eastAsia="en-AU"/>
              </w:rPr>
              <w:t xml:space="preserve">Investment duration: </w:t>
            </w:r>
            <w:r w:rsidR="56911A96" w:rsidRPr="004110EB">
              <w:rPr>
                <w:rFonts w:asciiTheme="minorHAnsi" w:eastAsia="Times New Roman" w:hAnsiTheme="minorHAnsi"/>
                <w:color w:val="auto"/>
                <w:sz w:val="20"/>
                <w:szCs w:val="20"/>
                <w:lang w:val="en-AU" w:eastAsia="en-AU"/>
              </w:rPr>
              <w:t>20</w:t>
            </w:r>
            <w:r w:rsidR="00FF6614" w:rsidRPr="004110EB">
              <w:rPr>
                <w:rFonts w:asciiTheme="minorHAnsi" w:eastAsia="Times New Roman" w:hAnsiTheme="minorHAnsi"/>
                <w:color w:val="auto"/>
                <w:sz w:val="20"/>
                <w:szCs w:val="20"/>
                <w:lang w:val="en-AU" w:eastAsia="en-AU"/>
              </w:rPr>
              <w:t>21</w:t>
            </w:r>
            <w:r w:rsidR="56911A96" w:rsidRPr="004110EB">
              <w:rPr>
                <w:rFonts w:asciiTheme="minorHAnsi" w:eastAsia="Times New Roman" w:hAnsiTheme="minorHAnsi"/>
                <w:color w:val="auto"/>
                <w:sz w:val="20"/>
                <w:szCs w:val="20"/>
                <w:lang w:val="en-AU" w:eastAsia="en-AU"/>
              </w:rPr>
              <w:t>-2</w:t>
            </w:r>
            <w:r w:rsidR="00FF6614" w:rsidRPr="004110EB">
              <w:rPr>
                <w:rFonts w:asciiTheme="minorHAnsi" w:eastAsia="Times New Roman" w:hAnsiTheme="minorHAnsi"/>
                <w:color w:val="auto"/>
                <w:sz w:val="20"/>
                <w:szCs w:val="20"/>
                <w:lang w:val="en-AU" w:eastAsia="en-AU"/>
              </w:rPr>
              <w:t>5</w:t>
            </w:r>
            <w:r w:rsidRPr="004110EB">
              <w:rPr>
                <w:rFonts w:asciiTheme="minorHAnsi" w:eastAsia="Times New Roman" w:hAnsiTheme="minorHAnsi"/>
                <w:color w:val="auto"/>
                <w:sz w:val="20"/>
                <w:szCs w:val="20"/>
                <w:lang w:val="en-AU" w:eastAsia="en-AU"/>
              </w:rPr>
              <w:t>; Budget: $</w:t>
            </w:r>
            <w:r w:rsidR="00BB2EDA" w:rsidRPr="004110EB">
              <w:rPr>
                <w:rFonts w:asciiTheme="minorHAnsi" w:eastAsia="Times New Roman" w:hAnsiTheme="minorHAnsi"/>
                <w:color w:val="auto"/>
                <w:sz w:val="20"/>
                <w:szCs w:val="20"/>
                <w:lang w:val="en-AU" w:eastAsia="en-AU"/>
              </w:rPr>
              <w:t>5.6</w:t>
            </w:r>
            <w:r w:rsidRPr="004110EB">
              <w:rPr>
                <w:rFonts w:asciiTheme="minorHAnsi" w:eastAsia="Times New Roman" w:hAnsiTheme="minorHAnsi"/>
                <w:color w:val="auto"/>
                <w:sz w:val="20"/>
                <w:szCs w:val="20"/>
                <w:lang w:val="en-AU" w:eastAsia="en-AU"/>
              </w:rPr>
              <w:t>m</w:t>
            </w:r>
          </w:p>
        </w:tc>
        <w:tc>
          <w:tcPr>
            <w:tcW w:w="1417" w:type="dxa"/>
            <w:shd w:val="clear" w:color="auto" w:fill="E0F3EF" w:themeFill="accent1" w:themeFillTint="33"/>
            <w:hideMark/>
          </w:tcPr>
          <w:p w14:paraId="6F5DCD3C" w14:textId="0DF13F05" w:rsidR="00AC551D" w:rsidRPr="004110EB"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4110EB">
              <w:rPr>
                <w:rFonts w:asciiTheme="minorHAnsi" w:eastAsia="Times New Roman" w:hAnsiTheme="minorHAnsi" w:cstheme="minorHAnsi"/>
                <w:color w:val="auto"/>
                <w:sz w:val="20"/>
                <w:szCs w:val="20"/>
                <w:lang w:eastAsia="en-AU"/>
              </w:rPr>
              <w:t>202</w:t>
            </w:r>
            <w:r w:rsidR="00996FC8" w:rsidRPr="004110EB">
              <w:rPr>
                <w:rFonts w:asciiTheme="minorHAnsi" w:eastAsia="Times New Roman" w:hAnsiTheme="minorHAnsi" w:cstheme="minorHAnsi"/>
                <w:color w:val="auto"/>
                <w:sz w:val="20"/>
                <w:szCs w:val="20"/>
                <w:lang w:eastAsia="en-AU"/>
              </w:rPr>
              <w:t>2</w:t>
            </w:r>
          </w:p>
        </w:tc>
        <w:tc>
          <w:tcPr>
            <w:tcW w:w="1276" w:type="dxa"/>
            <w:shd w:val="clear" w:color="auto" w:fill="E0F3EF" w:themeFill="accent1" w:themeFillTint="33"/>
            <w:noWrap/>
          </w:tcPr>
          <w:p w14:paraId="7C975F2B" w14:textId="1B027631" w:rsidR="00AC551D" w:rsidRPr="004110EB" w:rsidRDefault="00066F07"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4110EB">
              <w:rPr>
                <w:rFonts w:asciiTheme="minorHAnsi" w:eastAsia="Times New Roman" w:hAnsiTheme="minorHAnsi"/>
                <w:color w:val="auto"/>
                <w:sz w:val="20"/>
                <w:szCs w:val="20"/>
                <w:lang w:val="en-AU" w:eastAsia="en-AU"/>
              </w:rPr>
              <w:t>-</w:t>
            </w:r>
          </w:p>
        </w:tc>
        <w:tc>
          <w:tcPr>
            <w:tcW w:w="1134" w:type="dxa"/>
            <w:shd w:val="clear" w:color="auto" w:fill="E0F3EF" w:themeFill="accent1" w:themeFillTint="33"/>
            <w:noWrap/>
          </w:tcPr>
          <w:p w14:paraId="562AF5DF" w14:textId="7F8EC69A" w:rsidR="00AC551D" w:rsidRPr="004110EB" w:rsidRDefault="00066F07"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4110EB">
              <w:rPr>
                <w:rFonts w:asciiTheme="minorHAnsi" w:eastAsia="Times New Roman" w:hAnsiTheme="minorHAnsi"/>
                <w:color w:val="auto"/>
                <w:sz w:val="20"/>
                <w:szCs w:val="20"/>
                <w:lang w:val="en-AU" w:eastAsia="en-AU"/>
              </w:rPr>
              <w:t>-</w:t>
            </w:r>
          </w:p>
        </w:tc>
        <w:tc>
          <w:tcPr>
            <w:tcW w:w="1276" w:type="dxa"/>
            <w:shd w:val="clear" w:color="auto" w:fill="E0F3EF" w:themeFill="accent1" w:themeFillTint="33"/>
            <w:noWrap/>
          </w:tcPr>
          <w:p w14:paraId="49275297" w14:textId="1AEBE373" w:rsidR="00AC551D" w:rsidRPr="004110EB" w:rsidRDefault="00066F07"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4110EB">
              <w:rPr>
                <w:rFonts w:asciiTheme="minorHAnsi" w:eastAsia="Times New Roman" w:hAnsiTheme="minorHAnsi"/>
                <w:color w:val="auto"/>
                <w:sz w:val="20"/>
                <w:szCs w:val="20"/>
                <w:lang w:val="en-AU" w:eastAsia="en-AU"/>
              </w:rPr>
              <w:t>-</w:t>
            </w:r>
          </w:p>
        </w:tc>
      </w:tr>
    </w:tbl>
    <w:p w14:paraId="17600418" w14:textId="777C55E8" w:rsidR="00681633" w:rsidRPr="0003434A" w:rsidRDefault="300E1F71" w:rsidP="005305F6">
      <w:pPr>
        <w:pStyle w:val="Heading3"/>
      </w:pPr>
      <w:r w:rsidRPr="0003434A">
        <w:t>Definitions of rating scale</w:t>
      </w:r>
    </w:p>
    <w:p w14:paraId="5989C7B0" w14:textId="77777777" w:rsidR="00681633" w:rsidRPr="004110EB" w:rsidRDefault="00681633" w:rsidP="00681633">
      <w:pPr>
        <w:spacing w:before="20" w:after="20" w:line="180" w:lineRule="atLeast"/>
        <w:jc w:val="both"/>
        <w:rPr>
          <w:rFonts w:eastAsia="Times New Roman"/>
          <w:color w:val="auto"/>
          <w:sz w:val="17"/>
          <w:szCs w:val="17"/>
        </w:rPr>
      </w:pPr>
      <w:r w:rsidRPr="004110EB">
        <w:rPr>
          <w:rFonts w:eastAsia="Times New Roman"/>
          <w:color w:val="auto"/>
          <w:sz w:val="17"/>
          <w:szCs w:val="17"/>
          <w:u w:val="single"/>
        </w:rPr>
        <w:t>Satisfactory (4, 5 and 6)</w:t>
      </w:r>
    </w:p>
    <w:p w14:paraId="15BE82E8" w14:textId="77777777" w:rsidR="00681633" w:rsidRPr="004110EB" w:rsidRDefault="00681633" w:rsidP="00681633">
      <w:pPr>
        <w:spacing w:line="240" w:lineRule="auto"/>
        <w:rPr>
          <w:color w:val="auto"/>
          <w:sz w:val="16"/>
          <w:szCs w:val="16"/>
        </w:rPr>
      </w:pPr>
      <w:r w:rsidRPr="004110EB">
        <w:rPr>
          <w:color w:val="auto"/>
          <w:sz w:val="16"/>
          <w:szCs w:val="16"/>
        </w:rPr>
        <w:t xml:space="preserve">6 = Very good; satisfies criteria in all areas. </w:t>
      </w:r>
      <w:r w:rsidRPr="004110EB">
        <w:rPr>
          <w:color w:val="auto"/>
          <w:sz w:val="16"/>
          <w:szCs w:val="16"/>
        </w:rPr>
        <w:br/>
        <w:t>5 = Good; satisfies criteria in almost all areas.</w:t>
      </w:r>
      <w:r w:rsidRPr="004110EB">
        <w:rPr>
          <w:color w:val="auto"/>
          <w:sz w:val="16"/>
          <w:szCs w:val="16"/>
        </w:rPr>
        <w:br/>
        <w:t>4 = Adequate; on balance, satisfies criteria; does not fail in any major area.</w:t>
      </w:r>
    </w:p>
    <w:p w14:paraId="48B0BB33" w14:textId="77777777" w:rsidR="00681633" w:rsidRPr="004110EB" w:rsidRDefault="00681633" w:rsidP="00681633">
      <w:pPr>
        <w:spacing w:line="240" w:lineRule="auto"/>
        <w:rPr>
          <w:color w:val="auto"/>
          <w:sz w:val="16"/>
          <w:szCs w:val="16"/>
          <w:u w:val="single"/>
        </w:rPr>
      </w:pPr>
      <w:r w:rsidRPr="004110EB">
        <w:rPr>
          <w:color w:val="auto"/>
          <w:sz w:val="16"/>
          <w:szCs w:val="16"/>
          <w:u w:val="single"/>
        </w:rPr>
        <w:t>Less than satisfactory (1, 2 and 3)</w:t>
      </w:r>
    </w:p>
    <w:p w14:paraId="4DC45723" w14:textId="64C8CBA9" w:rsidR="00681633" w:rsidRPr="004110EB" w:rsidRDefault="00681633" w:rsidP="00996FC8">
      <w:pPr>
        <w:spacing w:line="240" w:lineRule="auto"/>
        <w:rPr>
          <w:color w:val="auto"/>
          <w:sz w:val="16"/>
          <w:szCs w:val="16"/>
        </w:rPr>
      </w:pPr>
      <w:r w:rsidRPr="004110EB">
        <w:rPr>
          <w:color w:val="auto"/>
          <w:sz w:val="16"/>
          <w:szCs w:val="16"/>
        </w:rPr>
        <w:t>3 = Less than adequate; on balance does not satisfy criteria and/or fails in at least one major area.</w:t>
      </w:r>
      <w:r w:rsidRPr="004110EB">
        <w:rPr>
          <w:color w:val="auto"/>
          <w:sz w:val="16"/>
          <w:szCs w:val="16"/>
        </w:rPr>
        <w:br/>
        <w:t>2 = Poor; does not satisfy criteria in major areas.</w:t>
      </w:r>
      <w:r w:rsidR="00996FC8" w:rsidRPr="004110EB">
        <w:rPr>
          <w:color w:val="auto"/>
          <w:sz w:val="16"/>
          <w:szCs w:val="16"/>
        </w:rPr>
        <w:br/>
      </w:r>
      <w:r w:rsidRPr="004110EB">
        <w:rPr>
          <w:color w:val="auto"/>
          <w:sz w:val="16"/>
          <w:szCs w:val="16"/>
        </w:rPr>
        <w:t xml:space="preserve">1 = Very poor; does not satisfy criteria in many major </w:t>
      </w:r>
      <w:proofErr w:type="gramStart"/>
      <w:r w:rsidRPr="004110EB">
        <w:rPr>
          <w:color w:val="auto"/>
          <w:sz w:val="16"/>
          <w:szCs w:val="16"/>
        </w:rPr>
        <w:t>area</w:t>
      </w:r>
      <w:proofErr w:type="gramEnd"/>
      <w:r w:rsidRPr="004110EB">
        <w:rPr>
          <w:color w:val="auto"/>
        </w:rPr>
        <w:t>.</w:t>
      </w:r>
    </w:p>
    <w:sectPr w:rsidR="00681633" w:rsidRPr="004110EB" w:rsidSect="00363A9F">
      <w:headerReference w:type="default" r:id="rId11"/>
      <w:footerReference w:type="default" r:id="rId12"/>
      <w:headerReference w:type="first" r:id="rId13"/>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5302E" w14:textId="77777777" w:rsidR="007C45E4" w:rsidRDefault="007C45E4" w:rsidP="00D37B04">
      <w:r>
        <w:separator/>
      </w:r>
    </w:p>
  </w:endnote>
  <w:endnote w:type="continuationSeparator" w:id="0">
    <w:p w14:paraId="340B1CD4" w14:textId="77777777" w:rsidR="007C45E4" w:rsidRDefault="007C45E4" w:rsidP="00D37B04">
      <w:r>
        <w:continuationSeparator/>
      </w:r>
    </w:p>
  </w:endnote>
  <w:endnote w:type="continuationNotice" w:id="1">
    <w:p w14:paraId="0E4334E9" w14:textId="77777777" w:rsidR="007C45E4" w:rsidRDefault="007C45E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161368827"/>
      <w:docPartObj>
        <w:docPartGallery w:val="Page Numbers (Bottom of Page)"/>
        <w:docPartUnique/>
      </w:docPartObj>
    </w:sdtPr>
    <w:sdtEndPr>
      <w:rPr>
        <w:noProof/>
      </w:rPr>
    </w:sdtEndPr>
    <w:sdtContent>
      <w:p w14:paraId="7677DDA7" w14:textId="3C01E1DC" w:rsidR="0005564F" w:rsidRDefault="0005564F" w:rsidP="004865E3">
        <w:pPr>
          <w:spacing w:before="60"/>
          <w:ind w:left="170" w:hanging="170"/>
          <w:rPr>
            <w:rFonts w:ascii="Calibri" w:eastAsia="Calibri" w:hAnsi="Calibri" w:cs="Calibri"/>
            <w:sz w:val="12"/>
            <w:szCs w:val="12"/>
          </w:rPr>
        </w:pPr>
      </w:p>
      <w:p w14:paraId="77693197" w14:textId="799452FD" w:rsidR="0005564F" w:rsidRDefault="0005564F" w:rsidP="11FAE953">
        <w:pPr>
          <w:rPr>
            <w:rFonts w:ascii="Calibri" w:eastAsia="Calibri" w:hAnsi="Calibri" w:cs="Calibri"/>
            <w:sz w:val="12"/>
            <w:szCs w:val="12"/>
          </w:rPr>
        </w:pPr>
      </w:p>
      <w:p w14:paraId="64E5C2BA" w14:textId="56A72933" w:rsidR="0005564F" w:rsidRDefault="0005564F" w:rsidP="11FAE953">
        <w:pPr>
          <w:spacing w:before="60"/>
          <w:ind w:left="170" w:hanging="170"/>
          <w:rPr>
            <w:rFonts w:ascii="Calibri" w:eastAsia="Calibri" w:hAnsi="Calibri" w:cs="Calibri"/>
            <w:sz w:val="12"/>
            <w:szCs w:val="12"/>
          </w:rPr>
        </w:pPr>
      </w:p>
      <w:p w14:paraId="1B636999" w14:textId="47FD89E1" w:rsidR="0005564F" w:rsidRDefault="0005564F">
        <w:pPr>
          <w:pStyle w:val="Footer"/>
          <w:jc w:val="center"/>
          <w:rPr>
            <w:color w:val="auto"/>
          </w:rPr>
        </w:pPr>
      </w:p>
      <w:p w14:paraId="10BB5A1F" w14:textId="79495BDB" w:rsidR="0005564F" w:rsidRDefault="0005564F">
        <w:pPr>
          <w:pStyle w:val="Footer"/>
          <w:jc w:val="center"/>
          <w:rPr>
            <w:color w:val="auto"/>
          </w:rPr>
        </w:pPr>
        <w:r>
          <w:rPr>
            <w:noProof/>
            <w:color w:val="auto"/>
          </w:rPr>
          <w:drawing>
            <wp:anchor distT="0" distB="0" distL="114300" distR="114300" simplePos="0" relativeHeight="251658240" behindDoc="1" locked="0" layoutInCell="1" allowOverlap="1" wp14:anchorId="0A9940EE" wp14:editId="4060A275">
              <wp:simplePos x="0" y="0"/>
              <wp:positionH relativeFrom="margin">
                <wp:align>left</wp:align>
              </wp:positionH>
              <wp:positionV relativeFrom="paragraph">
                <wp:posOffset>5163</wp:posOffset>
              </wp:positionV>
              <wp:extent cx="6629948" cy="357173"/>
              <wp:effectExtent l="0" t="0" r="0" b="5080"/>
              <wp:wrapNone/>
              <wp:docPr id="310" name="Picture 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948" cy="357173"/>
                      </a:xfrm>
                      <a:prstGeom prst="rect">
                        <a:avLst/>
                      </a:prstGeom>
                    </pic:spPr>
                  </pic:pic>
                </a:graphicData>
              </a:graphic>
              <wp14:sizeRelH relativeFrom="margin">
                <wp14:pctWidth>0</wp14:pctWidth>
              </wp14:sizeRelH>
              <wp14:sizeRelV relativeFrom="margin">
                <wp14:pctHeight>0</wp14:pctHeight>
              </wp14:sizeRelV>
            </wp:anchor>
          </w:drawing>
        </w:r>
      </w:p>
      <w:p w14:paraId="3F66EFC2" w14:textId="15A3A4C4" w:rsidR="001D3DDD" w:rsidRPr="0042526D" w:rsidRDefault="001D3DDD">
        <w:pPr>
          <w:pStyle w:val="Footer"/>
          <w:jc w:val="center"/>
          <w:rPr>
            <w:noProof/>
            <w:color w:val="auto"/>
            <w:sz w:val="20"/>
            <w:szCs w:val="20"/>
          </w:rPr>
        </w:pPr>
        <w:r w:rsidRPr="0042526D">
          <w:rPr>
            <w:color w:val="auto"/>
            <w:sz w:val="20"/>
            <w:szCs w:val="20"/>
          </w:rPr>
          <w:fldChar w:fldCharType="begin"/>
        </w:r>
        <w:r w:rsidRPr="0042526D">
          <w:rPr>
            <w:color w:val="auto"/>
            <w:sz w:val="20"/>
            <w:szCs w:val="20"/>
          </w:rPr>
          <w:instrText xml:space="preserve"> PAGE   \* MERGEFORMAT </w:instrText>
        </w:r>
        <w:r w:rsidRPr="0042526D">
          <w:rPr>
            <w:color w:val="auto"/>
            <w:sz w:val="20"/>
            <w:szCs w:val="20"/>
          </w:rPr>
          <w:fldChar w:fldCharType="separate"/>
        </w:r>
        <w:r w:rsidRPr="0042526D">
          <w:rPr>
            <w:noProof/>
            <w:color w:val="auto"/>
            <w:sz w:val="20"/>
            <w:szCs w:val="20"/>
          </w:rPr>
          <w:t>2</w:t>
        </w:r>
        <w:r w:rsidRPr="0042526D">
          <w:rPr>
            <w:noProof/>
            <w:color w:val="auto"/>
            <w:sz w:val="20"/>
            <w:szCs w:val="20"/>
          </w:rPr>
          <w:fldChar w:fldCharType="end"/>
        </w:r>
      </w:p>
      <w:p w14:paraId="1E51B8D5" w14:textId="59F3CE97" w:rsidR="001D3DDD" w:rsidRPr="001D3DDD" w:rsidRDefault="00BC2126" w:rsidP="0005564F">
        <w:pPr>
          <w:pStyle w:val="Footer"/>
          <w:spacing w:line="240" w:lineRule="auto"/>
          <w:jc w:val="center"/>
          <w:rPr>
            <w:color w:val="auto"/>
          </w:rPr>
        </w:pPr>
      </w:p>
    </w:sdtContent>
  </w:sdt>
  <w:p w14:paraId="3A729F02" w14:textId="519EAB54" w:rsidR="009131E9" w:rsidRDefault="009131E9" w:rsidP="009131E9">
    <w:pPr>
      <w:pStyle w:val="Footer"/>
      <w:spacing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0A61D" w14:textId="77777777" w:rsidR="007C45E4" w:rsidRPr="008C5A0E" w:rsidRDefault="007C45E4" w:rsidP="00D37B04">
      <w:pPr>
        <w:pStyle w:val="Footer"/>
      </w:pPr>
    </w:p>
  </w:footnote>
  <w:footnote w:type="continuationSeparator" w:id="0">
    <w:p w14:paraId="368911F7" w14:textId="77777777" w:rsidR="007C45E4" w:rsidRDefault="007C45E4" w:rsidP="00D37B04">
      <w:r>
        <w:continuationSeparator/>
      </w:r>
    </w:p>
  </w:footnote>
  <w:footnote w:type="continuationNotice" w:id="1">
    <w:p w14:paraId="11AA1DB6" w14:textId="77777777" w:rsidR="007C45E4" w:rsidRDefault="007C45E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7E92" w14:textId="4CFCB8E8" w:rsidR="009131E9" w:rsidRDefault="009131E9" w:rsidP="007A4493">
    <w:pPr>
      <w:pStyle w:val="Header"/>
      <w:ind w:left="0"/>
    </w:pPr>
    <w:r w:rsidRPr="00A12B40">
      <w:rPr>
        <w:i/>
        <w:noProof/>
        <w:lang w:val="en-AU" w:eastAsia="en-AU"/>
      </w:rPr>
      <w:drawing>
        <wp:inline distT="0" distB="0" distL="0" distR="0" wp14:anchorId="7248A92F" wp14:editId="7CBD7E78">
          <wp:extent cx="6718853" cy="707390"/>
          <wp:effectExtent l="0" t="0" r="6350" b="0"/>
          <wp:docPr id="309" name="Picture 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2A5E" w14:textId="483FCFE4" w:rsidR="00920854" w:rsidRDefault="009131E9" w:rsidP="001F7F4D">
    <w:pPr>
      <w:pStyle w:val="Header"/>
      <w:spacing w:after="240"/>
      <w:ind w:left="0"/>
    </w:pPr>
    <w:r>
      <w:rPr>
        <w:noProof/>
      </w:rPr>
      <w:drawing>
        <wp:inline distT="0" distB="0" distL="0" distR="0" wp14:anchorId="53173A37" wp14:editId="3D212865">
          <wp:extent cx="6696075" cy="1247775"/>
          <wp:effectExtent l="0" t="0" r="9525" b="9525"/>
          <wp:docPr id="311" name="Picture 311"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p w14:paraId="21592AB9" w14:textId="77777777" w:rsidR="00920854" w:rsidRPr="00943730" w:rsidRDefault="00920854" w:rsidP="008C614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8F132CE"/>
    <w:multiLevelType w:val="multilevel"/>
    <w:tmpl w:val="3B7A10DE"/>
    <w:numStyleLink w:val="BulletsList"/>
  </w:abstractNum>
  <w:abstractNum w:abstractNumId="7"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1"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2"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0679BB"/>
    <w:multiLevelType w:val="hybridMultilevel"/>
    <w:tmpl w:val="80582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5132929">
    <w:abstractNumId w:val="21"/>
  </w:num>
  <w:num w:numId="2" w16cid:durableId="789277552">
    <w:abstractNumId w:val="1"/>
  </w:num>
  <w:num w:numId="3" w16cid:durableId="415057235">
    <w:abstractNumId w:val="5"/>
  </w:num>
  <w:num w:numId="4" w16cid:durableId="1901938646">
    <w:abstractNumId w:val="13"/>
  </w:num>
  <w:num w:numId="5" w16cid:durableId="443766657">
    <w:abstractNumId w:val="16"/>
  </w:num>
  <w:num w:numId="6" w16cid:durableId="170418493">
    <w:abstractNumId w:val="5"/>
  </w:num>
  <w:num w:numId="7" w16cid:durableId="1559049292">
    <w:abstractNumId w:val="1"/>
  </w:num>
  <w:num w:numId="8" w16cid:durableId="502862737">
    <w:abstractNumId w:val="3"/>
  </w:num>
  <w:num w:numId="9" w16cid:durableId="946738712">
    <w:abstractNumId w:val="24"/>
  </w:num>
  <w:num w:numId="10" w16cid:durableId="1293439046">
    <w:abstractNumId w:val="6"/>
  </w:num>
  <w:num w:numId="11" w16cid:durableId="1616132132">
    <w:abstractNumId w:val="11"/>
  </w:num>
  <w:num w:numId="12" w16cid:durableId="749932280">
    <w:abstractNumId w:val="12"/>
  </w:num>
  <w:num w:numId="13" w16cid:durableId="1969509245">
    <w:abstractNumId w:val="0"/>
  </w:num>
  <w:num w:numId="14" w16cid:durableId="1665628068">
    <w:abstractNumId w:val="10"/>
  </w:num>
  <w:num w:numId="15" w16cid:durableId="1865093268">
    <w:abstractNumId w:val="14"/>
  </w:num>
  <w:num w:numId="16" w16cid:durableId="2062947188">
    <w:abstractNumId w:val="18"/>
  </w:num>
  <w:num w:numId="17" w16cid:durableId="1014069129">
    <w:abstractNumId w:val="4"/>
  </w:num>
  <w:num w:numId="18" w16cid:durableId="1134640017">
    <w:abstractNumId w:val="15"/>
  </w:num>
  <w:num w:numId="19" w16cid:durableId="462624606">
    <w:abstractNumId w:val="23"/>
  </w:num>
  <w:num w:numId="20" w16cid:durableId="946231716">
    <w:abstractNumId w:val="8"/>
  </w:num>
  <w:num w:numId="21" w16cid:durableId="1798178445">
    <w:abstractNumId w:val="22"/>
  </w:num>
  <w:num w:numId="22" w16cid:durableId="2003773460">
    <w:abstractNumId w:val="7"/>
  </w:num>
  <w:num w:numId="23" w16cid:durableId="408698333">
    <w:abstractNumId w:val="2"/>
  </w:num>
  <w:num w:numId="24" w16cid:durableId="39403587">
    <w:abstractNumId w:val="20"/>
  </w:num>
  <w:num w:numId="25" w16cid:durableId="103963916">
    <w:abstractNumId w:val="25"/>
  </w:num>
  <w:num w:numId="26" w16cid:durableId="2116366332">
    <w:abstractNumId w:val="9"/>
  </w:num>
  <w:num w:numId="27" w16cid:durableId="305089835">
    <w:abstractNumId w:val="17"/>
  </w:num>
  <w:num w:numId="28" w16cid:durableId="117699241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10006"/>
    <w:rsid w:val="00011235"/>
    <w:rsid w:val="00015AB7"/>
    <w:rsid w:val="00015DC0"/>
    <w:rsid w:val="0002080A"/>
    <w:rsid w:val="0002782F"/>
    <w:rsid w:val="00031486"/>
    <w:rsid w:val="000314BA"/>
    <w:rsid w:val="0003434A"/>
    <w:rsid w:val="00035BBF"/>
    <w:rsid w:val="00035CBC"/>
    <w:rsid w:val="000417C3"/>
    <w:rsid w:val="00041CA8"/>
    <w:rsid w:val="000444F3"/>
    <w:rsid w:val="00050806"/>
    <w:rsid w:val="00051F3B"/>
    <w:rsid w:val="000534B3"/>
    <w:rsid w:val="0005417C"/>
    <w:rsid w:val="000546D9"/>
    <w:rsid w:val="00054E4D"/>
    <w:rsid w:val="0005564F"/>
    <w:rsid w:val="00055880"/>
    <w:rsid w:val="00056F24"/>
    <w:rsid w:val="00060073"/>
    <w:rsid w:val="000611B0"/>
    <w:rsid w:val="000616C6"/>
    <w:rsid w:val="00066F07"/>
    <w:rsid w:val="000822AD"/>
    <w:rsid w:val="00084144"/>
    <w:rsid w:val="000854FD"/>
    <w:rsid w:val="00086D11"/>
    <w:rsid w:val="00092151"/>
    <w:rsid w:val="0009676B"/>
    <w:rsid w:val="000A39DD"/>
    <w:rsid w:val="000A407E"/>
    <w:rsid w:val="000A7826"/>
    <w:rsid w:val="000B37F5"/>
    <w:rsid w:val="000B3BA7"/>
    <w:rsid w:val="000B40E9"/>
    <w:rsid w:val="000B4674"/>
    <w:rsid w:val="000B5DA7"/>
    <w:rsid w:val="000B78E6"/>
    <w:rsid w:val="000C378B"/>
    <w:rsid w:val="000C3A4C"/>
    <w:rsid w:val="000C4411"/>
    <w:rsid w:val="000C5D8D"/>
    <w:rsid w:val="000D003A"/>
    <w:rsid w:val="000D2896"/>
    <w:rsid w:val="000D66D6"/>
    <w:rsid w:val="000E1045"/>
    <w:rsid w:val="000E2D9D"/>
    <w:rsid w:val="000E58BF"/>
    <w:rsid w:val="000E6C44"/>
    <w:rsid w:val="000F1286"/>
    <w:rsid w:val="000F2600"/>
    <w:rsid w:val="000F78C9"/>
    <w:rsid w:val="00100347"/>
    <w:rsid w:val="00110DBE"/>
    <w:rsid w:val="00113288"/>
    <w:rsid w:val="0011475A"/>
    <w:rsid w:val="00116E9F"/>
    <w:rsid w:val="001203A0"/>
    <w:rsid w:val="001214BE"/>
    <w:rsid w:val="0012165D"/>
    <w:rsid w:val="00121DDD"/>
    <w:rsid w:val="001227F1"/>
    <w:rsid w:val="00123FDA"/>
    <w:rsid w:val="0013101C"/>
    <w:rsid w:val="0013385F"/>
    <w:rsid w:val="00134AEA"/>
    <w:rsid w:val="00137F4E"/>
    <w:rsid w:val="001461D6"/>
    <w:rsid w:val="00146E07"/>
    <w:rsid w:val="001541EA"/>
    <w:rsid w:val="0016223D"/>
    <w:rsid w:val="00163DB1"/>
    <w:rsid w:val="00166032"/>
    <w:rsid w:val="001662F8"/>
    <w:rsid w:val="001841C8"/>
    <w:rsid w:val="00186B4B"/>
    <w:rsid w:val="00193C49"/>
    <w:rsid w:val="001A46DD"/>
    <w:rsid w:val="001A51EE"/>
    <w:rsid w:val="001A5B90"/>
    <w:rsid w:val="001A7815"/>
    <w:rsid w:val="001B78C1"/>
    <w:rsid w:val="001B78DA"/>
    <w:rsid w:val="001C14F4"/>
    <w:rsid w:val="001C1F11"/>
    <w:rsid w:val="001C2CB3"/>
    <w:rsid w:val="001C483F"/>
    <w:rsid w:val="001C72C5"/>
    <w:rsid w:val="001D1A8F"/>
    <w:rsid w:val="001D234F"/>
    <w:rsid w:val="001D3C98"/>
    <w:rsid w:val="001D3DDD"/>
    <w:rsid w:val="001D4091"/>
    <w:rsid w:val="001D663E"/>
    <w:rsid w:val="001E03BE"/>
    <w:rsid w:val="001E1DC0"/>
    <w:rsid w:val="001E563B"/>
    <w:rsid w:val="001E6D20"/>
    <w:rsid w:val="001F16E7"/>
    <w:rsid w:val="001F63EC"/>
    <w:rsid w:val="001F7A8B"/>
    <w:rsid w:val="001F7F4D"/>
    <w:rsid w:val="00216C55"/>
    <w:rsid w:val="002231BD"/>
    <w:rsid w:val="002270F7"/>
    <w:rsid w:val="0022790D"/>
    <w:rsid w:val="002326DD"/>
    <w:rsid w:val="0024033C"/>
    <w:rsid w:val="002404E8"/>
    <w:rsid w:val="00244229"/>
    <w:rsid w:val="002443C7"/>
    <w:rsid w:val="00247365"/>
    <w:rsid w:val="002532C9"/>
    <w:rsid w:val="00255F45"/>
    <w:rsid w:val="00261565"/>
    <w:rsid w:val="00270C70"/>
    <w:rsid w:val="002721B5"/>
    <w:rsid w:val="00276EB5"/>
    <w:rsid w:val="00285592"/>
    <w:rsid w:val="0028602A"/>
    <w:rsid w:val="00292588"/>
    <w:rsid w:val="002945C4"/>
    <w:rsid w:val="0029663F"/>
    <w:rsid w:val="00297258"/>
    <w:rsid w:val="00297FD1"/>
    <w:rsid w:val="002B3381"/>
    <w:rsid w:val="002B5E10"/>
    <w:rsid w:val="002B7CD0"/>
    <w:rsid w:val="002C3834"/>
    <w:rsid w:val="002C793D"/>
    <w:rsid w:val="002D25D9"/>
    <w:rsid w:val="002D35C9"/>
    <w:rsid w:val="002D4108"/>
    <w:rsid w:val="002D430F"/>
    <w:rsid w:val="002D5B25"/>
    <w:rsid w:val="002D626F"/>
    <w:rsid w:val="002E2AF4"/>
    <w:rsid w:val="002E38B2"/>
    <w:rsid w:val="002E500A"/>
    <w:rsid w:val="002F03FB"/>
    <w:rsid w:val="002F0903"/>
    <w:rsid w:val="002F4F2B"/>
    <w:rsid w:val="002F6581"/>
    <w:rsid w:val="002F67AE"/>
    <w:rsid w:val="003002C0"/>
    <w:rsid w:val="00300FBA"/>
    <w:rsid w:val="00301144"/>
    <w:rsid w:val="003031C6"/>
    <w:rsid w:val="00304984"/>
    <w:rsid w:val="00311946"/>
    <w:rsid w:val="00312BF8"/>
    <w:rsid w:val="003148B7"/>
    <w:rsid w:val="003158C3"/>
    <w:rsid w:val="00320DC8"/>
    <w:rsid w:val="00323C08"/>
    <w:rsid w:val="003274CD"/>
    <w:rsid w:val="003275AF"/>
    <w:rsid w:val="00333501"/>
    <w:rsid w:val="003406AF"/>
    <w:rsid w:val="003457C4"/>
    <w:rsid w:val="0035119D"/>
    <w:rsid w:val="003535F8"/>
    <w:rsid w:val="00354641"/>
    <w:rsid w:val="0035532B"/>
    <w:rsid w:val="00357E0A"/>
    <w:rsid w:val="003622C1"/>
    <w:rsid w:val="00363A9F"/>
    <w:rsid w:val="00364174"/>
    <w:rsid w:val="003664FE"/>
    <w:rsid w:val="0037152F"/>
    <w:rsid w:val="00375D23"/>
    <w:rsid w:val="003806FE"/>
    <w:rsid w:val="00382CE7"/>
    <w:rsid w:val="00384D2A"/>
    <w:rsid w:val="00387EC8"/>
    <w:rsid w:val="0039215F"/>
    <w:rsid w:val="0039344A"/>
    <w:rsid w:val="003B3091"/>
    <w:rsid w:val="003B4F12"/>
    <w:rsid w:val="003B5132"/>
    <w:rsid w:val="003C6C4F"/>
    <w:rsid w:val="003C7D0E"/>
    <w:rsid w:val="003D1253"/>
    <w:rsid w:val="003E03B8"/>
    <w:rsid w:val="003E0545"/>
    <w:rsid w:val="003E24BA"/>
    <w:rsid w:val="003F2041"/>
    <w:rsid w:val="003F4679"/>
    <w:rsid w:val="003F7D26"/>
    <w:rsid w:val="004007ED"/>
    <w:rsid w:val="00400D50"/>
    <w:rsid w:val="00402ACC"/>
    <w:rsid w:val="00403FD8"/>
    <w:rsid w:val="00404443"/>
    <w:rsid w:val="00404602"/>
    <w:rsid w:val="0041092B"/>
    <w:rsid w:val="004110EB"/>
    <w:rsid w:val="004120EC"/>
    <w:rsid w:val="0041267F"/>
    <w:rsid w:val="00414AD9"/>
    <w:rsid w:val="00420251"/>
    <w:rsid w:val="00422325"/>
    <w:rsid w:val="00423DB9"/>
    <w:rsid w:val="00423DE0"/>
    <w:rsid w:val="00423F31"/>
    <w:rsid w:val="0042490E"/>
    <w:rsid w:val="0042526D"/>
    <w:rsid w:val="00426340"/>
    <w:rsid w:val="004303AA"/>
    <w:rsid w:val="004311AC"/>
    <w:rsid w:val="00431899"/>
    <w:rsid w:val="00440901"/>
    <w:rsid w:val="00443F72"/>
    <w:rsid w:val="00446F46"/>
    <w:rsid w:val="00450381"/>
    <w:rsid w:val="004529F1"/>
    <w:rsid w:val="00453B1A"/>
    <w:rsid w:val="00453F72"/>
    <w:rsid w:val="00454A09"/>
    <w:rsid w:val="00462A57"/>
    <w:rsid w:val="004708FA"/>
    <w:rsid w:val="004728DD"/>
    <w:rsid w:val="00473F2D"/>
    <w:rsid w:val="00473F39"/>
    <w:rsid w:val="00474037"/>
    <w:rsid w:val="00475782"/>
    <w:rsid w:val="004821BB"/>
    <w:rsid w:val="00482AE8"/>
    <w:rsid w:val="004838B8"/>
    <w:rsid w:val="004865E3"/>
    <w:rsid w:val="00486804"/>
    <w:rsid w:val="00487549"/>
    <w:rsid w:val="00493F17"/>
    <w:rsid w:val="00494242"/>
    <w:rsid w:val="00496766"/>
    <w:rsid w:val="004A41B8"/>
    <w:rsid w:val="004B1FE3"/>
    <w:rsid w:val="004B3775"/>
    <w:rsid w:val="004B4EF5"/>
    <w:rsid w:val="004D0BA0"/>
    <w:rsid w:val="004D6FA7"/>
    <w:rsid w:val="004D7F36"/>
    <w:rsid w:val="004E058F"/>
    <w:rsid w:val="004E3B87"/>
    <w:rsid w:val="004E549D"/>
    <w:rsid w:val="004F3D8A"/>
    <w:rsid w:val="004F5615"/>
    <w:rsid w:val="00502041"/>
    <w:rsid w:val="00503EB4"/>
    <w:rsid w:val="0050592F"/>
    <w:rsid w:val="00507DDE"/>
    <w:rsid w:val="00510921"/>
    <w:rsid w:val="00510AD3"/>
    <w:rsid w:val="00513348"/>
    <w:rsid w:val="00513AD8"/>
    <w:rsid w:val="00517DD0"/>
    <w:rsid w:val="005204D2"/>
    <w:rsid w:val="00522396"/>
    <w:rsid w:val="00524D94"/>
    <w:rsid w:val="00527AD8"/>
    <w:rsid w:val="005303B9"/>
    <w:rsid w:val="005305F6"/>
    <w:rsid w:val="0053159D"/>
    <w:rsid w:val="00531B69"/>
    <w:rsid w:val="00531FFC"/>
    <w:rsid w:val="00533B5D"/>
    <w:rsid w:val="00534D96"/>
    <w:rsid w:val="00536343"/>
    <w:rsid w:val="00536BAB"/>
    <w:rsid w:val="00540A22"/>
    <w:rsid w:val="00540A4D"/>
    <w:rsid w:val="00543F33"/>
    <w:rsid w:val="00546877"/>
    <w:rsid w:val="005474FC"/>
    <w:rsid w:val="00553079"/>
    <w:rsid w:val="005579C6"/>
    <w:rsid w:val="00560E83"/>
    <w:rsid w:val="0056D3BB"/>
    <w:rsid w:val="0057060F"/>
    <w:rsid w:val="005736BB"/>
    <w:rsid w:val="00577815"/>
    <w:rsid w:val="005822D6"/>
    <w:rsid w:val="005838FD"/>
    <w:rsid w:val="005839E5"/>
    <w:rsid w:val="00590F24"/>
    <w:rsid w:val="005A20F6"/>
    <w:rsid w:val="005A257E"/>
    <w:rsid w:val="005A3D07"/>
    <w:rsid w:val="005B1CAF"/>
    <w:rsid w:val="005B295F"/>
    <w:rsid w:val="005B7577"/>
    <w:rsid w:val="005C2EC9"/>
    <w:rsid w:val="005C532B"/>
    <w:rsid w:val="005D23AF"/>
    <w:rsid w:val="005D3655"/>
    <w:rsid w:val="005D5489"/>
    <w:rsid w:val="005D69AA"/>
    <w:rsid w:val="005D7F03"/>
    <w:rsid w:val="005E0058"/>
    <w:rsid w:val="005E4830"/>
    <w:rsid w:val="005E5524"/>
    <w:rsid w:val="005E73CC"/>
    <w:rsid w:val="005F2F66"/>
    <w:rsid w:val="00602241"/>
    <w:rsid w:val="006031AC"/>
    <w:rsid w:val="00603321"/>
    <w:rsid w:val="00616A58"/>
    <w:rsid w:val="00620A3D"/>
    <w:rsid w:val="00622B86"/>
    <w:rsid w:val="00623BA1"/>
    <w:rsid w:val="00630092"/>
    <w:rsid w:val="006346BC"/>
    <w:rsid w:val="006362FF"/>
    <w:rsid w:val="006378FE"/>
    <w:rsid w:val="006408FF"/>
    <w:rsid w:val="006469E6"/>
    <w:rsid w:val="0065649B"/>
    <w:rsid w:val="0066203A"/>
    <w:rsid w:val="0066652A"/>
    <w:rsid w:val="006719C3"/>
    <w:rsid w:val="006745FC"/>
    <w:rsid w:val="006750D9"/>
    <w:rsid w:val="00677DD7"/>
    <w:rsid w:val="00680115"/>
    <w:rsid w:val="00680522"/>
    <w:rsid w:val="00681633"/>
    <w:rsid w:val="0068172A"/>
    <w:rsid w:val="00682167"/>
    <w:rsid w:val="00690AE1"/>
    <w:rsid w:val="00694598"/>
    <w:rsid w:val="0069552A"/>
    <w:rsid w:val="00697C3A"/>
    <w:rsid w:val="006A6F52"/>
    <w:rsid w:val="006A791A"/>
    <w:rsid w:val="006B0064"/>
    <w:rsid w:val="006B3E95"/>
    <w:rsid w:val="006B51B2"/>
    <w:rsid w:val="006B6F6D"/>
    <w:rsid w:val="006C0B06"/>
    <w:rsid w:val="006C3BBD"/>
    <w:rsid w:val="006C42AF"/>
    <w:rsid w:val="006C565B"/>
    <w:rsid w:val="006C6498"/>
    <w:rsid w:val="006C7C2C"/>
    <w:rsid w:val="006D15F1"/>
    <w:rsid w:val="006D5A56"/>
    <w:rsid w:val="006E4323"/>
    <w:rsid w:val="006E55FC"/>
    <w:rsid w:val="006F59F1"/>
    <w:rsid w:val="006F6BA7"/>
    <w:rsid w:val="00706136"/>
    <w:rsid w:val="007075DF"/>
    <w:rsid w:val="0071076D"/>
    <w:rsid w:val="00711D8E"/>
    <w:rsid w:val="00712672"/>
    <w:rsid w:val="007178C4"/>
    <w:rsid w:val="00727E09"/>
    <w:rsid w:val="00734E3F"/>
    <w:rsid w:val="00736985"/>
    <w:rsid w:val="0074408D"/>
    <w:rsid w:val="00744880"/>
    <w:rsid w:val="00745DF5"/>
    <w:rsid w:val="007465A2"/>
    <w:rsid w:val="00751718"/>
    <w:rsid w:val="00753924"/>
    <w:rsid w:val="0076250F"/>
    <w:rsid w:val="0077324F"/>
    <w:rsid w:val="007733DC"/>
    <w:rsid w:val="00780FA5"/>
    <w:rsid w:val="007864CF"/>
    <w:rsid w:val="00787CC0"/>
    <w:rsid w:val="00794D99"/>
    <w:rsid w:val="00796F1C"/>
    <w:rsid w:val="007A4493"/>
    <w:rsid w:val="007A4A9F"/>
    <w:rsid w:val="007A4DF5"/>
    <w:rsid w:val="007B53DB"/>
    <w:rsid w:val="007B53F9"/>
    <w:rsid w:val="007B6200"/>
    <w:rsid w:val="007C05F7"/>
    <w:rsid w:val="007C19B3"/>
    <w:rsid w:val="007C35DE"/>
    <w:rsid w:val="007C45E4"/>
    <w:rsid w:val="007C4D69"/>
    <w:rsid w:val="007C735B"/>
    <w:rsid w:val="007E5361"/>
    <w:rsid w:val="007E556D"/>
    <w:rsid w:val="007E7BC7"/>
    <w:rsid w:val="007F3395"/>
    <w:rsid w:val="007F5C0B"/>
    <w:rsid w:val="007F646C"/>
    <w:rsid w:val="00801B9F"/>
    <w:rsid w:val="0080204D"/>
    <w:rsid w:val="00813EA6"/>
    <w:rsid w:val="00813EAF"/>
    <w:rsid w:val="00815B35"/>
    <w:rsid w:val="0082053C"/>
    <w:rsid w:val="00822F43"/>
    <w:rsid w:val="00830866"/>
    <w:rsid w:val="00836B54"/>
    <w:rsid w:val="008404B2"/>
    <w:rsid w:val="0084191E"/>
    <w:rsid w:val="00843B76"/>
    <w:rsid w:val="00844737"/>
    <w:rsid w:val="0084677E"/>
    <w:rsid w:val="008475F0"/>
    <w:rsid w:val="008515AF"/>
    <w:rsid w:val="00852C32"/>
    <w:rsid w:val="00854F69"/>
    <w:rsid w:val="008557A7"/>
    <w:rsid w:val="00856BFE"/>
    <w:rsid w:val="00857312"/>
    <w:rsid w:val="00860698"/>
    <w:rsid w:val="00862BCF"/>
    <w:rsid w:val="00862C47"/>
    <w:rsid w:val="00865DE2"/>
    <w:rsid w:val="00870928"/>
    <w:rsid w:val="00873AEA"/>
    <w:rsid w:val="008740B3"/>
    <w:rsid w:val="00876B47"/>
    <w:rsid w:val="00877620"/>
    <w:rsid w:val="00881605"/>
    <w:rsid w:val="0088206C"/>
    <w:rsid w:val="00886A89"/>
    <w:rsid w:val="00887404"/>
    <w:rsid w:val="0089405C"/>
    <w:rsid w:val="00894FEB"/>
    <w:rsid w:val="008961A5"/>
    <w:rsid w:val="00897FA2"/>
    <w:rsid w:val="008A1503"/>
    <w:rsid w:val="008A24CB"/>
    <w:rsid w:val="008A519F"/>
    <w:rsid w:val="008A5AFE"/>
    <w:rsid w:val="008A6BB7"/>
    <w:rsid w:val="008A745C"/>
    <w:rsid w:val="008A7B6F"/>
    <w:rsid w:val="008B4E65"/>
    <w:rsid w:val="008C1A18"/>
    <w:rsid w:val="008C1F60"/>
    <w:rsid w:val="008C478C"/>
    <w:rsid w:val="008C5A0E"/>
    <w:rsid w:val="008C6149"/>
    <w:rsid w:val="008C708C"/>
    <w:rsid w:val="008D3D8C"/>
    <w:rsid w:val="008D4E3E"/>
    <w:rsid w:val="008E30DB"/>
    <w:rsid w:val="008E4B49"/>
    <w:rsid w:val="008E4BCA"/>
    <w:rsid w:val="008E7A6E"/>
    <w:rsid w:val="008F6625"/>
    <w:rsid w:val="009131E9"/>
    <w:rsid w:val="00913875"/>
    <w:rsid w:val="00916582"/>
    <w:rsid w:val="00917A7A"/>
    <w:rsid w:val="00920854"/>
    <w:rsid w:val="00924DB9"/>
    <w:rsid w:val="0093173D"/>
    <w:rsid w:val="00935EA2"/>
    <w:rsid w:val="00937866"/>
    <w:rsid w:val="00941E94"/>
    <w:rsid w:val="00943730"/>
    <w:rsid w:val="009505AE"/>
    <w:rsid w:val="00950D65"/>
    <w:rsid w:val="00952815"/>
    <w:rsid w:val="009543B9"/>
    <w:rsid w:val="00975CA5"/>
    <w:rsid w:val="00976F13"/>
    <w:rsid w:val="009774B4"/>
    <w:rsid w:val="00986342"/>
    <w:rsid w:val="00986590"/>
    <w:rsid w:val="00991579"/>
    <w:rsid w:val="00992C76"/>
    <w:rsid w:val="009969D6"/>
    <w:rsid w:val="00996FC8"/>
    <w:rsid w:val="009A112B"/>
    <w:rsid w:val="009A2619"/>
    <w:rsid w:val="009A58FC"/>
    <w:rsid w:val="009A744E"/>
    <w:rsid w:val="009B394F"/>
    <w:rsid w:val="009B4AD7"/>
    <w:rsid w:val="009B4D3B"/>
    <w:rsid w:val="009C18DB"/>
    <w:rsid w:val="009D1F71"/>
    <w:rsid w:val="009D3438"/>
    <w:rsid w:val="009D4F81"/>
    <w:rsid w:val="009D7407"/>
    <w:rsid w:val="009E0774"/>
    <w:rsid w:val="009E0866"/>
    <w:rsid w:val="009E273C"/>
    <w:rsid w:val="009F1350"/>
    <w:rsid w:val="009F13C3"/>
    <w:rsid w:val="009F6423"/>
    <w:rsid w:val="00A00D51"/>
    <w:rsid w:val="00A07A86"/>
    <w:rsid w:val="00A107B9"/>
    <w:rsid w:val="00A12B40"/>
    <w:rsid w:val="00A17461"/>
    <w:rsid w:val="00A22CD1"/>
    <w:rsid w:val="00A237B8"/>
    <w:rsid w:val="00A24A62"/>
    <w:rsid w:val="00A278B0"/>
    <w:rsid w:val="00A31C9F"/>
    <w:rsid w:val="00A33149"/>
    <w:rsid w:val="00A4144F"/>
    <w:rsid w:val="00A43F49"/>
    <w:rsid w:val="00A45472"/>
    <w:rsid w:val="00A46B28"/>
    <w:rsid w:val="00A47135"/>
    <w:rsid w:val="00A61B4D"/>
    <w:rsid w:val="00A71167"/>
    <w:rsid w:val="00A72201"/>
    <w:rsid w:val="00A74192"/>
    <w:rsid w:val="00A75B84"/>
    <w:rsid w:val="00A80123"/>
    <w:rsid w:val="00A80305"/>
    <w:rsid w:val="00A80F95"/>
    <w:rsid w:val="00A8177C"/>
    <w:rsid w:val="00A854F9"/>
    <w:rsid w:val="00A868CB"/>
    <w:rsid w:val="00A96364"/>
    <w:rsid w:val="00A97244"/>
    <w:rsid w:val="00A97BF1"/>
    <w:rsid w:val="00AA298A"/>
    <w:rsid w:val="00AA3AA8"/>
    <w:rsid w:val="00AA520E"/>
    <w:rsid w:val="00AB4795"/>
    <w:rsid w:val="00AB5D49"/>
    <w:rsid w:val="00AB6748"/>
    <w:rsid w:val="00AB6BD2"/>
    <w:rsid w:val="00AC107C"/>
    <w:rsid w:val="00AC164A"/>
    <w:rsid w:val="00AC3944"/>
    <w:rsid w:val="00AC551D"/>
    <w:rsid w:val="00AD19F7"/>
    <w:rsid w:val="00AD2C2E"/>
    <w:rsid w:val="00AE2B7B"/>
    <w:rsid w:val="00AE448A"/>
    <w:rsid w:val="00AE74DA"/>
    <w:rsid w:val="00AE7AB3"/>
    <w:rsid w:val="00AF18F4"/>
    <w:rsid w:val="00AF2050"/>
    <w:rsid w:val="00AF4103"/>
    <w:rsid w:val="00AF4A1C"/>
    <w:rsid w:val="00AF7ECC"/>
    <w:rsid w:val="00B00BF4"/>
    <w:rsid w:val="00B02B2A"/>
    <w:rsid w:val="00B03CA8"/>
    <w:rsid w:val="00B05B87"/>
    <w:rsid w:val="00B074C0"/>
    <w:rsid w:val="00B12991"/>
    <w:rsid w:val="00B163B7"/>
    <w:rsid w:val="00B16EF6"/>
    <w:rsid w:val="00B22F0E"/>
    <w:rsid w:val="00B23116"/>
    <w:rsid w:val="00B235F3"/>
    <w:rsid w:val="00B249EC"/>
    <w:rsid w:val="00B318F8"/>
    <w:rsid w:val="00B33C0A"/>
    <w:rsid w:val="00B34763"/>
    <w:rsid w:val="00B401AF"/>
    <w:rsid w:val="00B50ED0"/>
    <w:rsid w:val="00B51C2F"/>
    <w:rsid w:val="00B52E19"/>
    <w:rsid w:val="00B55E19"/>
    <w:rsid w:val="00B56E71"/>
    <w:rsid w:val="00B579A6"/>
    <w:rsid w:val="00B664A8"/>
    <w:rsid w:val="00B66D3E"/>
    <w:rsid w:val="00B671A8"/>
    <w:rsid w:val="00B71AD8"/>
    <w:rsid w:val="00B84B3C"/>
    <w:rsid w:val="00B857E1"/>
    <w:rsid w:val="00B8599B"/>
    <w:rsid w:val="00B86990"/>
    <w:rsid w:val="00B91FE7"/>
    <w:rsid w:val="00B929BE"/>
    <w:rsid w:val="00B94758"/>
    <w:rsid w:val="00BA1B89"/>
    <w:rsid w:val="00BA4B6D"/>
    <w:rsid w:val="00BB26C5"/>
    <w:rsid w:val="00BB2EDA"/>
    <w:rsid w:val="00BB2F84"/>
    <w:rsid w:val="00BB3803"/>
    <w:rsid w:val="00BB3FD0"/>
    <w:rsid w:val="00BC1FED"/>
    <w:rsid w:val="00BC2126"/>
    <w:rsid w:val="00BC63A8"/>
    <w:rsid w:val="00BD0F5C"/>
    <w:rsid w:val="00BD6304"/>
    <w:rsid w:val="00BD710C"/>
    <w:rsid w:val="00BD7EEF"/>
    <w:rsid w:val="00BE12B6"/>
    <w:rsid w:val="00BE54D3"/>
    <w:rsid w:val="00BF1579"/>
    <w:rsid w:val="00BF4DE6"/>
    <w:rsid w:val="00BF6703"/>
    <w:rsid w:val="00C03449"/>
    <w:rsid w:val="00C04D72"/>
    <w:rsid w:val="00C06B13"/>
    <w:rsid w:val="00C16A47"/>
    <w:rsid w:val="00C27D25"/>
    <w:rsid w:val="00C35791"/>
    <w:rsid w:val="00C37697"/>
    <w:rsid w:val="00C42541"/>
    <w:rsid w:val="00C42CDE"/>
    <w:rsid w:val="00C45290"/>
    <w:rsid w:val="00C45941"/>
    <w:rsid w:val="00C50B58"/>
    <w:rsid w:val="00C5182A"/>
    <w:rsid w:val="00C52463"/>
    <w:rsid w:val="00C52B3D"/>
    <w:rsid w:val="00C55983"/>
    <w:rsid w:val="00C61649"/>
    <w:rsid w:val="00C61935"/>
    <w:rsid w:val="00C63EE9"/>
    <w:rsid w:val="00C80F99"/>
    <w:rsid w:val="00C83F4E"/>
    <w:rsid w:val="00C84C30"/>
    <w:rsid w:val="00C87B9B"/>
    <w:rsid w:val="00C908C7"/>
    <w:rsid w:val="00C92805"/>
    <w:rsid w:val="00CA0AF4"/>
    <w:rsid w:val="00CA16F3"/>
    <w:rsid w:val="00CA3403"/>
    <w:rsid w:val="00CA37B1"/>
    <w:rsid w:val="00CA3FD8"/>
    <w:rsid w:val="00CA5021"/>
    <w:rsid w:val="00CA575B"/>
    <w:rsid w:val="00CB1488"/>
    <w:rsid w:val="00CB1959"/>
    <w:rsid w:val="00CB40BD"/>
    <w:rsid w:val="00CC0FD1"/>
    <w:rsid w:val="00CC1D45"/>
    <w:rsid w:val="00CC741B"/>
    <w:rsid w:val="00CC7AC1"/>
    <w:rsid w:val="00CD0E4B"/>
    <w:rsid w:val="00CD3F5D"/>
    <w:rsid w:val="00CD4AD4"/>
    <w:rsid w:val="00CE2CF5"/>
    <w:rsid w:val="00CE4C89"/>
    <w:rsid w:val="00CE7210"/>
    <w:rsid w:val="00CF07BA"/>
    <w:rsid w:val="00CF21A3"/>
    <w:rsid w:val="00CF2BBB"/>
    <w:rsid w:val="00D015D7"/>
    <w:rsid w:val="00D0296C"/>
    <w:rsid w:val="00D05E55"/>
    <w:rsid w:val="00D1231A"/>
    <w:rsid w:val="00D20A30"/>
    <w:rsid w:val="00D20BC7"/>
    <w:rsid w:val="00D24F2F"/>
    <w:rsid w:val="00D2641E"/>
    <w:rsid w:val="00D3068D"/>
    <w:rsid w:val="00D3170B"/>
    <w:rsid w:val="00D32D6F"/>
    <w:rsid w:val="00D3450B"/>
    <w:rsid w:val="00D34D5D"/>
    <w:rsid w:val="00D37B04"/>
    <w:rsid w:val="00D412A5"/>
    <w:rsid w:val="00D44748"/>
    <w:rsid w:val="00D45555"/>
    <w:rsid w:val="00D4628C"/>
    <w:rsid w:val="00D462F8"/>
    <w:rsid w:val="00D479B5"/>
    <w:rsid w:val="00D540C6"/>
    <w:rsid w:val="00D64BD1"/>
    <w:rsid w:val="00D71F34"/>
    <w:rsid w:val="00D7310B"/>
    <w:rsid w:val="00D84E17"/>
    <w:rsid w:val="00D85F0B"/>
    <w:rsid w:val="00D90B37"/>
    <w:rsid w:val="00D92254"/>
    <w:rsid w:val="00D924D3"/>
    <w:rsid w:val="00D94CF9"/>
    <w:rsid w:val="00DA1B52"/>
    <w:rsid w:val="00DA4B3C"/>
    <w:rsid w:val="00DC0996"/>
    <w:rsid w:val="00DC238C"/>
    <w:rsid w:val="00DC5A4E"/>
    <w:rsid w:val="00DC6D78"/>
    <w:rsid w:val="00DD3E88"/>
    <w:rsid w:val="00DE082B"/>
    <w:rsid w:val="00DE084C"/>
    <w:rsid w:val="00DF2254"/>
    <w:rsid w:val="00DF68CF"/>
    <w:rsid w:val="00E0138E"/>
    <w:rsid w:val="00E0497E"/>
    <w:rsid w:val="00E055AB"/>
    <w:rsid w:val="00E14E3E"/>
    <w:rsid w:val="00E14E55"/>
    <w:rsid w:val="00E14F51"/>
    <w:rsid w:val="00E15A6C"/>
    <w:rsid w:val="00E1666D"/>
    <w:rsid w:val="00E16D5F"/>
    <w:rsid w:val="00E20945"/>
    <w:rsid w:val="00E221FA"/>
    <w:rsid w:val="00E3076E"/>
    <w:rsid w:val="00E32094"/>
    <w:rsid w:val="00E3239A"/>
    <w:rsid w:val="00E357B7"/>
    <w:rsid w:val="00E40E8B"/>
    <w:rsid w:val="00E410F8"/>
    <w:rsid w:val="00E42990"/>
    <w:rsid w:val="00E42E50"/>
    <w:rsid w:val="00E45713"/>
    <w:rsid w:val="00E4584F"/>
    <w:rsid w:val="00E45C8F"/>
    <w:rsid w:val="00E532A8"/>
    <w:rsid w:val="00E53800"/>
    <w:rsid w:val="00E6081F"/>
    <w:rsid w:val="00E614AA"/>
    <w:rsid w:val="00E624EC"/>
    <w:rsid w:val="00E70C37"/>
    <w:rsid w:val="00E8296D"/>
    <w:rsid w:val="00E8457B"/>
    <w:rsid w:val="00E944AA"/>
    <w:rsid w:val="00EA04B2"/>
    <w:rsid w:val="00EA20F3"/>
    <w:rsid w:val="00EA36D9"/>
    <w:rsid w:val="00EA57A8"/>
    <w:rsid w:val="00EC2B54"/>
    <w:rsid w:val="00EC4D98"/>
    <w:rsid w:val="00EC608A"/>
    <w:rsid w:val="00EC6D38"/>
    <w:rsid w:val="00ED179A"/>
    <w:rsid w:val="00ED18EE"/>
    <w:rsid w:val="00ED2831"/>
    <w:rsid w:val="00ED3B2D"/>
    <w:rsid w:val="00ED43D1"/>
    <w:rsid w:val="00ED6E38"/>
    <w:rsid w:val="00ED71F9"/>
    <w:rsid w:val="00EE0466"/>
    <w:rsid w:val="00EE1CFF"/>
    <w:rsid w:val="00EE4EE1"/>
    <w:rsid w:val="00EF0EC7"/>
    <w:rsid w:val="00EF4574"/>
    <w:rsid w:val="00F003E0"/>
    <w:rsid w:val="00F01921"/>
    <w:rsid w:val="00F05131"/>
    <w:rsid w:val="00F06982"/>
    <w:rsid w:val="00F13373"/>
    <w:rsid w:val="00F20898"/>
    <w:rsid w:val="00F251BE"/>
    <w:rsid w:val="00F258BF"/>
    <w:rsid w:val="00F25A93"/>
    <w:rsid w:val="00F2684E"/>
    <w:rsid w:val="00F27235"/>
    <w:rsid w:val="00F32F70"/>
    <w:rsid w:val="00F37417"/>
    <w:rsid w:val="00F45486"/>
    <w:rsid w:val="00F47942"/>
    <w:rsid w:val="00F53309"/>
    <w:rsid w:val="00F53E91"/>
    <w:rsid w:val="00F5404C"/>
    <w:rsid w:val="00F55791"/>
    <w:rsid w:val="00F64397"/>
    <w:rsid w:val="00F64AD5"/>
    <w:rsid w:val="00F650C7"/>
    <w:rsid w:val="00F669B1"/>
    <w:rsid w:val="00F67C6A"/>
    <w:rsid w:val="00F70504"/>
    <w:rsid w:val="00F707E0"/>
    <w:rsid w:val="00F71CB4"/>
    <w:rsid w:val="00F729EF"/>
    <w:rsid w:val="00F746B7"/>
    <w:rsid w:val="00F74C9C"/>
    <w:rsid w:val="00F760AE"/>
    <w:rsid w:val="00F77CAE"/>
    <w:rsid w:val="00F82271"/>
    <w:rsid w:val="00F83252"/>
    <w:rsid w:val="00F83428"/>
    <w:rsid w:val="00F875A8"/>
    <w:rsid w:val="00F90B17"/>
    <w:rsid w:val="00F94AE9"/>
    <w:rsid w:val="00F96BB9"/>
    <w:rsid w:val="00F975C0"/>
    <w:rsid w:val="00FA4D1A"/>
    <w:rsid w:val="00FA5EFD"/>
    <w:rsid w:val="00FB7AED"/>
    <w:rsid w:val="00FC1216"/>
    <w:rsid w:val="00FC5365"/>
    <w:rsid w:val="00FD1850"/>
    <w:rsid w:val="00FD2F2F"/>
    <w:rsid w:val="00FD3246"/>
    <w:rsid w:val="00FD710F"/>
    <w:rsid w:val="00FE6D51"/>
    <w:rsid w:val="00FE6F2A"/>
    <w:rsid w:val="00FF0590"/>
    <w:rsid w:val="00FF551B"/>
    <w:rsid w:val="00FF6614"/>
    <w:rsid w:val="02ED7AD8"/>
    <w:rsid w:val="03742070"/>
    <w:rsid w:val="050FF0D1"/>
    <w:rsid w:val="05353499"/>
    <w:rsid w:val="05F53B74"/>
    <w:rsid w:val="07BFF5F4"/>
    <w:rsid w:val="08479193"/>
    <w:rsid w:val="0913F967"/>
    <w:rsid w:val="095FDE45"/>
    <w:rsid w:val="0A22D4D0"/>
    <w:rsid w:val="0B7F3255"/>
    <w:rsid w:val="0C19B50A"/>
    <w:rsid w:val="0C76811D"/>
    <w:rsid w:val="0C8F1C9A"/>
    <w:rsid w:val="0D583FEB"/>
    <w:rsid w:val="0D836C6D"/>
    <w:rsid w:val="0EB6D317"/>
    <w:rsid w:val="0EC34891"/>
    <w:rsid w:val="0ED914AA"/>
    <w:rsid w:val="0FAE21DF"/>
    <w:rsid w:val="10142F8E"/>
    <w:rsid w:val="1052A378"/>
    <w:rsid w:val="1102BFE0"/>
    <w:rsid w:val="118AE76E"/>
    <w:rsid w:val="11FAE953"/>
    <w:rsid w:val="134AED97"/>
    <w:rsid w:val="13ECEC14"/>
    <w:rsid w:val="1461AD0A"/>
    <w:rsid w:val="15323006"/>
    <w:rsid w:val="16E5F9D4"/>
    <w:rsid w:val="17F09CDA"/>
    <w:rsid w:val="1A56DA97"/>
    <w:rsid w:val="1A93A3CC"/>
    <w:rsid w:val="1FCACEA6"/>
    <w:rsid w:val="220DB0D9"/>
    <w:rsid w:val="2228AC7B"/>
    <w:rsid w:val="23C47CDC"/>
    <w:rsid w:val="23F83131"/>
    <w:rsid w:val="2610161C"/>
    <w:rsid w:val="295AE937"/>
    <w:rsid w:val="2970B550"/>
    <w:rsid w:val="2A33BE60"/>
    <w:rsid w:val="2B0AA791"/>
    <w:rsid w:val="2BA34280"/>
    <w:rsid w:val="2BB54A97"/>
    <w:rsid w:val="2C1AD208"/>
    <w:rsid w:val="2CA85612"/>
    <w:rsid w:val="2CCB28A3"/>
    <w:rsid w:val="2E2AFE16"/>
    <w:rsid w:val="2E45F9B8"/>
    <w:rsid w:val="2FC6CE77"/>
    <w:rsid w:val="300E1F71"/>
    <w:rsid w:val="317BC735"/>
    <w:rsid w:val="31D73AD1"/>
    <w:rsid w:val="33181F71"/>
    <w:rsid w:val="33E1E354"/>
    <w:rsid w:val="34B367F7"/>
    <w:rsid w:val="35153C04"/>
    <w:rsid w:val="3564A37A"/>
    <w:rsid w:val="36360FFB"/>
    <w:rsid w:val="363DFD81"/>
    <w:rsid w:val="364F3858"/>
    <w:rsid w:val="36510B9D"/>
    <w:rsid w:val="373A411E"/>
    <w:rsid w:val="39D7A7F9"/>
    <w:rsid w:val="3B08556E"/>
    <w:rsid w:val="3CDC5E57"/>
    <w:rsid w:val="3D803B95"/>
    <w:rsid w:val="3DF609F7"/>
    <w:rsid w:val="3E046DB7"/>
    <w:rsid w:val="3E4630F0"/>
    <w:rsid w:val="3E5C1D82"/>
    <w:rsid w:val="3F67F39B"/>
    <w:rsid w:val="3FE4DFC7"/>
    <w:rsid w:val="407E0DAB"/>
    <w:rsid w:val="411EBEC2"/>
    <w:rsid w:val="4193BE44"/>
    <w:rsid w:val="43149303"/>
    <w:rsid w:val="46397161"/>
    <w:rsid w:val="464C33C5"/>
    <w:rsid w:val="4654214B"/>
    <w:rsid w:val="46A43244"/>
    <w:rsid w:val="46E89917"/>
    <w:rsid w:val="47121FA6"/>
    <w:rsid w:val="47DB72C8"/>
    <w:rsid w:val="4A40E94A"/>
    <w:rsid w:val="4A4C8765"/>
    <w:rsid w:val="4A7F8500"/>
    <w:rsid w:val="4C22734C"/>
    <w:rsid w:val="4E7421A6"/>
    <w:rsid w:val="4EE9990E"/>
    <w:rsid w:val="4F480448"/>
    <w:rsid w:val="4F52F623"/>
    <w:rsid w:val="51325D80"/>
    <w:rsid w:val="51B39B0E"/>
    <w:rsid w:val="525C9AAB"/>
    <w:rsid w:val="52716E88"/>
    <w:rsid w:val="53347798"/>
    <w:rsid w:val="5390AAAC"/>
    <w:rsid w:val="540D3EE9"/>
    <w:rsid w:val="54C414E5"/>
    <w:rsid w:val="54D14DE7"/>
    <w:rsid w:val="56911A96"/>
    <w:rsid w:val="572D204D"/>
    <w:rsid w:val="58E3B241"/>
    <w:rsid w:val="59A1E5D7"/>
    <w:rsid w:val="5B223644"/>
    <w:rsid w:val="5B295360"/>
    <w:rsid w:val="5B561869"/>
    <w:rsid w:val="5C2DA45D"/>
    <w:rsid w:val="5D04A77E"/>
    <w:rsid w:val="5D969B5C"/>
    <w:rsid w:val="60192EA7"/>
    <w:rsid w:val="60CE3C1E"/>
    <w:rsid w:val="62271D5A"/>
    <w:rsid w:val="638DBAF6"/>
    <w:rsid w:val="64B4FB4D"/>
    <w:rsid w:val="651EF096"/>
    <w:rsid w:val="65534BFF"/>
    <w:rsid w:val="65BE0764"/>
    <w:rsid w:val="6639283B"/>
    <w:rsid w:val="6699CDAA"/>
    <w:rsid w:val="68E30A31"/>
    <w:rsid w:val="69452C73"/>
    <w:rsid w:val="69D16E6C"/>
    <w:rsid w:val="69ECF6EE"/>
    <w:rsid w:val="6C2E7498"/>
    <w:rsid w:val="6D2497B0"/>
    <w:rsid w:val="6D89C2A6"/>
    <w:rsid w:val="6DAFF0EC"/>
    <w:rsid w:val="6DE8C46F"/>
    <w:rsid w:val="6EB61A66"/>
    <w:rsid w:val="6F2F672A"/>
    <w:rsid w:val="6F710515"/>
    <w:rsid w:val="7040AFF0"/>
    <w:rsid w:val="70431015"/>
    <w:rsid w:val="70744D1D"/>
    <w:rsid w:val="7074D3EF"/>
    <w:rsid w:val="71693A3F"/>
    <w:rsid w:val="729F8961"/>
    <w:rsid w:val="738E07A8"/>
    <w:rsid w:val="74461D11"/>
    <w:rsid w:val="75047D13"/>
    <w:rsid w:val="75DF264F"/>
    <w:rsid w:val="76EFDE7E"/>
    <w:rsid w:val="7701A923"/>
    <w:rsid w:val="77430F72"/>
    <w:rsid w:val="79B7DEC0"/>
    <w:rsid w:val="79E9F25B"/>
    <w:rsid w:val="7B516A13"/>
    <w:rsid w:val="7C7985AF"/>
    <w:rsid w:val="7D99A64C"/>
    <w:rsid w:val="7EB36C9C"/>
    <w:rsid w:val="7EDB5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5305F6"/>
    <w:pPr>
      <w:keepNext/>
      <w:keepLines/>
      <w:spacing w:before="0" w:after="180" w:line="380" w:lineRule="exact"/>
      <w:contextualSpacing/>
      <w:outlineLvl w:val="0"/>
    </w:pPr>
    <w:rPr>
      <w:rFonts w:asciiTheme="majorHAnsi" w:eastAsiaTheme="majorEastAsia" w:hAnsiTheme="majorHAnsi" w:cstheme="majorBidi"/>
      <w:b/>
      <w:bCs/>
      <w:caps/>
      <w:color w:val="auto"/>
      <w:sz w:val="38"/>
      <w:szCs w:val="28"/>
    </w:rPr>
  </w:style>
  <w:style w:type="paragraph" w:styleId="Heading2">
    <w:name w:val="heading 2"/>
    <w:basedOn w:val="Heading1"/>
    <w:next w:val="Normal"/>
    <w:link w:val="Heading2Char"/>
    <w:autoRedefine/>
    <w:uiPriority w:val="9"/>
    <w:unhideWhenUsed/>
    <w:qFormat/>
    <w:rsid w:val="005305F6"/>
    <w:pPr>
      <w:spacing w:before="240" w:after="120" w:line="240" w:lineRule="auto"/>
      <w:outlineLvl w:val="1"/>
    </w:pPr>
    <w:rPr>
      <w:bCs w:val="0"/>
      <w:sz w:val="26"/>
      <w:szCs w:val="26"/>
    </w:rPr>
  </w:style>
  <w:style w:type="paragraph" w:styleId="Heading3">
    <w:name w:val="heading 3"/>
    <w:basedOn w:val="Heading2"/>
    <w:next w:val="Normal"/>
    <w:link w:val="Heading3Char"/>
    <w:autoRedefine/>
    <w:uiPriority w:val="9"/>
    <w:unhideWhenUsed/>
    <w:qFormat/>
    <w:rsid w:val="005305F6"/>
    <w:pPr>
      <w:outlineLvl w:val="2"/>
    </w:pPr>
    <w:rPr>
      <w:rFonts w:asciiTheme="minorHAnsi" w:hAnsiTheme="minorHAnsi" w:cstheme="minorHAnsi"/>
      <w:bCs/>
      <w:iCs/>
      <w:caps w:val="0"/>
      <w:szCs w:val="22"/>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5F6"/>
    <w:rPr>
      <w:rFonts w:asciiTheme="majorHAnsi" w:eastAsiaTheme="majorEastAsia" w:hAnsiTheme="majorHAnsi" w:cstheme="majorBidi"/>
      <w:b/>
      <w:bCs/>
      <w:caps/>
      <w:sz w:val="38"/>
      <w:szCs w:val="28"/>
      <w:lang w:val="en-GB"/>
    </w:rPr>
  </w:style>
  <w:style w:type="character" w:customStyle="1" w:styleId="Heading2Char">
    <w:name w:val="Heading 2 Char"/>
    <w:basedOn w:val="DefaultParagraphFont"/>
    <w:link w:val="Heading2"/>
    <w:uiPriority w:val="9"/>
    <w:rsid w:val="005305F6"/>
    <w:rPr>
      <w:rFonts w:asciiTheme="majorHAnsi" w:eastAsiaTheme="majorEastAsia" w:hAnsiTheme="majorHAnsi" w:cstheme="majorBidi"/>
      <w:b/>
      <w:caps/>
      <w:sz w:val="26"/>
      <w:szCs w:val="26"/>
      <w:lang w:val="en-GB"/>
    </w:rPr>
  </w:style>
  <w:style w:type="character" w:customStyle="1" w:styleId="Heading3Char">
    <w:name w:val="Heading 3 Char"/>
    <w:basedOn w:val="DefaultParagraphFont"/>
    <w:link w:val="Heading3"/>
    <w:uiPriority w:val="9"/>
    <w:rsid w:val="005305F6"/>
    <w:rPr>
      <w:rFonts w:eastAsiaTheme="majorEastAsia" w:cstheme="minorHAnsi"/>
      <w:b/>
      <w:bCs/>
      <w:iCs/>
      <w:sz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Candara" w:hAnsi="Candara"/>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styleId="Revision">
    <w:name w:val="Revision"/>
    <w:hidden/>
    <w:uiPriority w:val="99"/>
    <w:semiHidden/>
    <w:rsid w:val="00873AEA"/>
    <w:pPr>
      <w:spacing w:after="0" w:line="240" w:lineRule="auto"/>
    </w:pPr>
    <w:rPr>
      <w:color w:val="495965" w:themeColor="text2"/>
      <w:lang w:val="en-GB"/>
    </w:rPr>
  </w:style>
  <w:style w:type="character" w:customStyle="1" w:styleId="eop">
    <w:name w:val="eop"/>
    <w:basedOn w:val="DefaultParagraphFont"/>
    <w:rsid w:val="00CF2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265044047">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06344680">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14CF51C84DCD4692C0DBE656617F0B" ma:contentTypeVersion="9" ma:contentTypeDescription="Create a new document." ma:contentTypeScope="" ma:versionID="b43cc67f5971412b5aa5e1fe230ff620">
  <xsd:schema xmlns:xsd="http://www.w3.org/2001/XMLSchema" xmlns:xs="http://www.w3.org/2001/XMLSchema" xmlns:p="http://schemas.microsoft.com/office/2006/metadata/properties" xmlns:ns2="78d0bf03-9cf1-435a-9150-bb1741ef4aca" xmlns:ns3="b968483e-5775-4ddf-9a20-dc883da9a1ba" targetNamespace="http://schemas.microsoft.com/office/2006/metadata/properties" ma:root="true" ma:fieldsID="188315cb295a3cf91f28238864ed215d" ns2:_="" ns3:_="">
    <xsd:import namespace="78d0bf03-9cf1-435a-9150-bb1741ef4aca"/>
    <xsd:import namespace="b968483e-5775-4ddf-9a20-dc883da9a1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0bf03-9cf1-435a-9150-bb1741ef4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68483e-5775-4ddf-9a20-dc883da9a1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customXml/itemProps2.xml><?xml version="1.0" encoding="utf-8"?>
<ds:datastoreItem xmlns:ds="http://schemas.openxmlformats.org/officeDocument/2006/customXml" ds:itemID="{F2055413-C6F6-4B2E-946E-42B4E26591A6}">
  <ds:schemaRefs>
    <ds:schemaRef ds:uri="http://schemas.microsoft.com/office/2006/metadata/properties"/>
    <ds:schemaRef ds:uri="78d0bf03-9cf1-435a-9150-bb1741ef4a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968483e-5775-4ddf-9a20-dc883da9a1ba"/>
    <ds:schemaRef ds:uri="http://www.w3.org/XML/1998/namespace"/>
    <ds:schemaRef ds:uri="http://purl.org/dc/dcmitype/"/>
  </ds:schemaRefs>
</ds:datastoreItem>
</file>

<file path=customXml/itemProps3.xml><?xml version="1.0" encoding="utf-8"?>
<ds:datastoreItem xmlns:ds="http://schemas.openxmlformats.org/officeDocument/2006/customXml" ds:itemID="{DCE48E43-4209-4146-8E59-4D0F09FF91BA}">
  <ds:schemaRefs>
    <ds:schemaRef ds:uri="http://schemas.microsoft.com/sharepoint/v3/contenttype/forms"/>
  </ds:schemaRefs>
</ds:datastoreItem>
</file>

<file path=customXml/itemProps4.xml><?xml version="1.0" encoding="utf-8"?>
<ds:datastoreItem xmlns:ds="http://schemas.openxmlformats.org/officeDocument/2006/customXml" ds:itemID="{8BDF5F14-01BC-4351-B03A-88221A59D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0bf03-9cf1-435a-9150-bb1741ef4aca"/>
    <ds:schemaRef ds:uri="b968483e-5775-4ddf-9a20-dc883da9a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3586</Characters>
  <Application>Microsoft Office Word</Application>
  <DocSecurity>0</DocSecurity>
  <Lines>103</Lines>
  <Paragraphs>57</Paragraphs>
  <ScaleCrop>false</ScaleCrop>
  <HeadingPairs>
    <vt:vector size="2" baseType="variant">
      <vt:variant>
        <vt:lpstr>Title</vt:lpstr>
      </vt:variant>
      <vt:variant>
        <vt:i4>1</vt:i4>
      </vt:variant>
    </vt:vector>
  </HeadingPairs>
  <TitlesOfParts>
    <vt:vector size="1" baseType="lpstr">
      <vt:lpstr>Attachment B - Covid-response-progress-report-template - updated 2022</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Occupied Palestinian Territories Development Program Progress Report</dc:title>
  <dc:subject/>
  <dc:creator/>
  <cp:keywords>[SEC=OFFICIAL]</cp:keywords>
  <cp:lastModifiedBy/>
  <cp:revision>1</cp:revision>
  <dcterms:created xsi:type="dcterms:W3CDTF">2023-10-30T03:51:00Z</dcterms:created>
  <dcterms:modified xsi:type="dcterms:W3CDTF">2023-11-22T02:29:00Z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64e0aaa1-fff8-40c4-b3d5-ccbb449ce979</vt:lpwstr>
  </property>
  <property fmtid="{D5CDD505-2E9C-101B-9397-08002B2CF9AE}" pid="3" name="SEC">
    <vt:lpwstr>OFFICIAL</vt:lpwstr>
  </property>
  <property fmtid="{D5CDD505-2E9C-101B-9397-08002B2CF9AE}" pid="4" name="PM_MinimumSecurityClassification">
    <vt:lpwstr>OFFICIAL</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63FA5E0138FE4A06847B5F31F02136CD</vt:lpwstr>
  </property>
  <property fmtid="{D5CDD505-2E9C-101B-9397-08002B2CF9AE}" pid="11" name="PM_ProtectiveMarkingValue_Footer">
    <vt:lpwstr>OFFICIAL</vt:lpwstr>
  </property>
  <property fmtid="{D5CDD505-2E9C-101B-9397-08002B2CF9AE}" pid="12" name="PM_Originator_Hash_SHA1">
    <vt:lpwstr>D9F6E5C82DFAF7AB6E3D596D48DD43C72EDFDAB4</vt:lpwstr>
  </property>
  <property fmtid="{D5CDD505-2E9C-101B-9397-08002B2CF9AE}" pid="13" name="PM_OriginationTimeStamp">
    <vt:lpwstr>2023-04-17T02:14:26Z</vt:lpwstr>
  </property>
  <property fmtid="{D5CDD505-2E9C-101B-9397-08002B2CF9AE}" pid="14" name="PM_ProtectiveMarkingValue_Header">
    <vt:lpwstr>OFFICIAL</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2022.1</vt:lpwstr>
  </property>
  <property fmtid="{D5CDD505-2E9C-101B-9397-08002B2CF9AE}" pid="22" name="PM_Hash_Salt_Prev">
    <vt:lpwstr>D6963CD6DC27424273A86F5218A56B97</vt:lpwstr>
  </property>
  <property fmtid="{D5CDD505-2E9C-101B-9397-08002B2CF9AE}" pid="23" name="PM_Hash_Salt">
    <vt:lpwstr>B960A9234645E9D51A205DA3647BE00E</vt:lpwstr>
  </property>
  <property fmtid="{D5CDD505-2E9C-101B-9397-08002B2CF9AE}" pid="24" name="PM_Hash_SHA1">
    <vt:lpwstr>3FDACAAA36B143EB2BE08FC3FC662BCCFEBF951E</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0x0101007D14CF51C84DCD4692C0DBE656617F0B</vt:lpwstr>
  </property>
  <property fmtid="{D5CDD505-2E9C-101B-9397-08002B2CF9AE}" pid="28" name="PM_Display">
    <vt:lpwstr>OFFICIAL</vt:lpwstr>
  </property>
  <property fmtid="{D5CDD505-2E9C-101B-9397-08002B2CF9AE}" pid="29" name="PMUuid">
    <vt:lpwstr>v=2022.2;d=gov.au;g=46DD6D7C-8107-577B-BC6E-F348953B2E44</vt:lpwstr>
  </property>
  <property fmtid="{D5CDD505-2E9C-101B-9397-08002B2CF9AE}" pid="30" name="PM_OriginatorUserAccountName_SHA256">
    <vt:lpwstr>3E9DB5AB808CA91EB3E8EC398CDB7F67B110581D6BB28BC88565729DCE387350</vt:lpwstr>
  </property>
  <property fmtid="{D5CDD505-2E9C-101B-9397-08002B2CF9AE}" pid="31" name="PM_OriginatorDomainName_SHA256">
    <vt:lpwstr>6F3591835F3B2A8A025B00B5BA6418010DA3A17C9C26EA9C049FFD28039489A2</vt:lpwstr>
  </property>
  <property fmtid="{D5CDD505-2E9C-101B-9397-08002B2CF9AE}" pid="32" name="PMHMAC">
    <vt:lpwstr>v=2022.1;a=SHA256;h=C6FC42D5D1C9CC54D84F3B4724DB27A2AF2AFA96FD14203D16137ECAD397DE1B</vt:lpwstr>
  </property>
</Properties>
</file>