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97AB" w14:textId="06F18755" w:rsidR="0068172A" w:rsidRPr="00452611" w:rsidRDefault="46A43244" w:rsidP="00DD5F6E">
      <w:pPr>
        <w:pStyle w:val="Heading1"/>
      </w:pPr>
      <w:r w:rsidRPr="00452611">
        <w:t>202</w:t>
      </w:r>
      <w:r w:rsidR="525C9AAB" w:rsidRPr="00452611">
        <w:t>2</w:t>
      </w:r>
      <w:r w:rsidRPr="00452611">
        <w:t>-2</w:t>
      </w:r>
      <w:r w:rsidR="525C9AAB" w:rsidRPr="00452611">
        <w:t>3</w:t>
      </w:r>
      <w:r w:rsidRPr="00452611">
        <w:t xml:space="preserve"> </w:t>
      </w:r>
      <w:r w:rsidR="00186EEF" w:rsidRPr="00452611">
        <w:t>south asia regional</w:t>
      </w:r>
      <w:r w:rsidR="7D99A64C" w:rsidRPr="00452611">
        <w:t xml:space="preserve"> D</w:t>
      </w:r>
      <w:r w:rsidR="31D73AD1" w:rsidRPr="00452611">
        <w:t>evelopment</w:t>
      </w:r>
      <w:r w:rsidR="7D99A64C" w:rsidRPr="00452611">
        <w:t xml:space="preserve"> </w:t>
      </w:r>
      <w:r w:rsidRPr="00452611">
        <w:t>P</w:t>
      </w:r>
      <w:r w:rsidR="31D73AD1" w:rsidRPr="00452611">
        <w:t xml:space="preserve">rogram </w:t>
      </w:r>
      <w:r w:rsidRPr="00452611">
        <w:t>P</w:t>
      </w:r>
      <w:r w:rsidR="31D73AD1" w:rsidRPr="00452611">
        <w:t>rogress</w:t>
      </w:r>
      <w:r w:rsidRPr="00452611">
        <w:t xml:space="preserve"> </w:t>
      </w:r>
      <w:r w:rsidR="35153C04" w:rsidRPr="00452611">
        <w:t>Reporting</w:t>
      </w:r>
      <w:r w:rsidR="7D99A64C" w:rsidRPr="00452611">
        <w:t xml:space="preserve"> </w:t>
      </w:r>
    </w:p>
    <w:p w14:paraId="12E24BAE" w14:textId="3992E382" w:rsidR="00BC1FED" w:rsidRPr="00452611" w:rsidRDefault="0068172A" w:rsidP="00DD5F6E">
      <w:pPr>
        <w:pStyle w:val="Heading2"/>
        <w:rPr>
          <w:bCs/>
        </w:rPr>
      </w:pPr>
      <w:r w:rsidRPr="00452611">
        <w:t xml:space="preserve">Progress against COVID-19 </w:t>
      </w:r>
      <w:r w:rsidR="008C1A18" w:rsidRPr="00452611">
        <w:t xml:space="preserve">development </w:t>
      </w:r>
      <w:r w:rsidR="008A1503" w:rsidRPr="00452611">
        <w:t xml:space="preserve">Response plan </w:t>
      </w:r>
      <w:r w:rsidR="00E1666D" w:rsidRPr="00452611">
        <w:t>results indicators</w:t>
      </w:r>
    </w:p>
    <w:p w14:paraId="53E0B1CB" w14:textId="0109D6CC" w:rsidR="00AE2B7B" w:rsidRPr="00452611" w:rsidRDefault="00AE2B7B" w:rsidP="000534B3">
      <w:pPr>
        <w:pStyle w:val="Heading3"/>
      </w:pPr>
      <w:r w:rsidRPr="00452611">
        <w:t>Health Security</w:t>
      </w:r>
    </w:p>
    <w:tbl>
      <w:tblPr>
        <w:tblStyle w:val="TableGrid"/>
        <w:tblW w:w="10536"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65"/>
        <w:gridCol w:w="6171"/>
      </w:tblGrid>
      <w:tr w:rsidR="00452611" w:rsidRPr="00452611" w14:paraId="228F7F02" w14:textId="77777777" w:rsidTr="78A0A81E">
        <w:trPr>
          <w:tblHeader/>
        </w:trPr>
        <w:tc>
          <w:tcPr>
            <w:tcW w:w="4365" w:type="dxa"/>
            <w:shd w:val="clear" w:color="auto" w:fill="A2DCD1" w:themeFill="accent1" w:themeFillTint="99"/>
          </w:tcPr>
          <w:p w14:paraId="7116F4F5" w14:textId="2BCC79D7" w:rsidR="004F5615" w:rsidRPr="00452611" w:rsidRDefault="00A96364" w:rsidP="00CA5021">
            <w:pPr>
              <w:spacing w:before="0" w:after="0" w:line="240" w:lineRule="auto"/>
              <w:jc w:val="center"/>
              <w:rPr>
                <w:b/>
                <w:color w:val="auto"/>
                <w:sz w:val="20"/>
                <w:szCs w:val="20"/>
              </w:rPr>
            </w:pPr>
            <w:r w:rsidRPr="00452611">
              <w:rPr>
                <w:b/>
                <w:color w:val="auto"/>
                <w:sz w:val="20"/>
                <w:szCs w:val="20"/>
              </w:rPr>
              <w:t xml:space="preserve">Key Results </w:t>
            </w:r>
            <w:r w:rsidR="00E1666D" w:rsidRPr="00452611">
              <w:rPr>
                <w:b/>
                <w:color w:val="auto"/>
                <w:sz w:val="20"/>
                <w:szCs w:val="20"/>
              </w:rPr>
              <w:t>Indicators</w:t>
            </w:r>
          </w:p>
        </w:tc>
        <w:tc>
          <w:tcPr>
            <w:tcW w:w="6171" w:type="dxa"/>
            <w:shd w:val="clear" w:color="auto" w:fill="A2DCD1" w:themeFill="accent1" w:themeFillTint="99"/>
          </w:tcPr>
          <w:p w14:paraId="18C04122" w14:textId="30B10914" w:rsidR="004F5615" w:rsidRPr="00452611" w:rsidRDefault="00AD19F7" w:rsidP="00CA5021">
            <w:pPr>
              <w:spacing w:before="0" w:after="0"/>
              <w:ind w:left="100"/>
              <w:jc w:val="center"/>
              <w:rPr>
                <w:color w:val="auto"/>
                <w:sz w:val="20"/>
                <w:szCs w:val="20"/>
              </w:rPr>
            </w:pPr>
            <w:r w:rsidRPr="00452611">
              <w:rPr>
                <w:b/>
                <w:color w:val="auto"/>
                <w:sz w:val="20"/>
                <w:szCs w:val="20"/>
              </w:rPr>
              <w:t>Progress/Result</w:t>
            </w:r>
          </w:p>
        </w:tc>
      </w:tr>
      <w:tr w:rsidR="00452611" w:rsidRPr="00452611" w14:paraId="5D4066B5" w14:textId="77777777" w:rsidTr="78A0A81E">
        <w:trPr>
          <w:tblHeader/>
        </w:trPr>
        <w:tc>
          <w:tcPr>
            <w:tcW w:w="4365" w:type="dxa"/>
          </w:tcPr>
          <w:p w14:paraId="354112BD" w14:textId="4CAAAD7B" w:rsidR="005A3D07" w:rsidRPr="00CD4A3B" w:rsidRDefault="00C86A21" w:rsidP="005A3D07">
            <w:pPr>
              <w:spacing w:before="60"/>
              <w:rPr>
                <w:rFonts w:ascii="Calibri Light" w:eastAsia="Calibri Light" w:hAnsi="Calibri Light" w:cs="Calibri Light"/>
                <w:color w:val="auto"/>
                <w:sz w:val="20"/>
                <w:szCs w:val="20"/>
              </w:rPr>
            </w:pPr>
            <w:r w:rsidRPr="00CD4A3B">
              <w:rPr>
                <w:color w:val="auto"/>
                <w:sz w:val="20"/>
                <w:szCs w:val="20"/>
              </w:rPr>
              <w:t>Number of people immunised with Australia’s support</w:t>
            </w:r>
          </w:p>
        </w:tc>
        <w:tc>
          <w:tcPr>
            <w:tcW w:w="6171" w:type="dxa"/>
          </w:tcPr>
          <w:p w14:paraId="1C78B18E" w14:textId="13A7A46A" w:rsidR="005A3D07" w:rsidRPr="00CD4A3B" w:rsidRDefault="005B09C2" w:rsidP="78A0A81E">
            <w:pPr>
              <w:spacing w:before="0" w:after="0"/>
              <w:ind w:left="90"/>
              <w:rPr>
                <w:rFonts w:ascii="Calibri Light" w:eastAsia="Calibri Light" w:hAnsi="Calibri Light" w:cs="Calibri Light"/>
                <w:color w:val="auto"/>
                <w:sz w:val="20"/>
                <w:szCs w:val="20"/>
              </w:rPr>
            </w:pPr>
            <w:r>
              <w:rPr>
                <w:rStyle w:val="ui-provider"/>
                <w:color w:val="auto"/>
                <w:sz w:val="20"/>
                <w:szCs w:val="20"/>
              </w:rPr>
              <w:t xml:space="preserve">The </w:t>
            </w:r>
            <w:r w:rsidRPr="005B09C2">
              <w:rPr>
                <w:rStyle w:val="ui-provider"/>
                <w:color w:val="auto"/>
                <w:sz w:val="20"/>
                <w:szCs w:val="20"/>
              </w:rPr>
              <w:t>COVAX Facility Advance Market Commitment</w:t>
            </w:r>
            <w:r w:rsidR="009F3738" w:rsidRPr="78A0A81E">
              <w:rPr>
                <w:rStyle w:val="ui-provider"/>
                <w:color w:val="auto"/>
                <w:sz w:val="20"/>
                <w:szCs w:val="20"/>
              </w:rPr>
              <w:t xml:space="preserve"> delivered 578,580,562 COVID-19 vaccines to eligible countries in South Asia.</w:t>
            </w:r>
            <w:r w:rsidR="00A55CE8" w:rsidRPr="78A0A81E">
              <w:rPr>
                <w:rStyle w:val="ui-provider"/>
                <w:color w:val="auto"/>
                <w:sz w:val="20"/>
                <w:szCs w:val="20"/>
              </w:rPr>
              <w:t xml:space="preserve"> </w:t>
            </w:r>
            <w:r w:rsidR="0093128B" w:rsidRPr="78A0A81E">
              <w:rPr>
                <w:rStyle w:val="ui-provider"/>
                <w:color w:val="auto"/>
                <w:sz w:val="20"/>
                <w:szCs w:val="20"/>
              </w:rPr>
              <w:t>Countries</w:t>
            </w:r>
            <w:r w:rsidR="00A55CE8" w:rsidRPr="78A0A81E">
              <w:rPr>
                <w:rStyle w:val="ui-provider"/>
                <w:color w:val="auto"/>
                <w:sz w:val="20"/>
                <w:szCs w:val="20"/>
              </w:rPr>
              <w:t xml:space="preserve"> supported include </w:t>
            </w:r>
            <w:r w:rsidR="00FF0C8F" w:rsidRPr="78A0A81E">
              <w:rPr>
                <w:rStyle w:val="ui-provider"/>
                <w:color w:val="auto"/>
                <w:sz w:val="20"/>
                <w:szCs w:val="20"/>
              </w:rPr>
              <w:t>B</w:t>
            </w:r>
            <w:r w:rsidR="00FF0C8F" w:rsidRPr="78A0A81E">
              <w:rPr>
                <w:rStyle w:val="ui-provider"/>
                <w:sz w:val="20"/>
                <w:szCs w:val="20"/>
              </w:rPr>
              <w:t>angladesh</w:t>
            </w:r>
            <w:r w:rsidR="00BE2295" w:rsidRPr="78A0A81E">
              <w:rPr>
                <w:rStyle w:val="ui-provider"/>
                <w:sz w:val="20"/>
                <w:szCs w:val="20"/>
              </w:rPr>
              <w:t xml:space="preserve">, </w:t>
            </w:r>
            <w:r w:rsidR="00A55CE8" w:rsidRPr="78A0A81E">
              <w:rPr>
                <w:rStyle w:val="ui-provider"/>
                <w:color w:val="auto"/>
                <w:sz w:val="20"/>
                <w:szCs w:val="20"/>
              </w:rPr>
              <w:t>Bhutan</w:t>
            </w:r>
            <w:r w:rsidR="0093128B" w:rsidRPr="78A0A81E">
              <w:rPr>
                <w:rStyle w:val="ui-provider"/>
                <w:color w:val="auto"/>
                <w:sz w:val="20"/>
                <w:szCs w:val="20"/>
              </w:rPr>
              <w:t xml:space="preserve">, </w:t>
            </w:r>
            <w:r w:rsidR="00F173BB" w:rsidRPr="78A0A81E">
              <w:rPr>
                <w:rStyle w:val="ui-provider"/>
                <w:color w:val="auto"/>
                <w:sz w:val="20"/>
                <w:szCs w:val="20"/>
              </w:rPr>
              <w:t>M</w:t>
            </w:r>
            <w:r w:rsidR="00F173BB" w:rsidRPr="78A0A81E">
              <w:rPr>
                <w:rStyle w:val="ui-provider"/>
                <w:sz w:val="20"/>
                <w:szCs w:val="20"/>
              </w:rPr>
              <w:t xml:space="preserve">aldives, </w:t>
            </w:r>
            <w:r w:rsidR="0093128B" w:rsidRPr="78A0A81E">
              <w:rPr>
                <w:rStyle w:val="ui-provider"/>
                <w:color w:val="auto"/>
                <w:sz w:val="20"/>
                <w:szCs w:val="20"/>
              </w:rPr>
              <w:t xml:space="preserve">Mongolia, </w:t>
            </w:r>
            <w:r w:rsidR="00FF0C8F" w:rsidRPr="78A0A81E">
              <w:rPr>
                <w:rStyle w:val="ui-provider"/>
                <w:color w:val="auto"/>
                <w:sz w:val="20"/>
                <w:szCs w:val="20"/>
              </w:rPr>
              <w:t xml:space="preserve">Nepal, </w:t>
            </w:r>
            <w:r w:rsidR="00020FA2" w:rsidRPr="78A0A81E">
              <w:rPr>
                <w:rStyle w:val="ui-provider"/>
                <w:color w:val="auto"/>
                <w:sz w:val="20"/>
                <w:szCs w:val="20"/>
              </w:rPr>
              <w:t xml:space="preserve">and </w:t>
            </w:r>
            <w:r w:rsidR="0093128B" w:rsidRPr="78A0A81E">
              <w:rPr>
                <w:rStyle w:val="ui-provider"/>
                <w:color w:val="auto"/>
                <w:sz w:val="20"/>
                <w:szCs w:val="20"/>
              </w:rPr>
              <w:t xml:space="preserve">Sri </w:t>
            </w:r>
            <w:r w:rsidR="000654E8" w:rsidRPr="78A0A81E">
              <w:rPr>
                <w:rStyle w:val="ui-provider"/>
                <w:color w:val="auto"/>
                <w:sz w:val="20"/>
                <w:szCs w:val="20"/>
              </w:rPr>
              <w:t>Lanka</w:t>
            </w:r>
            <w:r w:rsidR="0093128B" w:rsidRPr="78A0A81E">
              <w:rPr>
                <w:rStyle w:val="ui-provider"/>
                <w:color w:val="auto"/>
                <w:sz w:val="20"/>
                <w:szCs w:val="20"/>
              </w:rPr>
              <w:t xml:space="preserve">. </w:t>
            </w:r>
          </w:p>
        </w:tc>
      </w:tr>
      <w:tr w:rsidR="00452611" w:rsidRPr="00452611" w14:paraId="4AD746D8" w14:textId="77777777" w:rsidTr="78A0A81E">
        <w:trPr>
          <w:tblHeader/>
        </w:trPr>
        <w:tc>
          <w:tcPr>
            <w:tcW w:w="4365" w:type="dxa"/>
          </w:tcPr>
          <w:p w14:paraId="0AB10A98" w14:textId="2B20ABC7" w:rsidR="005A3D07" w:rsidRPr="00645551" w:rsidRDefault="00C86A21" w:rsidP="005A3D07">
            <w:pPr>
              <w:spacing w:before="0" w:after="0"/>
              <w:rPr>
                <w:color w:val="auto"/>
                <w:sz w:val="20"/>
                <w:szCs w:val="20"/>
              </w:rPr>
            </w:pPr>
            <w:r w:rsidRPr="00645551">
              <w:rPr>
                <w:color w:val="auto"/>
                <w:sz w:val="20"/>
                <w:szCs w:val="20"/>
              </w:rPr>
              <w:t>Number of people provided with emergency assistance</w:t>
            </w:r>
            <w:r w:rsidR="008749C7" w:rsidRPr="00645551">
              <w:rPr>
                <w:color w:val="auto"/>
                <w:sz w:val="20"/>
                <w:szCs w:val="20"/>
              </w:rPr>
              <w:t xml:space="preserve"> </w:t>
            </w:r>
            <w:r w:rsidR="00DB1371" w:rsidRPr="00645551">
              <w:rPr>
                <w:color w:val="auto"/>
                <w:sz w:val="20"/>
                <w:szCs w:val="20"/>
              </w:rPr>
              <w:t>(including health)</w:t>
            </w:r>
          </w:p>
        </w:tc>
        <w:tc>
          <w:tcPr>
            <w:tcW w:w="6171" w:type="dxa"/>
          </w:tcPr>
          <w:p w14:paraId="44F01EB8" w14:textId="65A0AF3A" w:rsidR="00D61612" w:rsidRPr="00645551" w:rsidRDefault="0081745C" w:rsidP="78A0A81E">
            <w:pPr>
              <w:spacing w:before="0" w:after="0"/>
              <w:ind w:left="90"/>
              <w:rPr>
                <w:color w:val="auto"/>
                <w:sz w:val="20"/>
                <w:szCs w:val="20"/>
              </w:rPr>
            </w:pPr>
            <w:r w:rsidRPr="78A0A81E">
              <w:rPr>
                <w:rStyle w:val="ui-provider"/>
                <w:color w:val="auto"/>
                <w:sz w:val="20"/>
                <w:szCs w:val="20"/>
              </w:rPr>
              <w:t>Tier 2 results i</w:t>
            </w:r>
            <w:r w:rsidR="00832112" w:rsidRPr="78A0A81E">
              <w:rPr>
                <w:rStyle w:val="ui-provider"/>
                <w:color w:val="auto"/>
                <w:sz w:val="20"/>
                <w:szCs w:val="20"/>
              </w:rPr>
              <w:t>n 2022</w:t>
            </w:r>
            <w:r w:rsidRPr="78A0A81E">
              <w:rPr>
                <w:rStyle w:val="ui-provider"/>
                <w:color w:val="auto"/>
                <w:sz w:val="20"/>
                <w:szCs w:val="20"/>
              </w:rPr>
              <w:t xml:space="preserve"> indicate that</w:t>
            </w:r>
            <w:r w:rsidR="00832112" w:rsidRPr="78A0A81E">
              <w:rPr>
                <w:rStyle w:val="ui-provider"/>
                <w:color w:val="auto"/>
                <w:sz w:val="20"/>
                <w:szCs w:val="20"/>
              </w:rPr>
              <w:t xml:space="preserve"> Australia assisted </w:t>
            </w:r>
            <w:r w:rsidR="00BE38C4" w:rsidRPr="78A0A81E">
              <w:rPr>
                <w:rStyle w:val="ui-provider"/>
                <w:color w:val="auto"/>
                <w:sz w:val="20"/>
                <w:szCs w:val="20"/>
              </w:rPr>
              <w:t xml:space="preserve">a total of </w:t>
            </w:r>
            <w:r w:rsidR="00832112" w:rsidRPr="78A0A81E">
              <w:rPr>
                <w:rStyle w:val="ui-provider"/>
                <w:color w:val="auto"/>
                <w:sz w:val="20"/>
                <w:szCs w:val="20"/>
              </w:rPr>
              <w:t>4,402,024 people across Bangladesh, Nepal, Pakistan, and Sri Lanka for a range of emergency needs (including health</w:t>
            </w:r>
            <w:r w:rsidR="005B3706" w:rsidRPr="78A0A81E">
              <w:rPr>
                <w:rStyle w:val="ui-provider"/>
                <w:color w:val="auto"/>
                <w:sz w:val="20"/>
                <w:szCs w:val="20"/>
              </w:rPr>
              <w:t xml:space="preserve"> but also</w:t>
            </w:r>
            <w:r w:rsidRPr="78A0A81E">
              <w:rPr>
                <w:rStyle w:val="ui-provider"/>
                <w:color w:val="auto"/>
                <w:sz w:val="20"/>
                <w:szCs w:val="20"/>
              </w:rPr>
              <w:t xml:space="preserve"> </w:t>
            </w:r>
            <w:r w:rsidR="008134E6" w:rsidRPr="78A0A81E">
              <w:rPr>
                <w:rStyle w:val="ui-provider"/>
                <w:color w:val="auto"/>
                <w:sz w:val="20"/>
                <w:szCs w:val="20"/>
              </w:rPr>
              <w:t>for broader needs</w:t>
            </w:r>
            <w:r w:rsidR="00832112" w:rsidRPr="78A0A81E">
              <w:rPr>
                <w:rStyle w:val="ui-provider"/>
                <w:color w:val="auto"/>
                <w:sz w:val="20"/>
                <w:szCs w:val="20"/>
              </w:rPr>
              <w:t xml:space="preserve">). </w:t>
            </w:r>
          </w:p>
        </w:tc>
      </w:tr>
      <w:tr w:rsidR="00452611" w:rsidRPr="00452611" w14:paraId="561E10FB" w14:textId="77777777" w:rsidTr="78A0A81E">
        <w:trPr>
          <w:tblHeader/>
        </w:trPr>
        <w:tc>
          <w:tcPr>
            <w:tcW w:w="4365" w:type="dxa"/>
          </w:tcPr>
          <w:p w14:paraId="3FC5A9AE" w14:textId="3E21E4F1" w:rsidR="005A3D07" w:rsidRPr="00645551" w:rsidRDefault="00C86A21" w:rsidP="005A3D07">
            <w:pPr>
              <w:spacing w:before="0" w:after="0"/>
              <w:rPr>
                <w:rFonts w:ascii="Calibri Light" w:eastAsia="Calibri Light" w:hAnsi="Calibri Light" w:cs="Calibri Light"/>
                <w:color w:val="auto"/>
                <w:sz w:val="20"/>
                <w:szCs w:val="20"/>
              </w:rPr>
            </w:pPr>
            <w:r w:rsidRPr="00645551">
              <w:rPr>
                <w:color w:val="auto"/>
                <w:sz w:val="20"/>
                <w:szCs w:val="20"/>
              </w:rPr>
              <w:t>Number of people provided with sexual and reproductive health services</w:t>
            </w:r>
          </w:p>
        </w:tc>
        <w:tc>
          <w:tcPr>
            <w:tcW w:w="6171" w:type="dxa"/>
          </w:tcPr>
          <w:p w14:paraId="1D0B508E" w14:textId="45470B41" w:rsidR="005A3D07" w:rsidRPr="00645551" w:rsidRDefault="0056739F" w:rsidP="78A0A81E">
            <w:pPr>
              <w:spacing w:before="0" w:after="0"/>
              <w:ind w:left="90"/>
              <w:rPr>
                <w:rFonts w:ascii="Calibri Light" w:eastAsia="Calibri Light" w:hAnsi="Calibri Light" w:cs="Calibri Light"/>
                <w:color w:val="auto"/>
                <w:sz w:val="20"/>
                <w:szCs w:val="20"/>
              </w:rPr>
            </w:pPr>
            <w:r w:rsidRPr="78A0A81E">
              <w:rPr>
                <w:color w:val="auto"/>
                <w:sz w:val="20"/>
                <w:szCs w:val="20"/>
              </w:rPr>
              <w:t xml:space="preserve">The </w:t>
            </w:r>
            <w:r w:rsidR="00FF2484" w:rsidRPr="00FF2484">
              <w:rPr>
                <w:color w:val="auto"/>
                <w:sz w:val="20"/>
                <w:szCs w:val="20"/>
              </w:rPr>
              <w:t xml:space="preserve">UNFPA Indo-Pacific Sexual and Reproductive Health and Rights COVID-19 Surge Response program </w:t>
            </w:r>
            <w:r w:rsidRPr="78A0A81E">
              <w:rPr>
                <w:color w:val="auto"/>
                <w:sz w:val="20"/>
                <w:szCs w:val="20"/>
              </w:rPr>
              <w:t xml:space="preserve">provided </w:t>
            </w:r>
            <w:r w:rsidR="009A1FA6" w:rsidRPr="78A0A81E">
              <w:rPr>
                <w:color w:val="auto"/>
                <w:sz w:val="20"/>
                <w:szCs w:val="20"/>
              </w:rPr>
              <w:t>10,323,311</w:t>
            </w:r>
            <w:r w:rsidRPr="78A0A81E">
              <w:rPr>
                <w:color w:val="auto"/>
                <w:sz w:val="20"/>
                <w:szCs w:val="20"/>
              </w:rPr>
              <w:t xml:space="preserve"> sexual and reproductive health services for </w:t>
            </w:r>
            <w:r w:rsidR="001D131C" w:rsidRPr="78A0A81E">
              <w:rPr>
                <w:color w:val="auto"/>
                <w:sz w:val="20"/>
                <w:szCs w:val="20"/>
              </w:rPr>
              <w:t>2,730,962</w:t>
            </w:r>
            <w:r w:rsidRPr="78A0A81E">
              <w:rPr>
                <w:color w:val="auto"/>
                <w:sz w:val="20"/>
                <w:szCs w:val="20"/>
              </w:rPr>
              <w:t xml:space="preserve"> people across Bangladesh, Bhutan, Maldives, Nepal, </w:t>
            </w:r>
            <w:r w:rsidR="000654E8" w:rsidRPr="78A0A81E">
              <w:rPr>
                <w:color w:val="auto"/>
                <w:sz w:val="20"/>
                <w:szCs w:val="20"/>
              </w:rPr>
              <w:t>Pakistan,</w:t>
            </w:r>
            <w:r w:rsidRPr="78A0A81E">
              <w:rPr>
                <w:color w:val="auto"/>
                <w:sz w:val="20"/>
                <w:szCs w:val="20"/>
              </w:rPr>
              <w:t xml:space="preserve"> and Sri Lanka.</w:t>
            </w:r>
          </w:p>
        </w:tc>
      </w:tr>
    </w:tbl>
    <w:p w14:paraId="08BBE344" w14:textId="56877455" w:rsidR="00AE2B7B" w:rsidRPr="00452611" w:rsidRDefault="2C1AD208" w:rsidP="000534B3">
      <w:pPr>
        <w:pStyle w:val="Heading3"/>
      </w:pPr>
      <w:r w:rsidRPr="00452611">
        <w:lastRenderedPageBreak/>
        <w:t>Stability</w:t>
      </w:r>
      <w:r w:rsidR="00AE2B7B" w:rsidRPr="00452611">
        <w:tab/>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452611" w:rsidRPr="00452611" w14:paraId="14EF210E" w14:textId="77777777" w:rsidTr="78A0A81E">
        <w:trPr>
          <w:tblHeader/>
        </w:trPr>
        <w:tc>
          <w:tcPr>
            <w:tcW w:w="4390" w:type="dxa"/>
            <w:shd w:val="clear" w:color="auto" w:fill="A2DCD1" w:themeFill="accent1" w:themeFillTint="99"/>
            <w:vAlign w:val="bottom"/>
          </w:tcPr>
          <w:p w14:paraId="47014330" w14:textId="7A7E2C4C" w:rsidR="00CA5021" w:rsidRPr="00452611" w:rsidRDefault="00A96364" w:rsidP="00CA5021">
            <w:pPr>
              <w:widowControl w:val="0"/>
              <w:spacing w:before="0" w:after="0" w:line="240" w:lineRule="auto"/>
              <w:jc w:val="center"/>
              <w:rPr>
                <w:color w:val="auto"/>
                <w:sz w:val="20"/>
                <w:szCs w:val="20"/>
              </w:rPr>
            </w:pPr>
            <w:r w:rsidRPr="00452611">
              <w:rPr>
                <w:b/>
                <w:color w:val="auto"/>
                <w:sz w:val="20"/>
                <w:szCs w:val="20"/>
              </w:rPr>
              <w:t>Key Results</w:t>
            </w:r>
            <w:r w:rsidR="00CA5021" w:rsidRPr="00452611">
              <w:rPr>
                <w:b/>
                <w:color w:val="auto"/>
                <w:sz w:val="20"/>
                <w:szCs w:val="20"/>
              </w:rPr>
              <w:t xml:space="preserve"> Indicator</w:t>
            </w:r>
            <w:r w:rsidRPr="00452611">
              <w:rPr>
                <w:b/>
                <w:color w:val="auto"/>
                <w:sz w:val="20"/>
                <w:szCs w:val="20"/>
              </w:rPr>
              <w:t>s</w:t>
            </w:r>
          </w:p>
        </w:tc>
        <w:tc>
          <w:tcPr>
            <w:tcW w:w="6146" w:type="dxa"/>
            <w:shd w:val="clear" w:color="auto" w:fill="A2DCD1" w:themeFill="accent1" w:themeFillTint="99"/>
            <w:vAlign w:val="bottom"/>
          </w:tcPr>
          <w:p w14:paraId="167B5817" w14:textId="6DB7E03D" w:rsidR="00CA5021" w:rsidRPr="00452611" w:rsidRDefault="00AD19F7" w:rsidP="00CA5021">
            <w:pPr>
              <w:widowControl w:val="0"/>
              <w:spacing w:before="0" w:after="0" w:line="240" w:lineRule="auto"/>
              <w:jc w:val="center"/>
              <w:rPr>
                <w:color w:val="auto"/>
                <w:sz w:val="20"/>
                <w:szCs w:val="20"/>
              </w:rPr>
            </w:pPr>
            <w:r w:rsidRPr="00452611">
              <w:rPr>
                <w:b/>
                <w:color w:val="auto"/>
                <w:sz w:val="20"/>
                <w:szCs w:val="20"/>
              </w:rPr>
              <w:t>Progress/Result</w:t>
            </w:r>
          </w:p>
        </w:tc>
      </w:tr>
      <w:tr w:rsidR="00452611" w:rsidRPr="00452611" w14:paraId="593A8551" w14:textId="77777777" w:rsidTr="78A0A81E">
        <w:trPr>
          <w:tblHeader/>
        </w:trPr>
        <w:tc>
          <w:tcPr>
            <w:tcW w:w="4390" w:type="dxa"/>
          </w:tcPr>
          <w:p w14:paraId="2AA59D1C" w14:textId="4162DA05" w:rsidR="00CA5021" w:rsidRPr="00196B51" w:rsidRDefault="00EB0510" w:rsidP="11FAE953">
            <w:pPr>
              <w:spacing w:before="0" w:after="0"/>
              <w:rPr>
                <w:rFonts w:ascii="Calibri Light" w:eastAsia="Calibri Light" w:hAnsi="Calibri Light" w:cs="Calibri Light"/>
                <w:color w:val="auto"/>
                <w:sz w:val="20"/>
                <w:szCs w:val="20"/>
              </w:rPr>
            </w:pPr>
            <w:r w:rsidRPr="00196B51">
              <w:rPr>
                <w:color w:val="auto"/>
                <w:sz w:val="20"/>
                <w:szCs w:val="20"/>
              </w:rPr>
              <w:t>Four communities implementing climate-sensitive approaches to urban water management</w:t>
            </w:r>
          </w:p>
        </w:tc>
        <w:tc>
          <w:tcPr>
            <w:tcW w:w="6146" w:type="dxa"/>
          </w:tcPr>
          <w:p w14:paraId="2E8902BB" w14:textId="7C77FC1B" w:rsidR="00CA5021" w:rsidRPr="00196B51" w:rsidRDefault="0031394D" w:rsidP="004A58C5">
            <w:pPr>
              <w:spacing w:before="0" w:after="0"/>
              <w:ind w:left="100"/>
              <w:rPr>
                <w:color w:val="auto"/>
                <w:sz w:val="20"/>
                <w:szCs w:val="20"/>
                <w:lang w:val="en-AU"/>
              </w:rPr>
            </w:pPr>
            <w:r w:rsidRPr="00196B51">
              <w:rPr>
                <w:color w:val="auto"/>
                <w:sz w:val="20"/>
                <w:szCs w:val="20"/>
                <w:lang w:val="en-AU"/>
              </w:rPr>
              <w:t xml:space="preserve">In its second year, South Asia Regional Water Security Initiative </w:t>
            </w:r>
            <w:r w:rsidRPr="000E339B">
              <w:rPr>
                <w:color w:val="auto"/>
                <w:sz w:val="20"/>
                <w:szCs w:val="20"/>
                <w:lang w:val="en-AU"/>
              </w:rPr>
              <w:t>(SAWASI)</w:t>
            </w:r>
            <w:r w:rsidRPr="00196B51">
              <w:rPr>
                <w:color w:val="auto"/>
                <w:sz w:val="20"/>
                <w:szCs w:val="20"/>
                <w:lang w:val="en-AU"/>
              </w:rPr>
              <w:t xml:space="preserve"> </w:t>
            </w:r>
            <w:r w:rsidR="008E5C5E" w:rsidRPr="00196B51">
              <w:rPr>
                <w:color w:val="auto"/>
                <w:sz w:val="20"/>
                <w:szCs w:val="20"/>
                <w:lang w:val="en-AU"/>
              </w:rPr>
              <w:t xml:space="preserve">continued </w:t>
            </w:r>
            <w:r w:rsidRPr="00196B51">
              <w:rPr>
                <w:color w:val="auto"/>
                <w:sz w:val="20"/>
                <w:szCs w:val="20"/>
                <w:lang w:val="en-AU"/>
              </w:rPr>
              <w:t xml:space="preserve">implementation of </w:t>
            </w:r>
            <w:r w:rsidR="00C5600F" w:rsidRPr="00196B51">
              <w:rPr>
                <w:color w:val="auto"/>
                <w:sz w:val="20"/>
                <w:szCs w:val="20"/>
                <w:lang w:val="en-AU"/>
              </w:rPr>
              <w:t>W</w:t>
            </w:r>
            <w:r w:rsidRPr="00196B51">
              <w:rPr>
                <w:color w:val="auto"/>
                <w:sz w:val="20"/>
                <w:szCs w:val="20"/>
                <w:lang w:val="en-AU"/>
              </w:rPr>
              <w:t xml:space="preserve">ater </w:t>
            </w:r>
            <w:r w:rsidR="00C5600F" w:rsidRPr="00196B51">
              <w:rPr>
                <w:color w:val="auto"/>
                <w:sz w:val="20"/>
                <w:szCs w:val="20"/>
                <w:lang w:val="en-AU"/>
              </w:rPr>
              <w:t>S</w:t>
            </w:r>
            <w:r w:rsidRPr="00196B51">
              <w:rPr>
                <w:color w:val="auto"/>
                <w:sz w:val="20"/>
                <w:szCs w:val="20"/>
                <w:lang w:val="en-AU"/>
              </w:rPr>
              <w:t xml:space="preserve">ensitive </w:t>
            </w:r>
            <w:r w:rsidR="00C5600F" w:rsidRPr="00196B51">
              <w:rPr>
                <w:color w:val="auto"/>
                <w:sz w:val="20"/>
                <w:szCs w:val="20"/>
                <w:lang w:val="en-AU"/>
              </w:rPr>
              <w:t>C</w:t>
            </w:r>
            <w:r w:rsidRPr="00196B51">
              <w:rPr>
                <w:color w:val="auto"/>
                <w:sz w:val="20"/>
                <w:szCs w:val="20"/>
                <w:lang w:val="en-AU"/>
              </w:rPr>
              <w:t>ities demonstration projects across four communities in India and Pakistan that prioritise safe and reliable access to water for disadvantaged or vulnerable communities.</w:t>
            </w:r>
          </w:p>
        </w:tc>
      </w:tr>
      <w:tr w:rsidR="00452611" w:rsidRPr="00452611" w14:paraId="0556A95D" w14:textId="77777777" w:rsidTr="78A0A81E">
        <w:trPr>
          <w:tblHeader/>
        </w:trPr>
        <w:tc>
          <w:tcPr>
            <w:tcW w:w="4390" w:type="dxa"/>
          </w:tcPr>
          <w:p w14:paraId="62F5276A" w14:textId="365064F3" w:rsidR="00CA5021" w:rsidRPr="00196B51" w:rsidRDefault="00EB1D62" w:rsidP="11FAE953">
            <w:pPr>
              <w:spacing w:before="0" w:after="0"/>
              <w:rPr>
                <w:rFonts w:ascii="Calibri Light" w:eastAsia="Calibri Light" w:hAnsi="Calibri Light" w:cs="Calibri Light"/>
                <w:color w:val="auto"/>
                <w:sz w:val="20"/>
                <w:szCs w:val="20"/>
              </w:rPr>
            </w:pPr>
            <w:r w:rsidRPr="00196B51">
              <w:rPr>
                <w:color w:val="auto"/>
                <w:sz w:val="20"/>
                <w:szCs w:val="20"/>
              </w:rPr>
              <w:t>Evidence of women and girls, and those with disabilities, are participating in planning processes in support of improved access to water and sanitation services</w:t>
            </w:r>
          </w:p>
        </w:tc>
        <w:tc>
          <w:tcPr>
            <w:tcW w:w="6146" w:type="dxa"/>
          </w:tcPr>
          <w:p w14:paraId="71F5FF79" w14:textId="32CF1803" w:rsidR="00CA5021" w:rsidRPr="00196B51" w:rsidRDefault="004A58C5" w:rsidP="00CA5021">
            <w:pPr>
              <w:spacing w:before="0" w:after="0"/>
              <w:ind w:left="100"/>
              <w:rPr>
                <w:color w:val="auto"/>
                <w:sz w:val="20"/>
                <w:szCs w:val="20"/>
                <w:lang w:val="en-AU"/>
              </w:rPr>
            </w:pPr>
            <w:r w:rsidRPr="00196B51">
              <w:rPr>
                <w:color w:val="auto"/>
                <w:sz w:val="20"/>
                <w:szCs w:val="20"/>
                <w:lang w:val="en-AU"/>
              </w:rPr>
              <w:t xml:space="preserve">The Water for Women program supported projects in Bangladesh, Bhutan, India, Nepal, and Pakistan, providing access to water, </w:t>
            </w:r>
            <w:r w:rsidR="003E19C0" w:rsidRPr="00196B51">
              <w:rPr>
                <w:color w:val="auto"/>
                <w:sz w:val="20"/>
                <w:szCs w:val="20"/>
                <w:lang w:val="en-AU"/>
              </w:rPr>
              <w:t>sanitation,</w:t>
            </w:r>
            <w:r w:rsidRPr="00196B51">
              <w:rPr>
                <w:color w:val="auto"/>
                <w:sz w:val="20"/>
                <w:szCs w:val="20"/>
                <w:lang w:val="en-AU"/>
              </w:rPr>
              <w:t xml:space="preserve"> and hygiene services to </w:t>
            </w:r>
            <w:r w:rsidR="00A10D06" w:rsidRPr="00196B51">
              <w:rPr>
                <w:color w:val="auto"/>
                <w:sz w:val="20"/>
                <w:szCs w:val="20"/>
                <w:lang w:val="en-AU"/>
              </w:rPr>
              <w:t>317,622</w:t>
            </w:r>
            <w:r w:rsidRPr="00196B51">
              <w:rPr>
                <w:color w:val="auto"/>
                <w:sz w:val="20"/>
                <w:szCs w:val="20"/>
                <w:lang w:val="en-AU"/>
              </w:rPr>
              <w:t xml:space="preserve"> people in 2022.</w:t>
            </w:r>
          </w:p>
        </w:tc>
      </w:tr>
      <w:tr w:rsidR="00452611" w:rsidRPr="00452611" w14:paraId="5DF0BAD4" w14:textId="77777777" w:rsidTr="78A0A81E">
        <w:trPr>
          <w:tblHeader/>
        </w:trPr>
        <w:tc>
          <w:tcPr>
            <w:tcW w:w="4390" w:type="dxa"/>
          </w:tcPr>
          <w:p w14:paraId="476782F7" w14:textId="57B21048" w:rsidR="00CA5021" w:rsidRPr="00196B51" w:rsidRDefault="00EB1D62" w:rsidP="11FAE953">
            <w:pPr>
              <w:rPr>
                <w:rFonts w:ascii="Calibri Light" w:eastAsia="Calibri Light" w:hAnsi="Calibri Light" w:cs="Calibri Light"/>
                <w:color w:val="auto"/>
                <w:sz w:val="20"/>
                <w:szCs w:val="20"/>
              </w:rPr>
            </w:pPr>
            <w:r w:rsidRPr="00196B51">
              <w:rPr>
                <w:color w:val="auto"/>
                <w:sz w:val="20"/>
                <w:szCs w:val="20"/>
              </w:rPr>
              <w:t>New or improved social protection programs</w:t>
            </w:r>
          </w:p>
        </w:tc>
        <w:tc>
          <w:tcPr>
            <w:tcW w:w="6146" w:type="dxa"/>
          </w:tcPr>
          <w:p w14:paraId="69182282" w14:textId="12EB2EFC" w:rsidR="00CA5021" w:rsidRPr="00196B51" w:rsidRDefault="3F05E0F9" w:rsidP="00CA5021">
            <w:pPr>
              <w:spacing w:before="0" w:after="0"/>
              <w:ind w:left="100"/>
              <w:rPr>
                <w:color w:val="auto"/>
                <w:sz w:val="20"/>
                <w:szCs w:val="20"/>
              </w:rPr>
            </w:pPr>
            <w:r w:rsidRPr="78A0A81E">
              <w:rPr>
                <w:color w:val="auto"/>
                <w:sz w:val="20"/>
                <w:szCs w:val="20"/>
              </w:rPr>
              <w:t>The South Asia Regional Trade Facilitation Program supported Bangladesh and Nepal to reintegrate returned overseas workers and address debt burden caused by return; the design of new government programs; and facilitated knowledge exchange on social protection to support immediate needs and employability. It prepared two technical notes on the service delivery chain of implementation plans of the World Bank</w:t>
            </w:r>
            <w:r w:rsidR="00FB36CC">
              <w:rPr>
                <w:color w:val="auto"/>
                <w:sz w:val="20"/>
                <w:szCs w:val="20"/>
              </w:rPr>
              <w:t xml:space="preserve"> </w:t>
            </w:r>
            <w:r w:rsidRPr="78A0A81E">
              <w:rPr>
                <w:color w:val="auto"/>
                <w:sz w:val="20"/>
                <w:szCs w:val="20"/>
              </w:rPr>
              <w:t>COVID-19- recovery lending operation in Bangladesh.</w:t>
            </w:r>
          </w:p>
        </w:tc>
      </w:tr>
      <w:tr w:rsidR="00452611" w:rsidRPr="00452611" w14:paraId="7E704FEB" w14:textId="77777777" w:rsidTr="78A0A81E">
        <w:trPr>
          <w:tblHeader/>
        </w:trPr>
        <w:tc>
          <w:tcPr>
            <w:tcW w:w="4390" w:type="dxa"/>
          </w:tcPr>
          <w:p w14:paraId="1CC2F0CD" w14:textId="3C772F6C" w:rsidR="00CA5021" w:rsidRPr="00196B51" w:rsidRDefault="00EB1D62" w:rsidP="11FAE953">
            <w:pPr>
              <w:spacing w:before="0" w:after="0"/>
              <w:rPr>
                <w:rFonts w:ascii="Calibri Light" w:eastAsia="Calibri Light" w:hAnsi="Calibri Light" w:cs="Calibri Light"/>
                <w:color w:val="auto"/>
                <w:sz w:val="20"/>
                <w:szCs w:val="20"/>
              </w:rPr>
            </w:pPr>
            <w:r w:rsidRPr="00196B51">
              <w:rPr>
                <w:color w:val="auto"/>
                <w:sz w:val="20"/>
                <w:szCs w:val="20"/>
              </w:rPr>
              <w:t>Improved urban water resource governance at the community level for four communities</w:t>
            </w:r>
          </w:p>
        </w:tc>
        <w:tc>
          <w:tcPr>
            <w:tcW w:w="6146" w:type="dxa"/>
          </w:tcPr>
          <w:p w14:paraId="7D9CAB9B" w14:textId="1DAC7A2D" w:rsidR="00CA5021" w:rsidRPr="00196B51" w:rsidRDefault="067E8903" w:rsidP="002A1926">
            <w:pPr>
              <w:spacing w:before="0" w:after="0"/>
              <w:ind w:left="100"/>
              <w:rPr>
                <w:color w:val="auto"/>
                <w:sz w:val="20"/>
                <w:szCs w:val="20"/>
                <w:lang w:val="en-AU"/>
              </w:rPr>
            </w:pPr>
            <w:r w:rsidRPr="78A0A81E">
              <w:rPr>
                <w:color w:val="auto"/>
                <w:sz w:val="20"/>
                <w:szCs w:val="20"/>
                <w:lang w:val="en-AU"/>
              </w:rPr>
              <w:t xml:space="preserve">In 2022-23, SAWASI made considerable progress towards </w:t>
            </w:r>
            <w:r w:rsidR="531B0EF8" w:rsidRPr="78A0A81E">
              <w:rPr>
                <w:color w:val="auto"/>
                <w:sz w:val="20"/>
                <w:szCs w:val="20"/>
                <w:lang w:val="en-AU"/>
              </w:rPr>
              <w:t>the intermediate</w:t>
            </w:r>
            <w:r w:rsidRPr="78A0A81E">
              <w:rPr>
                <w:color w:val="auto"/>
                <w:sz w:val="20"/>
                <w:szCs w:val="20"/>
                <w:lang w:val="en-AU"/>
              </w:rPr>
              <w:t xml:space="preserve"> </w:t>
            </w:r>
            <w:r w:rsidR="2F75A4F1" w:rsidRPr="78A0A81E">
              <w:rPr>
                <w:color w:val="auto"/>
                <w:sz w:val="20"/>
                <w:szCs w:val="20"/>
                <w:lang w:val="en-AU"/>
              </w:rPr>
              <w:t>o</w:t>
            </w:r>
            <w:r w:rsidRPr="78A0A81E">
              <w:rPr>
                <w:color w:val="auto"/>
                <w:sz w:val="20"/>
                <w:szCs w:val="20"/>
                <w:lang w:val="en-AU"/>
              </w:rPr>
              <w:t xml:space="preserve">utcomes </w:t>
            </w:r>
            <w:r w:rsidR="746010FF" w:rsidRPr="78A0A81E">
              <w:rPr>
                <w:color w:val="auto"/>
                <w:sz w:val="20"/>
                <w:szCs w:val="20"/>
                <w:lang w:val="en-AU"/>
              </w:rPr>
              <w:t xml:space="preserve">that </w:t>
            </w:r>
            <w:r w:rsidR="2F75A4F1" w:rsidRPr="78A0A81E">
              <w:rPr>
                <w:color w:val="auto"/>
                <w:sz w:val="20"/>
                <w:szCs w:val="20"/>
                <w:lang w:val="en-AU"/>
              </w:rPr>
              <w:t>‘</w:t>
            </w:r>
            <w:r w:rsidRPr="78A0A81E">
              <w:rPr>
                <w:color w:val="auto"/>
                <w:sz w:val="20"/>
                <w:szCs w:val="20"/>
                <w:lang w:val="en-AU"/>
              </w:rPr>
              <w:t>communities obtain improved water security</w:t>
            </w:r>
            <w:r w:rsidR="2F75A4F1" w:rsidRPr="78A0A81E">
              <w:rPr>
                <w:color w:val="auto"/>
                <w:sz w:val="20"/>
                <w:szCs w:val="20"/>
                <w:lang w:val="en-AU"/>
              </w:rPr>
              <w:t>’</w:t>
            </w:r>
            <w:r w:rsidRPr="78A0A81E">
              <w:rPr>
                <w:color w:val="auto"/>
                <w:sz w:val="20"/>
                <w:szCs w:val="20"/>
                <w:lang w:val="en-AU"/>
              </w:rPr>
              <w:t xml:space="preserve">. </w:t>
            </w:r>
            <w:r w:rsidR="37AAE20D" w:rsidRPr="78A0A81E">
              <w:rPr>
                <w:color w:val="auto"/>
                <w:sz w:val="20"/>
                <w:szCs w:val="20"/>
                <w:lang w:val="en-AU"/>
              </w:rPr>
              <w:t xml:space="preserve">In </w:t>
            </w:r>
            <w:r w:rsidRPr="78A0A81E">
              <w:rPr>
                <w:color w:val="auto"/>
                <w:sz w:val="20"/>
                <w:szCs w:val="20"/>
                <w:lang w:val="en-AU"/>
              </w:rPr>
              <w:t>Pakistan</w:t>
            </w:r>
            <w:r w:rsidR="37AAE20D" w:rsidRPr="78A0A81E">
              <w:rPr>
                <w:color w:val="auto"/>
                <w:sz w:val="20"/>
                <w:szCs w:val="20"/>
                <w:lang w:val="en-AU"/>
              </w:rPr>
              <w:t>,</w:t>
            </w:r>
            <w:r w:rsidRPr="78A0A81E">
              <w:rPr>
                <w:color w:val="auto"/>
                <w:sz w:val="20"/>
                <w:szCs w:val="20"/>
                <w:lang w:val="en-AU"/>
              </w:rPr>
              <w:t xml:space="preserve"> </w:t>
            </w:r>
            <w:r w:rsidR="37AAE20D" w:rsidRPr="78A0A81E">
              <w:rPr>
                <w:color w:val="auto"/>
                <w:sz w:val="20"/>
                <w:szCs w:val="20"/>
                <w:lang w:val="en-AU"/>
              </w:rPr>
              <w:t xml:space="preserve">a </w:t>
            </w:r>
            <w:r w:rsidRPr="78A0A81E">
              <w:rPr>
                <w:color w:val="auto"/>
                <w:sz w:val="20"/>
                <w:szCs w:val="20"/>
                <w:lang w:val="en-AU"/>
              </w:rPr>
              <w:t>community demonstration project has constructed WSC structures such as rain gardens, rainwater harvesting structures and filtration units benefit</w:t>
            </w:r>
            <w:r w:rsidR="37AAE20D" w:rsidRPr="78A0A81E">
              <w:rPr>
                <w:color w:val="auto"/>
                <w:sz w:val="20"/>
                <w:szCs w:val="20"/>
                <w:lang w:val="en-AU"/>
              </w:rPr>
              <w:t xml:space="preserve">ting </w:t>
            </w:r>
            <w:r w:rsidRPr="78A0A81E">
              <w:rPr>
                <w:color w:val="auto"/>
                <w:sz w:val="20"/>
                <w:szCs w:val="20"/>
                <w:lang w:val="en-AU"/>
              </w:rPr>
              <w:t xml:space="preserve">the residents of </w:t>
            </w:r>
            <w:proofErr w:type="spellStart"/>
            <w:r w:rsidRPr="78A0A81E">
              <w:rPr>
                <w:color w:val="auto"/>
                <w:sz w:val="20"/>
                <w:szCs w:val="20"/>
                <w:lang w:val="en-AU"/>
              </w:rPr>
              <w:t>Farash</w:t>
            </w:r>
            <w:proofErr w:type="spellEnd"/>
            <w:r w:rsidRPr="78A0A81E">
              <w:rPr>
                <w:color w:val="auto"/>
                <w:sz w:val="20"/>
                <w:szCs w:val="20"/>
                <w:lang w:val="en-AU"/>
              </w:rPr>
              <w:t xml:space="preserve"> Town and James Town.</w:t>
            </w:r>
            <w:r w:rsidR="6AFB3520" w:rsidRPr="78A0A81E">
              <w:rPr>
                <w:color w:val="auto"/>
                <w:sz w:val="20"/>
                <w:szCs w:val="20"/>
                <w:lang w:val="en-AU"/>
              </w:rPr>
              <w:t xml:space="preserve"> </w:t>
            </w:r>
            <w:r w:rsidR="37AAE20D" w:rsidRPr="78A0A81E">
              <w:rPr>
                <w:color w:val="auto"/>
                <w:sz w:val="20"/>
                <w:szCs w:val="20"/>
                <w:lang w:val="en-AU"/>
              </w:rPr>
              <w:t>The project</w:t>
            </w:r>
            <w:r w:rsidRPr="78A0A81E">
              <w:rPr>
                <w:color w:val="auto"/>
                <w:sz w:val="20"/>
                <w:szCs w:val="20"/>
                <w:lang w:val="en-AU"/>
              </w:rPr>
              <w:t xml:space="preserve"> include</w:t>
            </w:r>
            <w:r w:rsidR="37AAE20D" w:rsidRPr="78A0A81E">
              <w:rPr>
                <w:color w:val="auto"/>
                <w:sz w:val="20"/>
                <w:szCs w:val="20"/>
                <w:lang w:val="en-AU"/>
              </w:rPr>
              <w:t>s</w:t>
            </w:r>
            <w:r w:rsidRPr="78A0A81E">
              <w:rPr>
                <w:color w:val="auto"/>
                <w:sz w:val="20"/>
                <w:szCs w:val="20"/>
                <w:lang w:val="en-AU"/>
              </w:rPr>
              <w:t xml:space="preserve">: </w:t>
            </w:r>
            <w:r w:rsidR="29A8C541" w:rsidRPr="78A0A81E">
              <w:rPr>
                <w:color w:val="auto"/>
                <w:sz w:val="20"/>
                <w:szCs w:val="20"/>
                <w:lang w:val="en-AU"/>
              </w:rPr>
              <w:t>four</w:t>
            </w:r>
            <w:r w:rsidRPr="78A0A81E">
              <w:rPr>
                <w:color w:val="auto"/>
                <w:sz w:val="20"/>
                <w:szCs w:val="20"/>
                <w:lang w:val="en-AU"/>
              </w:rPr>
              <w:t xml:space="preserve"> water filtration </w:t>
            </w:r>
            <w:r w:rsidR="042CF5E1" w:rsidRPr="78A0A81E">
              <w:rPr>
                <w:color w:val="auto"/>
                <w:sz w:val="20"/>
                <w:szCs w:val="20"/>
                <w:lang w:val="en-AU"/>
              </w:rPr>
              <w:t>u</w:t>
            </w:r>
            <w:r w:rsidRPr="78A0A81E">
              <w:rPr>
                <w:color w:val="auto"/>
                <w:sz w:val="20"/>
                <w:szCs w:val="20"/>
                <w:lang w:val="en-AU"/>
              </w:rPr>
              <w:t xml:space="preserve">nits, 350 rainwater harvesting tanks, </w:t>
            </w:r>
            <w:r w:rsidR="58C41D4A" w:rsidRPr="78A0A81E">
              <w:rPr>
                <w:color w:val="auto"/>
                <w:sz w:val="20"/>
                <w:szCs w:val="20"/>
                <w:lang w:val="en-AU"/>
              </w:rPr>
              <w:t>four</w:t>
            </w:r>
            <w:r w:rsidRPr="78A0A81E">
              <w:rPr>
                <w:color w:val="auto"/>
                <w:sz w:val="20"/>
                <w:szCs w:val="20"/>
                <w:lang w:val="en-AU"/>
              </w:rPr>
              <w:t xml:space="preserve"> rain gardens and </w:t>
            </w:r>
            <w:r w:rsidR="487D0AFC" w:rsidRPr="78A0A81E">
              <w:rPr>
                <w:color w:val="auto"/>
                <w:sz w:val="20"/>
                <w:szCs w:val="20"/>
                <w:lang w:val="en-AU"/>
              </w:rPr>
              <w:t>two</w:t>
            </w:r>
            <w:r w:rsidRPr="78A0A81E">
              <w:rPr>
                <w:color w:val="auto"/>
                <w:sz w:val="20"/>
                <w:szCs w:val="20"/>
                <w:lang w:val="en-AU"/>
              </w:rPr>
              <w:t xml:space="preserve"> greywater reuse systems</w:t>
            </w:r>
            <w:r w:rsidR="5D23D2CC" w:rsidRPr="78A0A81E">
              <w:rPr>
                <w:color w:val="auto"/>
                <w:sz w:val="20"/>
                <w:szCs w:val="20"/>
                <w:lang w:val="en-AU"/>
              </w:rPr>
              <w:t xml:space="preserve"> increasing </w:t>
            </w:r>
            <w:r w:rsidRPr="78A0A81E">
              <w:rPr>
                <w:color w:val="auto"/>
                <w:sz w:val="20"/>
                <w:szCs w:val="20"/>
                <w:lang w:val="en-AU"/>
              </w:rPr>
              <w:t xml:space="preserve">access to safe water. </w:t>
            </w:r>
          </w:p>
        </w:tc>
      </w:tr>
    </w:tbl>
    <w:p w14:paraId="3F2619AB" w14:textId="64D997BA" w:rsidR="00AE2B7B" w:rsidRPr="00452611" w:rsidRDefault="00AE2B7B" w:rsidP="000534B3">
      <w:pPr>
        <w:pStyle w:val="Heading3"/>
      </w:pPr>
      <w:r w:rsidRPr="00452611">
        <w:lastRenderedPageBreak/>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452611" w:rsidRPr="00452611" w14:paraId="6541DEB5" w14:textId="77777777" w:rsidTr="11FAE953">
        <w:trPr>
          <w:tblHeader/>
        </w:trPr>
        <w:tc>
          <w:tcPr>
            <w:tcW w:w="4390" w:type="dxa"/>
            <w:shd w:val="clear" w:color="auto" w:fill="A2DCD1" w:themeFill="accent1" w:themeFillTint="99"/>
            <w:vAlign w:val="bottom"/>
          </w:tcPr>
          <w:p w14:paraId="7B68B645" w14:textId="39A83BEA" w:rsidR="00CA5021" w:rsidRPr="00452611" w:rsidRDefault="00A96364" w:rsidP="00CA5021">
            <w:pPr>
              <w:widowControl w:val="0"/>
              <w:spacing w:before="0" w:after="0" w:line="240" w:lineRule="auto"/>
              <w:jc w:val="center"/>
              <w:rPr>
                <w:color w:val="auto"/>
                <w:sz w:val="20"/>
                <w:szCs w:val="20"/>
              </w:rPr>
            </w:pPr>
            <w:r w:rsidRPr="00452611">
              <w:rPr>
                <w:b/>
                <w:color w:val="auto"/>
                <w:sz w:val="20"/>
                <w:szCs w:val="20"/>
              </w:rPr>
              <w:t xml:space="preserve">Key Results </w:t>
            </w:r>
            <w:r w:rsidR="00CA5021" w:rsidRPr="00452611">
              <w:rPr>
                <w:b/>
                <w:color w:val="auto"/>
                <w:sz w:val="20"/>
                <w:szCs w:val="20"/>
              </w:rPr>
              <w:t>Indicator</w:t>
            </w:r>
            <w:r w:rsidRPr="00452611">
              <w:rPr>
                <w:b/>
                <w:color w:val="auto"/>
                <w:sz w:val="20"/>
                <w:szCs w:val="20"/>
              </w:rPr>
              <w:t>s</w:t>
            </w:r>
          </w:p>
        </w:tc>
        <w:tc>
          <w:tcPr>
            <w:tcW w:w="6146" w:type="dxa"/>
            <w:shd w:val="clear" w:color="auto" w:fill="A2DCD1" w:themeFill="accent1" w:themeFillTint="99"/>
            <w:vAlign w:val="bottom"/>
          </w:tcPr>
          <w:p w14:paraId="7B256934" w14:textId="69DE6F90" w:rsidR="00CA5021" w:rsidRPr="00452611" w:rsidRDefault="00AD19F7" w:rsidP="00CA5021">
            <w:pPr>
              <w:widowControl w:val="0"/>
              <w:spacing w:before="0" w:after="0" w:line="240" w:lineRule="auto"/>
              <w:jc w:val="center"/>
              <w:rPr>
                <w:color w:val="auto"/>
                <w:sz w:val="20"/>
                <w:szCs w:val="20"/>
              </w:rPr>
            </w:pPr>
            <w:r w:rsidRPr="00452611">
              <w:rPr>
                <w:b/>
                <w:color w:val="auto"/>
                <w:sz w:val="20"/>
                <w:szCs w:val="20"/>
              </w:rPr>
              <w:t>Progress/Result</w:t>
            </w:r>
          </w:p>
        </w:tc>
      </w:tr>
      <w:tr w:rsidR="00452611" w:rsidRPr="00452611" w14:paraId="564E6F58" w14:textId="77777777" w:rsidTr="11FAE953">
        <w:trPr>
          <w:tblHeader/>
        </w:trPr>
        <w:tc>
          <w:tcPr>
            <w:tcW w:w="4390" w:type="dxa"/>
          </w:tcPr>
          <w:p w14:paraId="234C1CE4" w14:textId="3E2A85AD" w:rsidR="00CA5021" w:rsidRPr="00D15CFF" w:rsidRDefault="00CE4181" w:rsidP="11FAE953">
            <w:pPr>
              <w:spacing w:before="0" w:after="0"/>
              <w:rPr>
                <w:rFonts w:ascii="Calibri Light" w:eastAsia="Calibri Light" w:hAnsi="Calibri Light" w:cs="Calibri Light"/>
                <w:color w:val="auto"/>
                <w:sz w:val="20"/>
                <w:szCs w:val="20"/>
              </w:rPr>
            </w:pPr>
            <w:r w:rsidRPr="00D15CFF">
              <w:rPr>
                <w:color w:val="auto"/>
                <w:sz w:val="20"/>
                <w:szCs w:val="20"/>
              </w:rPr>
              <w:t xml:space="preserve">Increased projects reported by </w:t>
            </w:r>
            <w:r w:rsidR="00EF4676">
              <w:rPr>
                <w:color w:val="auto"/>
                <w:sz w:val="20"/>
                <w:szCs w:val="20"/>
              </w:rPr>
              <w:t xml:space="preserve">the International Finance </w:t>
            </w:r>
            <w:r w:rsidR="004E71D9">
              <w:rPr>
                <w:color w:val="auto"/>
                <w:sz w:val="20"/>
                <w:szCs w:val="20"/>
              </w:rPr>
              <w:t xml:space="preserve">Corporation (IFC) </w:t>
            </w:r>
            <w:r w:rsidRPr="00D15CFF">
              <w:rPr>
                <w:color w:val="auto"/>
                <w:sz w:val="20"/>
                <w:szCs w:val="20"/>
              </w:rPr>
              <w:t>and WB approved for financing that enhance low carbon and climate resilience energy and transport infrastructure</w:t>
            </w:r>
          </w:p>
        </w:tc>
        <w:tc>
          <w:tcPr>
            <w:tcW w:w="6146" w:type="dxa"/>
          </w:tcPr>
          <w:p w14:paraId="5A50515E" w14:textId="022A743F" w:rsidR="00CA5021" w:rsidRPr="00D15CFF" w:rsidRDefault="0097060F" w:rsidP="00CB679C">
            <w:pPr>
              <w:spacing w:before="0" w:after="0"/>
              <w:ind w:left="97"/>
              <w:rPr>
                <w:rFonts w:ascii="Calibri Light" w:eastAsia="Calibri Light" w:hAnsi="Calibri Light" w:cs="Calibri Light"/>
                <w:color w:val="auto"/>
                <w:sz w:val="20"/>
                <w:szCs w:val="20"/>
              </w:rPr>
            </w:pPr>
            <w:r w:rsidRPr="00D15CFF">
              <w:rPr>
                <w:color w:val="auto"/>
                <w:sz w:val="20"/>
                <w:szCs w:val="20"/>
              </w:rPr>
              <w:t xml:space="preserve">Since the last report IFC and </w:t>
            </w:r>
            <w:r w:rsidR="00677656" w:rsidRPr="00D15CFF">
              <w:rPr>
                <w:color w:val="auto"/>
                <w:sz w:val="20"/>
                <w:szCs w:val="20"/>
              </w:rPr>
              <w:t>WB</w:t>
            </w:r>
            <w:r w:rsidRPr="00D15CFF">
              <w:rPr>
                <w:color w:val="auto"/>
                <w:sz w:val="20"/>
                <w:szCs w:val="20"/>
              </w:rPr>
              <w:t xml:space="preserve"> have increased the number of projects from </w:t>
            </w:r>
            <w:r w:rsidR="008E5C5E" w:rsidRPr="00D15CFF">
              <w:rPr>
                <w:color w:val="auto"/>
                <w:sz w:val="20"/>
                <w:szCs w:val="20"/>
              </w:rPr>
              <w:t>four</w:t>
            </w:r>
            <w:r w:rsidRPr="00D15CFF">
              <w:rPr>
                <w:color w:val="auto"/>
                <w:sz w:val="20"/>
                <w:szCs w:val="20"/>
              </w:rPr>
              <w:t xml:space="preserve"> to </w:t>
            </w:r>
            <w:r w:rsidR="008E5C5E" w:rsidRPr="00D15CFF">
              <w:rPr>
                <w:color w:val="auto"/>
                <w:sz w:val="20"/>
                <w:szCs w:val="20"/>
              </w:rPr>
              <w:t>seven</w:t>
            </w:r>
            <w:r w:rsidRPr="00D15CFF">
              <w:rPr>
                <w:color w:val="auto"/>
                <w:sz w:val="20"/>
                <w:szCs w:val="20"/>
              </w:rPr>
              <w:t xml:space="preserve"> under t</w:t>
            </w:r>
            <w:r w:rsidR="00DE1F3D" w:rsidRPr="00D15CFF">
              <w:rPr>
                <w:color w:val="auto"/>
                <w:sz w:val="20"/>
                <w:szCs w:val="20"/>
              </w:rPr>
              <w:t>he South Asia Regional Infrastructure Connectivity (SARIC)</w:t>
            </w:r>
            <w:r w:rsidRPr="00D15CFF">
              <w:rPr>
                <w:color w:val="auto"/>
                <w:sz w:val="20"/>
                <w:szCs w:val="20"/>
              </w:rPr>
              <w:t xml:space="preserve"> program. </w:t>
            </w:r>
            <w:r w:rsidR="00652960">
              <w:rPr>
                <w:color w:val="auto"/>
                <w:sz w:val="20"/>
                <w:szCs w:val="20"/>
              </w:rPr>
              <w:t xml:space="preserve">These </w:t>
            </w:r>
            <w:r w:rsidR="00A55012">
              <w:rPr>
                <w:color w:val="auto"/>
                <w:sz w:val="20"/>
                <w:szCs w:val="20"/>
              </w:rPr>
              <w:t>include the</w:t>
            </w:r>
            <w:r w:rsidR="00DE1F3D" w:rsidRPr="00D15CFF">
              <w:rPr>
                <w:color w:val="auto"/>
                <w:sz w:val="20"/>
                <w:szCs w:val="20"/>
              </w:rPr>
              <w:t xml:space="preserve"> Chattogram Port Upgrade Project in Bangladesh the Sustainable Hydropower Development Project in Bhutan</w:t>
            </w:r>
            <w:r w:rsidR="004B19BD" w:rsidRPr="00D15CFF">
              <w:rPr>
                <w:color w:val="auto"/>
                <w:sz w:val="20"/>
                <w:szCs w:val="20"/>
              </w:rPr>
              <w:t>,</w:t>
            </w:r>
            <w:r w:rsidR="00474C61" w:rsidRPr="00D15CFF">
              <w:rPr>
                <w:color w:val="auto"/>
                <w:sz w:val="20"/>
                <w:szCs w:val="20"/>
              </w:rPr>
              <w:t xml:space="preserve"> Accelerating Transport and Trade Connectivity in Eastern South Asia</w:t>
            </w:r>
            <w:r w:rsidR="00001920">
              <w:rPr>
                <w:color w:val="auto"/>
                <w:sz w:val="20"/>
                <w:szCs w:val="20"/>
              </w:rPr>
              <w:t xml:space="preserve"> </w:t>
            </w:r>
            <w:r w:rsidR="00F20ADE" w:rsidRPr="00D15CFF">
              <w:rPr>
                <w:color w:val="auto"/>
                <w:sz w:val="20"/>
                <w:szCs w:val="20"/>
              </w:rPr>
              <w:t>in Bangladesh and Nepal</w:t>
            </w:r>
            <w:r w:rsidR="00DE1F3D" w:rsidRPr="00D15CFF">
              <w:rPr>
                <w:color w:val="auto"/>
                <w:sz w:val="20"/>
                <w:szCs w:val="20"/>
              </w:rPr>
              <w:t>.</w:t>
            </w:r>
          </w:p>
        </w:tc>
      </w:tr>
      <w:tr w:rsidR="00452611" w:rsidRPr="00452611" w14:paraId="1EAE2D66" w14:textId="77777777" w:rsidTr="11FAE953">
        <w:trPr>
          <w:tblHeader/>
        </w:trPr>
        <w:tc>
          <w:tcPr>
            <w:tcW w:w="4390" w:type="dxa"/>
          </w:tcPr>
          <w:p w14:paraId="65838CB2" w14:textId="16695E19" w:rsidR="00CA5021" w:rsidRPr="00D15CFF" w:rsidRDefault="00CE4181" w:rsidP="11FAE953">
            <w:pPr>
              <w:spacing w:before="0" w:after="0"/>
              <w:rPr>
                <w:color w:val="auto"/>
                <w:sz w:val="20"/>
                <w:szCs w:val="20"/>
              </w:rPr>
            </w:pPr>
            <w:r w:rsidRPr="00D15CFF">
              <w:rPr>
                <w:color w:val="auto"/>
                <w:sz w:val="20"/>
                <w:szCs w:val="20"/>
              </w:rPr>
              <w:t>Value of W</w:t>
            </w:r>
            <w:r w:rsidR="00903FFF" w:rsidRPr="00D15CFF">
              <w:rPr>
                <w:color w:val="auto"/>
                <w:sz w:val="20"/>
                <w:szCs w:val="20"/>
              </w:rPr>
              <w:t>B</w:t>
            </w:r>
            <w:r w:rsidRPr="00D15CFF">
              <w:rPr>
                <w:color w:val="auto"/>
                <w:sz w:val="20"/>
                <w:szCs w:val="20"/>
              </w:rPr>
              <w:t xml:space="preserve"> linked investment in energy and transport</w:t>
            </w:r>
          </w:p>
        </w:tc>
        <w:tc>
          <w:tcPr>
            <w:tcW w:w="6146" w:type="dxa"/>
          </w:tcPr>
          <w:p w14:paraId="02B96D99" w14:textId="33FC181A" w:rsidR="00CA5021" w:rsidRPr="00D15CFF" w:rsidRDefault="00DE1F3D" w:rsidP="00CA5021">
            <w:pPr>
              <w:spacing w:before="0" w:after="0"/>
              <w:ind w:left="97"/>
              <w:rPr>
                <w:color w:val="auto"/>
                <w:sz w:val="20"/>
                <w:szCs w:val="20"/>
              </w:rPr>
            </w:pPr>
            <w:r w:rsidRPr="00D15CFF">
              <w:rPr>
                <w:color w:val="auto"/>
                <w:sz w:val="20"/>
                <w:szCs w:val="20"/>
              </w:rPr>
              <w:t xml:space="preserve">SARIC supported the preparation of infrastructure pipelines. Following completion of the SARIC activities, the </w:t>
            </w:r>
            <w:r w:rsidR="00677656" w:rsidRPr="00D15CFF">
              <w:rPr>
                <w:color w:val="auto"/>
                <w:sz w:val="20"/>
                <w:szCs w:val="20"/>
              </w:rPr>
              <w:t>WB</w:t>
            </w:r>
            <w:r w:rsidRPr="00D15CFF">
              <w:rPr>
                <w:color w:val="auto"/>
                <w:sz w:val="20"/>
                <w:szCs w:val="20"/>
              </w:rPr>
              <w:t xml:space="preserve"> intends to consider providing investments to allow host governments to implement these pipelines.</w:t>
            </w:r>
          </w:p>
        </w:tc>
      </w:tr>
      <w:tr w:rsidR="00452611" w:rsidRPr="00452611" w14:paraId="4DF45926" w14:textId="77777777" w:rsidTr="11FAE953">
        <w:trPr>
          <w:tblHeader/>
        </w:trPr>
        <w:tc>
          <w:tcPr>
            <w:tcW w:w="4390" w:type="dxa"/>
          </w:tcPr>
          <w:p w14:paraId="0B1E2DC4" w14:textId="549F736F" w:rsidR="00CA5021" w:rsidRPr="00D15CFF" w:rsidRDefault="00BB5952" w:rsidP="11FAE953">
            <w:pPr>
              <w:spacing w:before="0" w:after="0"/>
              <w:rPr>
                <w:color w:val="auto"/>
                <w:sz w:val="20"/>
                <w:szCs w:val="20"/>
              </w:rPr>
            </w:pPr>
            <w:r w:rsidRPr="00D15CFF">
              <w:rPr>
                <w:color w:val="auto"/>
                <w:sz w:val="20"/>
                <w:szCs w:val="20"/>
              </w:rPr>
              <w:t xml:space="preserve">Value of private financing </w:t>
            </w:r>
            <w:r w:rsidR="00903FFF" w:rsidRPr="00D15CFF">
              <w:rPr>
                <w:color w:val="auto"/>
                <w:sz w:val="20"/>
                <w:szCs w:val="20"/>
              </w:rPr>
              <w:t>technical assistance</w:t>
            </w:r>
          </w:p>
        </w:tc>
        <w:tc>
          <w:tcPr>
            <w:tcW w:w="6146" w:type="dxa"/>
          </w:tcPr>
          <w:p w14:paraId="1FCE71E6" w14:textId="1271B24B" w:rsidR="00CA5021" w:rsidRPr="00D15CFF" w:rsidRDefault="002E775D" w:rsidP="00CA5021">
            <w:pPr>
              <w:spacing w:before="0" w:after="0"/>
              <w:ind w:left="97"/>
              <w:rPr>
                <w:color w:val="auto"/>
                <w:sz w:val="20"/>
                <w:szCs w:val="20"/>
              </w:rPr>
            </w:pPr>
            <w:r w:rsidRPr="00D15CFF">
              <w:rPr>
                <w:color w:val="auto"/>
                <w:sz w:val="20"/>
                <w:szCs w:val="20"/>
              </w:rPr>
              <w:t>SARIC supported the preparation of infrastructure pipelines. Following completion of the SARIC activities, the IFC intends to facilitate private sector investments to allow companies to participate in the implementation of these pipelines.</w:t>
            </w:r>
            <w:r w:rsidR="00D3350C" w:rsidRPr="00D15CFF">
              <w:rPr>
                <w:color w:val="auto"/>
                <w:sz w:val="20"/>
                <w:szCs w:val="20"/>
              </w:rPr>
              <w:t xml:space="preserve"> </w:t>
            </w:r>
            <w:r w:rsidR="00433649" w:rsidRPr="00D15CFF">
              <w:rPr>
                <w:color w:val="auto"/>
                <w:sz w:val="20"/>
                <w:szCs w:val="20"/>
              </w:rPr>
              <w:t xml:space="preserve">SARIC </w:t>
            </w:r>
            <w:r w:rsidR="00EF2133" w:rsidRPr="00D15CFF">
              <w:rPr>
                <w:color w:val="auto"/>
                <w:sz w:val="20"/>
                <w:szCs w:val="20"/>
              </w:rPr>
              <w:t xml:space="preserve">also </w:t>
            </w:r>
            <w:r w:rsidR="00433649" w:rsidRPr="00D15CFF">
              <w:rPr>
                <w:color w:val="auto"/>
                <w:sz w:val="20"/>
                <w:szCs w:val="20"/>
              </w:rPr>
              <w:t>offers short courses in the region and Australia to build expertise and networks.</w:t>
            </w:r>
          </w:p>
        </w:tc>
      </w:tr>
      <w:tr w:rsidR="00452611" w:rsidRPr="00452611" w14:paraId="51A15CF9" w14:textId="77777777" w:rsidTr="11FAE953">
        <w:trPr>
          <w:tblHeader/>
        </w:trPr>
        <w:tc>
          <w:tcPr>
            <w:tcW w:w="4390" w:type="dxa"/>
          </w:tcPr>
          <w:p w14:paraId="3C75C9F9" w14:textId="1D5BBCDF" w:rsidR="00CA5021" w:rsidRPr="00D15CFF" w:rsidRDefault="00BB5952" w:rsidP="11FAE953">
            <w:pPr>
              <w:spacing w:before="0" w:after="0"/>
              <w:rPr>
                <w:rFonts w:ascii="Calibri Light" w:eastAsia="Calibri Light" w:hAnsi="Calibri Light" w:cs="Calibri Light"/>
                <w:color w:val="auto"/>
                <w:sz w:val="20"/>
                <w:szCs w:val="20"/>
              </w:rPr>
            </w:pPr>
            <w:r w:rsidRPr="00D15CFF">
              <w:rPr>
                <w:color w:val="auto"/>
                <w:sz w:val="20"/>
                <w:szCs w:val="20"/>
              </w:rPr>
              <w:t>Projects reported by IFC and WB to be at implementation plan or post-concept stage</w:t>
            </w:r>
          </w:p>
        </w:tc>
        <w:tc>
          <w:tcPr>
            <w:tcW w:w="6146" w:type="dxa"/>
          </w:tcPr>
          <w:p w14:paraId="0DD22350" w14:textId="579D4E89" w:rsidR="00CA5021" w:rsidRPr="00D15CFF" w:rsidRDefault="002E775D" w:rsidP="00CA5021">
            <w:pPr>
              <w:spacing w:before="0" w:after="0"/>
              <w:ind w:left="97"/>
              <w:rPr>
                <w:color w:val="auto"/>
                <w:sz w:val="20"/>
                <w:szCs w:val="20"/>
              </w:rPr>
            </w:pPr>
            <w:r w:rsidRPr="00D15CFF">
              <w:rPr>
                <w:color w:val="auto"/>
                <w:sz w:val="20"/>
                <w:szCs w:val="20"/>
              </w:rPr>
              <w:t xml:space="preserve">SARIC supported the preparation of infrastructure pipelines. By the end of the reporting period the </w:t>
            </w:r>
            <w:r w:rsidR="00677656" w:rsidRPr="00D15CFF">
              <w:rPr>
                <w:color w:val="auto"/>
                <w:sz w:val="20"/>
                <w:szCs w:val="20"/>
              </w:rPr>
              <w:t>WB</w:t>
            </w:r>
            <w:r w:rsidRPr="00D15CFF">
              <w:rPr>
                <w:color w:val="auto"/>
                <w:sz w:val="20"/>
                <w:szCs w:val="20"/>
              </w:rPr>
              <w:t xml:space="preserve"> had completed concept and design for the Nepal Civil Aviation Project and the Bhutan Sustainable Hydro-Power Development Project and the IFC completed the early-stage environment and social work on the Chattogram Port Upgrade Project and South Asia Power Project (involving Bangladesh, </w:t>
            </w:r>
            <w:r w:rsidR="00500681">
              <w:rPr>
                <w:color w:val="auto"/>
                <w:sz w:val="20"/>
                <w:szCs w:val="20"/>
              </w:rPr>
              <w:t xml:space="preserve">India, and </w:t>
            </w:r>
            <w:r w:rsidR="00867B09" w:rsidRPr="00D15CFF">
              <w:rPr>
                <w:color w:val="auto"/>
                <w:sz w:val="20"/>
                <w:szCs w:val="20"/>
              </w:rPr>
              <w:t>Nepal</w:t>
            </w:r>
            <w:r w:rsidR="00500681">
              <w:rPr>
                <w:color w:val="auto"/>
                <w:sz w:val="20"/>
                <w:szCs w:val="20"/>
              </w:rPr>
              <w:t>)</w:t>
            </w:r>
            <w:r w:rsidRPr="00D15CFF">
              <w:rPr>
                <w:color w:val="auto"/>
                <w:sz w:val="20"/>
                <w:szCs w:val="20"/>
              </w:rPr>
              <w:t>.</w:t>
            </w:r>
          </w:p>
        </w:tc>
      </w:tr>
    </w:tbl>
    <w:p w14:paraId="2F13E6BA" w14:textId="77777777" w:rsidR="008A6BB7" w:rsidRPr="00452611" w:rsidRDefault="008A6BB7" w:rsidP="00D462F8">
      <w:pPr>
        <w:pStyle w:val="Heading2"/>
        <w:sectPr w:rsidR="008A6BB7" w:rsidRPr="00452611" w:rsidSect="00952815">
          <w:headerReference w:type="default" r:id="rId11"/>
          <w:footerReference w:type="default" r:id="rId12"/>
          <w:headerReference w:type="first" r:id="rId13"/>
          <w:pgSz w:w="11906" w:h="16838" w:code="9"/>
          <w:pgMar w:top="1559" w:right="680" w:bottom="1418" w:left="680" w:header="567" w:footer="340" w:gutter="0"/>
          <w:cols w:space="397"/>
          <w:docGrid w:linePitch="360"/>
        </w:sectPr>
      </w:pPr>
    </w:p>
    <w:p w14:paraId="06ABEE3D" w14:textId="6ABF67B7" w:rsidR="00D1231A" w:rsidRPr="00452611" w:rsidRDefault="00D1231A" w:rsidP="00DD5F6E">
      <w:pPr>
        <w:pStyle w:val="Heading3"/>
      </w:pPr>
      <w:r w:rsidRPr="00452611">
        <w:lastRenderedPageBreak/>
        <w:t>Investment Performance</w:t>
      </w:r>
      <w:r w:rsidR="000F78C9" w:rsidRPr="00452611">
        <w:t xml:space="preserve"> ratings</w:t>
      </w:r>
    </w:p>
    <w:p w14:paraId="4BFAB4EA" w14:textId="1095C56C" w:rsidR="0068172A" w:rsidRPr="00452611" w:rsidRDefault="00CF2BBB" w:rsidP="0068172A">
      <w:pPr>
        <w:rPr>
          <w:i/>
          <w:iCs/>
          <w:color w:val="auto"/>
        </w:rPr>
      </w:pPr>
      <w:r w:rsidRPr="00452611">
        <w:rPr>
          <w:i/>
          <w:iCs/>
          <w:color w:val="auto"/>
        </w:rPr>
        <w:t xml:space="preserve"> </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225"/>
        <w:gridCol w:w="1185"/>
        <w:gridCol w:w="1134"/>
        <w:gridCol w:w="1276"/>
      </w:tblGrid>
      <w:tr w:rsidR="00452611" w:rsidRPr="00452611" w14:paraId="69FD1E5F" w14:textId="77777777" w:rsidTr="0AA737D8">
        <w:trPr>
          <w:cnfStyle w:val="100000000000" w:firstRow="1" w:lastRow="0" w:firstColumn="0" w:lastColumn="0" w:oddVBand="0" w:evenVBand="0" w:oddHBand="0" w:evenHBand="0" w:firstRowFirstColumn="0" w:firstRowLastColumn="0" w:lastRowFirstColumn="0" w:lastRowLastColumn="0"/>
          <w:trHeight w:hRule="exact" w:val="549"/>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287BF78E" w14:textId="77777777" w:rsidR="00AC551D" w:rsidRPr="00452611" w:rsidRDefault="00AC551D" w:rsidP="00AF18F4">
            <w:pPr>
              <w:suppressAutoHyphens w:val="0"/>
              <w:spacing w:before="0" w:after="0" w:line="240" w:lineRule="auto"/>
              <w:jc w:val="center"/>
              <w:rPr>
                <w:rFonts w:asciiTheme="minorHAnsi" w:eastAsia="Times New Roman" w:hAnsiTheme="minorHAnsi" w:cstheme="minorHAnsi"/>
                <w:b/>
                <w:bCs/>
                <w:color w:val="auto"/>
                <w:sz w:val="20"/>
                <w:szCs w:val="20"/>
                <w:lang w:val="en-AU" w:eastAsia="en-AU"/>
              </w:rPr>
            </w:pPr>
            <w:r w:rsidRPr="00452611">
              <w:rPr>
                <w:rFonts w:asciiTheme="minorHAnsi" w:eastAsia="Times New Roman" w:hAnsiTheme="minorHAnsi" w:cstheme="minorHAnsi"/>
                <w:b/>
                <w:bCs/>
                <w:color w:val="auto"/>
                <w:sz w:val="20"/>
                <w:szCs w:val="20"/>
                <w:lang w:val="en-AU" w:eastAsia="en-AU"/>
              </w:rPr>
              <w:t>Investment Details</w:t>
            </w:r>
          </w:p>
        </w:tc>
        <w:tc>
          <w:tcPr>
            <w:tcW w:w="1225" w:type="dxa"/>
            <w:shd w:val="clear" w:color="auto" w:fill="A2DCD1" w:themeFill="accent1" w:themeFillTint="99"/>
            <w:noWrap/>
            <w:hideMark/>
          </w:tcPr>
          <w:p w14:paraId="36D4C187" w14:textId="77777777" w:rsidR="00AC551D" w:rsidRPr="0045261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452611">
              <w:rPr>
                <w:rFonts w:asciiTheme="minorHAnsi" w:eastAsia="Times New Roman" w:hAnsiTheme="minorHAnsi" w:cstheme="minorHAnsi"/>
                <w:b/>
                <w:bCs/>
                <w:color w:val="auto"/>
                <w:sz w:val="20"/>
                <w:szCs w:val="20"/>
                <w:lang w:val="en-AU" w:eastAsia="en-AU"/>
              </w:rPr>
              <w:t>Year</w:t>
            </w:r>
          </w:p>
        </w:tc>
        <w:tc>
          <w:tcPr>
            <w:tcW w:w="1185" w:type="dxa"/>
            <w:shd w:val="clear" w:color="auto" w:fill="A2DCD1" w:themeFill="accent1" w:themeFillTint="99"/>
            <w:noWrap/>
            <w:hideMark/>
          </w:tcPr>
          <w:p w14:paraId="1B1121B3" w14:textId="77777777" w:rsidR="00AC551D" w:rsidRPr="00452611"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452611">
              <w:rPr>
                <w:rFonts w:asciiTheme="minorHAnsi" w:eastAsia="Times New Roman" w:hAnsiTheme="minorHAnsi" w:cstheme="minorHAnsi"/>
                <w:b/>
                <w:bCs/>
                <w:color w:val="auto"/>
                <w:sz w:val="20"/>
                <w:szCs w:val="20"/>
                <w:lang w:val="en-AU" w:eastAsia="en-AU"/>
              </w:rPr>
              <w:t>Effectiveness</w:t>
            </w:r>
          </w:p>
        </w:tc>
        <w:tc>
          <w:tcPr>
            <w:tcW w:w="1134" w:type="dxa"/>
            <w:shd w:val="clear" w:color="auto" w:fill="A2DCD1" w:themeFill="accent1" w:themeFillTint="99"/>
            <w:noWrap/>
            <w:hideMark/>
          </w:tcPr>
          <w:p w14:paraId="7B4698B4" w14:textId="77777777" w:rsidR="00AC551D" w:rsidRPr="00452611"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452611">
              <w:rPr>
                <w:rFonts w:asciiTheme="minorHAnsi" w:eastAsia="Times New Roman" w:hAnsiTheme="minorHAnsi" w:cstheme="minorHAnsi"/>
                <w:b/>
                <w:bCs/>
                <w:color w:val="auto"/>
                <w:sz w:val="20"/>
                <w:szCs w:val="20"/>
                <w:lang w:val="en-AU" w:eastAsia="en-AU"/>
              </w:rPr>
              <w:t>Efficiency</w:t>
            </w:r>
          </w:p>
        </w:tc>
        <w:tc>
          <w:tcPr>
            <w:tcW w:w="1276" w:type="dxa"/>
            <w:shd w:val="clear" w:color="auto" w:fill="A2DCD1" w:themeFill="accent1" w:themeFillTint="99"/>
            <w:noWrap/>
            <w:hideMark/>
          </w:tcPr>
          <w:p w14:paraId="5E5D38EF" w14:textId="4CC6B5C6" w:rsidR="00AC551D" w:rsidRPr="00452611"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452611">
              <w:rPr>
                <w:rFonts w:asciiTheme="minorHAnsi" w:eastAsia="Times New Roman" w:hAnsiTheme="minorHAnsi" w:cstheme="minorHAnsi"/>
                <w:b/>
                <w:bCs/>
                <w:color w:val="auto"/>
                <w:sz w:val="20"/>
                <w:szCs w:val="20"/>
                <w:lang w:val="en-AU" w:eastAsia="en-AU"/>
              </w:rPr>
              <w:t>Gender Equality</w:t>
            </w:r>
          </w:p>
        </w:tc>
      </w:tr>
      <w:tr w:rsidR="00452611" w:rsidRPr="00452611" w14:paraId="1867487D" w14:textId="77777777" w:rsidTr="0AA737D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vAlign w:val="bottom"/>
            <w:hideMark/>
          </w:tcPr>
          <w:p w14:paraId="2E831155" w14:textId="40E69869" w:rsidR="00AC551D" w:rsidRPr="00872816" w:rsidRDefault="00FE58D5" w:rsidP="11FAE953">
            <w:pPr>
              <w:spacing w:before="0" w:after="0" w:line="240" w:lineRule="auto"/>
              <w:rPr>
                <w:rFonts w:asciiTheme="minorHAnsi" w:eastAsia="Times New Roman" w:hAnsiTheme="minorHAnsi" w:cstheme="minorHAnsi"/>
                <w:b/>
                <w:bCs/>
                <w:color w:val="auto"/>
                <w:sz w:val="20"/>
                <w:szCs w:val="20"/>
                <w:lang w:eastAsia="en-AU"/>
              </w:rPr>
            </w:pPr>
            <w:r w:rsidRPr="00872816">
              <w:rPr>
                <w:rFonts w:asciiTheme="minorHAnsi" w:eastAsia="Times New Roman" w:hAnsiTheme="minorHAnsi" w:cstheme="minorHAnsi"/>
                <w:b/>
                <w:bCs/>
                <w:color w:val="auto"/>
                <w:sz w:val="20"/>
                <w:szCs w:val="20"/>
                <w:lang w:eastAsia="en-AU"/>
              </w:rPr>
              <w:t>Trade Facilitation and Infrast</w:t>
            </w:r>
            <w:r w:rsidR="00663718" w:rsidRPr="00872816">
              <w:rPr>
                <w:rFonts w:asciiTheme="minorHAnsi" w:eastAsia="Times New Roman" w:hAnsiTheme="minorHAnsi" w:cstheme="minorHAnsi"/>
                <w:b/>
                <w:bCs/>
                <w:color w:val="auto"/>
                <w:sz w:val="20"/>
                <w:szCs w:val="20"/>
                <w:lang w:eastAsia="en-AU"/>
              </w:rPr>
              <w:t xml:space="preserve">ructure </w:t>
            </w:r>
          </w:p>
        </w:tc>
        <w:tc>
          <w:tcPr>
            <w:tcW w:w="1225" w:type="dxa"/>
            <w:shd w:val="clear" w:color="auto" w:fill="F2F2F2" w:themeFill="background1" w:themeFillShade="F2"/>
            <w:hideMark/>
          </w:tcPr>
          <w:p w14:paraId="753CB627" w14:textId="72728F46" w:rsidR="00AC551D" w:rsidRPr="0087281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eastAsia="en-AU"/>
              </w:rPr>
              <w:t>202</w:t>
            </w:r>
            <w:r w:rsidR="00996FC8" w:rsidRPr="00872816">
              <w:rPr>
                <w:rFonts w:asciiTheme="minorHAnsi" w:eastAsia="Times New Roman" w:hAnsiTheme="minorHAnsi" w:cstheme="minorHAnsi"/>
                <w:color w:val="auto"/>
                <w:sz w:val="20"/>
                <w:szCs w:val="20"/>
                <w:lang w:eastAsia="en-AU"/>
              </w:rPr>
              <w:t>3</w:t>
            </w:r>
          </w:p>
        </w:tc>
        <w:tc>
          <w:tcPr>
            <w:tcW w:w="1185" w:type="dxa"/>
            <w:shd w:val="clear" w:color="auto" w:fill="F2F2F2" w:themeFill="background1" w:themeFillShade="F2"/>
            <w:noWrap/>
          </w:tcPr>
          <w:p w14:paraId="3524F2ED" w14:textId="7599BD30" w:rsidR="00AC551D" w:rsidRPr="00872816" w:rsidRDefault="0024133F"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4</w:t>
            </w:r>
          </w:p>
        </w:tc>
        <w:tc>
          <w:tcPr>
            <w:tcW w:w="1134" w:type="dxa"/>
            <w:shd w:val="clear" w:color="auto" w:fill="F2F2F2" w:themeFill="background1" w:themeFillShade="F2"/>
            <w:noWrap/>
          </w:tcPr>
          <w:p w14:paraId="65883235" w14:textId="47C670EE" w:rsidR="00AC551D" w:rsidRPr="00872816" w:rsidRDefault="0024133F"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4</w:t>
            </w:r>
          </w:p>
        </w:tc>
        <w:tc>
          <w:tcPr>
            <w:tcW w:w="1276" w:type="dxa"/>
            <w:shd w:val="clear" w:color="auto" w:fill="F2F2F2" w:themeFill="background1" w:themeFillShade="F2"/>
            <w:noWrap/>
          </w:tcPr>
          <w:p w14:paraId="34FAF95D" w14:textId="1D55028C" w:rsidR="00AC551D" w:rsidRPr="00872816" w:rsidRDefault="0024133F"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4</w:t>
            </w:r>
          </w:p>
        </w:tc>
      </w:tr>
      <w:tr w:rsidR="00452611" w:rsidRPr="00452611" w14:paraId="3F9940CA" w14:textId="77777777" w:rsidTr="0AA737D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hideMark/>
          </w:tcPr>
          <w:p w14:paraId="4D54A0A0" w14:textId="256729DA" w:rsidR="00AC551D" w:rsidRPr="00872816" w:rsidRDefault="3D803B95" w:rsidP="00872816">
            <w:pPr>
              <w:suppressAutoHyphens w:val="0"/>
              <w:spacing w:before="0" w:after="0" w:line="240" w:lineRule="auto"/>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Investment d</w:t>
            </w:r>
            <w:r w:rsidR="68E30A31" w:rsidRPr="00872816">
              <w:rPr>
                <w:rFonts w:asciiTheme="minorHAnsi" w:eastAsia="Times New Roman" w:hAnsiTheme="minorHAnsi" w:cstheme="minorHAnsi"/>
                <w:color w:val="auto"/>
                <w:sz w:val="20"/>
                <w:szCs w:val="20"/>
                <w:lang w:val="en-AU" w:eastAsia="en-AU"/>
              </w:rPr>
              <w:t xml:space="preserve">uration: </w:t>
            </w:r>
            <w:r w:rsidR="54C414E5" w:rsidRPr="00872816">
              <w:rPr>
                <w:rFonts w:asciiTheme="minorHAnsi" w:eastAsia="Times New Roman" w:hAnsiTheme="minorHAnsi" w:cstheme="minorHAnsi"/>
                <w:color w:val="auto"/>
                <w:sz w:val="20"/>
                <w:szCs w:val="20"/>
                <w:lang w:val="en-AU" w:eastAsia="en-AU"/>
              </w:rPr>
              <w:t>20</w:t>
            </w:r>
            <w:r w:rsidR="71693A3F" w:rsidRPr="00872816">
              <w:rPr>
                <w:rFonts w:asciiTheme="minorHAnsi" w:eastAsia="Times New Roman" w:hAnsiTheme="minorHAnsi" w:cstheme="minorHAnsi"/>
                <w:color w:val="auto"/>
                <w:sz w:val="20"/>
                <w:szCs w:val="20"/>
                <w:lang w:val="en-AU" w:eastAsia="en-AU"/>
              </w:rPr>
              <w:t>22</w:t>
            </w:r>
            <w:r w:rsidR="54C414E5" w:rsidRPr="00872816">
              <w:rPr>
                <w:rFonts w:asciiTheme="minorHAnsi" w:eastAsia="Times New Roman" w:hAnsiTheme="minorHAnsi" w:cstheme="minorHAnsi"/>
                <w:color w:val="auto"/>
                <w:sz w:val="20"/>
                <w:szCs w:val="20"/>
                <w:lang w:val="en-AU" w:eastAsia="en-AU"/>
              </w:rPr>
              <w:t>-26</w:t>
            </w:r>
            <w:r w:rsidR="68E30A31" w:rsidRPr="00872816">
              <w:rPr>
                <w:rFonts w:asciiTheme="minorHAnsi" w:eastAsia="Times New Roman" w:hAnsiTheme="minorHAnsi" w:cstheme="minorHAnsi"/>
                <w:color w:val="auto"/>
                <w:sz w:val="20"/>
                <w:szCs w:val="20"/>
                <w:lang w:val="en-AU" w:eastAsia="en-AU"/>
              </w:rPr>
              <w:t>; Budget: $</w:t>
            </w:r>
            <w:r w:rsidR="1102BFE0" w:rsidRPr="00872816">
              <w:rPr>
                <w:rFonts w:asciiTheme="minorHAnsi" w:eastAsia="Times New Roman" w:hAnsiTheme="minorHAnsi" w:cstheme="minorHAnsi"/>
                <w:color w:val="auto"/>
                <w:sz w:val="20"/>
                <w:szCs w:val="20"/>
                <w:lang w:val="en-AU" w:eastAsia="en-AU"/>
              </w:rPr>
              <w:t>17</w:t>
            </w:r>
            <w:r w:rsidR="0913F967" w:rsidRPr="00872816">
              <w:rPr>
                <w:rFonts w:asciiTheme="minorHAnsi" w:eastAsia="Times New Roman" w:hAnsiTheme="minorHAnsi" w:cstheme="minorHAnsi"/>
                <w:color w:val="auto"/>
                <w:sz w:val="20"/>
                <w:szCs w:val="20"/>
                <w:lang w:val="en-AU" w:eastAsia="en-AU"/>
              </w:rPr>
              <w:t>m</w:t>
            </w:r>
            <w:r w:rsidR="68E30A31" w:rsidRPr="00872816">
              <w:rPr>
                <w:rFonts w:asciiTheme="minorHAnsi" w:eastAsia="Times New Roman" w:hAnsiTheme="minorHAnsi" w:cstheme="minorHAnsi"/>
                <w:color w:val="auto"/>
                <w:sz w:val="20"/>
                <w:szCs w:val="20"/>
                <w:lang w:val="en-AU" w:eastAsia="en-AU"/>
              </w:rPr>
              <w:t xml:space="preserve"> </w:t>
            </w:r>
          </w:p>
        </w:tc>
        <w:tc>
          <w:tcPr>
            <w:tcW w:w="1225" w:type="dxa"/>
            <w:shd w:val="clear" w:color="auto" w:fill="F2F2F2" w:themeFill="background1" w:themeFillShade="F2"/>
            <w:hideMark/>
          </w:tcPr>
          <w:p w14:paraId="42A30353" w14:textId="1434F33B" w:rsidR="00AC551D" w:rsidRPr="00872816" w:rsidRDefault="775ADC2E" w:rsidP="0AA737D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2022</w:t>
            </w:r>
          </w:p>
        </w:tc>
        <w:tc>
          <w:tcPr>
            <w:tcW w:w="1185" w:type="dxa"/>
            <w:shd w:val="clear" w:color="auto" w:fill="F2F2F2" w:themeFill="background1" w:themeFillShade="F2"/>
            <w:noWrap/>
          </w:tcPr>
          <w:p w14:paraId="02C361E5" w14:textId="4F57CD69" w:rsidR="00AC551D" w:rsidRPr="00872816" w:rsidRDefault="0549E0A4" w:rsidP="0AA737D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Light" w:hAnsiTheme="minorHAnsi" w:cstheme="minorHAnsi"/>
                <w:color w:val="auto"/>
                <w:sz w:val="20"/>
                <w:szCs w:val="20"/>
                <w:lang w:val="en-AU"/>
              </w:rPr>
            </w:pPr>
            <w:r w:rsidRPr="00872816">
              <w:rPr>
                <w:rFonts w:asciiTheme="minorHAnsi" w:eastAsia="Times New Roman" w:hAnsiTheme="minorHAnsi" w:cstheme="minorHAnsi"/>
                <w:color w:val="auto"/>
                <w:sz w:val="20"/>
                <w:szCs w:val="20"/>
                <w:lang w:val="en-AU" w:eastAsia="en-AU"/>
              </w:rPr>
              <w:t>4</w:t>
            </w:r>
          </w:p>
        </w:tc>
        <w:tc>
          <w:tcPr>
            <w:tcW w:w="1134" w:type="dxa"/>
            <w:shd w:val="clear" w:color="auto" w:fill="F2F2F2" w:themeFill="background1" w:themeFillShade="F2"/>
            <w:noWrap/>
          </w:tcPr>
          <w:p w14:paraId="1C8F4065" w14:textId="7670204A" w:rsidR="00AC551D" w:rsidRPr="00872816" w:rsidRDefault="2DD161C6" w:rsidP="0AA737D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Light" w:hAnsiTheme="minorHAnsi" w:cstheme="minorHAnsi"/>
                <w:color w:val="auto"/>
                <w:sz w:val="20"/>
                <w:szCs w:val="20"/>
                <w:lang w:val="en-AU"/>
              </w:rPr>
            </w:pPr>
            <w:r w:rsidRPr="00872816">
              <w:rPr>
                <w:rFonts w:asciiTheme="minorHAnsi" w:eastAsia="Times New Roman" w:hAnsiTheme="minorHAnsi" w:cstheme="minorHAnsi"/>
                <w:color w:val="auto"/>
                <w:sz w:val="20"/>
                <w:szCs w:val="20"/>
                <w:lang w:val="en-AU" w:eastAsia="en-AU"/>
              </w:rPr>
              <w:t>4</w:t>
            </w:r>
          </w:p>
        </w:tc>
        <w:tc>
          <w:tcPr>
            <w:tcW w:w="1276" w:type="dxa"/>
            <w:shd w:val="clear" w:color="auto" w:fill="F2F2F2" w:themeFill="background1" w:themeFillShade="F2"/>
            <w:noWrap/>
          </w:tcPr>
          <w:p w14:paraId="3EA630FF" w14:textId="4693AD58" w:rsidR="00AC551D" w:rsidRPr="00872816" w:rsidRDefault="7308265D" w:rsidP="0AA737D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Light" w:hAnsiTheme="minorHAnsi" w:cstheme="minorHAnsi"/>
                <w:color w:val="auto"/>
                <w:sz w:val="20"/>
                <w:szCs w:val="20"/>
                <w:lang w:val="en-AU"/>
              </w:rPr>
            </w:pPr>
            <w:r w:rsidRPr="00872816">
              <w:rPr>
                <w:rFonts w:asciiTheme="minorHAnsi" w:eastAsia="Times New Roman" w:hAnsiTheme="minorHAnsi" w:cstheme="minorHAnsi"/>
                <w:color w:val="auto"/>
                <w:sz w:val="20"/>
                <w:szCs w:val="20"/>
                <w:lang w:val="en-AU" w:eastAsia="en-AU"/>
              </w:rPr>
              <w:t>4</w:t>
            </w:r>
          </w:p>
        </w:tc>
      </w:tr>
      <w:tr w:rsidR="00452611" w:rsidRPr="00452611" w14:paraId="664415AC" w14:textId="77777777" w:rsidTr="0AA737D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E0F3EF" w:themeFill="accent1" w:themeFillTint="33"/>
            <w:noWrap/>
            <w:vAlign w:val="bottom"/>
            <w:hideMark/>
          </w:tcPr>
          <w:p w14:paraId="75576776" w14:textId="267916EB" w:rsidR="00AC551D" w:rsidRPr="00872816" w:rsidRDefault="00663718" w:rsidP="11FAE953">
            <w:pPr>
              <w:spacing w:before="0" w:after="0" w:line="240" w:lineRule="auto"/>
              <w:rPr>
                <w:rFonts w:asciiTheme="minorHAnsi" w:hAnsiTheme="minorHAnsi" w:cstheme="minorHAnsi"/>
                <w:color w:val="auto"/>
              </w:rPr>
            </w:pPr>
            <w:r w:rsidRPr="00872816">
              <w:rPr>
                <w:rFonts w:asciiTheme="minorHAnsi" w:eastAsia="Times New Roman" w:hAnsiTheme="minorHAnsi" w:cstheme="minorHAnsi"/>
                <w:b/>
                <w:bCs/>
                <w:color w:val="auto"/>
                <w:sz w:val="20"/>
                <w:szCs w:val="20"/>
                <w:lang w:eastAsia="en-AU"/>
              </w:rPr>
              <w:t xml:space="preserve">South Asia Regional Infrastructure Connectivity </w:t>
            </w:r>
          </w:p>
        </w:tc>
        <w:tc>
          <w:tcPr>
            <w:tcW w:w="1225" w:type="dxa"/>
            <w:shd w:val="clear" w:color="auto" w:fill="E0F3EF" w:themeFill="accent1" w:themeFillTint="33"/>
            <w:hideMark/>
          </w:tcPr>
          <w:p w14:paraId="35291127" w14:textId="39A9B18A" w:rsidR="00AC551D" w:rsidRPr="0087281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eastAsia="en-AU"/>
              </w:rPr>
              <w:t>202</w:t>
            </w:r>
            <w:r w:rsidR="00996FC8" w:rsidRPr="00872816">
              <w:rPr>
                <w:rFonts w:asciiTheme="minorHAnsi" w:eastAsia="Times New Roman" w:hAnsiTheme="minorHAnsi" w:cstheme="minorHAnsi"/>
                <w:color w:val="auto"/>
                <w:sz w:val="20"/>
                <w:szCs w:val="20"/>
                <w:lang w:eastAsia="en-AU"/>
              </w:rPr>
              <w:t>3</w:t>
            </w:r>
          </w:p>
        </w:tc>
        <w:tc>
          <w:tcPr>
            <w:tcW w:w="1185" w:type="dxa"/>
            <w:shd w:val="clear" w:color="auto" w:fill="E0F3EF" w:themeFill="accent1" w:themeFillTint="33"/>
            <w:noWrap/>
          </w:tcPr>
          <w:p w14:paraId="0383E59B" w14:textId="73506DCF" w:rsidR="00AC551D" w:rsidRPr="00872816" w:rsidRDefault="002016E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4</w:t>
            </w:r>
          </w:p>
        </w:tc>
        <w:tc>
          <w:tcPr>
            <w:tcW w:w="1134" w:type="dxa"/>
            <w:shd w:val="clear" w:color="auto" w:fill="E0F3EF" w:themeFill="accent1" w:themeFillTint="33"/>
            <w:noWrap/>
          </w:tcPr>
          <w:p w14:paraId="760C1604" w14:textId="49753930" w:rsidR="00AC551D" w:rsidRPr="00872816" w:rsidRDefault="3564A37A"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4</w:t>
            </w:r>
          </w:p>
        </w:tc>
        <w:tc>
          <w:tcPr>
            <w:tcW w:w="1276" w:type="dxa"/>
            <w:shd w:val="clear" w:color="auto" w:fill="E0F3EF" w:themeFill="accent1" w:themeFillTint="33"/>
            <w:noWrap/>
          </w:tcPr>
          <w:p w14:paraId="48B585D3" w14:textId="4CA85969" w:rsidR="00AC551D" w:rsidRPr="00872816" w:rsidRDefault="3564A37A"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4</w:t>
            </w:r>
          </w:p>
        </w:tc>
      </w:tr>
      <w:tr w:rsidR="00452611" w:rsidRPr="00452611" w14:paraId="5EA4A873" w14:textId="77777777" w:rsidTr="0AA737D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E0F3EF" w:themeFill="accent1" w:themeFillTint="33"/>
            <w:hideMark/>
          </w:tcPr>
          <w:p w14:paraId="5D004B83" w14:textId="7F2C930D" w:rsidR="00AC551D" w:rsidRPr="00872816" w:rsidRDefault="0913F967" w:rsidP="00872816">
            <w:pPr>
              <w:suppressAutoHyphens w:val="0"/>
              <w:spacing w:before="0" w:after="0" w:line="240" w:lineRule="auto"/>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 xml:space="preserve">Investment duration: </w:t>
            </w:r>
            <w:r w:rsidR="56911A96" w:rsidRPr="00872816">
              <w:rPr>
                <w:rFonts w:asciiTheme="minorHAnsi" w:eastAsia="Times New Roman" w:hAnsiTheme="minorHAnsi" w:cstheme="minorHAnsi"/>
                <w:color w:val="auto"/>
                <w:sz w:val="20"/>
                <w:szCs w:val="20"/>
                <w:lang w:val="en-AU" w:eastAsia="en-AU"/>
              </w:rPr>
              <w:t>2019-24</w:t>
            </w:r>
            <w:r w:rsidRPr="00872816">
              <w:rPr>
                <w:rFonts w:asciiTheme="minorHAnsi" w:eastAsia="Times New Roman" w:hAnsiTheme="minorHAnsi" w:cstheme="minorHAnsi"/>
                <w:color w:val="auto"/>
                <w:sz w:val="20"/>
                <w:szCs w:val="20"/>
                <w:lang w:val="en-AU" w:eastAsia="en-AU"/>
              </w:rPr>
              <w:t>; Budget: $</w:t>
            </w:r>
            <w:r w:rsidR="4E7421A6" w:rsidRPr="00872816">
              <w:rPr>
                <w:rFonts w:asciiTheme="minorHAnsi" w:eastAsia="Times New Roman" w:hAnsiTheme="minorHAnsi" w:cstheme="minorHAnsi"/>
                <w:color w:val="auto"/>
                <w:sz w:val="20"/>
                <w:szCs w:val="20"/>
                <w:lang w:val="en-AU" w:eastAsia="en-AU"/>
              </w:rPr>
              <w:t>14.1</w:t>
            </w:r>
            <w:r w:rsidRPr="00872816">
              <w:rPr>
                <w:rFonts w:asciiTheme="minorHAnsi" w:eastAsia="Times New Roman" w:hAnsiTheme="minorHAnsi" w:cstheme="minorHAnsi"/>
                <w:color w:val="auto"/>
                <w:sz w:val="20"/>
                <w:szCs w:val="20"/>
                <w:lang w:val="en-AU" w:eastAsia="en-AU"/>
              </w:rPr>
              <w:t>m</w:t>
            </w:r>
          </w:p>
        </w:tc>
        <w:tc>
          <w:tcPr>
            <w:tcW w:w="1225" w:type="dxa"/>
            <w:shd w:val="clear" w:color="auto" w:fill="E0F3EF" w:themeFill="accent1" w:themeFillTint="33"/>
            <w:hideMark/>
          </w:tcPr>
          <w:p w14:paraId="6F5DCD3C" w14:textId="60243759" w:rsidR="00AC551D" w:rsidRPr="00872816" w:rsidRDefault="54741AEE" w:rsidP="0AA737D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2022</w:t>
            </w:r>
          </w:p>
        </w:tc>
        <w:tc>
          <w:tcPr>
            <w:tcW w:w="1185" w:type="dxa"/>
            <w:shd w:val="clear" w:color="auto" w:fill="E0F3EF" w:themeFill="accent1" w:themeFillTint="33"/>
            <w:noWrap/>
          </w:tcPr>
          <w:p w14:paraId="7C975F2B" w14:textId="2A6DE98E" w:rsidR="00AC551D" w:rsidRPr="00872816" w:rsidRDefault="60148CBA" w:rsidP="0AA737D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Light" w:hAnsiTheme="minorHAnsi" w:cstheme="minorHAnsi"/>
                <w:color w:val="auto"/>
                <w:sz w:val="20"/>
                <w:szCs w:val="20"/>
                <w:lang w:val="en-AU"/>
              </w:rPr>
            </w:pPr>
            <w:r w:rsidRPr="00872816">
              <w:rPr>
                <w:rFonts w:asciiTheme="minorHAnsi" w:eastAsia="Times New Roman" w:hAnsiTheme="minorHAnsi" w:cstheme="minorHAnsi"/>
                <w:color w:val="auto"/>
                <w:sz w:val="20"/>
                <w:szCs w:val="20"/>
                <w:lang w:val="en-AU" w:eastAsia="en-AU"/>
              </w:rPr>
              <w:t>n/a</w:t>
            </w:r>
          </w:p>
        </w:tc>
        <w:tc>
          <w:tcPr>
            <w:tcW w:w="1134" w:type="dxa"/>
            <w:shd w:val="clear" w:color="auto" w:fill="E0F3EF" w:themeFill="accent1" w:themeFillTint="33"/>
            <w:noWrap/>
          </w:tcPr>
          <w:p w14:paraId="562AF5DF" w14:textId="55A5A53B" w:rsidR="00AC551D" w:rsidRPr="00872816" w:rsidRDefault="2B94090E" w:rsidP="0AA737D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Light" w:hAnsiTheme="minorHAnsi" w:cstheme="minorHAnsi"/>
                <w:color w:val="auto"/>
                <w:sz w:val="20"/>
                <w:szCs w:val="20"/>
                <w:lang w:val="en-AU"/>
              </w:rPr>
            </w:pPr>
            <w:r w:rsidRPr="00872816">
              <w:rPr>
                <w:rFonts w:asciiTheme="minorHAnsi" w:eastAsia="Times New Roman" w:hAnsiTheme="minorHAnsi" w:cstheme="minorHAnsi"/>
                <w:color w:val="auto"/>
                <w:sz w:val="20"/>
                <w:szCs w:val="20"/>
                <w:lang w:val="en-AU" w:eastAsia="en-AU"/>
              </w:rPr>
              <w:t>n/a</w:t>
            </w:r>
          </w:p>
        </w:tc>
        <w:tc>
          <w:tcPr>
            <w:tcW w:w="1276" w:type="dxa"/>
            <w:shd w:val="clear" w:color="auto" w:fill="E0F3EF" w:themeFill="accent1" w:themeFillTint="33"/>
            <w:noWrap/>
          </w:tcPr>
          <w:p w14:paraId="49275297" w14:textId="4EC0AE8F" w:rsidR="00AC551D" w:rsidRPr="00872816" w:rsidRDefault="45260281" w:rsidP="0AA737D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Light" w:hAnsiTheme="minorHAnsi" w:cstheme="minorHAnsi"/>
                <w:color w:val="auto"/>
                <w:sz w:val="20"/>
                <w:szCs w:val="20"/>
                <w:lang w:val="en-AU"/>
              </w:rPr>
            </w:pPr>
            <w:r w:rsidRPr="00872816">
              <w:rPr>
                <w:rFonts w:asciiTheme="minorHAnsi" w:eastAsia="Times New Roman" w:hAnsiTheme="minorHAnsi" w:cstheme="minorHAnsi"/>
                <w:color w:val="auto"/>
                <w:sz w:val="20"/>
                <w:szCs w:val="20"/>
                <w:lang w:val="en-AU" w:eastAsia="en-AU"/>
              </w:rPr>
              <w:t>n/a</w:t>
            </w:r>
          </w:p>
        </w:tc>
      </w:tr>
      <w:tr w:rsidR="00452611" w:rsidRPr="00452611" w14:paraId="7C3C602D" w14:textId="77777777" w:rsidTr="0AA737D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noWrap/>
            <w:vAlign w:val="bottom"/>
            <w:hideMark/>
          </w:tcPr>
          <w:p w14:paraId="6DDF2B53" w14:textId="02BA264B" w:rsidR="00AC551D" w:rsidRPr="00872816" w:rsidRDefault="00663718" w:rsidP="11FAE953">
            <w:pPr>
              <w:spacing w:before="0" w:after="0" w:line="240" w:lineRule="auto"/>
              <w:rPr>
                <w:rFonts w:asciiTheme="minorHAnsi" w:hAnsiTheme="minorHAnsi" w:cstheme="minorHAnsi"/>
                <w:color w:val="auto"/>
              </w:rPr>
            </w:pPr>
            <w:r w:rsidRPr="00872816">
              <w:rPr>
                <w:rFonts w:asciiTheme="minorHAnsi" w:eastAsia="Times New Roman" w:hAnsiTheme="minorHAnsi" w:cstheme="minorHAnsi"/>
                <w:b/>
                <w:bCs/>
                <w:color w:val="auto"/>
                <w:sz w:val="20"/>
                <w:szCs w:val="20"/>
                <w:lang w:eastAsia="en-AU"/>
              </w:rPr>
              <w:t xml:space="preserve">Australia Awards in South Asia and Mongolia </w:t>
            </w:r>
          </w:p>
        </w:tc>
        <w:tc>
          <w:tcPr>
            <w:tcW w:w="1225" w:type="dxa"/>
            <w:shd w:val="clear" w:color="auto" w:fill="F2F2F2" w:themeFill="background1" w:themeFillShade="F2"/>
            <w:hideMark/>
          </w:tcPr>
          <w:p w14:paraId="258E1068" w14:textId="7D70279D" w:rsidR="00AC551D" w:rsidRPr="0087281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202</w:t>
            </w:r>
            <w:r w:rsidR="00996FC8" w:rsidRPr="00872816">
              <w:rPr>
                <w:rFonts w:asciiTheme="minorHAnsi" w:eastAsia="Times New Roman" w:hAnsiTheme="minorHAnsi" w:cstheme="minorHAnsi"/>
                <w:color w:val="auto"/>
                <w:sz w:val="20"/>
                <w:szCs w:val="20"/>
                <w:lang w:val="en-AU" w:eastAsia="en-AU"/>
              </w:rPr>
              <w:t>3</w:t>
            </w:r>
          </w:p>
        </w:tc>
        <w:tc>
          <w:tcPr>
            <w:tcW w:w="1185" w:type="dxa"/>
            <w:shd w:val="clear" w:color="auto" w:fill="F2F2F2" w:themeFill="background1" w:themeFillShade="F2"/>
            <w:noWrap/>
          </w:tcPr>
          <w:p w14:paraId="561825FE" w14:textId="615D923D" w:rsidR="00AC551D" w:rsidRPr="00872816" w:rsidRDefault="008C7BFA"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5</w:t>
            </w:r>
          </w:p>
        </w:tc>
        <w:tc>
          <w:tcPr>
            <w:tcW w:w="1134" w:type="dxa"/>
            <w:shd w:val="clear" w:color="auto" w:fill="F2F2F2" w:themeFill="background1" w:themeFillShade="F2"/>
            <w:noWrap/>
          </w:tcPr>
          <w:p w14:paraId="777674A9" w14:textId="2EEAEC8A" w:rsidR="00AC551D" w:rsidRPr="00872816" w:rsidRDefault="008C7BFA"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5</w:t>
            </w:r>
          </w:p>
        </w:tc>
        <w:tc>
          <w:tcPr>
            <w:tcW w:w="1276" w:type="dxa"/>
            <w:shd w:val="clear" w:color="auto" w:fill="F2F2F2" w:themeFill="background1" w:themeFillShade="F2"/>
            <w:noWrap/>
          </w:tcPr>
          <w:p w14:paraId="16666D1C" w14:textId="7E306D85" w:rsidR="00AC551D" w:rsidRPr="00872816" w:rsidRDefault="69452C73"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4</w:t>
            </w:r>
          </w:p>
        </w:tc>
      </w:tr>
      <w:tr w:rsidR="00452611" w:rsidRPr="00452611" w14:paraId="173568D7" w14:textId="77777777" w:rsidTr="0AA737D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hideMark/>
          </w:tcPr>
          <w:p w14:paraId="3342A73E" w14:textId="7F03C55F" w:rsidR="00AC551D" w:rsidRPr="00872816" w:rsidRDefault="0913F967" w:rsidP="00872816">
            <w:pPr>
              <w:suppressAutoHyphens w:val="0"/>
              <w:spacing w:before="0" w:after="0" w:line="240" w:lineRule="auto"/>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 xml:space="preserve">Investment duration: </w:t>
            </w:r>
            <w:r w:rsidR="46397161" w:rsidRPr="00872816">
              <w:rPr>
                <w:rFonts w:asciiTheme="minorHAnsi" w:eastAsia="Times New Roman" w:hAnsiTheme="minorHAnsi" w:cstheme="minorHAnsi"/>
                <w:color w:val="auto"/>
                <w:sz w:val="20"/>
                <w:szCs w:val="20"/>
                <w:lang w:val="en-AU" w:eastAsia="en-AU"/>
              </w:rPr>
              <w:t>2021-26</w:t>
            </w:r>
            <w:r w:rsidRPr="00872816">
              <w:rPr>
                <w:rFonts w:asciiTheme="minorHAnsi" w:eastAsia="Times New Roman" w:hAnsiTheme="minorHAnsi" w:cstheme="minorHAnsi"/>
                <w:color w:val="auto"/>
                <w:sz w:val="20"/>
                <w:szCs w:val="20"/>
                <w:lang w:val="en-AU" w:eastAsia="en-AU"/>
              </w:rPr>
              <w:t>; Budget: $</w:t>
            </w:r>
            <w:r w:rsidR="2BA34280" w:rsidRPr="00872816">
              <w:rPr>
                <w:rFonts w:asciiTheme="minorHAnsi" w:eastAsia="Times New Roman" w:hAnsiTheme="minorHAnsi" w:cstheme="minorHAnsi"/>
                <w:color w:val="auto"/>
                <w:sz w:val="20"/>
                <w:szCs w:val="20"/>
                <w:lang w:val="en-AU" w:eastAsia="en-AU"/>
              </w:rPr>
              <w:t>5.3</w:t>
            </w:r>
            <w:r w:rsidRPr="00872816">
              <w:rPr>
                <w:rFonts w:asciiTheme="minorHAnsi" w:eastAsia="Times New Roman" w:hAnsiTheme="minorHAnsi" w:cstheme="minorHAnsi"/>
                <w:color w:val="auto"/>
                <w:sz w:val="20"/>
                <w:szCs w:val="20"/>
                <w:lang w:val="en-AU" w:eastAsia="en-AU"/>
              </w:rPr>
              <w:t>m</w:t>
            </w:r>
          </w:p>
        </w:tc>
        <w:tc>
          <w:tcPr>
            <w:tcW w:w="1225" w:type="dxa"/>
            <w:shd w:val="clear" w:color="auto" w:fill="F2F2F2" w:themeFill="background1" w:themeFillShade="F2"/>
            <w:hideMark/>
          </w:tcPr>
          <w:p w14:paraId="1F16C9F8" w14:textId="3608EB82" w:rsidR="00AC551D" w:rsidRPr="00872816" w:rsidRDefault="0CB269BC" w:rsidP="0AA737D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2022</w:t>
            </w:r>
          </w:p>
        </w:tc>
        <w:tc>
          <w:tcPr>
            <w:tcW w:w="1185" w:type="dxa"/>
            <w:shd w:val="clear" w:color="auto" w:fill="F2F2F2" w:themeFill="background1" w:themeFillShade="F2"/>
            <w:noWrap/>
          </w:tcPr>
          <w:p w14:paraId="484EFDC5" w14:textId="50F593E4" w:rsidR="00AC551D" w:rsidRPr="00872816" w:rsidRDefault="3A1E71AD" w:rsidP="0AA737D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Light" w:hAnsiTheme="minorHAnsi" w:cstheme="minorHAnsi"/>
                <w:color w:val="auto"/>
                <w:sz w:val="20"/>
                <w:szCs w:val="20"/>
                <w:lang w:val="en-AU"/>
              </w:rPr>
            </w:pPr>
            <w:r w:rsidRPr="00872816">
              <w:rPr>
                <w:rFonts w:asciiTheme="minorHAnsi" w:eastAsia="Times New Roman" w:hAnsiTheme="minorHAnsi" w:cstheme="minorHAnsi"/>
                <w:color w:val="auto"/>
                <w:sz w:val="20"/>
                <w:szCs w:val="20"/>
                <w:lang w:val="en-AU" w:eastAsia="en-AU"/>
              </w:rPr>
              <w:t>5</w:t>
            </w:r>
          </w:p>
        </w:tc>
        <w:tc>
          <w:tcPr>
            <w:tcW w:w="1134" w:type="dxa"/>
            <w:shd w:val="clear" w:color="auto" w:fill="F2F2F2" w:themeFill="background1" w:themeFillShade="F2"/>
            <w:noWrap/>
          </w:tcPr>
          <w:p w14:paraId="196A3DC5" w14:textId="783779E7" w:rsidR="00AC551D" w:rsidRPr="00872816" w:rsidRDefault="3C83945B" w:rsidP="0AA737D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Light" w:hAnsiTheme="minorHAnsi" w:cstheme="minorHAnsi"/>
                <w:color w:val="auto"/>
                <w:sz w:val="20"/>
                <w:szCs w:val="20"/>
                <w:lang w:val="en-AU"/>
              </w:rPr>
            </w:pPr>
            <w:r w:rsidRPr="00872816">
              <w:rPr>
                <w:rFonts w:asciiTheme="minorHAnsi" w:eastAsia="Times New Roman" w:hAnsiTheme="minorHAnsi" w:cstheme="minorHAnsi"/>
                <w:color w:val="auto"/>
                <w:sz w:val="20"/>
                <w:szCs w:val="20"/>
                <w:lang w:val="en-AU" w:eastAsia="en-AU"/>
              </w:rPr>
              <w:t>5</w:t>
            </w:r>
          </w:p>
        </w:tc>
        <w:tc>
          <w:tcPr>
            <w:tcW w:w="1276" w:type="dxa"/>
            <w:shd w:val="clear" w:color="auto" w:fill="F2F2F2" w:themeFill="background1" w:themeFillShade="F2"/>
            <w:noWrap/>
          </w:tcPr>
          <w:p w14:paraId="1BD061D2" w14:textId="034C783A" w:rsidR="00AC551D" w:rsidRPr="00872816" w:rsidRDefault="18C76404" w:rsidP="0AA737D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Light" w:hAnsiTheme="minorHAnsi" w:cstheme="minorHAnsi"/>
                <w:color w:val="auto"/>
                <w:sz w:val="20"/>
                <w:szCs w:val="20"/>
                <w:lang w:val="en-AU"/>
              </w:rPr>
            </w:pPr>
            <w:r w:rsidRPr="00872816">
              <w:rPr>
                <w:rFonts w:asciiTheme="minorHAnsi" w:eastAsia="Times New Roman" w:hAnsiTheme="minorHAnsi" w:cstheme="minorHAnsi"/>
                <w:color w:val="auto"/>
                <w:sz w:val="20"/>
                <w:szCs w:val="20"/>
                <w:lang w:val="en-AU" w:eastAsia="en-AU"/>
              </w:rPr>
              <w:t>4</w:t>
            </w:r>
          </w:p>
        </w:tc>
      </w:tr>
      <w:tr w:rsidR="00452611" w:rsidRPr="00452611" w14:paraId="6D847FAB" w14:textId="77777777" w:rsidTr="00872816">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E0F3EF" w:themeFill="accent1" w:themeFillTint="33"/>
          </w:tcPr>
          <w:p w14:paraId="6D6F9882" w14:textId="386FEEC6" w:rsidR="00B14D8B" w:rsidRPr="00872816" w:rsidRDefault="00E26B4E" w:rsidP="00E26B4E">
            <w:pPr>
              <w:spacing w:before="0" w:after="0" w:line="240" w:lineRule="auto"/>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b/>
                <w:bCs/>
                <w:color w:val="auto"/>
                <w:sz w:val="20"/>
                <w:szCs w:val="20"/>
                <w:lang w:eastAsia="en-AU"/>
              </w:rPr>
              <w:t>South Asia Water Security Initiative</w:t>
            </w:r>
            <w:r w:rsidRPr="00872816">
              <w:rPr>
                <w:rFonts w:asciiTheme="minorHAnsi" w:eastAsia="Times New Roman" w:hAnsiTheme="minorHAnsi" w:cstheme="minorHAnsi"/>
                <w:color w:val="auto"/>
                <w:sz w:val="20"/>
                <w:szCs w:val="20"/>
                <w:lang w:val="en-AU" w:eastAsia="en-AU"/>
              </w:rPr>
              <w:t xml:space="preserve"> </w:t>
            </w:r>
          </w:p>
        </w:tc>
        <w:tc>
          <w:tcPr>
            <w:tcW w:w="1225" w:type="dxa"/>
            <w:shd w:val="clear" w:color="auto" w:fill="E0F3EF" w:themeFill="accent1" w:themeFillTint="33"/>
          </w:tcPr>
          <w:p w14:paraId="6D3AB526" w14:textId="34956FA3" w:rsidR="00B14D8B" w:rsidRPr="00872816" w:rsidRDefault="00871950"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2023</w:t>
            </w:r>
          </w:p>
        </w:tc>
        <w:tc>
          <w:tcPr>
            <w:tcW w:w="1185" w:type="dxa"/>
            <w:shd w:val="clear" w:color="auto" w:fill="E0F3EF" w:themeFill="accent1" w:themeFillTint="33"/>
            <w:noWrap/>
          </w:tcPr>
          <w:p w14:paraId="004471D0" w14:textId="1294FC65" w:rsidR="00B14D8B" w:rsidRPr="00872816" w:rsidRDefault="00871950"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4</w:t>
            </w:r>
          </w:p>
        </w:tc>
        <w:tc>
          <w:tcPr>
            <w:tcW w:w="1134" w:type="dxa"/>
            <w:shd w:val="clear" w:color="auto" w:fill="E0F3EF" w:themeFill="accent1" w:themeFillTint="33"/>
            <w:noWrap/>
          </w:tcPr>
          <w:p w14:paraId="5CCEE78B" w14:textId="27ACEC5D" w:rsidR="00B14D8B" w:rsidRPr="00872816" w:rsidRDefault="348E9869"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4</w:t>
            </w:r>
          </w:p>
        </w:tc>
        <w:tc>
          <w:tcPr>
            <w:tcW w:w="1276" w:type="dxa"/>
            <w:shd w:val="clear" w:color="auto" w:fill="E0F3EF" w:themeFill="accent1" w:themeFillTint="33"/>
            <w:noWrap/>
          </w:tcPr>
          <w:p w14:paraId="08959512" w14:textId="2FF47478" w:rsidR="00B14D8B" w:rsidRPr="00872816" w:rsidRDefault="2DE42945" w:rsidP="0AA737D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auto"/>
                <w:sz w:val="20"/>
                <w:szCs w:val="20"/>
                <w:lang w:val="en-AU"/>
              </w:rPr>
            </w:pPr>
            <w:r w:rsidRPr="00872816">
              <w:rPr>
                <w:rFonts w:asciiTheme="minorHAnsi" w:eastAsia="Times New Roman" w:hAnsiTheme="minorHAnsi" w:cstheme="minorHAnsi"/>
                <w:color w:val="auto"/>
                <w:sz w:val="20"/>
                <w:szCs w:val="20"/>
                <w:lang w:val="en-AU" w:eastAsia="en-AU"/>
              </w:rPr>
              <w:t>4</w:t>
            </w:r>
          </w:p>
        </w:tc>
      </w:tr>
      <w:tr w:rsidR="00452611" w:rsidRPr="00452611" w14:paraId="4A0153F5" w14:textId="77777777" w:rsidTr="00872816">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E0F3EF" w:themeFill="accent1" w:themeFillTint="33"/>
          </w:tcPr>
          <w:p w14:paraId="6F3422F4" w14:textId="67A2F0B2" w:rsidR="00EF2133" w:rsidRPr="00872816" w:rsidRDefault="00EF2133" w:rsidP="00E26B4E">
            <w:pPr>
              <w:spacing w:before="0" w:after="0" w:line="240" w:lineRule="auto"/>
              <w:rPr>
                <w:rFonts w:asciiTheme="minorHAnsi" w:eastAsia="Times New Roman" w:hAnsiTheme="minorHAnsi" w:cstheme="minorHAnsi"/>
                <w:b/>
                <w:bCs/>
                <w:color w:val="auto"/>
                <w:sz w:val="20"/>
                <w:szCs w:val="20"/>
                <w:lang w:eastAsia="en-AU"/>
              </w:rPr>
            </w:pPr>
            <w:r w:rsidRPr="00872816">
              <w:rPr>
                <w:rFonts w:asciiTheme="minorHAnsi" w:eastAsia="Times New Roman" w:hAnsiTheme="minorHAnsi" w:cstheme="minorHAnsi"/>
                <w:color w:val="auto"/>
                <w:sz w:val="20"/>
                <w:szCs w:val="20"/>
                <w:lang w:val="en-AU" w:eastAsia="en-AU"/>
              </w:rPr>
              <w:t>Investment duration: 2021-26; Budget: $5.3m</w:t>
            </w:r>
          </w:p>
        </w:tc>
        <w:tc>
          <w:tcPr>
            <w:tcW w:w="1225" w:type="dxa"/>
            <w:shd w:val="clear" w:color="auto" w:fill="E0F3EF" w:themeFill="accent1" w:themeFillTint="33"/>
          </w:tcPr>
          <w:p w14:paraId="3E2DCC1F" w14:textId="79829A4C" w:rsidR="00EF2133" w:rsidRPr="00872816" w:rsidRDefault="77FDB2F7" w:rsidP="0AA737D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2022</w:t>
            </w:r>
          </w:p>
        </w:tc>
        <w:tc>
          <w:tcPr>
            <w:tcW w:w="1185" w:type="dxa"/>
            <w:shd w:val="clear" w:color="auto" w:fill="E0F3EF" w:themeFill="accent1" w:themeFillTint="33"/>
            <w:noWrap/>
          </w:tcPr>
          <w:p w14:paraId="7DFCA73C" w14:textId="2CCB2C53" w:rsidR="00EF2133" w:rsidRPr="00872816" w:rsidRDefault="77FDB2F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4</w:t>
            </w:r>
          </w:p>
        </w:tc>
        <w:tc>
          <w:tcPr>
            <w:tcW w:w="1134" w:type="dxa"/>
            <w:shd w:val="clear" w:color="auto" w:fill="E0F3EF" w:themeFill="accent1" w:themeFillTint="33"/>
            <w:noWrap/>
          </w:tcPr>
          <w:p w14:paraId="60A8B12A" w14:textId="5399C6ED" w:rsidR="00EF2133" w:rsidRPr="00872816" w:rsidRDefault="77FDB2F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3</w:t>
            </w:r>
          </w:p>
        </w:tc>
        <w:tc>
          <w:tcPr>
            <w:tcW w:w="1276" w:type="dxa"/>
            <w:shd w:val="clear" w:color="auto" w:fill="E0F3EF" w:themeFill="accent1" w:themeFillTint="33"/>
            <w:noWrap/>
          </w:tcPr>
          <w:p w14:paraId="42A18893" w14:textId="2EF3FC1E" w:rsidR="00EF2133" w:rsidRPr="00872816" w:rsidRDefault="77FDB2F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872816">
              <w:rPr>
                <w:rFonts w:asciiTheme="minorHAnsi" w:eastAsia="Times New Roman" w:hAnsiTheme="minorHAnsi" w:cstheme="minorHAnsi"/>
                <w:color w:val="auto"/>
                <w:sz w:val="20"/>
                <w:szCs w:val="20"/>
                <w:lang w:val="en-AU" w:eastAsia="en-AU"/>
              </w:rPr>
              <w:t>3</w:t>
            </w:r>
          </w:p>
        </w:tc>
      </w:tr>
    </w:tbl>
    <w:p w14:paraId="17600418" w14:textId="6B37AFAC" w:rsidR="00681633" w:rsidRPr="00452611" w:rsidRDefault="300E1F71" w:rsidP="11FAE953">
      <w:pPr>
        <w:pStyle w:val="Heading2"/>
        <w:spacing w:after="0"/>
        <w:rPr>
          <w:rFonts w:eastAsia="Times New Roman"/>
          <w:sz w:val="17"/>
          <w:szCs w:val="17"/>
        </w:rPr>
      </w:pPr>
      <w:r w:rsidRPr="00452611">
        <w:rPr>
          <w:rFonts w:eastAsia="Times New Roman"/>
          <w:bCs/>
          <w:sz w:val="17"/>
          <w:szCs w:val="17"/>
        </w:rPr>
        <w:t>Definitions of rating scale</w:t>
      </w:r>
      <w:r w:rsidRPr="00452611">
        <w:rPr>
          <w:rFonts w:eastAsia="Times New Roman"/>
          <w:sz w:val="17"/>
          <w:szCs w:val="17"/>
        </w:rPr>
        <w:t>:</w:t>
      </w:r>
      <w:r w:rsidR="00681633" w:rsidRPr="00452611">
        <w:tab/>
      </w:r>
    </w:p>
    <w:p w14:paraId="5989C7B0" w14:textId="77777777" w:rsidR="00681633" w:rsidRPr="00452611" w:rsidRDefault="00681633" w:rsidP="00681633">
      <w:pPr>
        <w:spacing w:before="20" w:after="20" w:line="180" w:lineRule="atLeast"/>
        <w:jc w:val="both"/>
        <w:rPr>
          <w:rFonts w:eastAsia="Times New Roman"/>
          <w:color w:val="auto"/>
          <w:sz w:val="17"/>
          <w:szCs w:val="17"/>
        </w:rPr>
      </w:pPr>
      <w:r w:rsidRPr="00452611">
        <w:rPr>
          <w:rFonts w:eastAsia="Times New Roman"/>
          <w:color w:val="auto"/>
          <w:sz w:val="17"/>
          <w:szCs w:val="17"/>
          <w:u w:val="single"/>
        </w:rPr>
        <w:t>Satisfactory (4, 5 and 6)</w:t>
      </w:r>
    </w:p>
    <w:p w14:paraId="15BE82E8" w14:textId="77777777" w:rsidR="00681633" w:rsidRPr="00452611" w:rsidRDefault="00681633" w:rsidP="00681633">
      <w:pPr>
        <w:spacing w:line="240" w:lineRule="auto"/>
        <w:rPr>
          <w:color w:val="auto"/>
          <w:sz w:val="16"/>
          <w:szCs w:val="16"/>
        </w:rPr>
      </w:pPr>
      <w:r w:rsidRPr="00452611">
        <w:rPr>
          <w:color w:val="auto"/>
          <w:sz w:val="16"/>
          <w:szCs w:val="16"/>
        </w:rPr>
        <w:t xml:space="preserve">6 = Very good; satisfies criteria in all areas. </w:t>
      </w:r>
      <w:r w:rsidRPr="00452611">
        <w:rPr>
          <w:color w:val="auto"/>
          <w:sz w:val="16"/>
          <w:szCs w:val="16"/>
        </w:rPr>
        <w:br/>
        <w:t>5 = Good; satisfies criteria in almost all areas.</w:t>
      </w:r>
      <w:r w:rsidRPr="00452611">
        <w:rPr>
          <w:color w:val="auto"/>
          <w:sz w:val="16"/>
          <w:szCs w:val="16"/>
        </w:rPr>
        <w:br/>
        <w:t>4 = Adequate; on balance, satisfies criteria; does not fail in any major area.</w:t>
      </w:r>
    </w:p>
    <w:p w14:paraId="48B0BB33" w14:textId="77777777" w:rsidR="00681633" w:rsidRPr="00452611" w:rsidRDefault="00681633" w:rsidP="00681633">
      <w:pPr>
        <w:spacing w:line="240" w:lineRule="auto"/>
        <w:rPr>
          <w:color w:val="auto"/>
          <w:sz w:val="16"/>
          <w:szCs w:val="16"/>
          <w:u w:val="single"/>
        </w:rPr>
      </w:pPr>
      <w:r w:rsidRPr="00452611">
        <w:rPr>
          <w:color w:val="auto"/>
          <w:sz w:val="16"/>
          <w:szCs w:val="16"/>
          <w:u w:val="single"/>
        </w:rPr>
        <w:t>Less than satisfactory (1, 2 and 3)</w:t>
      </w:r>
    </w:p>
    <w:p w14:paraId="4DC45723" w14:textId="64C8CBA9" w:rsidR="00681633" w:rsidRPr="00452611" w:rsidRDefault="00681633" w:rsidP="00996FC8">
      <w:pPr>
        <w:spacing w:line="240" w:lineRule="auto"/>
        <w:rPr>
          <w:color w:val="auto"/>
          <w:sz w:val="16"/>
          <w:szCs w:val="16"/>
        </w:rPr>
      </w:pPr>
      <w:r w:rsidRPr="00452611">
        <w:rPr>
          <w:color w:val="auto"/>
          <w:sz w:val="16"/>
          <w:szCs w:val="16"/>
        </w:rPr>
        <w:t>3 = Less than adequate; on balance does not satisfy criteria and/or fails in at least one major area.</w:t>
      </w:r>
      <w:r w:rsidRPr="00452611">
        <w:rPr>
          <w:color w:val="auto"/>
          <w:sz w:val="16"/>
          <w:szCs w:val="16"/>
        </w:rPr>
        <w:br/>
        <w:t>2 = Poor; does not satisfy criteria in major areas.</w:t>
      </w:r>
      <w:r w:rsidR="00996FC8" w:rsidRPr="00452611">
        <w:rPr>
          <w:color w:val="auto"/>
          <w:sz w:val="16"/>
          <w:szCs w:val="16"/>
        </w:rPr>
        <w:br/>
      </w:r>
      <w:r w:rsidRPr="00452611">
        <w:rPr>
          <w:color w:val="auto"/>
          <w:sz w:val="16"/>
          <w:szCs w:val="16"/>
        </w:rPr>
        <w:t xml:space="preserve">1 = Very poor; does not satisfy criteria in many major </w:t>
      </w:r>
      <w:proofErr w:type="gramStart"/>
      <w:r w:rsidRPr="00452611">
        <w:rPr>
          <w:color w:val="auto"/>
          <w:sz w:val="16"/>
          <w:szCs w:val="16"/>
        </w:rPr>
        <w:t>area</w:t>
      </w:r>
      <w:proofErr w:type="gramEnd"/>
      <w:r w:rsidRPr="00452611">
        <w:rPr>
          <w:color w:val="auto"/>
        </w:rPr>
        <w:t>.</w:t>
      </w:r>
    </w:p>
    <w:sectPr w:rsidR="00681633" w:rsidRPr="00452611"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E118" w14:textId="77777777" w:rsidR="00D479DF" w:rsidRDefault="00D479DF" w:rsidP="00D37B04">
      <w:r>
        <w:separator/>
      </w:r>
    </w:p>
  </w:endnote>
  <w:endnote w:type="continuationSeparator" w:id="0">
    <w:p w14:paraId="49295070" w14:textId="77777777" w:rsidR="00D479DF" w:rsidRDefault="00D479DF" w:rsidP="00D37B04">
      <w:r>
        <w:continuationSeparator/>
      </w:r>
    </w:p>
  </w:endnote>
  <w:endnote w:type="continuationNotice" w:id="1">
    <w:p w14:paraId="7E5F2078" w14:textId="77777777" w:rsidR="00D479DF" w:rsidRDefault="00D479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61368827"/>
      <w:docPartObj>
        <w:docPartGallery w:val="Page Numbers (Bottom of Page)"/>
        <w:docPartUnique/>
      </w:docPartObj>
    </w:sdtPr>
    <w:sdtEndPr>
      <w:rPr>
        <w:noProof/>
      </w:rPr>
    </w:sdtEndPr>
    <w:sdtContent>
      <w:p w14:paraId="338BCA92" w14:textId="48908D7E" w:rsidR="0005564F" w:rsidRDefault="11FAE953" w:rsidP="11FAE953">
        <w:pPr>
          <w:spacing w:before="60"/>
          <w:ind w:left="170" w:hanging="170"/>
          <w:rPr>
            <w:color w:val="auto"/>
          </w:rPr>
        </w:pPr>
        <w:r w:rsidRPr="00DD5F6E">
          <w:rPr>
            <w:color w:val="auto"/>
            <w:sz w:val="12"/>
            <w:szCs w:val="12"/>
          </w:rPr>
          <w:t>1</w:t>
        </w:r>
        <w:r w:rsidRPr="11FAE953">
          <w:rPr>
            <w:color w:val="auto"/>
          </w:rPr>
          <w:t xml:space="preserve"> </w:t>
        </w:r>
        <w:r w:rsidRPr="11FAE953">
          <w:rPr>
            <w:rFonts w:ascii="Calibri" w:eastAsia="Calibri" w:hAnsi="Calibri" w:cs="Calibri"/>
            <w:sz w:val="12"/>
            <w:szCs w:val="12"/>
          </w:rPr>
          <w:t>This indicator was added in the Pakistan CDRP Progress Report for 2020-21.</w:t>
        </w:r>
      </w:p>
      <w:p w14:paraId="68A7E1CD" w14:textId="4F29054C" w:rsidR="0005564F" w:rsidRDefault="11FAE953" w:rsidP="11FAE953">
        <w:pPr>
          <w:rPr>
            <w:rFonts w:ascii="Calibri" w:eastAsia="Calibri" w:hAnsi="Calibri" w:cs="Calibri"/>
            <w:sz w:val="12"/>
            <w:szCs w:val="12"/>
          </w:rPr>
        </w:pPr>
        <w:proofErr w:type="gramStart"/>
        <w:r w:rsidRPr="11FAE953">
          <w:rPr>
            <w:rFonts w:ascii="Calibri" w:eastAsia="Calibri" w:hAnsi="Calibri" w:cs="Calibri"/>
            <w:sz w:val="12"/>
            <w:szCs w:val="12"/>
          </w:rPr>
          <w:t xml:space="preserve">2 </w:t>
        </w:r>
        <w:r w:rsidRPr="11FAE953">
          <w:rPr>
            <w:rFonts w:ascii="Calibri Light" w:eastAsia="Calibri Light" w:hAnsi="Calibri Light" w:cs="Calibri Light"/>
            <w:sz w:val="12"/>
            <w:szCs w:val="12"/>
          </w:rPr>
          <w:t xml:space="preserve"> </w:t>
        </w:r>
        <w:r w:rsidRPr="11FAE953">
          <w:rPr>
            <w:rFonts w:ascii="Calibri" w:eastAsia="Calibri" w:hAnsi="Calibri" w:cs="Calibri"/>
            <w:sz w:val="12"/>
            <w:szCs w:val="12"/>
          </w:rPr>
          <w:t>This</w:t>
        </w:r>
        <w:proofErr w:type="gramEnd"/>
        <w:r w:rsidRPr="11FAE953">
          <w:rPr>
            <w:rFonts w:ascii="Calibri" w:eastAsia="Calibri" w:hAnsi="Calibri" w:cs="Calibri"/>
            <w:sz w:val="12"/>
            <w:szCs w:val="12"/>
          </w:rPr>
          <w:t xml:space="preserve"> indicator was added in the Pakistan CDRP Progress Report for 2020-21.</w:t>
        </w:r>
      </w:p>
      <w:p w14:paraId="02D8396A" w14:textId="4E26EBF4" w:rsidR="0005564F" w:rsidRDefault="11FAE953" w:rsidP="11FAE953">
        <w:pPr>
          <w:spacing w:before="60"/>
          <w:ind w:left="170" w:hanging="170"/>
          <w:rPr>
            <w:rFonts w:ascii="Calibri" w:eastAsia="Calibri" w:hAnsi="Calibri" w:cs="Calibri"/>
            <w:sz w:val="12"/>
            <w:szCs w:val="12"/>
          </w:rPr>
        </w:pPr>
        <w:r w:rsidRPr="11FAE953">
          <w:rPr>
            <w:rFonts w:ascii="Calibri" w:eastAsia="Calibri" w:hAnsi="Calibri" w:cs="Calibri"/>
            <w:sz w:val="12"/>
            <w:szCs w:val="12"/>
          </w:rPr>
          <w:t>3</w:t>
        </w:r>
        <w:r w:rsidRPr="11FAE953">
          <w:rPr>
            <w:rFonts w:ascii="Calibri Light" w:eastAsia="Calibri Light" w:hAnsi="Calibri Light" w:cs="Calibri Light"/>
            <w:sz w:val="12"/>
            <w:szCs w:val="12"/>
          </w:rPr>
          <w:t xml:space="preserve"> </w:t>
        </w:r>
        <w:r w:rsidRPr="11FAE953">
          <w:rPr>
            <w:rFonts w:ascii="Calibri" w:eastAsia="Calibri" w:hAnsi="Calibri" w:cs="Calibri"/>
            <w:sz w:val="12"/>
            <w:szCs w:val="12"/>
          </w:rPr>
          <w:t>This indicator was added in the Pakistan CDRP Progress Report for 2020-21.</w:t>
        </w:r>
      </w:p>
      <w:p w14:paraId="7677DDA7" w14:textId="29870777" w:rsidR="0005564F" w:rsidRDefault="11FAE953" w:rsidP="11FAE953">
        <w:pPr>
          <w:spacing w:before="60"/>
          <w:ind w:left="170" w:hanging="170"/>
          <w:rPr>
            <w:rFonts w:ascii="Calibri" w:eastAsia="Calibri" w:hAnsi="Calibri" w:cs="Calibri"/>
            <w:sz w:val="12"/>
            <w:szCs w:val="12"/>
          </w:rPr>
        </w:pPr>
        <w:r w:rsidRPr="11FAE953">
          <w:rPr>
            <w:rFonts w:ascii="Calibri" w:eastAsia="Calibri" w:hAnsi="Calibri" w:cs="Calibri"/>
            <w:sz w:val="12"/>
            <w:szCs w:val="12"/>
          </w:rPr>
          <w:t>4</w:t>
        </w:r>
        <w:r w:rsidRPr="11FAE953">
          <w:rPr>
            <w:rFonts w:ascii="Calibri Light" w:eastAsia="Calibri Light" w:hAnsi="Calibri Light" w:cs="Calibri Light"/>
            <w:sz w:val="12"/>
            <w:szCs w:val="12"/>
          </w:rPr>
          <w:t xml:space="preserve"> </w:t>
        </w:r>
        <w:r w:rsidRPr="11FAE953">
          <w:rPr>
            <w:rFonts w:ascii="Calibri" w:eastAsia="Calibri" w:hAnsi="Calibri" w:cs="Calibri"/>
            <w:sz w:val="12"/>
            <w:szCs w:val="12"/>
          </w:rPr>
          <w:t>This indicator was added in the Pakistan CDRP Progress Report for 2020-21.</w:t>
        </w:r>
      </w:p>
      <w:p w14:paraId="77693197" w14:textId="799452FD" w:rsidR="0005564F" w:rsidRDefault="0005564F" w:rsidP="11FAE953">
        <w:pPr>
          <w:rPr>
            <w:rFonts w:ascii="Calibri" w:eastAsia="Calibri" w:hAnsi="Calibri" w:cs="Calibri"/>
            <w:sz w:val="12"/>
            <w:szCs w:val="12"/>
          </w:rPr>
        </w:pPr>
      </w:p>
      <w:p w14:paraId="64E5C2BA" w14:textId="56A72933" w:rsidR="0005564F" w:rsidRDefault="0005564F" w:rsidP="11FAE953">
        <w:pPr>
          <w:spacing w:before="60"/>
          <w:ind w:left="170" w:hanging="170"/>
          <w:rPr>
            <w:rFonts w:ascii="Calibri" w:eastAsia="Calibri" w:hAnsi="Calibri" w:cs="Calibri"/>
            <w:sz w:val="12"/>
            <w:szCs w:val="12"/>
          </w:rPr>
        </w:pPr>
      </w:p>
      <w:p w14:paraId="1B636999" w14:textId="47FD89E1" w:rsidR="0005564F" w:rsidRDefault="0005564F">
        <w:pPr>
          <w:pStyle w:val="Footer"/>
          <w:jc w:val="center"/>
          <w:rPr>
            <w:color w:val="auto"/>
          </w:rPr>
        </w:pPr>
      </w:p>
      <w:p w14:paraId="10BB5A1F" w14:textId="79495BDB"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8C42BD"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F956" w14:textId="77777777" w:rsidR="00D479DF" w:rsidRPr="008C5A0E" w:rsidRDefault="00D479DF" w:rsidP="00D37B04">
      <w:pPr>
        <w:pStyle w:val="Footer"/>
      </w:pPr>
    </w:p>
  </w:footnote>
  <w:footnote w:type="continuationSeparator" w:id="0">
    <w:p w14:paraId="4AF6945E" w14:textId="77777777" w:rsidR="00D479DF" w:rsidRDefault="00D479DF" w:rsidP="00D37B04">
      <w:r>
        <w:continuationSeparator/>
      </w:r>
    </w:p>
  </w:footnote>
  <w:footnote w:type="continuationNotice" w:id="1">
    <w:p w14:paraId="47BDF249" w14:textId="77777777" w:rsidR="00D479DF" w:rsidRDefault="00D479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E92" w14:textId="4CFCB8E8"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311" name="Picture 31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F132CE"/>
    <w:multiLevelType w:val="multilevel"/>
    <w:tmpl w:val="3B7A10DE"/>
    <w:numStyleLink w:val="BulletsList"/>
  </w:abstractNum>
  <w:abstractNum w:abstractNumId="7"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1"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2"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132929">
    <w:abstractNumId w:val="21"/>
  </w:num>
  <w:num w:numId="2" w16cid:durableId="789277552">
    <w:abstractNumId w:val="1"/>
  </w:num>
  <w:num w:numId="3" w16cid:durableId="415057235">
    <w:abstractNumId w:val="5"/>
  </w:num>
  <w:num w:numId="4" w16cid:durableId="1901938646">
    <w:abstractNumId w:val="13"/>
  </w:num>
  <w:num w:numId="5" w16cid:durableId="443766657">
    <w:abstractNumId w:val="16"/>
  </w:num>
  <w:num w:numId="6" w16cid:durableId="170418493">
    <w:abstractNumId w:val="5"/>
  </w:num>
  <w:num w:numId="7" w16cid:durableId="1559049292">
    <w:abstractNumId w:val="1"/>
  </w:num>
  <w:num w:numId="8" w16cid:durableId="502862737">
    <w:abstractNumId w:val="3"/>
  </w:num>
  <w:num w:numId="9" w16cid:durableId="946738712">
    <w:abstractNumId w:val="24"/>
  </w:num>
  <w:num w:numId="10" w16cid:durableId="1293439046">
    <w:abstractNumId w:val="6"/>
  </w:num>
  <w:num w:numId="11" w16cid:durableId="1616132132">
    <w:abstractNumId w:val="11"/>
  </w:num>
  <w:num w:numId="12" w16cid:durableId="749932280">
    <w:abstractNumId w:val="12"/>
  </w:num>
  <w:num w:numId="13" w16cid:durableId="1969509245">
    <w:abstractNumId w:val="0"/>
  </w:num>
  <w:num w:numId="14" w16cid:durableId="1665628068">
    <w:abstractNumId w:val="10"/>
  </w:num>
  <w:num w:numId="15" w16cid:durableId="1865093268">
    <w:abstractNumId w:val="14"/>
  </w:num>
  <w:num w:numId="16" w16cid:durableId="2062947188">
    <w:abstractNumId w:val="18"/>
  </w:num>
  <w:num w:numId="17" w16cid:durableId="1014069129">
    <w:abstractNumId w:val="4"/>
  </w:num>
  <w:num w:numId="18" w16cid:durableId="1134640017">
    <w:abstractNumId w:val="15"/>
  </w:num>
  <w:num w:numId="19" w16cid:durableId="462624606">
    <w:abstractNumId w:val="23"/>
  </w:num>
  <w:num w:numId="20" w16cid:durableId="946231716">
    <w:abstractNumId w:val="8"/>
  </w:num>
  <w:num w:numId="21" w16cid:durableId="1798178445">
    <w:abstractNumId w:val="22"/>
  </w:num>
  <w:num w:numId="22" w16cid:durableId="2003773460">
    <w:abstractNumId w:val="7"/>
  </w:num>
  <w:num w:numId="23" w16cid:durableId="408698333">
    <w:abstractNumId w:val="2"/>
  </w:num>
  <w:num w:numId="24" w16cid:durableId="39403587">
    <w:abstractNumId w:val="20"/>
  </w:num>
  <w:num w:numId="25" w16cid:durableId="103963916">
    <w:abstractNumId w:val="25"/>
  </w:num>
  <w:num w:numId="26" w16cid:durableId="2116366332">
    <w:abstractNumId w:val="9"/>
  </w:num>
  <w:num w:numId="27" w16cid:durableId="305089835">
    <w:abstractNumId w:val="17"/>
  </w:num>
  <w:num w:numId="28" w16cid:durableId="117699241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920"/>
    <w:rsid w:val="00001DA8"/>
    <w:rsid w:val="000020C1"/>
    <w:rsid w:val="00010006"/>
    <w:rsid w:val="00011235"/>
    <w:rsid w:val="00015AB7"/>
    <w:rsid w:val="00015DC0"/>
    <w:rsid w:val="0002080A"/>
    <w:rsid w:val="00020FA2"/>
    <w:rsid w:val="0002782F"/>
    <w:rsid w:val="00031486"/>
    <w:rsid w:val="000314BA"/>
    <w:rsid w:val="00035BBF"/>
    <w:rsid w:val="00035CBC"/>
    <w:rsid w:val="000417C3"/>
    <w:rsid w:val="00041CA8"/>
    <w:rsid w:val="000444F3"/>
    <w:rsid w:val="00050806"/>
    <w:rsid w:val="00051F3B"/>
    <w:rsid w:val="000534B3"/>
    <w:rsid w:val="0005417C"/>
    <w:rsid w:val="000546D9"/>
    <w:rsid w:val="00054E4D"/>
    <w:rsid w:val="0005564F"/>
    <w:rsid w:val="00055880"/>
    <w:rsid w:val="00056F24"/>
    <w:rsid w:val="00060073"/>
    <w:rsid w:val="000616C6"/>
    <w:rsid w:val="000654E8"/>
    <w:rsid w:val="000822AD"/>
    <w:rsid w:val="000854FD"/>
    <w:rsid w:val="0009576F"/>
    <w:rsid w:val="0009676B"/>
    <w:rsid w:val="000A39DD"/>
    <w:rsid w:val="000A407E"/>
    <w:rsid w:val="000A7826"/>
    <w:rsid w:val="000B37F5"/>
    <w:rsid w:val="000B40E9"/>
    <w:rsid w:val="000B5DA7"/>
    <w:rsid w:val="000B78E6"/>
    <w:rsid w:val="000C3A4C"/>
    <w:rsid w:val="000C4411"/>
    <w:rsid w:val="000C5D8D"/>
    <w:rsid w:val="000D003A"/>
    <w:rsid w:val="000D2896"/>
    <w:rsid w:val="000D66D6"/>
    <w:rsid w:val="000E1045"/>
    <w:rsid w:val="000E339B"/>
    <w:rsid w:val="000E58BF"/>
    <w:rsid w:val="000E6C44"/>
    <w:rsid w:val="000F1286"/>
    <w:rsid w:val="000F2600"/>
    <w:rsid w:val="000F78C9"/>
    <w:rsid w:val="00100347"/>
    <w:rsid w:val="00104D69"/>
    <w:rsid w:val="00113288"/>
    <w:rsid w:val="0011475A"/>
    <w:rsid w:val="00116E9F"/>
    <w:rsid w:val="001203A0"/>
    <w:rsid w:val="001214BE"/>
    <w:rsid w:val="0012165D"/>
    <w:rsid w:val="00121DDD"/>
    <w:rsid w:val="001227F1"/>
    <w:rsid w:val="00123FDA"/>
    <w:rsid w:val="0013101C"/>
    <w:rsid w:val="001322FA"/>
    <w:rsid w:val="0013385F"/>
    <w:rsid w:val="00134AEA"/>
    <w:rsid w:val="00137F4E"/>
    <w:rsid w:val="001461D6"/>
    <w:rsid w:val="00146E07"/>
    <w:rsid w:val="001541EA"/>
    <w:rsid w:val="0016223D"/>
    <w:rsid w:val="0016367F"/>
    <w:rsid w:val="00163DB1"/>
    <w:rsid w:val="001643A9"/>
    <w:rsid w:val="00166032"/>
    <w:rsid w:val="001662F8"/>
    <w:rsid w:val="00183783"/>
    <w:rsid w:val="001841C8"/>
    <w:rsid w:val="00186B4B"/>
    <w:rsid w:val="00186EEF"/>
    <w:rsid w:val="00193C49"/>
    <w:rsid w:val="00196B51"/>
    <w:rsid w:val="001A51EE"/>
    <w:rsid w:val="001A5AE8"/>
    <w:rsid w:val="001A7815"/>
    <w:rsid w:val="001B78DA"/>
    <w:rsid w:val="001C14F4"/>
    <w:rsid w:val="001C1F11"/>
    <w:rsid w:val="001C483F"/>
    <w:rsid w:val="001C72C5"/>
    <w:rsid w:val="001D131C"/>
    <w:rsid w:val="001D1A8F"/>
    <w:rsid w:val="001D3C98"/>
    <w:rsid w:val="001D3DDD"/>
    <w:rsid w:val="001D4091"/>
    <w:rsid w:val="001D663E"/>
    <w:rsid w:val="001D6805"/>
    <w:rsid w:val="001E03BE"/>
    <w:rsid w:val="001E1DC0"/>
    <w:rsid w:val="001E563B"/>
    <w:rsid w:val="001E6D20"/>
    <w:rsid w:val="001F14D5"/>
    <w:rsid w:val="001F16E7"/>
    <w:rsid w:val="001F63EC"/>
    <w:rsid w:val="001F7A8B"/>
    <w:rsid w:val="001F7F4D"/>
    <w:rsid w:val="002016E7"/>
    <w:rsid w:val="00216C55"/>
    <w:rsid w:val="002231BD"/>
    <w:rsid w:val="002270F7"/>
    <w:rsid w:val="0022790D"/>
    <w:rsid w:val="002326DD"/>
    <w:rsid w:val="002404E8"/>
    <w:rsid w:val="0024133F"/>
    <w:rsid w:val="00244229"/>
    <w:rsid w:val="002443C7"/>
    <w:rsid w:val="00247365"/>
    <w:rsid w:val="00255F45"/>
    <w:rsid w:val="00261565"/>
    <w:rsid w:val="002619F6"/>
    <w:rsid w:val="0026224E"/>
    <w:rsid w:val="00270C70"/>
    <w:rsid w:val="002721B5"/>
    <w:rsid w:val="0028350D"/>
    <w:rsid w:val="0028602A"/>
    <w:rsid w:val="002945C4"/>
    <w:rsid w:val="0029663F"/>
    <w:rsid w:val="00297258"/>
    <w:rsid w:val="00297FD1"/>
    <w:rsid w:val="002A1926"/>
    <w:rsid w:val="002A1D9A"/>
    <w:rsid w:val="002B3381"/>
    <w:rsid w:val="002B5E10"/>
    <w:rsid w:val="002C793D"/>
    <w:rsid w:val="002D25D9"/>
    <w:rsid w:val="002D35C9"/>
    <w:rsid w:val="002D4108"/>
    <w:rsid w:val="002D430F"/>
    <w:rsid w:val="002D5B25"/>
    <w:rsid w:val="002D626F"/>
    <w:rsid w:val="002E2AF4"/>
    <w:rsid w:val="002E38B2"/>
    <w:rsid w:val="002E500A"/>
    <w:rsid w:val="002E775D"/>
    <w:rsid w:val="002F03FB"/>
    <w:rsid w:val="002F0903"/>
    <w:rsid w:val="002F4F2B"/>
    <w:rsid w:val="002F6581"/>
    <w:rsid w:val="002F67AE"/>
    <w:rsid w:val="003002C0"/>
    <w:rsid w:val="00300FBA"/>
    <w:rsid w:val="00301144"/>
    <w:rsid w:val="003031C6"/>
    <w:rsid w:val="00304984"/>
    <w:rsid w:val="00311946"/>
    <w:rsid w:val="00312BF8"/>
    <w:rsid w:val="0031394D"/>
    <w:rsid w:val="003148B7"/>
    <w:rsid w:val="003158C3"/>
    <w:rsid w:val="00320DC8"/>
    <w:rsid w:val="003274CD"/>
    <w:rsid w:val="003275AF"/>
    <w:rsid w:val="00331B45"/>
    <w:rsid w:val="00333501"/>
    <w:rsid w:val="003406AF"/>
    <w:rsid w:val="003457C4"/>
    <w:rsid w:val="0035119D"/>
    <w:rsid w:val="003535F8"/>
    <w:rsid w:val="00354641"/>
    <w:rsid w:val="0035532B"/>
    <w:rsid w:val="003622C1"/>
    <w:rsid w:val="00363A9F"/>
    <w:rsid w:val="003664FE"/>
    <w:rsid w:val="00370B05"/>
    <w:rsid w:val="00375D23"/>
    <w:rsid w:val="003806FE"/>
    <w:rsid w:val="00382CE7"/>
    <w:rsid w:val="00384D2A"/>
    <w:rsid w:val="00387EC8"/>
    <w:rsid w:val="0039215F"/>
    <w:rsid w:val="0039344A"/>
    <w:rsid w:val="003B3091"/>
    <w:rsid w:val="003B4F12"/>
    <w:rsid w:val="003B5132"/>
    <w:rsid w:val="003C6C4F"/>
    <w:rsid w:val="003C7D0E"/>
    <w:rsid w:val="003D1253"/>
    <w:rsid w:val="003E03B8"/>
    <w:rsid w:val="003E0545"/>
    <w:rsid w:val="003E19C0"/>
    <w:rsid w:val="003E24BA"/>
    <w:rsid w:val="003E3F56"/>
    <w:rsid w:val="003F2041"/>
    <w:rsid w:val="003F4679"/>
    <w:rsid w:val="003F7D26"/>
    <w:rsid w:val="004007ED"/>
    <w:rsid w:val="00400D50"/>
    <w:rsid w:val="00402ACC"/>
    <w:rsid w:val="00403FD8"/>
    <w:rsid w:val="00404443"/>
    <w:rsid w:val="00404602"/>
    <w:rsid w:val="0041092B"/>
    <w:rsid w:val="004120EC"/>
    <w:rsid w:val="0041267F"/>
    <w:rsid w:val="00414AD9"/>
    <w:rsid w:val="00423DB9"/>
    <w:rsid w:val="00423DE0"/>
    <w:rsid w:val="00423F31"/>
    <w:rsid w:val="0042526D"/>
    <w:rsid w:val="00426340"/>
    <w:rsid w:val="004303AA"/>
    <w:rsid w:val="004311AC"/>
    <w:rsid w:val="00431899"/>
    <w:rsid w:val="00433649"/>
    <w:rsid w:val="00443F72"/>
    <w:rsid w:val="00446F46"/>
    <w:rsid w:val="00450381"/>
    <w:rsid w:val="00452611"/>
    <w:rsid w:val="004529F1"/>
    <w:rsid w:val="00453B1A"/>
    <w:rsid w:val="00462A57"/>
    <w:rsid w:val="00466478"/>
    <w:rsid w:val="004708FA"/>
    <w:rsid w:val="004728DD"/>
    <w:rsid w:val="00473F2D"/>
    <w:rsid w:val="00473F39"/>
    <w:rsid w:val="00474037"/>
    <w:rsid w:val="00474C61"/>
    <w:rsid w:val="00475782"/>
    <w:rsid w:val="00477F50"/>
    <w:rsid w:val="004821BB"/>
    <w:rsid w:val="00482AE8"/>
    <w:rsid w:val="00486804"/>
    <w:rsid w:val="00487549"/>
    <w:rsid w:val="00493F17"/>
    <w:rsid w:val="00494242"/>
    <w:rsid w:val="00496766"/>
    <w:rsid w:val="004A2C0A"/>
    <w:rsid w:val="004A41B8"/>
    <w:rsid w:val="004A51FC"/>
    <w:rsid w:val="004A58C5"/>
    <w:rsid w:val="004B19BD"/>
    <w:rsid w:val="004B3775"/>
    <w:rsid w:val="004B4EF5"/>
    <w:rsid w:val="004D0BA0"/>
    <w:rsid w:val="004D7F36"/>
    <w:rsid w:val="004E058F"/>
    <w:rsid w:val="004E3B87"/>
    <w:rsid w:val="004E549D"/>
    <w:rsid w:val="004E71D9"/>
    <w:rsid w:val="004F5615"/>
    <w:rsid w:val="00500681"/>
    <w:rsid w:val="00502041"/>
    <w:rsid w:val="005034AB"/>
    <w:rsid w:val="00503EB4"/>
    <w:rsid w:val="0050592F"/>
    <w:rsid w:val="00510921"/>
    <w:rsid w:val="00510AD3"/>
    <w:rsid w:val="00513348"/>
    <w:rsid w:val="00513AD8"/>
    <w:rsid w:val="00517DD0"/>
    <w:rsid w:val="005204D2"/>
    <w:rsid w:val="00522396"/>
    <w:rsid w:val="00526685"/>
    <w:rsid w:val="00527AD8"/>
    <w:rsid w:val="005303B9"/>
    <w:rsid w:val="0053159D"/>
    <w:rsid w:val="00531B69"/>
    <w:rsid w:val="00533B5D"/>
    <w:rsid w:val="00534D96"/>
    <w:rsid w:val="00536343"/>
    <w:rsid w:val="00536BAB"/>
    <w:rsid w:val="00540A22"/>
    <w:rsid w:val="00543F33"/>
    <w:rsid w:val="00546877"/>
    <w:rsid w:val="005474FC"/>
    <w:rsid w:val="00553079"/>
    <w:rsid w:val="005579C6"/>
    <w:rsid w:val="00560E83"/>
    <w:rsid w:val="0056739F"/>
    <w:rsid w:val="0056D3BB"/>
    <w:rsid w:val="005736BB"/>
    <w:rsid w:val="00577815"/>
    <w:rsid w:val="005822D6"/>
    <w:rsid w:val="005838FD"/>
    <w:rsid w:val="005839E5"/>
    <w:rsid w:val="005A20F6"/>
    <w:rsid w:val="005A257E"/>
    <w:rsid w:val="005A3D07"/>
    <w:rsid w:val="005B09C2"/>
    <w:rsid w:val="005B3706"/>
    <w:rsid w:val="005B7577"/>
    <w:rsid w:val="005C2EC9"/>
    <w:rsid w:val="005C532B"/>
    <w:rsid w:val="005D3655"/>
    <w:rsid w:val="005D5489"/>
    <w:rsid w:val="005D69AA"/>
    <w:rsid w:val="005D7F03"/>
    <w:rsid w:val="005E0058"/>
    <w:rsid w:val="005E4830"/>
    <w:rsid w:val="005E5524"/>
    <w:rsid w:val="005E73CC"/>
    <w:rsid w:val="005F2F66"/>
    <w:rsid w:val="006031AC"/>
    <w:rsid w:val="00603321"/>
    <w:rsid w:val="00616A58"/>
    <w:rsid w:val="00620A3D"/>
    <w:rsid w:val="00622B86"/>
    <w:rsid w:val="00623BA1"/>
    <w:rsid w:val="00626717"/>
    <w:rsid w:val="00630092"/>
    <w:rsid w:val="006346BC"/>
    <w:rsid w:val="006362FF"/>
    <w:rsid w:val="006378FE"/>
    <w:rsid w:val="006408FF"/>
    <w:rsid w:val="00645551"/>
    <w:rsid w:val="00652960"/>
    <w:rsid w:val="0065649B"/>
    <w:rsid w:val="0066203A"/>
    <w:rsid w:val="00663718"/>
    <w:rsid w:val="0066652A"/>
    <w:rsid w:val="006719C3"/>
    <w:rsid w:val="006745FC"/>
    <w:rsid w:val="006750D9"/>
    <w:rsid w:val="00677656"/>
    <w:rsid w:val="00677DD7"/>
    <w:rsid w:val="00680115"/>
    <w:rsid w:val="00680522"/>
    <w:rsid w:val="00681633"/>
    <w:rsid w:val="0068172A"/>
    <w:rsid w:val="00682167"/>
    <w:rsid w:val="006844E0"/>
    <w:rsid w:val="00690AE1"/>
    <w:rsid w:val="00694598"/>
    <w:rsid w:val="006A6F52"/>
    <w:rsid w:val="006A791A"/>
    <w:rsid w:val="006B0064"/>
    <w:rsid w:val="006B3E95"/>
    <w:rsid w:val="006B51B2"/>
    <w:rsid w:val="006B6F6D"/>
    <w:rsid w:val="006C0B06"/>
    <w:rsid w:val="006C3BBD"/>
    <w:rsid w:val="006C42AF"/>
    <w:rsid w:val="006C565B"/>
    <w:rsid w:val="006C6498"/>
    <w:rsid w:val="006C7BD4"/>
    <w:rsid w:val="006D15F1"/>
    <w:rsid w:val="006D5A56"/>
    <w:rsid w:val="006E4323"/>
    <w:rsid w:val="006F59F1"/>
    <w:rsid w:val="006F6BA7"/>
    <w:rsid w:val="00706136"/>
    <w:rsid w:val="007075DF"/>
    <w:rsid w:val="00711D8E"/>
    <w:rsid w:val="00712672"/>
    <w:rsid w:val="00712978"/>
    <w:rsid w:val="007178C4"/>
    <w:rsid w:val="007211AE"/>
    <w:rsid w:val="00727E09"/>
    <w:rsid w:val="00734E3F"/>
    <w:rsid w:val="00736985"/>
    <w:rsid w:val="00740B59"/>
    <w:rsid w:val="00745DF5"/>
    <w:rsid w:val="00751718"/>
    <w:rsid w:val="00753924"/>
    <w:rsid w:val="0076250F"/>
    <w:rsid w:val="00764FCA"/>
    <w:rsid w:val="0077324F"/>
    <w:rsid w:val="007733DC"/>
    <w:rsid w:val="00780FA5"/>
    <w:rsid w:val="007864CF"/>
    <w:rsid w:val="007923E7"/>
    <w:rsid w:val="00794D99"/>
    <w:rsid w:val="00796F1C"/>
    <w:rsid w:val="007A4493"/>
    <w:rsid w:val="007A4A9F"/>
    <w:rsid w:val="007A4DF5"/>
    <w:rsid w:val="007B53DB"/>
    <w:rsid w:val="007B53F9"/>
    <w:rsid w:val="007B6200"/>
    <w:rsid w:val="007C05F7"/>
    <w:rsid w:val="007C19B3"/>
    <w:rsid w:val="007C35DE"/>
    <w:rsid w:val="007C4D69"/>
    <w:rsid w:val="007C735B"/>
    <w:rsid w:val="007D64D1"/>
    <w:rsid w:val="007E5361"/>
    <w:rsid w:val="007E556D"/>
    <w:rsid w:val="007E7BC7"/>
    <w:rsid w:val="007F3395"/>
    <w:rsid w:val="007F5C0B"/>
    <w:rsid w:val="007F646C"/>
    <w:rsid w:val="00801B9F"/>
    <w:rsid w:val="0080204D"/>
    <w:rsid w:val="008134E6"/>
    <w:rsid w:val="00813EA6"/>
    <w:rsid w:val="0081745C"/>
    <w:rsid w:val="0082053C"/>
    <w:rsid w:val="00822F43"/>
    <w:rsid w:val="00830866"/>
    <w:rsid w:val="00832112"/>
    <w:rsid w:val="00836B54"/>
    <w:rsid w:val="0084191E"/>
    <w:rsid w:val="00843B76"/>
    <w:rsid w:val="00844737"/>
    <w:rsid w:val="0084677E"/>
    <w:rsid w:val="008475F0"/>
    <w:rsid w:val="008515AF"/>
    <w:rsid w:val="00852C32"/>
    <w:rsid w:val="00854F69"/>
    <w:rsid w:val="008557A7"/>
    <w:rsid w:val="00856BFE"/>
    <w:rsid w:val="00857312"/>
    <w:rsid w:val="00860698"/>
    <w:rsid w:val="00862BCF"/>
    <w:rsid w:val="00865DE2"/>
    <w:rsid w:val="00867B09"/>
    <w:rsid w:val="00870928"/>
    <w:rsid w:val="00871950"/>
    <w:rsid w:val="00872816"/>
    <w:rsid w:val="00873AEA"/>
    <w:rsid w:val="008740B3"/>
    <w:rsid w:val="008749C7"/>
    <w:rsid w:val="00876B47"/>
    <w:rsid w:val="00877620"/>
    <w:rsid w:val="00881605"/>
    <w:rsid w:val="00887404"/>
    <w:rsid w:val="0089405C"/>
    <w:rsid w:val="00894FEB"/>
    <w:rsid w:val="00897193"/>
    <w:rsid w:val="00897FA2"/>
    <w:rsid w:val="008A009E"/>
    <w:rsid w:val="008A1503"/>
    <w:rsid w:val="008A5AFE"/>
    <w:rsid w:val="008A6BB7"/>
    <w:rsid w:val="008A745C"/>
    <w:rsid w:val="008A7B6F"/>
    <w:rsid w:val="008B4E65"/>
    <w:rsid w:val="008B7564"/>
    <w:rsid w:val="008C1A18"/>
    <w:rsid w:val="008C1F60"/>
    <w:rsid w:val="008C42BD"/>
    <w:rsid w:val="008C478C"/>
    <w:rsid w:val="008C5A0E"/>
    <w:rsid w:val="008C6149"/>
    <w:rsid w:val="008C708C"/>
    <w:rsid w:val="008C7BFA"/>
    <w:rsid w:val="008E3193"/>
    <w:rsid w:val="008E4B49"/>
    <w:rsid w:val="008E4BCA"/>
    <w:rsid w:val="008E5C5E"/>
    <w:rsid w:val="008E7A6E"/>
    <w:rsid w:val="008F6625"/>
    <w:rsid w:val="00903FFF"/>
    <w:rsid w:val="009131E9"/>
    <w:rsid w:val="00913875"/>
    <w:rsid w:val="00916582"/>
    <w:rsid w:val="00917A7A"/>
    <w:rsid w:val="00920854"/>
    <w:rsid w:val="0093128B"/>
    <w:rsid w:val="0093173D"/>
    <w:rsid w:val="00937866"/>
    <w:rsid w:val="00941E94"/>
    <w:rsid w:val="00943730"/>
    <w:rsid w:val="009505AE"/>
    <w:rsid w:val="00950D65"/>
    <w:rsid w:val="00952815"/>
    <w:rsid w:val="009543B9"/>
    <w:rsid w:val="00957864"/>
    <w:rsid w:val="0097060F"/>
    <w:rsid w:val="00975CA5"/>
    <w:rsid w:val="00976FC3"/>
    <w:rsid w:val="009774B4"/>
    <w:rsid w:val="00986590"/>
    <w:rsid w:val="00991579"/>
    <w:rsid w:val="00992C76"/>
    <w:rsid w:val="009969D6"/>
    <w:rsid w:val="00996FC8"/>
    <w:rsid w:val="009A112B"/>
    <w:rsid w:val="009A1FA6"/>
    <w:rsid w:val="009A2619"/>
    <w:rsid w:val="009A58FC"/>
    <w:rsid w:val="009A744E"/>
    <w:rsid w:val="009B394F"/>
    <w:rsid w:val="009B4D3B"/>
    <w:rsid w:val="009C18DB"/>
    <w:rsid w:val="009D1F71"/>
    <w:rsid w:val="009D3438"/>
    <w:rsid w:val="009D7407"/>
    <w:rsid w:val="009E0866"/>
    <w:rsid w:val="009E273C"/>
    <w:rsid w:val="009E6416"/>
    <w:rsid w:val="009F1350"/>
    <w:rsid w:val="009F3738"/>
    <w:rsid w:val="009F6423"/>
    <w:rsid w:val="00A07A86"/>
    <w:rsid w:val="00A107B9"/>
    <w:rsid w:val="00A10D06"/>
    <w:rsid w:val="00A12B40"/>
    <w:rsid w:val="00A17461"/>
    <w:rsid w:val="00A22CD1"/>
    <w:rsid w:val="00A237B8"/>
    <w:rsid w:val="00A24A62"/>
    <w:rsid w:val="00A31C9F"/>
    <w:rsid w:val="00A33149"/>
    <w:rsid w:val="00A40420"/>
    <w:rsid w:val="00A4144F"/>
    <w:rsid w:val="00A46B28"/>
    <w:rsid w:val="00A47135"/>
    <w:rsid w:val="00A55012"/>
    <w:rsid w:val="00A55CE8"/>
    <w:rsid w:val="00A61B4D"/>
    <w:rsid w:val="00A71167"/>
    <w:rsid w:val="00A72201"/>
    <w:rsid w:val="00A74192"/>
    <w:rsid w:val="00A75B84"/>
    <w:rsid w:val="00A80123"/>
    <w:rsid w:val="00A80305"/>
    <w:rsid w:val="00A80F95"/>
    <w:rsid w:val="00A8450F"/>
    <w:rsid w:val="00A854F9"/>
    <w:rsid w:val="00A868CB"/>
    <w:rsid w:val="00A935EB"/>
    <w:rsid w:val="00A96364"/>
    <w:rsid w:val="00A97244"/>
    <w:rsid w:val="00A97BF1"/>
    <w:rsid w:val="00AA298A"/>
    <w:rsid w:val="00AA3AA8"/>
    <w:rsid w:val="00AB4795"/>
    <w:rsid w:val="00AB5D49"/>
    <w:rsid w:val="00AB6748"/>
    <w:rsid w:val="00AB6BD2"/>
    <w:rsid w:val="00AC107C"/>
    <w:rsid w:val="00AC164A"/>
    <w:rsid w:val="00AC3944"/>
    <w:rsid w:val="00AC551D"/>
    <w:rsid w:val="00AD19F7"/>
    <w:rsid w:val="00AD2C2E"/>
    <w:rsid w:val="00AE2B7B"/>
    <w:rsid w:val="00AE448A"/>
    <w:rsid w:val="00AE74DA"/>
    <w:rsid w:val="00AE7AB3"/>
    <w:rsid w:val="00AF18F4"/>
    <w:rsid w:val="00AF2050"/>
    <w:rsid w:val="00AF4103"/>
    <w:rsid w:val="00AF4A1C"/>
    <w:rsid w:val="00AF7ECC"/>
    <w:rsid w:val="00B00BF4"/>
    <w:rsid w:val="00B02B2A"/>
    <w:rsid w:val="00B03CA8"/>
    <w:rsid w:val="00B05B87"/>
    <w:rsid w:val="00B118C0"/>
    <w:rsid w:val="00B12991"/>
    <w:rsid w:val="00B14D8B"/>
    <w:rsid w:val="00B16EF6"/>
    <w:rsid w:val="00B22F0E"/>
    <w:rsid w:val="00B249EC"/>
    <w:rsid w:val="00B33C0A"/>
    <w:rsid w:val="00B34763"/>
    <w:rsid w:val="00B401AF"/>
    <w:rsid w:val="00B505ED"/>
    <w:rsid w:val="00B50ED0"/>
    <w:rsid w:val="00B51C2F"/>
    <w:rsid w:val="00B55E19"/>
    <w:rsid w:val="00B56E71"/>
    <w:rsid w:val="00B579A6"/>
    <w:rsid w:val="00B664A8"/>
    <w:rsid w:val="00B66D3E"/>
    <w:rsid w:val="00B66F19"/>
    <w:rsid w:val="00B71AD8"/>
    <w:rsid w:val="00B84B3C"/>
    <w:rsid w:val="00B857E1"/>
    <w:rsid w:val="00B8599B"/>
    <w:rsid w:val="00B86990"/>
    <w:rsid w:val="00B91FE7"/>
    <w:rsid w:val="00B929BE"/>
    <w:rsid w:val="00B94758"/>
    <w:rsid w:val="00BA1B89"/>
    <w:rsid w:val="00BA4B6D"/>
    <w:rsid w:val="00BB26C5"/>
    <w:rsid w:val="00BB2F84"/>
    <w:rsid w:val="00BB3FD0"/>
    <w:rsid w:val="00BB5952"/>
    <w:rsid w:val="00BC1FED"/>
    <w:rsid w:val="00BC63A8"/>
    <w:rsid w:val="00BD0F5C"/>
    <w:rsid w:val="00BD6304"/>
    <w:rsid w:val="00BD6938"/>
    <w:rsid w:val="00BD710C"/>
    <w:rsid w:val="00BD7EEF"/>
    <w:rsid w:val="00BE12B6"/>
    <w:rsid w:val="00BE2295"/>
    <w:rsid w:val="00BE38C4"/>
    <w:rsid w:val="00BF1579"/>
    <w:rsid w:val="00BF4DE6"/>
    <w:rsid w:val="00BF6703"/>
    <w:rsid w:val="00C04D72"/>
    <w:rsid w:val="00C06B13"/>
    <w:rsid w:val="00C06BDC"/>
    <w:rsid w:val="00C16A47"/>
    <w:rsid w:val="00C17156"/>
    <w:rsid w:val="00C27D25"/>
    <w:rsid w:val="00C35791"/>
    <w:rsid w:val="00C37697"/>
    <w:rsid w:val="00C42541"/>
    <w:rsid w:val="00C42CDE"/>
    <w:rsid w:val="00C45941"/>
    <w:rsid w:val="00C50B58"/>
    <w:rsid w:val="00C5182A"/>
    <w:rsid w:val="00C52463"/>
    <w:rsid w:val="00C52B3D"/>
    <w:rsid w:val="00C55983"/>
    <w:rsid w:val="00C5600F"/>
    <w:rsid w:val="00C61649"/>
    <w:rsid w:val="00C61935"/>
    <w:rsid w:val="00C63EE9"/>
    <w:rsid w:val="00C80F99"/>
    <w:rsid w:val="00C83F4E"/>
    <w:rsid w:val="00C84C30"/>
    <w:rsid w:val="00C86A21"/>
    <w:rsid w:val="00C87B9B"/>
    <w:rsid w:val="00C908C7"/>
    <w:rsid w:val="00C92805"/>
    <w:rsid w:val="00CA16F3"/>
    <w:rsid w:val="00CA2B31"/>
    <w:rsid w:val="00CA3403"/>
    <w:rsid w:val="00CA37B1"/>
    <w:rsid w:val="00CA3FD8"/>
    <w:rsid w:val="00CA5021"/>
    <w:rsid w:val="00CA575B"/>
    <w:rsid w:val="00CB1488"/>
    <w:rsid w:val="00CB1959"/>
    <w:rsid w:val="00CB40BD"/>
    <w:rsid w:val="00CB679C"/>
    <w:rsid w:val="00CC0FD1"/>
    <w:rsid w:val="00CC1D45"/>
    <w:rsid w:val="00CC741B"/>
    <w:rsid w:val="00CC7AC1"/>
    <w:rsid w:val="00CD0E4B"/>
    <w:rsid w:val="00CD3F5D"/>
    <w:rsid w:val="00CD4A3B"/>
    <w:rsid w:val="00CD4AD4"/>
    <w:rsid w:val="00CE2CF5"/>
    <w:rsid w:val="00CE4181"/>
    <w:rsid w:val="00CE4320"/>
    <w:rsid w:val="00CE4C89"/>
    <w:rsid w:val="00CF07BA"/>
    <w:rsid w:val="00CF21A3"/>
    <w:rsid w:val="00CF2BBB"/>
    <w:rsid w:val="00CF68B1"/>
    <w:rsid w:val="00D0296C"/>
    <w:rsid w:val="00D05E55"/>
    <w:rsid w:val="00D1231A"/>
    <w:rsid w:val="00D15CFF"/>
    <w:rsid w:val="00D20A30"/>
    <w:rsid w:val="00D20BC7"/>
    <w:rsid w:val="00D2641E"/>
    <w:rsid w:val="00D3068D"/>
    <w:rsid w:val="00D3170B"/>
    <w:rsid w:val="00D32D6F"/>
    <w:rsid w:val="00D3350C"/>
    <w:rsid w:val="00D34D5D"/>
    <w:rsid w:val="00D37B04"/>
    <w:rsid w:val="00D43C6D"/>
    <w:rsid w:val="00D45555"/>
    <w:rsid w:val="00D4628C"/>
    <w:rsid w:val="00D462F8"/>
    <w:rsid w:val="00D479B5"/>
    <w:rsid w:val="00D479DF"/>
    <w:rsid w:val="00D540C6"/>
    <w:rsid w:val="00D55F7F"/>
    <w:rsid w:val="00D61612"/>
    <w:rsid w:val="00D64BD1"/>
    <w:rsid w:val="00D71F34"/>
    <w:rsid w:val="00D7310B"/>
    <w:rsid w:val="00D84E17"/>
    <w:rsid w:val="00D85F0B"/>
    <w:rsid w:val="00D90B37"/>
    <w:rsid w:val="00D92254"/>
    <w:rsid w:val="00D924D3"/>
    <w:rsid w:val="00D94CF9"/>
    <w:rsid w:val="00DA1B52"/>
    <w:rsid w:val="00DA4B3C"/>
    <w:rsid w:val="00DB1371"/>
    <w:rsid w:val="00DB740A"/>
    <w:rsid w:val="00DC0996"/>
    <w:rsid w:val="00DC238C"/>
    <w:rsid w:val="00DC5A4E"/>
    <w:rsid w:val="00DC6D78"/>
    <w:rsid w:val="00DD3E88"/>
    <w:rsid w:val="00DD5F6E"/>
    <w:rsid w:val="00DE084C"/>
    <w:rsid w:val="00DE1F3D"/>
    <w:rsid w:val="00DF2254"/>
    <w:rsid w:val="00DF68CF"/>
    <w:rsid w:val="00E0138E"/>
    <w:rsid w:val="00E0497E"/>
    <w:rsid w:val="00E055AB"/>
    <w:rsid w:val="00E1237A"/>
    <w:rsid w:val="00E14E3E"/>
    <w:rsid w:val="00E14E55"/>
    <w:rsid w:val="00E14F51"/>
    <w:rsid w:val="00E15A6C"/>
    <w:rsid w:val="00E1666D"/>
    <w:rsid w:val="00E16D5F"/>
    <w:rsid w:val="00E20945"/>
    <w:rsid w:val="00E221FA"/>
    <w:rsid w:val="00E2498E"/>
    <w:rsid w:val="00E26B4E"/>
    <w:rsid w:val="00E3076E"/>
    <w:rsid w:val="00E31A88"/>
    <w:rsid w:val="00E32094"/>
    <w:rsid w:val="00E357B7"/>
    <w:rsid w:val="00E40E8B"/>
    <w:rsid w:val="00E410F8"/>
    <w:rsid w:val="00E42990"/>
    <w:rsid w:val="00E42E50"/>
    <w:rsid w:val="00E4584F"/>
    <w:rsid w:val="00E532A8"/>
    <w:rsid w:val="00E53800"/>
    <w:rsid w:val="00E6081F"/>
    <w:rsid w:val="00E614AA"/>
    <w:rsid w:val="00E624EC"/>
    <w:rsid w:val="00E70C37"/>
    <w:rsid w:val="00E8296D"/>
    <w:rsid w:val="00E8457B"/>
    <w:rsid w:val="00E944AA"/>
    <w:rsid w:val="00E971BC"/>
    <w:rsid w:val="00EA04B2"/>
    <w:rsid w:val="00EA20F3"/>
    <w:rsid w:val="00EA36D9"/>
    <w:rsid w:val="00EB0510"/>
    <w:rsid w:val="00EB1D62"/>
    <w:rsid w:val="00EC2B54"/>
    <w:rsid w:val="00EC608A"/>
    <w:rsid w:val="00EC6D38"/>
    <w:rsid w:val="00ED179A"/>
    <w:rsid w:val="00ED18EE"/>
    <w:rsid w:val="00ED2831"/>
    <w:rsid w:val="00ED3B2D"/>
    <w:rsid w:val="00ED43D1"/>
    <w:rsid w:val="00ED6E38"/>
    <w:rsid w:val="00EE0466"/>
    <w:rsid w:val="00EE1CFF"/>
    <w:rsid w:val="00EE4EE1"/>
    <w:rsid w:val="00EF2133"/>
    <w:rsid w:val="00EF4574"/>
    <w:rsid w:val="00EF4676"/>
    <w:rsid w:val="00F003E0"/>
    <w:rsid w:val="00F01921"/>
    <w:rsid w:val="00F06982"/>
    <w:rsid w:val="00F13373"/>
    <w:rsid w:val="00F173BB"/>
    <w:rsid w:val="00F20898"/>
    <w:rsid w:val="00F20ADE"/>
    <w:rsid w:val="00F251BE"/>
    <w:rsid w:val="00F258BF"/>
    <w:rsid w:val="00F25A93"/>
    <w:rsid w:val="00F2684E"/>
    <w:rsid w:val="00F27235"/>
    <w:rsid w:val="00F30774"/>
    <w:rsid w:val="00F32F70"/>
    <w:rsid w:val="00F45486"/>
    <w:rsid w:val="00F478A7"/>
    <w:rsid w:val="00F47942"/>
    <w:rsid w:val="00F53309"/>
    <w:rsid w:val="00F53E91"/>
    <w:rsid w:val="00F5404C"/>
    <w:rsid w:val="00F55791"/>
    <w:rsid w:val="00F64397"/>
    <w:rsid w:val="00F64AD5"/>
    <w:rsid w:val="00F650C7"/>
    <w:rsid w:val="00F67C6A"/>
    <w:rsid w:val="00F70504"/>
    <w:rsid w:val="00F707E0"/>
    <w:rsid w:val="00F71CB4"/>
    <w:rsid w:val="00F729EF"/>
    <w:rsid w:val="00F746B7"/>
    <w:rsid w:val="00F760AE"/>
    <w:rsid w:val="00F77CAE"/>
    <w:rsid w:val="00F82271"/>
    <w:rsid w:val="00F83428"/>
    <w:rsid w:val="00F875A8"/>
    <w:rsid w:val="00F90B17"/>
    <w:rsid w:val="00F96BB9"/>
    <w:rsid w:val="00F975C0"/>
    <w:rsid w:val="00FA4D1A"/>
    <w:rsid w:val="00FA5792"/>
    <w:rsid w:val="00FA5EFD"/>
    <w:rsid w:val="00FB36CC"/>
    <w:rsid w:val="00FC1216"/>
    <w:rsid w:val="00FC5365"/>
    <w:rsid w:val="00FD1850"/>
    <w:rsid w:val="00FD710F"/>
    <w:rsid w:val="00FE58D5"/>
    <w:rsid w:val="00FE6D51"/>
    <w:rsid w:val="00FE6F2A"/>
    <w:rsid w:val="00FF0590"/>
    <w:rsid w:val="00FF0C8F"/>
    <w:rsid w:val="00FF2484"/>
    <w:rsid w:val="00FF551B"/>
    <w:rsid w:val="02ED7AD8"/>
    <w:rsid w:val="03742070"/>
    <w:rsid w:val="042CF5E1"/>
    <w:rsid w:val="050FF0D1"/>
    <w:rsid w:val="05353499"/>
    <w:rsid w:val="0549E0A4"/>
    <w:rsid w:val="05F53B74"/>
    <w:rsid w:val="067E8903"/>
    <w:rsid w:val="07BFF5F4"/>
    <w:rsid w:val="08479193"/>
    <w:rsid w:val="0913F967"/>
    <w:rsid w:val="095FDE45"/>
    <w:rsid w:val="0A22D4D0"/>
    <w:rsid w:val="0AA737D8"/>
    <w:rsid w:val="0B7F3255"/>
    <w:rsid w:val="0C19B50A"/>
    <w:rsid w:val="0C76811D"/>
    <w:rsid w:val="0C8F1C9A"/>
    <w:rsid w:val="0CB269BC"/>
    <w:rsid w:val="0D583FEB"/>
    <w:rsid w:val="0D836C6D"/>
    <w:rsid w:val="0E64D7A2"/>
    <w:rsid w:val="0EB6D317"/>
    <w:rsid w:val="0EC34891"/>
    <w:rsid w:val="0ED914AA"/>
    <w:rsid w:val="0FAE21DF"/>
    <w:rsid w:val="10142F8E"/>
    <w:rsid w:val="1052A378"/>
    <w:rsid w:val="1102BFE0"/>
    <w:rsid w:val="118AE76E"/>
    <w:rsid w:val="11FAE953"/>
    <w:rsid w:val="134AED97"/>
    <w:rsid w:val="13E843B9"/>
    <w:rsid w:val="13ECEC14"/>
    <w:rsid w:val="1461AD0A"/>
    <w:rsid w:val="15323006"/>
    <w:rsid w:val="16E5F9D4"/>
    <w:rsid w:val="17F09CDA"/>
    <w:rsid w:val="18C76404"/>
    <w:rsid w:val="1A56DA97"/>
    <w:rsid w:val="1A93A3CC"/>
    <w:rsid w:val="1FCACEA6"/>
    <w:rsid w:val="220DB0D9"/>
    <w:rsid w:val="2228AC7B"/>
    <w:rsid w:val="23C47CDC"/>
    <w:rsid w:val="23F83131"/>
    <w:rsid w:val="24F22A76"/>
    <w:rsid w:val="2610161C"/>
    <w:rsid w:val="295AE937"/>
    <w:rsid w:val="2970B550"/>
    <w:rsid w:val="29A8C541"/>
    <w:rsid w:val="2A33BE60"/>
    <w:rsid w:val="2B0AA791"/>
    <w:rsid w:val="2B94090E"/>
    <w:rsid w:val="2BA34280"/>
    <w:rsid w:val="2BB54A97"/>
    <w:rsid w:val="2C1AD208"/>
    <w:rsid w:val="2CA85612"/>
    <w:rsid w:val="2CCB28A3"/>
    <w:rsid w:val="2DD161C6"/>
    <w:rsid w:val="2DE42945"/>
    <w:rsid w:val="2E2AFE16"/>
    <w:rsid w:val="2E45F9B8"/>
    <w:rsid w:val="2F75A4F1"/>
    <w:rsid w:val="2FC6CE77"/>
    <w:rsid w:val="300E1F71"/>
    <w:rsid w:val="317BC735"/>
    <w:rsid w:val="31D73AD1"/>
    <w:rsid w:val="33181F71"/>
    <w:rsid w:val="33E1E354"/>
    <w:rsid w:val="348E9869"/>
    <w:rsid w:val="34B367F7"/>
    <w:rsid w:val="35153C04"/>
    <w:rsid w:val="3564A37A"/>
    <w:rsid w:val="36360FFB"/>
    <w:rsid w:val="363DFD81"/>
    <w:rsid w:val="364F3858"/>
    <w:rsid w:val="36510B9D"/>
    <w:rsid w:val="373A411E"/>
    <w:rsid w:val="37AAE20D"/>
    <w:rsid w:val="39D7A7F9"/>
    <w:rsid w:val="3A1E71AD"/>
    <w:rsid w:val="3B08556E"/>
    <w:rsid w:val="3C83945B"/>
    <w:rsid w:val="3CDC5E57"/>
    <w:rsid w:val="3D803B95"/>
    <w:rsid w:val="3DF609F7"/>
    <w:rsid w:val="3E046DB7"/>
    <w:rsid w:val="3E4630F0"/>
    <w:rsid w:val="3E5C1D82"/>
    <w:rsid w:val="3F05E0F9"/>
    <w:rsid w:val="3F67F39B"/>
    <w:rsid w:val="3FE4DFC7"/>
    <w:rsid w:val="407E0DAB"/>
    <w:rsid w:val="411EBEC2"/>
    <w:rsid w:val="4193BE44"/>
    <w:rsid w:val="43149303"/>
    <w:rsid w:val="45260281"/>
    <w:rsid w:val="46397161"/>
    <w:rsid w:val="464C33C5"/>
    <w:rsid w:val="4654214B"/>
    <w:rsid w:val="46A43244"/>
    <w:rsid w:val="46E89917"/>
    <w:rsid w:val="47121FA6"/>
    <w:rsid w:val="47DB72C8"/>
    <w:rsid w:val="487D0AFC"/>
    <w:rsid w:val="4A40E94A"/>
    <w:rsid w:val="4A4C8765"/>
    <w:rsid w:val="4A7F8500"/>
    <w:rsid w:val="4C22734C"/>
    <w:rsid w:val="4E58BA13"/>
    <w:rsid w:val="4E7421A6"/>
    <w:rsid w:val="4EE9990E"/>
    <w:rsid w:val="4F480448"/>
    <w:rsid w:val="4F52F623"/>
    <w:rsid w:val="51325D80"/>
    <w:rsid w:val="51B39B0E"/>
    <w:rsid w:val="525C9AAB"/>
    <w:rsid w:val="52716E88"/>
    <w:rsid w:val="531B0EF8"/>
    <w:rsid w:val="53347798"/>
    <w:rsid w:val="5390AAAC"/>
    <w:rsid w:val="53DC262A"/>
    <w:rsid w:val="540D3EE9"/>
    <w:rsid w:val="54741AEE"/>
    <w:rsid w:val="54C414E5"/>
    <w:rsid w:val="54D14DE7"/>
    <w:rsid w:val="56911A96"/>
    <w:rsid w:val="572D204D"/>
    <w:rsid w:val="58C41D4A"/>
    <w:rsid w:val="58E3B241"/>
    <w:rsid w:val="59A1E5D7"/>
    <w:rsid w:val="5B223644"/>
    <w:rsid w:val="5B295360"/>
    <w:rsid w:val="5B561869"/>
    <w:rsid w:val="5C2DA45D"/>
    <w:rsid w:val="5D04A77E"/>
    <w:rsid w:val="5D23D2CC"/>
    <w:rsid w:val="5D969B5C"/>
    <w:rsid w:val="60148CBA"/>
    <w:rsid w:val="60192EA7"/>
    <w:rsid w:val="60CE3C1E"/>
    <w:rsid w:val="62271D5A"/>
    <w:rsid w:val="638DBAF6"/>
    <w:rsid w:val="64B4FB4D"/>
    <w:rsid w:val="651EF096"/>
    <w:rsid w:val="65534BFF"/>
    <w:rsid w:val="65BE0764"/>
    <w:rsid w:val="6639283B"/>
    <w:rsid w:val="6699CDAA"/>
    <w:rsid w:val="68E30A31"/>
    <w:rsid w:val="69452C73"/>
    <w:rsid w:val="69D16E6C"/>
    <w:rsid w:val="69ECF6EE"/>
    <w:rsid w:val="6AFB3520"/>
    <w:rsid w:val="6C2E7498"/>
    <w:rsid w:val="6D2497B0"/>
    <w:rsid w:val="6D89C2A6"/>
    <w:rsid w:val="6DAFF0EC"/>
    <w:rsid w:val="6DE8C46F"/>
    <w:rsid w:val="6EB61A66"/>
    <w:rsid w:val="6F2F672A"/>
    <w:rsid w:val="6F710515"/>
    <w:rsid w:val="7040AFF0"/>
    <w:rsid w:val="70431015"/>
    <w:rsid w:val="70744D1D"/>
    <w:rsid w:val="7074D3EF"/>
    <w:rsid w:val="71693A3F"/>
    <w:rsid w:val="729F8961"/>
    <w:rsid w:val="7308265D"/>
    <w:rsid w:val="738E07A8"/>
    <w:rsid w:val="74461D11"/>
    <w:rsid w:val="746010FF"/>
    <w:rsid w:val="75047D13"/>
    <w:rsid w:val="75DF264F"/>
    <w:rsid w:val="76EFDE7E"/>
    <w:rsid w:val="7701A923"/>
    <w:rsid w:val="77430F72"/>
    <w:rsid w:val="775ADC2E"/>
    <w:rsid w:val="77FDB2F7"/>
    <w:rsid w:val="78A0A81E"/>
    <w:rsid w:val="79B7DEC0"/>
    <w:rsid w:val="79E9F25B"/>
    <w:rsid w:val="7B516A13"/>
    <w:rsid w:val="7C7985AF"/>
    <w:rsid w:val="7D99A64C"/>
    <w:rsid w:val="7DE1DD2C"/>
    <w:rsid w:val="7EB36C9C"/>
    <w:rsid w:val="7EDB5663"/>
    <w:rsid w:val="7FB8A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DD5F6E"/>
    <w:pPr>
      <w:keepNext/>
      <w:keepLines/>
      <w:spacing w:before="0" w:after="180" w:line="380" w:lineRule="exact"/>
      <w:contextualSpacing/>
      <w:outlineLvl w:val="0"/>
    </w:pPr>
    <w:rPr>
      <w:rFonts w:asciiTheme="majorHAnsi" w:eastAsiaTheme="majorEastAsia" w:hAnsiTheme="majorHAnsi" w:cstheme="majorBidi"/>
      <w:b/>
      <w:bCs/>
      <w:caps/>
      <w:color w:val="auto"/>
      <w:sz w:val="38"/>
      <w:szCs w:val="28"/>
    </w:rPr>
  </w:style>
  <w:style w:type="paragraph" w:styleId="Heading2">
    <w:name w:val="heading 2"/>
    <w:basedOn w:val="Heading1"/>
    <w:next w:val="Normal"/>
    <w:link w:val="Heading2Char"/>
    <w:autoRedefine/>
    <w:uiPriority w:val="9"/>
    <w:unhideWhenUsed/>
    <w:qFormat/>
    <w:rsid w:val="00DD5F6E"/>
    <w:pPr>
      <w:spacing w:before="240" w:after="120" w:line="240" w:lineRule="auto"/>
      <w:outlineLvl w:val="1"/>
    </w:pPr>
    <w:rPr>
      <w:bCs w:val="0"/>
      <w:sz w:val="26"/>
      <w:szCs w:val="26"/>
    </w:rPr>
  </w:style>
  <w:style w:type="paragraph" w:styleId="Heading3">
    <w:name w:val="heading 3"/>
    <w:basedOn w:val="Heading2"/>
    <w:next w:val="Normal"/>
    <w:link w:val="Heading3Char"/>
    <w:autoRedefine/>
    <w:uiPriority w:val="9"/>
    <w:unhideWhenUsed/>
    <w:qFormat/>
    <w:rsid w:val="000534B3"/>
    <w:pPr>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F6E"/>
    <w:rPr>
      <w:rFonts w:asciiTheme="majorHAnsi" w:eastAsiaTheme="majorEastAsia" w:hAnsiTheme="majorHAnsi" w:cstheme="majorBidi"/>
      <w:b/>
      <w:bCs/>
      <w:caps/>
      <w:sz w:val="38"/>
      <w:szCs w:val="28"/>
      <w:lang w:val="en-GB"/>
    </w:rPr>
  </w:style>
  <w:style w:type="character" w:customStyle="1" w:styleId="Heading2Char">
    <w:name w:val="Heading 2 Char"/>
    <w:basedOn w:val="DefaultParagraphFont"/>
    <w:link w:val="Heading2"/>
    <w:uiPriority w:val="9"/>
    <w:rsid w:val="00DD5F6E"/>
    <w:rPr>
      <w:rFonts w:asciiTheme="majorHAnsi" w:eastAsiaTheme="majorEastAsia" w:hAnsiTheme="majorHAnsi" w:cstheme="majorBidi"/>
      <w:b/>
      <w:caps/>
      <w:sz w:val="26"/>
      <w:szCs w:val="26"/>
      <w:lang w:val="en-GB"/>
    </w:rPr>
  </w:style>
  <w:style w:type="character" w:customStyle="1" w:styleId="Heading3Char">
    <w:name w:val="Heading 3 Char"/>
    <w:basedOn w:val="DefaultParagraphFont"/>
    <w:link w:val="Heading3"/>
    <w:uiPriority w:val="9"/>
    <w:rsid w:val="000534B3"/>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Bahnschrift SemiLight Condensed" w:hAnsi="Bahnschrift SemiLight Condense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873AEA"/>
    <w:pPr>
      <w:spacing w:after="0" w:line="240" w:lineRule="auto"/>
    </w:pPr>
    <w:rPr>
      <w:color w:val="495965" w:themeColor="text2"/>
      <w:lang w:val="en-GB"/>
    </w:rPr>
  </w:style>
  <w:style w:type="character" w:customStyle="1" w:styleId="eop">
    <w:name w:val="eop"/>
    <w:basedOn w:val="DefaultParagraphFont"/>
    <w:rsid w:val="00CF2BBB"/>
  </w:style>
  <w:style w:type="character" w:customStyle="1" w:styleId="ui-provider">
    <w:name w:val="ui-provider"/>
    <w:basedOn w:val="DefaultParagraphFont"/>
    <w:rsid w:val="009F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017384381">
      <w:bodyDiv w:val="1"/>
      <w:marLeft w:val="0"/>
      <w:marRight w:val="0"/>
      <w:marTop w:val="0"/>
      <w:marBottom w:val="0"/>
      <w:divBdr>
        <w:top w:val="none" w:sz="0" w:space="0" w:color="auto"/>
        <w:left w:val="none" w:sz="0" w:space="0" w:color="auto"/>
        <w:bottom w:val="none" w:sz="0" w:space="0" w:color="auto"/>
        <w:right w:val="none" w:sz="0" w:space="0" w:color="auto"/>
      </w:divBdr>
    </w:div>
    <w:div w:id="1134448610">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9" ma:contentTypeDescription="Create a new document." ma:contentTypeScope="" ma:versionID="b43cc67f5971412b5aa5e1fe230ff620">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188315cb295a3cf91f28238864ed215d"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48E43-4209-4146-8E59-4D0F09FF91BA}">
  <ds:schemaRefs>
    <ds:schemaRef ds:uri="http://schemas.microsoft.com/sharepoint/v3/contenttype/forms"/>
  </ds:schemaRefs>
</ds:datastoreItem>
</file>

<file path=customXml/itemProps2.xml><?xml version="1.0" encoding="utf-8"?>
<ds:datastoreItem xmlns:ds="http://schemas.openxmlformats.org/officeDocument/2006/customXml" ds:itemID="{861190A9-8C36-483D-8294-48681E5D5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customXml/itemProps4.xml><?xml version="1.0" encoding="utf-8"?>
<ds:datastoreItem xmlns:ds="http://schemas.openxmlformats.org/officeDocument/2006/customXml" ds:itemID="{F2055413-C6F6-4B2E-946E-42B4E26591A6}">
  <ds:schemaRefs>
    <ds:schemaRef ds:uri="http://schemas.microsoft.com/office/2006/documentManagement/types"/>
    <ds:schemaRef ds:uri="http://schemas.microsoft.com/office/2006/metadata/properties"/>
    <ds:schemaRef ds:uri="http://purl.org/dc/elements/1.1/"/>
    <ds:schemaRef ds:uri="78d0bf03-9cf1-435a-9150-bb1741ef4aca"/>
    <ds:schemaRef ds:uri="http://schemas.openxmlformats.org/package/2006/metadata/core-properties"/>
    <ds:schemaRef ds:uri="http://purl.org/dc/terms/"/>
    <ds:schemaRef ds:uri="http://schemas.microsoft.com/office/infopath/2007/PartnerControls"/>
    <ds:schemaRef ds:uri="b968483e-5775-4ddf-9a20-dc883da9a1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4885</Characters>
  <Application>Microsoft Office Word</Application>
  <DocSecurity>0</DocSecurity>
  <Lines>148</Lines>
  <Paragraphs>84</Paragraphs>
  <ScaleCrop>false</ScaleCrop>
  <HeadingPairs>
    <vt:vector size="2" baseType="variant">
      <vt:variant>
        <vt:lpstr>Title</vt:lpstr>
      </vt:variant>
      <vt:variant>
        <vt:i4>1</vt:i4>
      </vt:variant>
    </vt:vector>
  </HeadingPairs>
  <TitlesOfParts>
    <vt:vector size="1" baseType="lpstr">
      <vt:lpstr>Attachment B - Covid-response-progress-report-template - updated 2022</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South Asia Regional Development Program Progress Report</dc:title>
  <dc:subject/>
  <dc:creator/>
  <cp:keywords>[SEC=OFFICIAL]</cp:keywords>
  <cp:lastModifiedBy/>
  <cp:revision>1</cp:revision>
  <dcterms:created xsi:type="dcterms:W3CDTF">2023-10-30T21:50:00Z</dcterms:created>
  <dcterms:modified xsi:type="dcterms:W3CDTF">2023-11-22T02:36:00Z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64e0aaa1-fff8-40c4-b3d5-ccbb449ce979</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63FA5E0138FE4A06847B5F31F02136CD</vt:lpwstr>
  </property>
  <property fmtid="{D5CDD505-2E9C-101B-9397-08002B2CF9AE}" pid="11" name="PM_ProtectiveMarkingValue_Footer">
    <vt:lpwstr>OFFICIAL</vt:lpwstr>
  </property>
  <property fmtid="{D5CDD505-2E9C-101B-9397-08002B2CF9AE}" pid="12" name="PM_Originator_Hash_SHA1">
    <vt:lpwstr>D9F6E5C82DFAF7AB6E3D596D48DD43C72EDFDAB4</vt:lpwstr>
  </property>
  <property fmtid="{D5CDD505-2E9C-101B-9397-08002B2CF9AE}" pid="13" name="PM_OriginationTimeStamp">
    <vt:lpwstr>2023-10-05T02:46:24Z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450066B2FB34BA3583DB192BB7257900</vt:lpwstr>
  </property>
  <property fmtid="{D5CDD505-2E9C-101B-9397-08002B2CF9AE}" pid="23" name="PM_Hash_Salt">
    <vt:lpwstr>19A6F1AB9FBCBB0C590877FFE54FCFA8</vt:lpwstr>
  </property>
  <property fmtid="{D5CDD505-2E9C-101B-9397-08002B2CF9AE}" pid="24" name="PM_Hash_SHA1">
    <vt:lpwstr>AF06BED7DE385C41852E72BB463F6D977E70C312</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0x0101007D14CF51C84DCD4692C0DBE656617F0B</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3E9DB5AB808CA91EB3E8EC398CDB7F67B110581D6BB28BC88565729DCE387350</vt:lpwstr>
  </property>
  <property fmtid="{D5CDD505-2E9C-101B-9397-08002B2CF9AE}" pid="31" name="PM_OriginatorDomainName_SHA256">
    <vt:lpwstr>6F3591835F3B2A8A025B00B5BA6418010DA3A17C9C26EA9C049FFD28039489A2</vt:lpwstr>
  </property>
  <property fmtid="{D5CDD505-2E9C-101B-9397-08002B2CF9AE}" pid="32" name="PMHMAC">
    <vt:lpwstr>v=2022.1;a=SHA256;h=53E874B183DCE21C83F48CE41BA9F289FB2E2067EDA1062D4C5C642537B26FD8</vt:lpwstr>
  </property>
</Properties>
</file>