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97AB" w14:textId="798CF2F8" w:rsidR="0068172A" w:rsidRPr="005A72B3" w:rsidRDefault="0A22D4D0" w:rsidP="00B04493">
      <w:pPr>
        <w:pStyle w:val="Heading1"/>
      </w:pPr>
      <w:r w:rsidRPr="005A72B3">
        <w:t>202</w:t>
      </w:r>
      <w:r w:rsidR="0913F967" w:rsidRPr="005A72B3">
        <w:t>2</w:t>
      </w:r>
      <w:r w:rsidRPr="005A72B3">
        <w:t>-2</w:t>
      </w:r>
      <w:r w:rsidR="0913F967" w:rsidRPr="005A72B3">
        <w:t>3</w:t>
      </w:r>
      <w:r w:rsidRPr="005A72B3">
        <w:t xml:space="preserve"> </w:t>
      </w:r>
      <w:r w:rsidR="00A75515" w:rsidRPr="005A72B3">
        <w:t>tonga</w:t>
      </w:r>
      <w:r w:rsidR="33181F71" w:rsidRPr="005A72B3">
        <w:t xml:space="preserve"> D</w:t>
      </w:r>
      <w:r w:rsidR="07BFF5F4" w:rsidRPr="005A72B3">
        <w:t>evelopment</w:t>
      </w:r>
      <w:r w:rsidR="33181F71" w:rsidRPr="005A72B3">
        <w:t xml:space="preserve"> </w:t>
      </w:r>
      <w:r w:rsidRPr="005A72B3">
        <w:t>P</w:t>
      </w:r>
      <w:r w:rsidR="07BFF5F4" w:rsidRPr="005A72B3">
        <w:t xml:space="preserve">rogram </w:t>
      </w:r>
      <w:r w:rsidRPr="005A72B3">
        <w:t>P</w:t>
      </w:r>
      <w:r w:rsidR="07BFF5F4" w:rsidRPr="005A72B3">
        <w:t>rogress</w:t>
      </w:r>
      <w:r w:rsidRPr="005A72B3">
        <w:t xml:space="preserve"> R</w:t>
      </w:r>
      <w:r w:rsidR="07BFF5F4" w:rsidRPr="005A72B3">
        <w:t>eport</w:t>
      </w:r>
      <w:r w:rsidR="51325D80" w:rsidRPr="005A72B3">
        <w:t>ING</w:t>
      </w:r>
      <w:r w:rsidR="33181F71" w:rsidRPr="005A72B3">
        <w:t xml:space="preserve"> </w:t>
      </w:r>
    </w:p>
    <w:p w14:paraId="12E24BAE" w14:textId="3992E382" w:rsidR="00BC1FED" w:rsidRPr="005A72B3" w:rsidRDefault="0068172A" w:rsidP="00B04493">
      <w:pPr>
        <w:pStyle w:val="Heading2"/>
        <w:rPr>
          <w:bCs/>
        </w:rPr>
      </w:pPr>
      <w:r w:rsidRPr="005A72B3">
        <w:t xml:space="preserve">Progress against COVID-19 </w:t>
      </w:r>
      <w:r w:rsidR="008C1A18" w:rsidRPr="005A72B3">
        <w:t xml:space="preserve">development </w:t>
      </w:r>
      <w:r w:rsidR="008A1503" w:rsidRPr="005A72B3">
        <w:t xml:space="preserve">Response plan </w:t>
      </w:r>
      <w:r w:rsidR="00E1666D" w:rsidRPr="005A72B3">
        <w:t>results indicators</w:t>
      </w:r>
    </w:p>
    <w:p w14:paraId="6DE49B37" w14:textId="5B16C8B8" w:rsidR="008025C4" w:rsidRPr="005A72B3" w:rsidRDefault="00AE2B7B" w:rsidP="003B22E0">
      <w:pPr>
        <w:pStyle w:val="Heading3"/>
      </w:pPr>
      <w:r w:rsidRPr="005A72B3">
        <w:t>Health Security</w:t>
      </w:r>
    </w:p>
    <w:tbl>
      <w:tblPr>
        <w:tblStyle w:val="TableGrid"/>
        <w:tblW w:w="10536"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3964"/>
        <w:gridCol w:w="6572"/>
      </w:tblGrid>
      <w:tr w:rsidR="005A72B3" w:rsidRPr="005A72B3" w14:paraId="228F7F02" w14:textId="77777777" w:rsidTr="00B04493">
        <w:trPr>
          <w:tblHeader/>
        </w:trPr>
        <w:tc>
          <w:tcPr>
            <w:tcW w:w="3964" w:type="dxa"/>
            <w:shd w:val="clear" w:color="auto" w:fill="A2DCD1" w:themeFill="accent1" w:themeFillTint="99"/>
          </w:tcPr>
          <w:p w14:paraId="7116F4F5" w14:textId="11E312D8" w:rsidR="004F5615" w:rsidRPr="005A72B3" w:rsidRDefault="00A96364" w:rsidP="00C67234">
            <w:pPr>
              <w:spacing w:after="120" w:line="240" w:lineRule="auto"/>
              <w:jc w:val="center"/>
              <w:rPr>
                <w:b/>
                <w:color w:val="auto"/>
              </w:rPr>
            </w:pPr>
            <w:r w:rsidRPr="005A72B3">
              <w:rPr>
                <w:b/>
                <w:color w:val="auto"/>
              </w:rPr>
              <w:t xml:space="preserve">Key Results </w:t>
            </w:r>
            <w:r w:rsidR="00E1666D" w:rsidRPr="005A72B3">
              <w:rPr>
                <w:b/>
                <w:color w:val="auto"/>
              </w:rPr>
              <w:t>Indicators</w:t>
            </w:r>
          </w:p>
        </w:tc>
        <w:tc>
          <w:tcPr>
            <w:tcW w:w="6572" w:type="dxa"/>
            <w:tcBorders>
              <w:bottom w:val="single" w:sz="4" w:space="0" w:color="65C5B4" w:themeColor="accent1"/>
            </w:tcBorders>
            <w:shd w:val="clear" w:color="auto" w:fill="A2DCD1" w:themeFill="accent1" w:themeFillTint="99"/>
          </w:tcPr>
          <w:p w14:paraId="18C04122" w14:textId="30B10914" w:rsidR="004F5615" w:rsidRPr="005A72B3" w:rsidRDefault="00AD19F7" w:rsidP="00C67234">
            <w:pPr>
              <w:spacing w:after="120" w:line="240" w:lineRule="auto"/>
              <w:jc w:val="center"/>
              <w:rPr>
                <w:color w:val="auto"/>
              </w:rPr>
            </w:pPr>
            <w:r w:rsidRPr="005A72B3">
              <w:rPr>
                <w:b/>
                <w:color w:val="auto"/>
              </w:rPr>
              <w:t>Progress/Result</w:t>
            </w:r>
          </w:p>
        </w:tc>
      </w:tr>
      <w:tr w:rsidR="005A72B3" w:rsidRPr="005A72B3" w14:paraId="5D4066B5" w14:textId="77777777" w:rsidTr="00C67234">
        <w:tc>
          <w:tcPr>
            <w:tcW w:w="3964" w:type="dxa"/>
            <w:tcBorders>
              <w:right w:val="single" w:sz="4" w:space="0" w:color="65C5B4" w:themeColor="accent1"/>
            </w:tcBorders>
          </w:tcPr>
          <w:p w14:paraId="354112BD" w14:textId="51112143" w:rsidR="005A3D07" w:rsidRPr="005A72B3" w:rsidRDefault="365BD8DD" w:rsidP="00C67234">
            <w:pPr>
              <w:spacing w:after="120" w:line="240" w:lineRule="auto"/>
              <w:rPr>
                <w:color w:val="auto"/>
              </w:rPr>
            </w:pPr>
            <w:r w:rsidRPr="005A72B3">
              <w:rPr>
                <w:color w:val="auto"/>
              </w:rPr>
              <w:t xml:space="preserve">Evidence of progress </w:t>
            </w:r>
            <w:r w:rsidR="0E85AE27" w:rsidRPr="005A72B3">
              <w:rPr>
                <w:color w:val="auto"/>
              </w:rPr>
              <w:t>against</w:t>
            </w:r>
            <w:r w:rsidRPr="005A72B3">
              <w:rPr>
                <w:color w:val="auto"/>
              </w:rPr>
              <w:t xml:space="preserve"> Tonga’s COVID-19 </w:t>
            </w:r>
            <w:r w:rsidR="00923C00" w:rsidRPr="005A72B3">
              <w:rPr>
                <w:color w:val="auto"/>
              </w:rPr>
              <w:t>Pr</w:t>
            </w:r>
            <w:r w:rsidR="409A3E06" w:rsidRPr="005A72B3">
              <w:rPr>
                <w:color w:val="auto"/>
              </w:rPr>
              <w:t>eparedness</w:t>
            </w:r>
            <w:r w:rsidR="00923C00" w:rsidRPr="005A72B3">
              <w:rPr>
                <w:color w:val="auto"/>
              </w:rPr>
              <w:t xml:space="preserve"> and Response P</w:t>
            </w:r>
            <w:r w:rsidRPr="005A72B3">
              <w:rPr>
                <w:color w:val="auto"/>
              </w:rPr>
              <w:t>lan</w:t>
            </w:r>
          </w:p>
        </w:tc>
        <w:tc>
          <w:tcPr>
            <w:tcW w:w="6572"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423CB4F1" w14:textId="77777777" w:rsidR="000716E2" w:rsidRDefault="00D637B1" w:rsidP="00C67234">
            <w:pPr>
              <w:spacing w:after="120" w:line="240" w:lineRule="auto"/>
              <w:rPr>
                <w:rFonts w:ascii="Calibri Light" w:eastAsia="Calibri Light" w:hAnsi="Calibri Light" w:cs="Calibri Light"/>
                <w:color w:val="auto"/>
              </w:rPr>
            </w:pPr>
            <w:r w:rsidRPr="005A72B3">
              <w:rPr>
                <w:rFonts w:ascii="Calibri Light" w:eastAsia="Calibri Light" w:hAnsi="Calibri Light" w:cs="Calibri Light"/>
                <w:color w:val="auto"/>
              </w:rPr>
              <w:t xml:space="preserve">Australia </w:t>
            </w:r>
            <w:r w:rsidR="00B70697" w:rsidRPr="005A72B3">
              <w:rPr>
                <w:rFonts w:ascii="Calibri Light" w:eastAsia="Calibri Light" w:hAnsi="Calibri Light" w:cs="Calibri Light"/>
                <w:color w:val="auto"/>
              </w:rPr>
              <w:t>continue</w:t>
            </w:r>
            <w:r w:rsidR="002312ED" w:rsidRPr="005A72B3">
              <w:rPr>
                <w:rFonts w:ascii="Calibri Light" w:eastAsia="Calibri Light" w:hAnsi="Calibri Light" w:cs="Calibri Light"/>
                <w:color w:val="auto"/>
              </w:rPr>
              <w:t>d to</w:t>
            </w:r>
            <w:r w:rsidR="004D32CC" w:rsidRPr="005A72B3">
              <w:rPr>
                <w:rFonts w:ascii="Calibri Light" w:eastAsia="Calibri Light" w:hAnsi="Calibri Light" w:cs="Calibri Light"/>
                <w:color w:val="auto"/>
              </w:rPr>
              <w:t xml:space="preserve"> support</w:t>
            </w:r>
            <w:r w:rsidR="007F4D5D" w:rsidRPr="005A72B3">
              <w:rPr>
                <w:rFonts w:ascii="Calibri Light" w:eastAsia="Calibri Light" w:hAnsi="Calibri Light" w:cs="Calibri Light"/>
                <w:color w:val="auto"/>
              </w:rPr>
              <w:t xml:space="preserve"> </w:t>
            </w:r>
            <w:r w:rsidR="00FD16E0" w:rsidRPr="005A72B3">
              <w:rPr>
                <w:rFonts w:ascii="Calibri Light" w:eastAsia="Calibri Light" w:hAnsi="Calibri Light" w:cs="Calibri Light"/>
                <w:color w:val="auto"/>
              </w:rPr>
              <w:t xml:space="preserve">the Ministry of Health </w:t>
            </w:r>
            <w:r w:rsidR="00FB7015">
              <w:rPr>
                <w:rFonts w:ascii="Calibri Light" w:eastAsia="Calibri Light" w:hAnsi="Calibri Light" w:cs="Calibri Light"/>
                <w:color w:val="auto"/>
              </w:rPr>
              <w:t xml:space="preserve">(MoH) </w:t>
            </w:r>
            <w:r w:rsidR="00E94F54" w:rsidRPr="005A72B3">
              <w:rPr>
                <w:rFonts w:ascii="Calibri Light" w:eastAsia="Calibri Light" w:hAnsi="Calibri Light" w:cs="Calibri Light"/>
                <w:color w:val="auto"/>
              </w:rPr>
              <w:t>to implement</w:t>
            </w:r>
            <w:r w:rsidR="00B8368E" w:rsidRPr="005A72B3">
              <w:rPr>
                <w:rFonts w:ascii="Calibri Light" w:eastAsia="Calibri Light" w:hAnsi="Calibri Light" w:cs="Calibri Light"/>
                <w:color w:val="auto"/>
              </w:rPr>
              <w:t xml:space="preserve"> </w:t>
            </w:r>
            <w:r w:rsidR="00EA405E" w:rsidRPr="005A72B3">
              <w:rPr>
                <w:rFonts w:ascii="Calibri Light" w:eastAsia="Calibri Light" w:hAnsi="Calibri Light" w:cs="Calibri Light"/>
                <w:color w:val="auto"/>
              </w:rPr>
              <w:t>th</w:t>
            </w:r>
            <w:r w:rsidR="002312ED" w:rsidRPr="005A72B3">
              <w:rPr>
                <w:rFonts w:ascii="Calibri Light" w:eastAsia="Calibri Light" w:hAnsi="Calibri Light" w:cs="Calibri Light"/>
                <w:color w:val="auto"/>
              </w:rPr>
              <w:t>e</w:t>
            </w:r>
            <w:r w:rsidR="00EA405E" w:rsidRPr="005A72B3">
              <w:rPr>
                <w:rFonts w:ascii="Calibri Light" w:eastAsia="Calibri Light" w:hAnsi="Calibri Light" w:cs="Calibri Light"/>
                <w:color w:val="auto"/>
              </w:rPr>
              <w:t xml:space="preserve"> COVID-19 Preparedness and Response Plan </w:t>
            </w:r>
            <w:r w:rsidR="002312ED" w:rsidRPr="005A72B3">
              <w:rPr>
                <w:rFonts w:ascii="Calibri Light" w:eastAsia="Calibri Light" w:hAnsi="Calibri Light" w:cs="Calibri Light"/>
                <w:color w:val="auto"/>
              </w:rPr>
              <w:t>which</w:t>
            </w:r>
            <w:r w:rsidR="00A54844" w:rsidRPr="005A72B3">
              <w:rPr>
                <w:rFonts w:ascii="Calibri Light" w:eastAsia="Calibri Light" w:hAnsi="Calibri Light" w:cs="Calibri Light"/>
                <w:color w:val="auto"/>
              </w:rPr>
              <w:t xml:space="preserve"> minimise</w:t>
            </w:r>
            <w:r w:rsidR="002312ED" w:rsidRPr="005A72B3">
              <w:rPr>
                <w:rFonts w:ascii="Calibri Light" w:eastAsia="Calibri Light" w:hAnsi="Calibri Light" w:cs="Calibri Light"/>
                <w:color w:val="auto"/>
              </w:rPr>
              <w:t>d</w:t>
            </w:r>
            <w:r w:rsidR="00A54844" w:rsidRPr="005A72B3">
              <w:rPr>
                <w:rFonts w:ascii="Calibri Light" w:eastAsia="Calibri Light" w:hAnsi="Calibri Light" w:cs="Calibri Light"/>
                <w:color w:val="auto"/>
              </w:rPr>
              <w:t xml:space="preserve"> </w:t>
            </w:r>
            <w:r w:rsidR="43A171E1" w:rsidRPr="005A72B3">
              <w:rPr>
                <w:rFonts w:ascii="Calibri Light" w:eastAsia="Calibri Light" w:hAnsi="Calibri Light" w:cs="Calibri Light"/>
                <w:color w:val="auto"/>
              </w:rPr>
              <w:t xml:space="preserve">illness and </w:t>
            </w:r>
            <w:r w:rsidR="26833744" w:rsidRPr="005A72B3">
              <w:rPr>
                <w:rFonts w:ascii="Calibri Light" w:eastAsia="Calibri Light" w:hAnsi="Calibri Light" w:cs="Calibri Light"/>
                <w:color w:val="auto"/>
              </w:rPr>
              <w:t xml:space="preserve">death </w:t>
            </w:r>
            <w:r w:rsidR="6906183B" w:rsidRPr="005A72B3">
              <w:rPr>
                <w:rFonts w:ascii="Calibri Light" w:eastAsia="Calibri Light" w:hAnsi="Calibri Light" w:cs="Calibri Light"/>
                <w:color w:val="auto"/>
              </w:rPr>
              <w:t>caused b</w:t>
            </w:r>
            <w:r w:rsidR="72D3C8E9" w:rsidRPr="005A72B3">
              <w:rPr>
                <w:rFonts w:ascii="Calibri Light" w:eastAsia="Calibri Light" w:hAnsi="Calibri Light" w:cs="Calibri Light"/>
                <w:color w:val="auto"/>
              </w:rPr>
              <w:t xml:space="preserve">y </w:t>
            </w:r>
            <w:r w:rsidR="004F0FCA" w:rsidRPr="005A72B3">
              <w:rPr>
                <w:rFonts w:ascii="Calibri Light" w:eastAsia="Calibri Light" w:hAnsi="Calibri Light" w:cs="Calibri Light"/>
                <w:color w:val="auto"/>
              </w:rPr>
              <w:t>the pandemic.</w:t>
            </w:r>
            <w:r w:rsidR="00BD4CCA" w:rsidRPr="005A72B3">
              <w:rPr>
                <w:rFonts w:ascii="Calibri Light" w:eastAsia="Calibri Light" w:hAnsi="Calibri Light" w:cs="Calibri Light"/>
                <w:color w:val="auto"/>
              </w:rPr>
              <w:t xml:space="preserve"> </w:t>
            </w:r>
            <w:r w:rsidRPr="005A72B3">
              <w:rPr>
                <w:rFonts w:ascii="Calibri Light" w:eastAsia="Calibri Light" w:hAnsi="Calibri Light" w:cs="Calibri Light"/>
                <w:color w:val="auto"/>
              </w:rPr>
              <w:t>Australia</w:t>
            </w:r>
            <w:r w:rsidR="00D65487" w:rsidRPr="005A72B3">
              <w:rPr>
                <w:rFonts w:ascii="Calibri Light" w:eastAsia="Calibri Light" w:hAnsi="Calibri Light" w:cs="Calibri Light"/>
                <w:color w:val="auto"/>
              </w:rPr>
              <w:t xml:space="preserve"> funded </w:t>
            </w:r>
            <w:r w:rsidR="00244596" w:rsidRPr="005A72B3">
              <w:rPr>
                <w:rFonts w:ascii="Calibri Light" w:eastAsia="Calibri Light" w:hAnsi="Calibri Light" w:cs="Calibri Light"/>
                <w:color w:val="auto"/>
              </w:rPr>
              <w:t xml:space="preserve">key </w:t>
            </w:r>
            <w:r w:rsidR="00D65487" w:rsidRPr="005A72B3">
              <w:rPr>
                <w:rFonts w:ascii="Calibri Light" w:eastAsia="Calibri Light" w:hAnsi="Calibri Light" w:cs="Calibri Light"/>
                <w:color w:val="auto"/>
              </w:rPr>
              <w:t>operational costs</w:t>
            </w:r>
            <w:r w:rsidR="00A46B48" w:rsidRPr="005A72B3">
              <w:rPr>
                <w:rFonts w:ascii="Calibri Light" w:eastAsia="Calibri Light" w:hAnsi="Calibri Light" w:cs="Calibri Light"/>
                <w:color w:val="auto"/>
              </w:rPr>
              <w:t xml:space="preserve"> </w:t>
            </w:r>
            <w:r w:rsidR="00244596" w:rsidRPr="005A72B3">
              <w:rPr>
                <w:rFonts w:ascii="Calibri Light" w:eastAsia="Calibri Light" w:hAnsi="Calibri Light" w:cs="Calibri Light"/>
                <w:color w:val="auto"/>
              </w:rPr>
              <w:t xml:space="preserve">for the national </w:t>
            </w:r>
            <w:r w:rsidR="00D65487" w:rsidRPr="005A72B3">
              <w:rPr>
                <w:rFonts w:ascii="Calibri Light" w:eastAsia="Calibri Light" w:hAnsi="Calibri Light" w:cs="Calibri Light"/>
                <w:color w:val="auto"/>
              </w:rPr>
              <w:t>vaccination campaign</w:t>
            </w:r>
            <w:r w:rsidR="005845C0" w:rsidRPr="005A72B3">
              <w:rPr>
                <w:rFonts w:ascii="Calibri Light" w:eastAsia="Calibri Light" w:hAnsi="Calibri Light" w:cs="Calibri Light"/>
                <w:color w:val="auto"/>
              </w:rPr>
              <w:t xml:space="preserve"> which reached more than 90 per cent of the </w:t>
            </w:r>
            <w:r w:rsidR="00602BC4" w:rsidRPr="005A72B3">
              <w:rPr>
                <w:rFonts w:ascii="Calibri Light" w:eastAsia="Calibri Light" w:hAnsi="Calibri Light" w:cs="Calibri Light"/>
                <w:color w:val="auto"/>
              </w:rPr>
              <w:t xml:space="preserve">eligible </w:t>
            </w:r>
            <w:r w:rsidR="005845C0" w:rsidRPr="005A72B3">
              <w:rPr>
                <w:rFonts w:ascii="Calibri Light" w:eastAsia="Calibri Light" w:hAnsi="Calibri Light" w:cs="Calibri Light"/>
                <w:color w:val="auto"/>
              </w:rPr>
              <w:t xml:space="preserve">population. </w:t>
            </w:r>
          </w:p>
          <w:p w14:paraId="1C78B18E" w14:textId="6D17B9B8" w:rsidR="005A3D07" w:rsidRPr="005A72B3" w:rsidRDefault="00BD4CCA" w:rsidP="00C67234">
            <w:pPr>
              <w:spacing w:after="120" w:line="240" w:lineRule="auto"/>
              <w:rPr>
                <w:rFonts w:ascii="Calibri Light" w:eastAsia="Calibri Light" w:hAnsi="Calibri Light" w:cs="Calibri Light"/>
                <w:color w:val="auto"/>
              </w:rPr>
            </w:pPr>
            <w:r w:rsidRPr="005A72B3">
              <w:rPr>
                <w:rFonts w:ascii="Calibri Light" w:eastAsia="Calibri Light" w:hAnsi="Calibri Light" w:cs="Calibri Light"/>
                <w:color w:val="auto"/>
              </w:rPr>
              <w:t xml:space="preserve">Australia </w:t>
            </w:r>
            <w:r w:rsidR="00602BC4" w:rsidRPr="005A72B3">
              <w:rPr>
                <w:rFonts w:ascii="Calibri Light" w:eastAsia="Calibri Light" w:hAnsi="Calibri Light" w:cs="Calibri Light"/>
                <w:color w:val="auto"/>
              </w:rPr>
              <w:t>also</w:t>
            </w:r>
            <w:r w:rsidR="00A46B48" w:rsidRPr="005A72B3">
              <w:rPr>
                <w:rFonts w:ascii="Calibri Light" w:eastAsia="Calibri Light" w:hAnsi="Calibri Light" w:cs="Calibri Light"/>
                <w:color w:val="auto"/>
              </w:rPr>
              <w:t xml:space="preserve"> funded</w:t>
            </w:r>
            <w:r w:rsidR="006954EB" w:rsidRPr="005A72B3">
              <w:rPr>
                <w:rFonts w:ascii="Calibri Light" w:eastAsia="Calibri Light" w:hAnsi="Calibri Light" w:cs="Calibri Light"/>
                <w:color w:val="auto"/>
              </w:rPr>
              <w:t xml:space="preserve"> </w:t>
            </w:r>
            <w:r w:rsidR="00B12ABC" w:rsidRPr="005A72B3">
              <w:rPr>
                <w:rFonts w:ascii="Calibri Light" w:eastAsia="Calibri Light" w:hAnsi="Calibri Light" w:cs="Calibri Light"/>
                <w:color w:val="auto"/>
              </w:rPr>
              <w:t xml:space="preserve">health promotion on COVID-19 prevention </w:t>
            </w:r>
            <w:r w:rsidR="00244596" w:rsidRPr="005A72B3">
              <w:rPr>
                <w:rFonts w:ascii="Calibri Light" w:eastAsia="Calibri Light" w:hAnsi="Calibri Light" w:cs="Calibri Light"/>
                <w:color w:val="auto"/>
              </w:rPr>
              <w:t>and provided</w:t>
            </w:r>
            <w:r w:rsidR="00071ECE" w:rsidRPr="005A72B3">
              <w:rPr>
                <w:rFonts w:ascii="Calibri Light" w:eastAsia="Calibri Light" w:hAnsi="Calibri Light" w:cs="Calibri Light"/>
                <w:color w:val="auto"/>
              </w:rPr>
              <w:t xml:space="preserve"> </w:t>
            </w:r>
            <w:r w:rsidR="00E94F54" w:rsidRPr="005A72B3">
              <w:rPr>
                <w:rFonts w:ascii="Calibri Light" w:eastAsia="Calibri Light" w:hAnsi="Calibri Light" w:cs="Calibri Light"/>
                <w:color w:val="auto"/>
              </w:rPr>
              <w:t xml:space="preserve">new </w:t>
            </w:r>
            <w:r w:rsidR="004A405E" w:rsidRPr="005A72B3">
              <w:rPr>
                <w:rFonts w:ascii="Calibri Light" w:eastAsia="Calibri Light" w:hAnsi="Calibri Light" w:cs="Calibri Light"/>
                <w:color w:val="auto"/>
              </w:rPr>
              <w:t xml:space="preserve">information </w:t>
            </w:r>
            <w:r w:rsidR="00E94F54" w:rsidRPr="005A72B3">
              <w:rPr>
                <w:rFonts w:ascii="Calibri Light" w:eastAsia="Calibri Light" w:hAnsi="Calibri Light" w:cs="Calibri Light"/>
                <w:color w:val="auto"/>
              </w:rPr>
              <w:t xml:space="preserve">systems to </w:t>
            </w:r>
            <w:r w:rsidR="00602BC4" w:rsidRPr="005A72B3">
              <w:rPr>
                <w:rFonts w:ascii="Calibri Light" w:eastAsia="Calibri Light" w:hAnsi="Calibri Light" w:cs="Calibri Light"/>
                <w:color w:val="auto"/>
              </w:rPr>
              <w:t xml:space="preserve">better manage </w:t>
            </w:r>
            <w:r w:rsidR="00E94F54" w:rsidRPr="005A72B3">
              <w:rPr>
                <w:rFonts w:ascii="Calibri Light" w:eastAsia="Calibri Light" w:hAnsi="Calibri Light" w:cs="Calibri Light"/>
                <w:color w:val="auto"/>
              </w:rPr>
              <w:t xml:space="preserve">vaccine </w:t>
            </w:r>
            <w:r w:rsidR="00244596" w:rsidRPr="005A72B3">
              <w:rPr>
                <w:rFonts w:ascii="Calibri Light" w:eastAsia="Calibri Light" w:hAnsi="Calibri Light" w:cs="Calibri Light"/>
                <w:color w:val="auto"/>
              </w:rPr>
              <w:t xml:space="preserve">and patient </w:t>
            </w:r>
            <w:r w:rsidR="00E94F54" w:rsidRPr="005A72B3">
              <w:rPr>
                <w:rFonts w:ascii="Calibri Light" w:eastAsia="Calibri Light" w:hAnsi="Calibri Light" w:cs="Calibri Light"/>
                <w:color w:val="auto"/>
              </w:rPr>
              <w:t>data</w:t>
            </w:r>
            <w:r w:rsidR="00244596" w:rsidRPr="005A72B3">
              <w:rPr>
                <w:rFonts w:ascii="Calibri Light" w:eastAsia="Calibri Light" w:hAnsi="Calibri Light" w:cs="Calibri Light"/>
                <w:color w:val="auto"/>
              </w:rPr>
              <w:t>.</w:t>
            </w:r>
            <w:r w:rsidR="00E94F54" w:rsidRPr="005A72B3">
              <w:rPr>
                <w:rFonts w:ascii="Calibri Light" w:eastAsia="Calibri Light" w:hAnsi="Calibri Light" w:cs="Calibri Light"/>
                <w:color w:val="auto"/>
              </w:rPr>
              <w:t xml:space="preserve"> </w:t>
            </w:r>
          </w:p>
        </w:tc>
      </w:tr>
      <w:tr w:rsidR="005A72B3" w:rsidRPr="005A72B3" w14:paraId="1D55639F" w14:textId="77777777" w:rsidTr="00C67234">
        <w:tc>
          <w:tcPr>
            <w:tcW w:w="3964" w:type="dxa"/>
          </w:tcPr>
          <w:p w14:paraId="56B22C9A" w14:textId="3874F7E3" w:rsidR="365BD8DD" w:rsidRPr="005A72B3" w:rsidRDefault="365BD8DD" w:rsidP="00C67234">
            <w:pPr>
              <w:spacing w:after="120" w:line="240" w:lineRule="auto"/>
              <w:rPr>
                <w:color w:val="auto"/>
              </w:rPr>
            </w:pPr>
            <w:r w:rsidRPr="005A72B3">
              <w:rPr>
                <w:color w:val="auto"/>
              </w:rPr>
              <w:t>Procurement of supplies and equipment are in line with Tonga’s COVID-19 plan</w:t>
            </w:r>
          </w:p>
        </w:tc>
        <w:tc>
          <w:tcPr>
            <w:tcW w:w="6572" w:type="dxa"/>
            <w:tcBorders>
              <w:top w:val="single" w:sz="4" w:space="0" w:color="65C5B4" w:themeColor="accent1"/>
            </w:tcBorders>
          </w:tcPr>
          <w:p w14:paraId="318942B1" w14:textId="2EE4CF6B" w:rsidR="0513618C" w:rsidRPr="005A72B3" w:rsidRDefault="00D637B1" w:rsidP="00C67234">
            <w:pPr>
              <w:spacing w:after="120" w:line="240" w:lineRule="auto"/>
              <w:rPr>
                <w:rFonts w:ascii="Calibri Light" w:eastAsia="Calibri Light" w:hAnsi="Calibri Light" w:cs="Calibri Light"/>
                <w:color w:val="auto"/>
              </w:rPr>
            </w:pPr>
            <w:r w:rsidRPr="005A72B3">
              <w:rPr>
                <w:rFonts w:ascii="Calibri Light" w:eastAsia="Calibri Light" w:hAnsi="Calibri Light" w:cs="Calibri Light"/>
                <w:color w:val="auto"/>
              </w:rPr>
              <w:t xml:space="preserve">Australia </w:t>
            </w:r>
            <w:r w:rsidR="00E1604A" w:rsidRPr="005A72B3">
              <w:rPr>
                <w:rFonts w:ascii="Calibri Light" w:eastAsia="Calibri Light" w:hAnsi="Calibri Light" w:cs="Calibri Light"/>
                <w:color w:val="auto"/>
              </w:rPr>
              <w:t xml:space="preserve">supported the </w:t>
            </w:r>
            <w:r w:rsidR="00FB7015">
              <w:rPr>
                <w:rFonts w:ascii="Calibri Light" w:eastAsia="Calibri Light" w:hAnsi="Calibri Light" w:cs="Calibri Light"/>
                <w:color w:val="auto"/>
              </w:rPr>
              <w:t xml:space="preserve">MoH </w:t>
            </w:r>
            <w:r w:rsidR="00E1604A" w:rsidRPr="005A72B3">
              <w:rPr>
                <w:rFonts w:ascii="Calibri Light" w:eastAsia="Calibri Light" w:hAnsi="Calibri Light" w:cs="Calibri Light"/>
                <w:color w:val="auto"/>
              </w:rPr>
              <w:t xml:space="preserve">procure </w:t>
            </w:r>
            <w:r w:rsidR="005C1BE9" w:rsidRPr="005A72B3">
              <w:rPr>
                <w:rFonts w:ascii="Calibri Light" w:eastAsia="Calibri Light" w:hAnsi="Calibri Light" w:cs="Calibri Light"/>
                <w:color w:val="auto"/>
              </w:rPr>
              <w:t xml:space="preserve">Rapid Antigen Testing kits, swabs, </w:t>
            </w:r>
            <w:r w:rsidR="0513618C" w:rsidRPr="005A72B3">
              <w:rPr>
                <w:rFonts w:ascii="Calibri Light" w:eastAsia="Calibri Light" w:hAnsi="Calibri Light" w:cs="Calibri Light"/>
                <w:color w:val="auto"/>
              </w:rPr>
              <w:t xml:space="preserve">hand sanitiser, </w:t>
            </w:r>
            <w:r w:rsidR="000E47ED" w:rsidRPr="005A72B3">
              <w:rPr>
                <w:rFonts w:ascii="Calibri Light" w:eastAsia="Calibri Light" w:hAnsi="Calibri Light" w:cs="Calibri Light"/>
                <w:color w:val="auto"/>
              </w:rPr>
              <w:t>oxygen related consum</w:t>
            </w:r>
            <w:r w:rsidR="001C3C72" w:rsidRPr="005A72B3">
              <w:rPr>
                <w:rFonts w:ascii="Calibri Light" w:eastAsia="Calibri Light" w:hAnsi="Calibri Light" w:cs="Calibri Light"/>
                <w:color w:val="auto"/>
              </w:rPr>
              <w:t>a</w:t>
            </w:r>
            <w:r w:rsidR="000E47ED" w:rsidRPr="005A72B3">
              <w:rPr>
                <w:rFonts w:ascii="Calibri Light" w:eastAsia="Calibri Light" w:hAnsi="Calibri Light" w:cs="Calibri Light"/>
                <w:color w:val="auto"/>
              </w:rPr>
              <w:t>bles</w:t>
            </w:r>
            <w:r w:rsidR="0033671E" w:rsidRPr="005A72B3">
              <w:rPr>
                <w:rFonts w:ascii="Calibri Light" w:eastAsia="Calibri Light" w:hAnsi="Calibri Light" w:cs="Calibri Light"/>
                <w:color w:val="auto"/>
              </w:rPr>
              <w:t xml:space="preserve">, </w:t>
            </w:r>
            <w:r w:rsidR="000D4DB4" w:rsidRPr="005A72B3">
              <w:rPr>
                <w:rFonts w:ascii="Calibri Light" w:eastAsia="Calibri Light" w:hAnsi="Calibri Light" w:cs="Calibri Light"/>
                <w:color w:val="auto"/>
              </w:rPr>
              <w:t xml:space="preserve">and </w:t>
            </w:r>
            <w:r w:rsidR="008E7893" w:rsidRPr="005A72B3">
              <w:rPr>
                <w:rFonts w:ascii="Calibri Light" w:eastAsia="Calibri Light" w:hAnsi="Calibri Light" w:cs="Calibri Light"/>
                <w:color w:val="auto"/>
              </w:rPr>
              <w:t>two paediatric suction machines</w:t>
            </w:r>
            <w:r w:rsidR="00405573" w:rsidRPr="005A72B3">
              <w:rPr>
                <w:rFonts w:ascii="Calibri Light" w:eastAsia="Calibri Light" w:hAnsi="Calibri Light" w:cs="Calibri Light"/>
                <w:color w:val="auto"/>
              </w:rPr>
              <w:t>.</w:t>
            </w:r>
            <w:r w:rsidRPr="005A72B3">
              <w:rPr>
                <w:rFonts w:ascii="Calibri Light" w:eastAsia="Calibri Light" w:hAnsi="Calibri Light" w:cs="Calibri Light"/>
                <w:color w:val="auto"/>
              </w:rPr>
              <w:t xml:space="preserve"> Australia</w:t>
            </w:r>
            <w:r w:rsidR="00B94C75" w:rsidRPr="005A72B3">
              <w:rPr>
                <w:rFonts w:ascii="Calibri Light" w:eastAsia="Calibri Light" w:hAnsi="Calibri Light" w:cs="Calibri Light"/>
                <w:color w:val="auto"/>
              </w:rPr>
              <w:t xml:space="preserve"> also collaborated with Australian non-government organisations to facilitate donation of hospital equipment, including </w:t>
            </w:r>
            <w:r w:rsidR="00E546BC" w:rsidRPr="005A72B3">
              <w:rPr>
                <w:rFonts w:ascii="Calibri Light" w:eastAsia="Calibri Light" w:hAnsi="Calibri Light" w:cs="Calibri Light"/>
                <w:color w:val="auto"/>
              </w:rPr>
              <w:t xml:space="preserve">mattresses, ultrasound machines, theatre scrubs, hand </w:t>
            </w:r>
            <w:r w:rsidR="009B77CF" w:rsidRPr="005A72B3">
              <w:rPr>
                <w:rFonts w:ascii="Calibri Light" w:eastAsia="Calibri Light" w:hAnsi="Calibri Light" w:cs="Calibri Light"/>
                <w:color w:val="auto"/>
              </w:rPr>
              <w:t>sanitiser</w:t>
            </w:r>
            <w:r w:rsidR="00E546BC" w:rsidRPr="005A72B3">
              <w:rPr>
                <w:rFonts w:ascii="Calibri Light" w:eastAsia="Calibri Light" w:hAnsi="Calibri Light" w:cs="Calibri Light"/>
                <w:color w:val="auto"/>
              </w:rPr>
              <w:t xml:space="preserve">, </w:t>
            </w:r>
            <w:r w:rsidR="00E2209B" w:rsidRPr="005A72B3">
              <w:rPr>
                <w:rFonts w:ascii="Calibri Light" w:eastAsia="Calibri Light" w:hAnsi="Calibri Light" w:cs="Calibri Light"/>
                <w:color w:val="auto"/>
              </w:rPr>
              <w:t>examination troll</w:t>
            </w:r>
            <w:r w:rsidR="000710EC" w:rsidRPr="005A72B3">
              <w:rPr>
                <w:rFonts w:ascii="Calibri Light" w:eastAsia="Calibri Light" w:hAnsi="Calibri Light" w:cs="Calibri Light"/>
                <w:color w:val="auto"/>
              </w:rPr>
              <w:t xml:space="preserve">eys, </w:t>
            </w:r>
            <w:r w:rsidR="009155B4" w:rsidRPr="005A72B3">
              <w:rPr>
                <w:rFonts w:ascii="Calibri Light" w:eastAsia="Calibri Light" w:hAnsi="Calibri Light" w:cs="Calibri Light"/>
                <w:color w:val="auto"/>
              </w:rPr>
              <w:t xml:space="preserve">linen, </w:t>
            </w:r>
            <w:r w:rsidR="00B35625" w:rsidRPr="005A72B3">
              <w:rPr>
                <w:rFonts w:ascii="Calibri Light" w:eastAsia="Calibri Light" w:hAnsi="Calibri Light" w:cs="Calibri Light"/>
                <w:color w:val="auto"/>
              </w:rPr>
              <w:t>blood pressure monitors</w:t>
            </w:r>
            <w:r w:rsidR="008F711E" w:rsidRPr="005A72B3">
              <w:rPr>
                <w:rFonts w:ascii="Calibri Light" w:eastAsia="Calibri Light" w:hAnsi="Calibri Light" w:cs="Calibri Light"/>
                <w:color w:val="auto"/>
              </w:rPr>
              <w:t>, defibrillation machine</w:t>
            </w:r>
            <w:r w:rsidR="0026136B" w:rsidRPr="005A72B3">
              <w:rPr>
                <w:rFonts w:ascii="Calibri Light" w:eastAsia="Calibri Light" w:hAnsi="Calibri Light" w:cs="Calibri Light"/>
                <w:color w:val="auto"/>
              </w:rPr>
              <w:t>s and</w:t>
            </w:r>
            <w:r w:rsidR="003B0A60" w:rsidRPr="005A72B3">
              <w:rPr>
                <w:rFonts w:ascii="Calibri Light" w:eastAsia="Calibri Light" w:hAnsi="Calibri Light" w:cs="Calibri Light"/>
                <w:color w:val="auto"/>
              </w:rPr>
              <w:t xml:space="preserve"> </w:t>
            </w:r>
            <w:r w:rsidR="00E1726F" w:rsidRPr="005A72B3">
              <w:rPr>
                <w:color w:val="auto"/>
              </w:rPr>
              <w:t>Personal Protective Equipment (PPE)</w:t>
            </w:r>
            <w:r w:rsidR="00900DC6" w:rsidRPr="005A72B3">
              <w:rPr>
                <w:rFonts w:ascii="Calibri Light" w:eastAsia="Calibri Light" w:hAnsi="Calibri Light" w:cs="Calibri Light"/>
                <w:color w:val="auto"/>
              </w:rPr>
              <w:t xml:space="preserve">. </w:t>
            </w:r>
          </w:p>
        </w:tc>
      </w:tr>
      <w:tr w:rsidR="005A72B3" w:rsidRPr="005A72B3" w14:paraId="7D4F9CB3" w14:textId="77777777" w:rsidTr="00C67234">
        <w:tc>
          <w:tcPr>
            <w:tcW w:w="3964" w:type="dxa"/>
          </w:tcPr>
          <w:p w14:paraId="0303C5D0" w14:textId="70664840" w:rsidR="365BD8DD" w:rsidRPr="005A72B3" w:rsidRDefault="365BD8DD" w:rsidP="00C67234">
            <w:pPr>
              <w:spacing w:after="120" w:line="240" w:lineRule="auto"/>
              <w:rPr>
                <w:color w:val="auto"/>
              </w:rPr>
            </w:pPr>
            <w:r w:rsidRPr="005A72B3">
              <w:rPr>
                <w:color w:val="auto"/>
              </w:rPr>
              <w:t xml:space="preserve">Evidence of progress towards implementing the ‘Package of </w:t>
            </w:r>
            <w:r w:rsidR="52189077" w:rsidRPr="005A72B3">
              <w:rPr>
                <w:color w:val="auto"/>
              </w:rPr>
              <w:t>Essential</w:t>
            </w:r>
            <w:r w:rsidRPr="005A72B3">
              <w:rPr>
                <w:color w:val="auto"/>
              </w:rPr>
              <w:t xml:space="preserve"> Health Services</w:t>
            </w:r>
            <w:r w:rsidR="002846B6">
              <w:rPr>
                <w:color w:val="auto"/>
              </w:rPr>
              <w:t>’</w:t>
            </w:r>
          </w:p>
        </w:tc>
        <w:tc>
          <w:tcPr>
            <w:tcW w:w="6572" w:type="dxa"/>
          </w:tcPr>
          <w:p w14:paraId="5C0F002D" w14:textId="77777777" w:rsidR="000716E2" w:rsidRDefault="00D637B1" w:rsidP="00C67234">
            <w:pPr>
              <w:spacing w:after="120" w:line="240" w:lineRule="auto"/>
              <w:rPr>
                <w:rFonts w:ascii="Calibri Light" w:eastAsia="Calibri Light" w:hAnsi="Calibri Light" w:cs="Calibri Light"/>
                <w:color w:val="auto"/>
              </w:rPr>
            </w:pPr>
            <w:r w:rsidRPr="005A72B3">
              <w:rPr>
                <w:rFonts w:ascii="Calibri Light" w:eastAsia="Calibri Light" w:hAnsi="Calibri Light" w:cs="Calibri Light"/>
                <w:color w:val="auto"/>
              </w:rPr>
              <w:t xml:space="preserve">Australia </w:t>
            </w:r>
            <w:r w:rsidR="000B1D2D" w:rsidRPr="005A72B3">
              <w:rPr>
                <w:rFonts w:ascii="Calibri Light" w:eastAsia="Calibri Light" w:hAnsi="Calibri Light" w:cs="Calibri Light"/>
                <w:color w:val="auto"/>
              </w:rPr>
              <w:t>commenced</w:t>
            </w:r>
            <w:r w:rsidR="001910BA" w:rsidRPr="005A72B3">
              <w:rPr>
                <w:rFonts w:ascii="Calibri Light" w:eastAsia="Calibri Light" w:hAnsi="Calibri Light" w:cs="Calibri Light"/>
                <w:color w:val="auto"/>
              </w:rPr>
              <w:t xml:space="preserve"> asses</w:t>
            </w:r>
            <w:r w:rsidR="006657D0" w:rsidRPr="005A72B3">
              <w:rPr>
                <w:rFonts w:ascii="Calibri Light" w:eastAsia="Calibri Light" w:hAnsi="Calibri Light" w:cs="Calibri Light"/>
                <w:color w:val="auto"/>
              </w:rPr>
              <w:t>sment</w:t>
            </w:r>
            <w:r w:rsidR="000B1D2D" w:rsidRPr="005A72B3">
              <w:rPr>
                <w:rFonts w:ascii="Calibri Light" w:eastAsia="Calibri Light" w:hAnsi="Calibri Light" w:cs="Calibri Light"/>
                <w:color w:val="auto"/>
              </w:rPr>
              <w:t>s</w:t>
            </w:r>
            <w:r w:rsidR="006657D0" w:rsidRPr="005A72B3">
              <w:rPr>
                <w:rFonts w:ascii="Calibri Light" w:eastAsia="Calibri Light" w:hAnsi="Calibri Light" w:cs="Calibri Light"/>
                <w:color w:val="auto"/>
              </w:rPr>
              <w:t xml:space="preserve"> of </w:t>
            </w:r>
            <w:r w:rsidR="00677AE9" w:rsidRPr="005A72B3">
              <w:rPr>
                <w:rFonts w:ascii="Calibri Light" w:eastAsia="Calibri Light" w:hAnsi="Calibri Light" w:cs="Calibri Light"/>
                <w:color w:val="auto"/>
              </w:rPr>
              <w:t xml:space="preserve">health services </w:t>
            </w:r>
            <w:r w:rsidR="00A5353B" w:rsidRPr="005A72B3">
              <w:rPr>
                <w:rFonts w:ascii="Calibri Light" w:eastAsia="Calibri Light" w:hAnsi="Calibri Light" w:cs="Calibri Light"/>
                <w:color w:val="auto"/>
              </w:rPr>
              <w:t>and facilities in the outer islands</w:t>
            </w:r>
            <w:r w:rsidR="00F154F9" w:rsidRPr="005A72B3">
              <w:rPr>
                <w:rFonts w:ascii="Calibri Light" w:eastAsia="Calibri Light" w:hAnsi="Calibri Light" w:cs="Calibri Light"/>
                <w:color w:val="auto"/>
              </w:rPr>
              <w:t xml:space="preserve"> to inform the roll out of the Package of Essential Health Services</w:t>
            </w:r>
            <w:r w:rsidR="00916E7A" w:rsidRPr="005A72B3">
              <w:rPr>
                <w:rFonts w:ascii="Calibri Light" w:eastAsia="Calibri Light" w:hAnsi="Calibri Light" w:cs="Calibri Light"/>
                <w:color w:val="auto"/>
              </w:rPr>
              <w:t xml:space="preserve">. </w:t>
            </w:r>
            <w:r w:rsidR="002A3F5B" w:rsidRPr="005A72B3">
              <w:rPr>
                <w:rFonts w:ascii="Calibri Light" w:eastAsia="Calibri Light" w:hAnsi="Calibri Light" w:cs="Calibri Light"/>
                <w:color w:val="auto"/>
              </w:rPr>
              <w:t xml:space="preserve">Australian budget support was utilised </w:t>
            </w:r>
            <w:r w:rsidR="003E3389" w:rsidRPr="005A72B3">
              <w:rPr>
                <w:rFonts w:ascii="Calibri Light" w:eastAsia="Calibri Light" w:hAnsi="Calibri Light" w:cs="Calibri Light"/>
                <w:color w:val="auto"/>
              </w:rPr>
              <w:t>in the period to ensure continuity of</w:t>
            </w:r>
            <w:r w:rsidR="002A3F5B" w:rsidRPr="005A72B3">
              <w:rPr>
                <w:rFonts w:ascii="Calibri Light" w:eastAsia="Calibri Light" w:hAnsi="Calibri Light" w:cs="Calibri Light"/>
                <w:color w:val="auto"/>
              </w:rPr>
              <w:t xml:space="preserve"> medical training</w:t>
            </w:r>
            <w:r w:rsidR="003904A8" w:rsidRPr="005A72B3">
              <w:rPr>
                <w:rFonts w:ascii="Calibri Light" w:eastAsia="Calibri Light" w:hAnsi="Calibri Light" w:cs="Calibri Light"/>
                <w:color w:val="auto"/>
              </w:rPr>
              <w:t>,</w:t>
            </w:r>
            <w:r w:rsidR="00DA556F" w:rsidRPr="005A72B3">
              <w:rPr>
                <w:rFonts w:ascii="Calibri Light" w:eastAsia="Calibri Light" w:hAnsi="Calibri Light" w:cs="Calibri Light"/>
                <w:color w:val="auto"/>
              </w:rPr>
              <w:t xml:space="preserve"> </w:t>
            </w:r>
            <w:r w:rsidR="00C92E1D" w:rsidRPr="005A72B3">
              <w:rPr>
                <w:rFonts w:ascii="Calibri Light" w:eastAsia="Calibri Light" w:hAnsi="Calibri Light" w:cs="Calibri Light"/>
                <w:color w:val="auto"/>
              </w:rPr>
              <w:t xml:space="preserve">infrastructure maintenance, </w:t>
            </w:r>
            <w:r w:rsidR="00DA556F" w:rsidRPr="005A72B3">
              <w:rPr>
                <w:rFonts w:ascii="Calibri Light" w:eastAsia="Calibri Light" w:hAnsi="Calibri Light" w:cs="Calibri Light"/>
                <w:color w:val="auto"/>
              </w:rPr>
              <w:t>pharmaceutical suppl</w:t>
            </w:r>
            <w:r w:rsidR="00C92E1D" w:rsidRPr="005A72B3">
              <w:rPr>
                <w:rFonts w:ascii="Calibri Light" w:eastAsia="Calibri Light" w:hAnsi="Calibri Light" w:cs="Calibri Light"/>
                <w:color w:val="auto"/>
              </w:rPr>
              <w:t>ies</w:t>
            </w:r>
            <w:r w:rsidR="00DA556F" w:rsidRPr="005A72B3">
              <w:rPr>
                <w:rFonts w:ascii="Calibri Light" w:eastAsia="Calibri Light" w:hAnsi="Calibri Light" w:cs="Calibri Light"/>
                <w:color w:val="auto"/>
              </w:rPr>
              <w:t xml:space="preserve"> and the provision of new </w:t>
            </w:r>
            <w:r w:rsidR="00E12202" w:rsidRPr="005A72B3">
              <w:rPr>
                <w:rFonts w:ascii="Calibri Light" w:eastAsia="Calibri Light" w:hAnsi="Calibri Light" w:cs="Calibri Light"/>
                <w:color w:val="auto"/>
              </w:rPr>
              <w:t xml:space="preserve">equipment and </w:t>
            </w:r>
            <w:r w:rsidR="00C92E1D" w:rsidRPr="005A72B3">
              <w:rPr>
                <w:rFonts w:ascii="Calibri Light" w:eastAsia="Calibri Light" w:hAnsi="Calibri Light" w:cs="Calibri Light"/>
                <w:color w:val="auto"/>
              </w:rPr>
              <w:t>assets</w:t>
            </w:r>
            <w:r w:rsidR="00E12202" w:rsidRPr="005A72B3">
              <w:rPr>
                <w:rFonts w:ascii="Calibri Light" w:eastAsia="Calibri Light" w:hAnsi="Calibri Light" w:cs="Calibri Light"/>
                <w:color w:val="auto"/>
              </w:rPr>
              <w:t xml:space="preserve"> for</w:t>
            </w:r>
            <w:r w:rsidR="002A3F5B" w:rsidRPr="005A72B3">
              <w:rPr>
                <w:rFonts w:ascii="Calibri Light" w:eastAsia="Calibri Light" w:hAnsi="Calibri Light" w:cs="Calibri Light"/>
                <w:color w:val="auto"/>
              </w:rPr>
              <w:t xml:space="preserve"> essential health service delivery.</w:t>
            </w:r>
            <w:r w:rsidR="00FD55EC" w:rsidRPr="005A72B3">
              <w:rPr>
                <w:rFonts w:ascii="Calibri Light" w:eastAsia="Calibri Light" w:hAnsi="Calibri Light" w:cs="Calibri Light"/>
                <w:color w:val="auto"/>
              </w:rPr>
              <w:t xml:space="preserve"> </w:t>
            </w:r>
          </w:p>
          <w:p w14:paraId="4470E5A2" w14:textId="2DF64703" w:rsidR="00EC55EA" w:rsidRPr="005A72B3" w:rsidRDefault="00D637B1" w:rsidP="00C67234">
            <w:pPr>
              <w:spacing w:after="120" w:line="240" w:lineRule="auto"/>
              <w:rPr>
                <w:rFonts w:ascii="Calibri Light" w:eastAsia="Calibri Light" w:hAnsi="Calibri Light" w:cs="Calibri Light"/>
                <w:color w:val="auto"/>
              </w:rPr>
            </w:pPr>
            <w:r w:rsidRPr="005A72B3">
              <w:rPr>
                <w:rFonts w:ascii="Calibri Light" w:eastAsia="Calibri Light" w:hAnsi="Calibri Light" w:cs="Calibri Light"/>
                <w:color w:val="auto"/>
              </w:rPr>
              <w:t xml:space="preserve">Australia’s </w:t>
            </w:r>
            <w:r w:rsidR="00FD55EC" w:rsidRPr="005A72B3">
              <w:rPr>
                <w:rFonts w:ascii="Calibri Light" w:eastAsia="Calibri Light" w:hAnsi="Calibri Light" w:cs="Calibri Light"/>
                <w:color w:val="auto"/>
              </w:rPr>
              <w:t>provision of s</w:t>
            </w:r>
            <w:r w:rsidR="008727AE" w:rsidRPr="005A72B3">
              <w:rPr>
                <w:rFonts w:ascii="Calibri Light" w:eastAsia="Calibri Light" w:hAnsi="Calibri Light" w:cs="Calibri Light"/>
                <w:color w:val="auto"/>
              </w:rPr>
              <w:t xml:space="preserve">pecialist </w:t>
            </w:r>
            <w:r w:rsidR="0084487B" w:rsidRPr="005A72B3">
              <w:rPr>
                <w:rFonts w:ascii="Calibri Light" w:eastAsia="Calibri Light" w:hAnsi="Calibri Light" w:cs="Calibri Light"/>
                <w:color w:val="auto"/>
              </w:rPr>
              <w:t>training, mentoring and supplies to respond to</w:t>
            </w:r>
            <w:r w:rsidR="003E3389" w:rsidRPr="005A72B3">
              <w:rPr>
                <w:rFonts w:ascii="Calibri Light" w:eastAsia="Calibri Light" w:hAnsi="Calibri Light" w:cs="Calibri Light"/>
                <w:color w:val="auto"/>
              </w:rPr>
              <w:t xml:space="preserve"> COVID-19</w:t>
            </w:r>
            <w:r w:rsidR="00FD55EC" w:rsidRPr="005A72B3">
              <w:rPr>
                <w:rFonts w:ascii="Calibri Light" w:eastAsia="Calibri Light" w:hAnsi="Calibri Light" w:cs="Calibri Light"/>
                <w:color w:val="auto"/>
              </w:rPr>
              <w:t xml:space="preserve"> </w:t>
            </w:r>
            <w:r w:rsidR="003E3389" w:rsidRPr="005A72B3">
              <w:rPr>
                <w:rFonts w:ascii="Calibri Light" w:eastAsia="Calibri Light" w:hAnsi="Calibri Light" w:cs="Calibri Light"/>
                <w:color w:val="auto"/>
              </w:rPr>
              <w:t xml:space="preserve">strengthened </w:t>
            </w:r>
            <w:r w:rsidR="00FD3C2D" w:rsidRPr="005A72B3">
              <w:rPr>
                <w:rFonts w:ascii="Calibri Light" w:eastAsia="Calibri Light" w:hAnsi="Calibri Light" w:cs="Calibri Light"/>
                <w:color w:val="auto"/>
              </w:rPr>
              <w:t>the overall health system, such as improved</w:t>
            </w:r>
            <w:r w:rsidR="003E3389" w:rsidRPr="005A72B3">
              <w:rPr>
                <w:rFonts w:ascii="Calibri Light" w:eastAsia="Calibri Light" w:hAnsi="Calibri Light" w:cs="Calibri Light"/>
                <w:color w:val="auto"/>
              </w:rPr>
              <w:t xml:space="preserve"> </w:t>
            </w:r>
            <w:r w:rsidR="00FD3C2D" w:rsidRPr="005A72B3">
              <w:rPr>
                <w:rFonts w:ascii="Calibri Light" w:eastAsia="Calibri Light" w:hAnsi="Calibri Light" w:cs="Calibri Light"/>
                <w:color w:val="auto"/>
              </w:rPr>
              <w:t>diagnostic capability.</w:t>
            </w:r>
          </w:p>
        </w:tc>
      </w:tr>
      <w:tr w:rsidR="005A72B3" w:rsidRPr="005A72B3" w14:paraId="47835CDA" w14:textId="77777777" w:rsidTr="00C67234">
        <w:tc>
          <w:tcPr>
            <w:tcW w:w="3964" w:type="dxa"/>
          </w:tcPr>
          <w:p w14:paraId="7A665971" w14:textId="38837F77" w:rsidR="365BD8DD" w:rsidRPr="005A72B3" w:rsidRDefault="365BD8DD" w:rsidP="00C67234">
            <w:pPr>
              <w:spacing w:after="120" w:line="240" w:lineRule="auto"/>
              <w:rPr>
                <w:color w:val="auto"/>
              </w:rPr>
            </w:pPr>
            <w:r w:rsidRPr="005A72B3">
              <w:rPr>
                <w:color w:val="auto"/>
              </w:rPr>
              <w:t>Number of beneficiaries from COVID-19 and N</w:t>
            </w:r>
            <w:r w:rsidR="00E1726F" w:rsidRPr="005A72B3">
              <w:rPr>
                <w:color w:val="auto"/>
              </w:rPr>
              <w:t xml:space="preserve">on-Communicable Disease </w:t>
            </w:r>
            <w:r w:rsidRPr="005A72B3">
              <w:rPr>
                <w:color w:val="auto"/>
              </w:rPr>
              <w:t>health promotion efforts</w:t>
            </w:r>
          </w:p>
        </w:tc>
        <w:tc>
          <w:tcPr>
            <w:tcW w:w="6572" w:type="dxa"/>
          </w:tcPr>
          <w:p w14:paraId="41D723AF" w14:textId="77777777" w:rsidR="00522B2D" w:rsidRDefault="00D637B1" w:rsidP="00C67234">
            <w:pPr>
              <w:spacing w:after="120" w:line="240" w:lineRule="auto"/>
              <w:rPr>
                <w:rFonts w:ascii="Calibri Light" w:eastAsia="Calibri Light" w:hAnsi="Calibri Light" w:cs="Calibri Light"/>
                <w:color w:val="auto"/>
              </w:rPr>
            </w:pPr>
            <w:r w:rsidRPr="005A72B3">
              <w:rPr>
                <w:rFonts w:ascii="Calibri Light" w:eastAsia="Calibri Light" w:hAnsi="Calibri Light" w:cs="Calibri Light"/>
                <w:color w:val="auto"/>
              </w:rPr>
              <w:t xml:space="preserve">Australia </w:t>
            </w:r>
            <w:r w:rsidR="00FD3C2D" w:rsidRPr="005A72B3">
              <w:rPr>
                <w:rFonts w:ascii="Calibri Light" w:eastAsia="Calibri Light" w:hAnsi="Calibri Light" w:cs="Calibri Light"/>
                <w:color w:val="auto"/>
              </w:rPr>
              <w:t>funded the development and distribution of</w:t>
            </w:r>
            <w:r w:rsidR="00170825" w:rsidRPr="005A72B3">
              <w:rPr>
                <w:rFonts w:ascii="Calibri Light" w:eastAsia="Calibri Light" w:hAnsi="Calibri Light" w:cs="Calibri Light"/>
                <w:color w:val="auto"/>
              </w:rPr>
              <w:t xml:space="preserve"> more than 300</w:t>
            </w:r>
            <w:r w:rsidR="00E1726F" w:rsidRPr="005A72B3">
              <w:rPr>
                <w:rFonts w:ascii="Calibri Light" w:eastAsia="Calibri Light" w:hAnsi="Calibri Light" w:cs="Calibri Light"/>
                <w:color w:val="auto"/>
              </w:rPr>
              <w:t> </w:t>
            </w:r>
            <w:r w:rsidR="00170825" w:rsidRPr="005A72B3">
              <w:rPr>
                <w:rFonts w:ascii="Calibri Light" w:eastAsia="Calibri Light" w:hAnsi="Calibri Light" w:cs="Calibri Light"/>
                <w:color w:val="auto"/>
              </w:rPr>
              <w:t>products on COVID-19 prevention and vaccination</w:t>
            </w:r>
            <w:r w:rsidR="00481458" w:rsidRPr="005A72B3">
              <w:rPr>
                <w:rFonts w:ascii="Calibri Light" w:eastAsia="Calibri Light" w:hAnsi="Calibri Light" w:cs="Calibri Light"/>
                <w:color w:val="auto"/>
              </w:rPr>
              <w:t xml:space="preserve">. </w:t>
            </w:r>
            <w:r w:rsidR="003D326D" w:rsidRPr="005A72B3">
              <w:rPr>
                <w:rFonts w:ascii="Calibri Light" w:eastAsia="Calibri Light" w:hAnsi="Calibri Light" w:cs="Calibri Light"/>
                <w:color w:val="auto"/>
              </w:rPr>
              <w:t xml:space="preserve">As the lead donor supporting efforts to combat non-communicable diseases, </w:t>
            </w:r>
            <w:r w:rsidRPr="005A72B3">
              <w:rPr>
                <w:rFonts w:ascii="Calibri Light" w:eastAsia="Calibri Light" w:hAnsi="Calibri Light" w:cs="Calibri Light"/>
                <w:color w:val="auto"/>
              </w:rPr>
              <w:t xml:space="preserve">Australia </w:t>
            </w:r>
            <w:r w:rsidR="003D326D" w:rsidRPr="005A72B3">
              <w:rPr>
                <w:rFonts w:ascii="Calibri Light" w:eastAsia="Calibri Light" w:hAnsi="Calibri Light" w:cs="Calibri Light"/>
                <w:color w:val="auto"/>
              </w:rPr>
              <w:t xml:space="preserve">supported </w:t>
            </w:r>
            <w:r w:rsidR="00645368" w:rsidRPr="005A72B3">
              <w:rPr>
                <w:rFonts w:ascii="Calibri Light" w:eastAsia="Calibri Light" w:hAnsi="Calibri Light" w:cs="Calibri Light"/>
                <w:color w:val="auto"/>
              </w:rPr>
              <w:t xml:space="preserve">more than </w:t>
            </w:r>
            <w:r w:rsidR="002651D1" w:rsidRPr="005A72B3">
              <w:rPr>
                <w:rFonts w:ascii="Calibri Light" w:eastAsia="Calibri Light" w:hAnsi="Calibri Light" w:cs="Calibri Light"/>
                <w:color w:val="auto"/>
              </w:rPr>
              <w:t>1,</w:t>
            </w:r>
            <w:r w:rsidR="000127DC" w:rsidRPr="005A72B3">
              <w:rPr>
                <w:rFonts w:ascii="Calibri Light" w:eastAsia="Calibri Light" w:hAnsi="Calibri Light" w:cs="Calibri Light"/>
                <w:color w:val="auto"/>
              </w:rPr>
              <w:t>290</w:t>
            </w:r>
            <w:r w:rsidR="002651D1" w:rsidRPr="005A72B3">
              <w:rPr>
                <w:rFonts w:ascii="Calibri Light" w:eastAsia="Calibri Light" w:hAnsi="Calibri Light" w:cs="Calibri Light"/>
                <w:color w:val="auto"/>
              </w:rPr>
              <w:t xml:space="preserve"> products on </w:t>
            </w:r>
            <w:r w:rsidR="002878D2" w:rsidRPr="005A72B3">
              <w:rPr>
                <w:rFonts w:ascii="Calibri Light" w:eastAsia="Calibri Light" w:hAnsi="Calibri Light" w:cs="Calibri Light"/>
                <w:color w:val="auto"/>
              </w:rPr>
              <w:t>nutrition and mental health</w:t>
            </w:r>
            <w:r w:rsidR="000127DC" w:rsidRPr="005A72B3">
              <w:rPr>
                <w:rFonts w:ascii="Calibri Light" w:eastAsia="Calibri Light" w:hAnsi="Calibri Light" w:cs="Calibri Light"/>
                <w:color w:val="auto"/>
              </w:rPr>
              <w:t xml:space="preserve">, </w:t>
            </w:r>
            <w:r w:rsidR="00582B36" w:rsidRPr="005A72B3">
              <w:rPr>
                <w:rFonts w:ascii="Calibri Light" w:eastAsia="Calibri Light" w:hAnsi="Calibri Light" w:cs="Calibri Light"/>
                <w:color w:val="auto"/>
              </w:rPr>
              <w:t xml:space="preserve">funded national campaigns on breastfeeding and </w:t>
            </w:r>
            <w:r w:rsidR="003B59B4" w:rsidRPr="005A72B3">
              <w:rPr>
                <w:rFonts w:ascii="Calibri Light" w:eastAsia="Calibri Light" w:hAnsi="Calibri Light" w:cs="Calibri Light"/>
                <w:color w:val="auto"/>
              </w:rPr>
              <w:t>exercise</w:t>
            </w:r>
            <w:r w:rsidR="002651D1" w:rsidRPr="005A72B3">
              <w:rPr>
                <w:rFonts w:ascii="Calibri Light" w:eastAsia="Calibri Light" w:hAnsi="Calibri Light" w:cs="Calibri Light"/>
                <w:color w:val="auto"/>
              </w:rPr>
              <w:t xml:space="preserve"> </w:t>
            </w:r>
            <w:r w:rsidR="00DA51C3" w:rsidRPr="005A72B3">
              <w:rPr>
                <w:rFonts w:ascii="Calibri Light" w:eastAsia="Calibri Light" w:hAnsi="Calibri Light" w:cs="Calibri Light"/>
                <w:color w:val="auto"/>
              </w:rPr>
              <w:t xml:space="preserve">and </w:t>
            </w:r>
            <w:r w:rsidR="00347C8F" w:rsidRPr="005A72B3">
              <w:rPr>
                <w:rFonts w:ascii="Calibri Light" w:eastAsia="Calibri Light" w:hAnsi="Calibri Light" w:cs="Calibri Light"/>
                <w:color w:val="auto"/>
              </w:rPr>
              <w:t>helped</w:t>
            </w:r>
            <w:r w:rsidR="00DA51C3" w:rsidRPr="005A72B3">
              <w:rPr>
                <w:rFonts w:ascii="Calibri Light" w:eastAsia="Calibri Light" w:hAnsi="Calibri Light" w:cs="Calibri Light"/>
                <w:color w:val="auto"/>
              </w:rPr>
              <w:t xml:space="preserve"> 46</w:t>
            </w:r>
            <w:r w:rsidR="00823D37" w:rsidRPr="005A72B3">
              <w:rPr>
                <w:rFonts w:ascii="Calibri Light" w:eastAsia="Calibri Light" w:hAnsi="Calibri Light" w:cs="Calibri Light"/>
                <w:color w:val="auto"/>
              </w:rPr>
              <w:t> </w:t>
            </w:r>
            <w:r w:rsidR="00DA51C3" w:rsidRPr="005A72B3">
              <w:rPr>
                <w:rFonts w:ascii="Calibri Light" w:eastAsia="Calibri Light" w:hAnsi="Calibri Light" w:cs="Calibri Light"/>
                <w:color w:val="auto"/>
              </w:rPr>
              <w:t xml:space="preserve">schools to </w:t>
            </w:r>
            <w:r w:rsidR="000127DC" w:rsidRPr="005A72B3">
              <w:rPr>
                <w:rFonts w:ascii="Calibri Light" w:eastAsia="Calibri Light" w:hAnsi="Calibri Light" w:cs="Calibri Light"/>
                <w:color w:val="auto"/>
              </w:rPr>
              <w:t xml:space="preserve">reach WHO Health Promoting School status. </w:t>
            </w:r>
            <w:r w:rsidRPr="005A72B3">
              <w:rPr>
                <w:rFonts w:ascii="Calibri Light" w:eastAsia="Calibri Light" w:hAnsi="Calibri Light" w:cs="Calibri Light"/>
                <w:color w:val="auto"/>
              </w:rPr>
              <w:t xml:space="preserve">Australia </w:t>
            </w:r>
            <w:r w:rsidR="003B59B4" w:rsidRPr="005A72B3">
              <w:rPr>
                <w:rFonts w:ascii="Calibri Light" w:eastAsia="Calibri Light" w:hAnsi="Calibri Light" w:cs="Calibri Light"/>
                <w:color w:val="auto"/>
              </w:rPr>
              <w:t>also</w:t>
            </w:r>
            <w:r w:rsidR="000127DC" w:rsidRPr="005A72B3">
              <w:rPr>
                <w:rFonts w:ascii="Calibri Light" w:eastAsia="Calibri Light" w:hAnsi="Calibri Light" w:cs="Calibri Light"/>
                <w:color w:val="auto"/>
              </w:rPr>
              <w:t xml:space="preserve"> supported the finalisation of </w:t>
            </w:r>
            <w:r w:rsidR="003B59B4" w:rsidRPr="005A72B3">
              <w:rPr>
                <w:rFonts w:ascii="Calibri Light" w:eastAsia="Calibri Light" w:hAnsi="Calibri Light" w:cs="Calibri Light"/>
                <w:color w:val="auto"/>
              </w:rPr>
              <w:t xml:space="preserve">Tonga’s </w:t>
            </w:r>
            <w:r w:rsidR="00F77CD2" w:rsidRPr="005A72B3">
              <w:rPr>
                <w:rFonts w:ascii="Calibri Light" w:eastAsia="Calibri Light" w:hAnsi="Calibri Light" w:cs="Calibri Light"/>
                <w:color w:val="auto"/>
              </w:rPr>
              <w:t xml:space="preserve">National </w:t>
            </w:r>
            <w:r w:rsidR="000127DC" w:rsidRPr="005A72B3">
              <w:rPr>
                <w:rFonts w:ascii="Calibri Light" w:eastAsia="Calibri Light" w:hAnsi="Calibri Light" w:cs="Calibri Light"/>
                <w:color w:val="auto"/>
              </w:rPr>
              <w:t xml:space="preserve">Healthy </w:t>
            </w:r>
            <w:r w:rsidR="00484EB4" w:rsidRPr="005A72B3">
              <w:rPr>
                <w:rFonts w:ascii="Calibri Light" w:eastAsia="Calibri Light" w:hAnsi="Calibri Light" w:cs="Calibri Light"/>
                <w:color w:val="auto"/>
              </w:rPr>
              <w:t xml:space="preserve">Living </w:t>
            </w:r>
            <w:r w:rsidR="000127DC" w:rsidRPr="005A72B3">
              <w:rPr>
                <w:rFonts w:ascii="Calibri Light" w:eastAsia="Calibri Light" w:hAnsi="Calibri Light" w:cs="Calibri Light"/>
                <w:color w:val="auto"/>
              </w:rPr>
              <w:t xml:space="preserve">Guidelines. </w:t>
            </w:r>
          </w:p>
          <w:p w14:paraId="47A63E3D" w14:textId="0B93D821" w:rsidR="00AF4292" w:rsidRPr="005A72B3" w:rsidRDefault="00B02C91" w:rsidP="00C67234">
            <w:pPr>
              <w:spacing w:after="120" w:line="240" w:lineRule="auto"/>
              <w:rPr>
                <w:rFonts w:ascii="Calibri Light" w:eastAsia="Calibri Light" w:hAnsi="Calibri Light" w:cs="Calibri Light"/>
                <w:color w:val="auto"/>
              </w:rPr>
            </w:pPr>
            <w:r w:rsidRPr="005A72B3">
              <w:rPr>
                <w:rFonts w:ascii="Calibri Light" w:eastAsia="Calibri Light" w:hAnsi="Calibri Light" w:cs="Calibri Light"/>
                <w:color w:val="auto"/>
              </w:rPr>
              <w:t>No beneficiary data available.</w:t>
            </w:r>
          </w:p>
        </w:tc>
      </w:tr>
      <w:tr w:rsidR="005A72B3" w:rsidRPr="005A72B3" w14:paraId="47A6FF8C" w14:textId="77777777" w:rsidTr="00C67234">
        <w:tc>
          <w:tcPr>
            <w:tcW w:w="3964" w:type="dxa"/>
          </w:tcPr>
          <w:p w14:paraId="0811288A" w14:textId="38D552F9" w:rsidR="365BD8DD" w:rsidRPr="005A72B3" w:rsidRDefault="365BD8DD" w:rsidP="00C67234">
            <w:pPr>
              <w:spacing w:after="120" w:line="240" w:lineRule="auto"/>
              <w:rPr>
                <w:color w:val="auto"/>
              </w:rPr>
            </w:pPr>
            <w:r w:rsidRPr="005A72B3">
              <w:rPr>
                <w:color w:val="auto"/>
              </w:rPr>
              <w:lastRenderedPageBreak/>
              <w:t xml:space="preserve">Number of people receiving access to improved </w:t>
            </w:r>
            <w:r w:rsidR="002846B6" w:rsidRPr="002846B6">
              <w:rPr>
                <w:color w:val="auto"/>
              </w:rPr>
              <w:t xml:space="preserve">water, </w:t>
            </w:r>
            <w:r w:rsidR="000716E2" w:rsidRPr="002846B6">
              <w:rPr>
                <w:color w:val="auto"/>
              </w:rPr>
              <w:t>sanitation,</w:t>
            </w:r>
            <w:r w:rsidR="002846B6" w:rsidRPr="002846B6">
              <w:rPr>
                <w:color w:val="auto"/>
              </w:rPr>
              <w:t xml:space="preserve"> and hygiene</w:t>
            </w:r>
            <w:r w:rsidR="002846B6">
              <w:rPr>
                <w:color w:val="auto"/>
              </w:rPr>
              <w:t xml:space="preserve"> (WASH)</w:t>
            </w:r>
            <w:r w:rsidRPr="005A72B3">
              <w:rPr>
                <w:color w:val="auto"/>
              </w:rPr>
              <w:t xml:space="preserve"> </w:t>
            </w:r>
            <w:r w:rsidR="1691A7A4" w:rsidRPr="005A72B3">
              <w:rPr>
                <w:color w:val="auto"/>
              </w:rPr>
              <w:t>facilities</w:t>
            </w:r>
          </w:p>
        </w:tc>
        <w:tc>
          <w:tcPr>
            <w:tcW w:w="6572" w:type="dxa"/>
          </w:tcPr>
          <w:p w14:paraId="3662D8E1" w14:textId="7DEC0967" w:rsidR="7FC54BC2" w:rsidRPr="005A72B3" w:rsidRDefault="009F48F5" w:rsidP="00C67234">
            <w:pPr>
              <w:spacing w:after="120" w:line="240" w:lineRule="auto"/>
              <w:rPr>
                <w:rFonts w:ascii="Calibri Light" w:eastAsia="Calibri Light" w:hAnsi="Calibri Light" w:cs="Calibri Light"/>
                <w:color w:val="auto"/>
              </w:rPr>
            </w:pPr>
            <w:r w:rsidRPr="005A72B3">
              <w:rPr>
                <w:rFonts w:ascii="Calibri Light" w:eastAsia="Calibri Light" w:hAnsi="Calibri Light" w:cs="Calibri Light"/>
                <w:color w:val="auto"/>
              </w:rPr>
              <w:t>Through</w:t>
            </w:r>
            <w:r w:rsidR="002B2FE1" w:rsidRPr="005A72B3">
              <w:rPr>
                <w:rFonts w:ascii="Calibri Light" w:eastAsia="Calibri Light" w:hAnsi="Calibri Light" w:cs="Calibri Light"/>
                <w:color w:val="auto"/>
              </w:rPr>
              <w:t xml:space="preserve"> </w:t>
            </w:r>
            <w:r w:rsidR="00AB1EA1" w:rsidRPr="005A72B3">
              <w:rPr>
                <w:rFonts w:ascii="Calibri Light" w:eastAsia="Calibri Light" w:hAnsi="Calibri Light" w:cs="Calibri Light"/>
                <w:color w:val="auto"/>
              </w:rPr>
              <w:t>NG</w:t>
            </w:r>
            <w:r w:rsidR="00265BB3" w:rsidRPr="005A72B3">
              <w:rPr>
                <w:rFonts w:ascii="Calibri Light" w:eastAsia="Calibri Light" w:hAnsi="Calibri Light" w:cs="Calibri Light"/>
                <w:color w:val="auto"/>
              </w:rPr>
              <w:t xml:space="preserve">O partnerships, </w:t>
            </w:r>
            <w:r w:rsidR="00D637B1" w:rsidRPr="005A72B3">
              <w:rPr>
                <w:rFonts w:ascii="Calibri Light" w:eastAsia="Calibri Light" w:hAnsi="Calibri Light" w:cs="Calibri Light"/>
                <w:color w:val="auto"/>
              </w:rPr>
              <w:t xml:space="preserve">Australia </w:t>
            </w:r>
            <w:r w:rsidR="00265BB3" w:rsidRPr="005A72B3">
              <w:rPr>
                <w:rFonts w:ascii="Calibri Light" w:eastAsia="Calibri Light" w:hAnsi="Calibri Light" w:cs="Calibri Light"/>
                <w:color w:val="auto"/>
              </w:rPr>
              <w:t xml:space="preserve">supported </w:t>
            </w:r>
            <w:r w:rsidR="00364713" w:rsidRPr="005A72B3">
              <w:rPr>
                <w:rFonts w:ascii="Calibri Light" w:eastAsia="Calibri Light" w:hAnsi="Calibri Light" w:cs="Calibri Light"/>
                <w:color w:val="auto"/>
              </w:rPr>
              <w:t>3,829 students (in</w:t>
            </w:r>
            <w:r w:rsidR="00A16984" w:rsidRPr="005A72B3">
              <w:rPr>
                <w:rFonts w:ascii="Calibri Light" w:eastAsia="Calibri Light" w:hAnsi="Calibri Light" w:cs="Calibri Light"/>
                <w:color w:val="auto"/>
              </w:rPr>
              <w:t>cluding 25 with a disability) to receive access to improved WASH facilities. In addition, 25 households in ‘</w:t>
            </w:r>
            <w:proofErr w:type="spellStart"/>
            <w:r w:rsidR="00A16984" w:rsidRPr="005A72B3">
              <w:rPr>
                <w:rFonts w:ascii="Calibri Light" w:eastAsia="Calibri Light" w:hAnsi="Calibri Light" w:cs="Calibri Light"/>
                <w:color w:val="auto"/>
              </w:rPr>
              <w:t>Eua</w:t>
            </w:r>
            <w:proofErr w:type="spellEnd"/>
            <w:r w:rsidR="00A16984" w:rsidRPr="005A72B3">
              <w:rPr>
                <w:rFonts w:ascii="Calibri Light" w:eastAsia="Calibri Light" w:hAnsi="Calibri Light" w:cs="Calibri Light"/>
                <w:color w:val="auto"/>
              </w:rPr>
              <w:t xml:space="preserve"> with a disability benefited from a targeted water tank project to improve access for drinking and washing.</w:t>
            </w:r>
          </w:p>
        </w:tc>
      </w:tr>
      <w:tr w:rsidR="005A72B3" w:rsidRPr="005A72B3" w14:paraId="6EB76FEB" w14:textId="77777777" w:rsidTr="00C67234">
        <w:tc>
          <w:tcPr>
            <w:tcW w:w="3964" w:type="dxa"/>
            <w:shd w:val="clear" w:color="auto" w:fill="auto"/>
          </w:tcPr>
          <w:p w14:paraId="0939FC19" w14:textId="51A768B9" w:rsidR="4AD9AA86" w:rsidRPr="005A72B3" w:rsidRDefault="4AD9AA86" w:rsidP="00C67234">
            <w:pPr>
              <w:spacing w:after="120" w:line="240" w:lineRule="auto"/>
              <w:rPr>
                <w:color w:val="auto"/>
              </w:rPr>
            </w:pPr>
            <w:r w:rsidRPr="005A72B3">
              <w:rPr>
                <w:color w:val="auto"/>
              </w:rPr>
              <w:t xml:space="preserve">Health systems and </w:t>
            </w:r>
            <w:r w:rsidR="66FCCF35" w:rsidRPr="005A72B3">
              <w:rPr>
                <w:color w:val="auto"/>
              </w:rPr>
              <w:t>preparedness:</w:t>
            </w:r>
            <w:r w:rsidRPr="005A72B3">
              <w:rPr>
                <w:color w:val="auto"/>
              </w:rPr>
              <w:t xml:space="preserve"> Number of partner countries where </w:t>
            </w:r>
            <w:r w:rsidR="424CD82F" w:rsidRPr="005A72B3">
              <w:rPr>
                <w:color w:val="auto"/>
              </w:rPr>
              <w:t>Australia</w:t>
            </w:r>
            <w:r w:rsidRPr="005A72B3">
              <w:rPr>
                <w:color w:val="auto"/>
              </w:rPr>
              <w:t xml:space="preserve"> has contributed to strengthened health systems including preparedness for health emergencies</w:t>
            </w:r>
          </w:p>
        </w:tc>
        <w:tc>
          <w:tcPr>
            <w:tcW w:w="6572" w:type="dxa"/>
            <w:shd w:val="clear" w:color="auto" w:fill="auto"/>
          </w:tcPr>
          <w:p w14:paraId="3F0ABA19" w14:textId="3229552D" w:rsidR="14E70014" w:rsidRPr="005A72B3" w:rsidRDefault="2C103507" w:rsidP="00C67234">
            <w:pPr>
              <w:spacing w:after="120" w:line="240" w:lineRule="auto"/>
              <w:rPr>
                <w:rFonts w:ascii="Calibri Light" w:eastAsia="Calibri Light" w:hAnsi="Calibri Light" w:cs="Calibri Light"/>
                <w:color w:val="auto"/>
              </w:rPr>
            </w:pPr>
            <w:r w:rsidRPr="005A72B3">
              <w:rPr>
                <w:rFonts w:ascii="Calibri Light" w:eastAsia="Calibri Light" w:hAnsi="Calibri Light" w:cs="Calibri Light"/>
                <w:color w:val="auto"/>
              </w:rPr>
              <w:t xml:space="preserve">Australia </w:t>
            </w:r>
            <w:r w:rsidR="00C14470" w:rsidRPr="005A72B3">
              <w:rPr>
                <w:rFonts w:ascii="Calibri Light" w:eastAsia="Calibri Light" w:hAnsi="Calibri Light" w:cs="Calibri Light"/>
                <w:color w:val="auto"/>
              </w:rPr>
              <w:t>continued</w:t>
            </w:r>
            <w:r w:rsidRPr="005A72B3">
              <w:rPr>
                <w:rFonts w:ascii="Calibri Light" w:eastAsia="Calibri Light" w:hAnsi="Calibri Light" w:cs="Calibri Light"/>
                <w:color w:val="auto"/>
              </w:rPr>
              <w:t xml:space="preserve"> to strengthen </w:t>
            </w:r>
            <w:r w:rsidR="00C14470" w:rsidRPr="005A72B3">
              <w:rPr>
                <w:rFonts w:ascii="Calibri Light" w:eastAsia="Calibri Light" w:hAnsi="Calibri Light" w:cs="Calibri Light"/>
                <w:color w:val="auto"/>
              </w:rPr>
              <w:t>the</w:t>
            </w:r>
            <w:r w:rsidRPr="005A72B3">
              <w:rPr>
                <w:rFonts w:ascii="Calibri Light" w:eastAsia="Calibri Light" w:hAnsi="Calibri Light" w:cs="Calibri Light"/>
                <w:color w:val="auto"/>
              </w:rPr>
              <w:t xml:space="preserve"> relationship with the </w:t>
            </w:r>
            <w:r w:rsidR="00A01F45" w:rsidRPr="005A72B3">
              <w:rPr>
                <w:rFonts w:ascii="Calibri Light" w:eastAsia="Calibri Light" w:hAnsi="Calibri Light" w:cs="Calibri Light"/>
                <w:color w:val="auto"/>
              </w:rPr>
              <w:t>Government of Tonga</w:t>
            </w:r>
            <w:r w:rsidR="00696455" w:rsidRPr="005A72B3">
              <w:rPr>
                <w:rFonts w:ascii="Calibri Light" w:eastAsia="Calibri Light" w:hAnsi="Calibri Light" w:cs="Calibri Light"/>
                <w:color w:val="auto"/>
              </w:rPr>
              <w:t xml:space="preserve"> </w:t>
            </w:r>
            <w:r w:rsidR="00A01F45" w:rsidRPr="005A72B3">
              <w:rPr>
                <w:rFonts w:ascii="Calibri Light" w:eastAsia="Calibri Light" w:hAnsi="Calibri Light" w:cs="Calibri Light"/>
                <w:color w:val="auto"/>
              </w:rPr>
              <w:t>(</w:t>
            </w:r>
            <w:r w:rsidR="000716E2" w:rsidRPr="005A72B3">
              <w:rPr>
                <w:rFonts w:ascii="Calibri Light" w:eastAsia="Calibri Light" w:hAnsi="Calibri Light" w:cs="Calibri Light"/>
                <w:color w:val="auto"/>
              </w:rPr>
              <w:t>M</w:t>
            </w:r>
            <w:r w:rsidR="000716E2">
              <w:rPr>
                <w:rFonts w:ascii="Calibri Light" w:eastAsia="Calibri Light" w:hAnsi="Calibri Light" w:cs="Calibri Light"/>
                <w:color w:val="auto"/>
              </w:rPr>
              <w:t>oH)</w:t>
            </w:r>
            <w:r w:rsidR="4F7A18FC" w:rsidRPr="005A72B3">
              <w:rPr>
                <w:rFonts w:ascii="Calibri Light" w:eastAsia="Calibri Light" w:hAnsi="Calibri Light" w:cs="Calibri Light"/>
                <w:color w:val="auto"/>
              </w:rPr>
              <w:t xml:space="preserve"> and the </w:t>
            </w:r>
            <w:r w:rsidR="00A01F45" w:rsidRPr="005A72B3">
              <w:rPr>
                <w:rFonts w:ascii="Calibri Light" w:eastAsia="Calibri Light" w:hAnsi="Calibri Light" w:cs="Calibri Light"/>
                <w:color w:val="auto"/>
              </w:rPr>
              <w:t>Tonga Health Promotion Foundation. Outcomes include</w:t>
            </w:r>
            <w:r w:rsidR="2E90C87E" w:rsidRPr="005A72B3">
              <w:rPr>
                <w:rFonts w:ascii="Calibri Light" w:eastAsia="Calibri Light" w:hAnsi="Calibri Light" w:cs="Calibri Light"/>
                <w:color w:val="auto"/>
              </w:rPr>
              <w:t xml:space="preserve"> the</w:t>
            </w:r>
            <w:r w:rsidR="00A01F45" w:rsidRPr="005A72B3">
              <w:rPr>
                <w:rFonts w:ascii="Calibri Light" w:eastAsia="Calibri Light" w:hAnsi="Calibri Light" w:cs="Calibri Light"/>
                <w:color w:val="auto"/>
              </w:rPr>
              <w:t xml:space="preserve"> establishment of </w:t>
            </w:r>
            <w:r w:rsidR="00F02347" w:rsidRPr="005A72B3">
              <w:rPr>
                <w:rFonts w:ascii="Calibri Light" w:eastAsia="Calibri Light" w:hAnsi="Calibri Light" w:cs="Calibri Light"/>
                <w:color w:val="auto"/>
              </w:rPr>
              <w:t xml:space="preserve">a </w:t>
            </w:r>
            <w:r w:rsidR="00A01F45" w:rsidRPr="005A72B3">
              <w:rPr>
                <w:rFonts w:ascii="Calibri Light" w:eastAsia="Calibri Light" w:hAnsi="Calibri Light" w:cs="Calibri Light"/>
                <w:color w:val="auto"/>
              </w:rPr>
              <w:t>mentoring system with</w:t>
            </w:r>
            <w:r w:rsidR="189F4940" w:rsidRPr="005A72B3">
              <w:rPr>
                <w:rFonts w:ascii="Calibri Light" w:eastAsia="Calibri Light" w:hAnsi="Calibri Light" w:cs="Calibri Light"/>
                <w:color w:val="auto"/>
              </w:rPr>
              <w:t xml:space="preserve"> the</w:t>
            </w:r>
            <w:r w:rsidR="00A01F45" w:rsidRPr="005A72B3">
              <w:rPr>
                <w:rFonts w:ascii="Calibri Light" w:eastAsia="Calibri Light" w:hAnsi="Calibri Light" w:cs="Calibri Light"/>
                <w:color w:val="auto"/>
              </w:rPr>
              <w:t xml:space="preserve"> M</w:t>
            </w:r>
            <w:r w:rsidR="00830711">
              <w:rPr>
                <w:rFonts w:ascii="Calibri Light" w:eastAsia="Calibri Light" w:hAnsi="Calibri Light" w:cs="Calibri Light"/>
                <w:color w:val="auto"/>
              </w:rPr>
              <w:t>oH’s</w:t>
            </w:r>
            <w:r w:rsidR="000716E2">
              <w:rPr>
                <w:rFonts w:ascii="Calibri Light" w:eastAsia="Calibri Light" w:hAnsi="Calibri Light" w:cs="Calibri Light"/>
                <w:color w:val="auto"/>
              </w:rPr>
              <w:t xml:space="preserve"> </w:t>
            </w:r>
            <w:r w:rsidR="00A01F45" w:rsidRPr="005A72B3">
              <w:rPr>
                <w:rFonts w:ascii="Calibri Light" w:eastAsia="Calibri Light" w:hAnsi="Calibri Light" w:cs="Calibri Light"/>
                <w:color w:val="auto"/>
              </w:rPr>
              <w:t xml:space="preserve">Medical Superintendent in </w:t>
            </w:r>
            <w:r w:rsidR="00696455" w:rsidRPr="005A72B3">
              <w:rPr>
                <w:rFonts w:ascii="Calibri Light" w:eastAsia="Calibri Light" w:hAnsi="Calibri Light" w:cs="Calibri Light"/>
                <w:color w:val="auto"/>
              </w:rPr>
              <w:t>c</w:t>
            </w:r>
            <w:r w:rsidR="00A01F45" w:rsidRPr="005A72B3">
              <w:rPr>
                <w:rFonts w:ascii="Calibri Light" w:eastAsia="Calibri Light" w:hAnsi="Calibri Light" w:cs="Calibri Light"/>
                <w:color w:val="auto"/>
              </w:rPr>
              <w:t>linical governance and risk and incident management</w:t>
            </w:r>
            <w:r w:rsidR="166FBAB6" w:rsidRPr="005A72B3">
              <w:rPr>
                <w:rFonts w:ascii="Calibri Light" w:eastAsia="Calibri Light" w:hAnsi="Calibri Light" w:cs="Calibri Light"/>
                <w:color w:val="auto"/>
              </w:rPr>
              <w:t>. This</w:t>
            </w:r>
            <w:r w:rsidR="00A01F45" w:rsidRPr="005A72B3">
              <w:rPr>
                <w:rFonts w:ascii="Calibri Light" w:eastAsia="Calibri Light" w:hAnsi="Calibri Light" w:cs="Calibri Light"/>
                <w:color w:val="auto"/>
              </w:rPr>
              <w:t xml:space="preserve"> has allowed for more formal processes for investigating and managing clinical incidents. </w:t>
            </w:r>
          </w:p>
        </w:tc>
      </w:tr>
      <w:tr w:rsidR="005A72B3" w:rsidRPr="005A72B3" w14:paraId="7229AD00" w14:textId="77777777" w:rsidTr="00C67234">
        <w:tc>
          <w:tcPr>
            <w:tcW w:w="3964" w:type="dxa"/>
            <w:shd w:val="clear" w:color="auto" w:fill="auto"/>
          </w:tcPr>
          <w:p w14:paraId="5A3ABFFE" w14:textId="3195D024" w:rsidR="4AD9AA86" w:rsidRPr="005A72B3" w:rsidRDefault="4AD9AA86" w:rsidP="00C67234">
            <w:pPr>
              <w:spacing w:after="120" w:line="240" w:lineRule="auto"/>
              <w:rPr>
                <w:color w:val="auto"/>
              </w:rPr>
            </w:pPr>
            <w:r w:rsidRPr="005A72B3">
              <w:rPr>
                <w:color w:val="auto"/>
              </w:rPr>
              <w:t xml:space="preserve">Medical </w:t>
            </w:r>
            <w:r w:rsidR="7DC7835D" w:rsidRPr="005A72B3">
              <w:rPr>
                <w:color w:val="auto"/>
              </w:rPr>
              <w:t>products:</w:t>
            </w:r>
            <w:r w:rsidRPr="005A72B3">
              <w:rPr>
                <w:color w:val="auto"/>
              </w:rPr>
              <w:t xml:space="preserve"> Number of new or improved therapeutics, diagnostics, </w:t>
            </w:r>
            <w:r w:rsidR="005C7638" w:rsidRPr="005A72B3">
              <w:rPr>
                <w:color w:val="auto"/>
              </w:rPr>
              <w:t>vaccines,</w:t>
            </w:r>
            <w:r w:rsidRPr="005A72B3">
              <w:rPr>
                <w:color w:val="auto"/>
              </w:rPr>
              <w:t xml:space="preserve"> and additional equipment to which Australia has contributed that are accessible in partner countries</w:t>
            </w:r>
          </w:p>
        </w:tc>
        <w:tc>
          <w:tcPr>
            <w:tcW w:w="6572" w:type="dxa"/>
            <w:shd w:val="clear" w:color="auto" w:fill="auto"/>
          </w:tcPr>
          <w:p w14:paraId="5E1B1AF2" w14:textId="137AE653" w:rsidR="333D73C7" w:rsidRPr="005A72B3" w:rsidRDefault="00BB06D9" w:rsidP="00C67234">
            <w:pPr>
              <w:spacing w:after="120" w:line="240" w:lineRule="auto"/>
              <w:rPr>
                <w:rFonts w:ascii="Calibri Light" w:eastAsia="Calibri Light" w:hAnsi="Calibri Light" w:cs="Calibri Light"/>
                <w:iCs/>
                <w:color w:val="auto"/>
                <w:sz w:val="20"/>
                <w:szCs w:val="20"/>
              </w:rPr>
            </w:pPr>
            <w:r w:rsidRPr="005A72B3">
              <w:rPr>
                <w:rFonts w:ascii="Calibri Light" w:eastAsia="Calibri Light" w:hAnsi="Calibri Light" w:cs="Calibri Light"/>
                <w:color w:val="auto"/>
              </w:rPr>
              <w:t xml:space="preserve">903 </w:t>
            </w:r>
            <w:r w:rsidR="00B71A7C" w:rsidRPr="005A72B3">
              <w:rPr>
                <w:rFonts w:ascii="Calibri Light" w:eastAsia="Calibri Light" w:hAnsi="Calibri Light" w:cs="Calibri Light"/>
                <w:color w:val="auto"/>
              </w:rPr>
              <w:t>non-C</w:t>
            </w:r>
            <w:r w:rsidR="00692DEE" w:rsidRPr="005A72B3">
              <w:rPr>
                <w:rFonts w:ascii="Calibri Light" w:eastAsia="Calibri Light" w:hAnsi="Calibri Light" w:cs="Calibri Light"/>
                <w:color w:val="auto"/>
              </w:rPr>
              <w:t>OVID</w:t>
            </w:r>
            <w:r w:rsidR="00B71A7C" w:rsidRPr="005A72B3">
              <w:rPr>
                <w:rFonts w:ascii="Calibri Light" w:eastAsia="Calibri Light" w:hAnsi="Calibri Light" w:cs="Calibri Light"/>
                <w:color w:val="auto"/>
              </w:rPr>
              <w:t xml:space="preserve">-19 related medical equipment items </w:t>
            </w:r>
            <w:r w:rsidR="00E97BB4" w:rsidRPr="005A72B3">
              <w:rPr>
                <w:rFonts w:ascii="Calibri Light" w:eastAsia="Calibri Light" w:hAnsi="Calibri Light" w:cs="Calibri Light"/>
                <w:color w:val="auto"/>
              </w:rPr>
              <w:t>were</w:t>
            </w:r>
            <w:r w:rsidR="00B71A7C" w:rsidRPr="005A72B3">
              <w:rPr>
                <w:rFonts w:ascii="Calibri Light" w:eastAsia="Calibri Light" w:hAnsi="Calibri Light" w:cs="Calibri Light"/>
                <w:color w:val="auto"/>
              </w:rPr>
              <w:t xml:space="preserve"> provided</w:t>
            </w:r>
            <w:r w:rsidR="00E97BB4" w:rsidRPr="005A72B3">
              <w:rPr>
                <w:rFonts w:ascii="Calibri Light" w:eastAsia="Calibri Light" w:hAnsi="Calibri Light" w:cs="Calibri Light"/>
                <w:color w:val="auto"/>
              </w:rPr>
              <w:t xml:space="preserve"> to the </w:t>
            </w:r>
            <w:r w:rsidR="008025C4" w:rsidRPr="005A72B3">
              <w:rPr>
                <w:rFonts w:ascii="Calibri Light" w:eastAsia="Calibri Light" w:hAnsi="Calibri Light" w:cs="Calibri Light"/>
                <w:color w:val="auto"/>
              </w:rPr>
              <w:t>Government</w:t>
            </w:r>
            <w:r w:rsidR="00E97BB4" w:rsidRPr="005A72B3">
              <w:rPr>
                <w:rFonts w:ascii="Calibri Light" w:eastAsia="Calibri Light" w:hAnsi="Calibri Light" w:cs="Calibri Light"/>
                <w:color w:val="auto"/>
              </w:rPr>
              <w:t xml:space="preserve"> of Tonga </w:t>
            </w:r>
            <w:r w:rsidR="004E03CC">
              <w:rPr>
                <w:rFonts w:ascii="Calibri Light" w:eastAsia="Calibri Light" w:hAnsi="Calibri Light" w:cs="Calibri Light"/>
                <w:color w:val="auto"/>
              </w:rPr>
              <w:t>(</w:t>
            </w:r>
            <w:proofErr w:type="spellStart"/>
            <w:r w:rsidR="004E03CC">
              <w:rPr>
                <w:rFonts w:ascii="Calibri Light" w:eastAsia="Calibri Light" w:hAnsi="Calibri Light" w:cs="Calibri Light"/>
                <w:color w:val="auto"/>
              </w:rPr>
              <w:t>GoT</w:t>
            </w:r>
            <w:proofErr w:type="spellEnd"/>
            <w:r w:rsidR="004E03CC">
              <w:rPr>
                <w:rFonts w:ascii="Calibri Light" w:eastAsia="Calibri Light" w:hAnsi="Calibri Light" w:cs="Calibri Light"/>
                <w:color w:val="auto"/>
              </w:rPr>
              <w:t xml:space="preserve">) </w:t>
            </w:r>
            <w:r w:rsidR="00E97BB4" w:rsidRPr="005A72B3">
              <w:rPr>
                <w:rFonts w:ascii="Calibri Light" w:eastAsia="Calibri Light" w:hAnsi="Calibri Light" w:cs="Calibri Light"/>
                <w:color w:val="auto"/>
              </w:rPr>
              <w:t xml:space="preserve">in the reporting period. </w:t>
            </w:r>
            <w:r w:rsidR="00AD2D3C" w:rsidRPr="005A72B3">
              <w:rPr>
                <w:rFonts w:ascii="Calibri Light" w:eastAsia="Calibri Light" w:hAnsi="Calibri Light" w:cs="Calibri Light"/>
                <w:color w:val="auto"/>
              </w:rPr>
              <w:t xml:space="preserve">Australia continued supporting COVID-19 immunisation by delivering over 2,200 COVID-19 vaccine doses to </w:t>
            </w:r>
            <w:r w:rsidR="00C73736" w:rsidRPr="005A72B3">
              <w:rPr>
                <w:rFonts w:ascii="Calibri Light" w:eastAsia="Calibri Light" w:hAnsi="Calibri Light" w:cs="Calibri Light"/>
                <w:color w:val="auto"/>
              </w:rPr>
              <w:t>Tonga</w:t>
            </w:r>
            <w:r w:rsidR="00AD2D3C" w:rsidRPr="005A72B3">
              <w:rPr>
                <w:rFonts w:ascii="Calibri Light" w:eastAsia="Calibri Light" w:hAnsi="Calibri Light" w:cs="Calibri Light"/>
                <w:color w:val="auto"/>
              </w:rPr>
              <w:t xml:space="preserve"> in 2022-23.</w:t>
            </w:r>
            <w:r w:rsidR="00AD2D3C" w:rsidRPr="005A72B3">
              <w:rPr>
                <w:rFonts w:ascii="Calibri Light" w:hAnsi="Calibri Light" w:cs="Calibri Light"/>
                <w:color w:val="auto"/>
              </w:rPr>
              <w:t xml:space="preserve"> </w:t>
            </w:r>
          </w:p>
        </w:tc>
      </w:tr>
    </w:tbl>
    <w:p w14:paraId="24B8DE09" w14:textId="7D05CE6A" w:rsidR="00C055DD" w:rsidRDefault="00C055DD" w:rsidP="003B22E0">
      <w:pPr>
        <w:pStyle w:val="Heading3"/>
      </w:pPr>
    </w:p>
    <w:p w14:paraId="62CCA5D4" w14:textId="77777777" w:rsidR="00C055DD" w:rsidRDefault="00C055DD">
      <w:pPr>
        <w:suppressAutoHyphens w:val="0"/>
        <w:spacing w:before="0" w:after="120" w:line="440" w:lineRule="atLeast"/>
        <w:rPr>
          <w:rFonts w:eastAsiaTheme="majorEastAsia" w:cstheme="minorHAnsi"/>
          <w:b/>
          <w:bCs/>
          <w:iCs/>
          <w:color w:val="auto"/>
          <w:sz w:val="26"/>
          <w:szCs w:val="26"/>
        </w:rPr>
      </w:pPr>
      <w:r>
        <w:rPr>
          <w:color w:val="auto"/>
        </w:rPr>
        <w:br w:type="page"/>
      </w:r>
    </w:p>
    <w:p w14:paraId="7C0C4025" w14:textId="77777777" w:rsidR="002846B6" w:rsidRDefault="002846B6" w:rsidP="003B22E0">
      <w:pPr>
        <w:pStyle w:val="Heading3"/>
      </w:pPr>
    </w:p>
    <w:p w14:paraId="08BBE344" w14:textId="77777777" w:rsidR="00AE2B7B" w:rsidRDefault="2C1AD208" w:rsidP="003B22E0">
      <w:pPr>
        <w:pStyle w:val="Heading3"/>
      </w:pPr>
      <w:r w:rsidRPr="005A72B3">
        <w:t>Stability</w:t>
      </w:r>
      <w:r w:rsidR="00AE2B7B" w:rsidRPr="005A72B3">
        <w:tab/>
      </w:r>
    </w:p>
    <w:tbl>
      <w:tblPr>
        <w:tblStyle w:val="TableGrid"/>
        <w:tblW w:w="0" w:type="auto"/>
        <w:tblLook w:val="04A0" w:firstRow="1" w:lastRow="0" w:firstColumn="1" w:lastColumn="0" w:noHBand="0" w:noVBand="1"/>
      </w:tblPr>
      <w:tblGrid>
        <w:gridCol w:w="5268"/>
        <w:gridCol w:w="5268"/>
      </w:tblGrid>
      <w:tr w:rsidR="00BD689F" w14:paraId="31EB0660" w14:textId="77777777" w:rsidTr="00BD689F">
        <w:tc>
          <w:tcPr>
            <w:tcW w:w="5268" w:type="dxa"/>
            <w:shd w:val="clear" w:color="auto" w:fill="65C5B4" w:themeFill="accent1"/>
          </w:tcPr>
          <w:p w14:paraId="1FE94131" w14:textId="650EAD81" w:rsidR="00BD689F" w:rsidRDefault="00BD689F" w:rsidP="00BD689F">
            <w:pPr>
              <w:jc w:val="center"/>
            </w:pPr>
            <w:r w:rsidRPr="005A72B3">
              <w:rPr>
                <w:b/>
                <w:color w:val="auto"/>
              </w:rPr>
              <w:t>Key Results Indicators</w:t>
            </w:r>
          </w:p>
        </w:tc>
        <w:tc>
          <w:tcPr>
            <w:tcW w:w="5268" w:type="dxa"/>
            <w:shd w:val="clear" w:color="auto" w:fill="65C5B4" w:themeFill="accent1"/>
          </w:tcPr>
          <w:p w14:paraId="5276C832" w14:textId="5B94A00E" w:rsidR="00BD689F" w:rsidRDefault="00BD689F" w:rsidP="00BD689F">
            <w:pPr>
              <w:jc w:val="center"/>
            </w:pPr>
            <w:r w:rsidRPr="005A72B3">
              <w:rPr>
                <w:b/>
                <w:color w:val="auto"/>
              </w:rPr>
              <w:t>Progress/Result</w:t>
            </w:r>
          </w:p>
        </w:tc>
      </w:tr>
      <w:tr w:rsidR="00BD689F" w14:paraId="0CEEA4DC" w14:textId="77777777" w:rsidTr="00BD689F">
        <w:tc>
          <w:tcPr>
            <w:tcW w:w="5268" w:type="dxa"/>
          </w:tcPr>
          <w:p w14:paraId="20604D0B" w14:textId="215AB59B" w:rsidR="00BD689F" w:rsidRDefault="00BD689F" w:rsidP="00BD689F">
            <w:r w:rsidRPr="005A72B3">
              <w:rPr>
                <w:color w:val="auto"/>
              </w:rPr>
              <w:t>Number of people receiving psychosocial support</w:t>
            </w:r>
          </w:p>
        </w:tc>
        <w:tc>
          <w:tcPr>
            <w:tcW w:w="5268" w:type="dxa"/>
          </w:tcPr>
          <w:p w14:paraId="2978735E" w14:textId="2FF5D29A" w:rsidR="00BD689F" w:rsidRDefault="00BD689F" w:rsidP="00BD689F">
            <w:r w:rsidRPr="005A72B3">
              <w:rPr>
                <w:color w:val="auto"/>
              </w:rPr>
              <w:t>2,328 people were provided with counselling services.</w:t>
            </w:r>
          </w:p>
        </w:tc>
      </w:tr>
      <w:tr w:rsidR="00BD689F" w14:paraId="262FA579" w14:textId="77777777" w:rsidTr="00BD689F">
        <w:tc>
          <w:tcPr>
            <w:tcW w:w="5268" w:type="dxa"/>
          </w:tcPr>
          <w:p w14:paraId="3A3738E1" w14:textId="049D28E1" w:rsidR="00BD689F" w:rsidRDefault="00BD689F" w:rsidP="00BD689F">
            <w:r w:rsidRPr="005A72B3">
              <w:rPr>
                <w:color w:val="auto"/>
              </w:rPr>
              <w:t>Number of women and girls’ survivors of violence receiving quality, appropriate family, and sexual violence prevention/support</w:t>
            </w:r>
          </w:p>
        </w:tc>
        <w:tc>
          <w:tcPr>
            <w:tcW w:w="5268" w:type="dxa"/>
          </w:tcPr>
          <w:p w14:paraId="1C35E56E" w14:textId="77777777" w:rsidR="00BD689F" w:rsidRPr="005A72B3" w:rsidRDefault="00BD689F" w:rsidP="00BD689F">
            <w:pPr>
              <w:spacing w:after="120" w:line="240" w:lineRule="auto"/>
              <w:rPr>
                <w:color w:val="auto"/>
              </w:rPr>
            </w:pPr>
            <w:r w:rsidRPr="005A72B3">
              <w:rPr>
                <w:color w:val="auto"/>
              </w:rPr>
              <w:t xml:space="preserve">2,360 women and girls accessed health and medical services, counselling, safe shelter, and legal services. </w:t>
            </w:r>
          </w:p>
          <w:p w14:paraId="738DE8FA" w14:textId="5AAF6E72" w:rsidR="00BD689F" w:rsidRDefault="00BD689F" w:rsidP="00BD689F">
            <w:r w:rsidRPr="005A72B3">
              <w:rPr>
                <w:color w:val="auto"/>
              </w:rPr>
              <w:t xml:space="preserve">4,604 women and girls participated in gender equality and family violence prevention awareness sessions. 191 men and boys were also reached through training. </w:t>
            </w:r>
          </w:p>
        </w:tc>
      </w:tr>
      <w:tr w:rsidR="00BD689F" w14:paraId="1430A55C" w14:textId="77777777" w:rsidTr="00BD689F">
        <w:tc>
          <w:tcPr>
            <w:tcW w:w="5268" w:type="dxa"/>
          </w:tcPr>
          <w:p w14:paraId="0CEBE71B" w14:textId="172D022E" w:rsidR="00BD689F" w:rsidRDefault="00BD689F" w:rsidP="00BD689F">
            <w:r w:rsidRPr="005A72B3">
              <w:rPr>
                <w:color w:val="auto"/>
              </w:rPr>
              <w:t>Number of communities receiving training to increase food security</w:t>
            </w:r>
          </w:p>
        </w:tc>
        <w:tc>
          <w:tcPr>
            <w:tcW w:w="5268" w:type="dxa"/>
          </w:tcPr>
          <w:p w14:paraId="510DA99C" w14:textId="34B94E5E" w:rsidR="00BD689F" w:rsidRDefault="00BD689F" w:rsidP="00BD689F">
            <w:r w:rsidRPr="005A72B3">
              <w:rPr>
                <w:color w:val="auto"/>
              </w:rPr>
              <w:t xml:space="preserve">92 communities received training on home gardening with supplies of free seeds and seedlings. In addition, 64 farmers were trained on pest and disease management for watermelon and fruit crops, to improve exports and food security. </w:t>
            </w:r>
          </w:p>
        </w:tc>
      </w:tr>
      <w:tr w:rsidR="00BD689F" w14:paraId="55F820F9" w14:textId="77777777" w:rsidTr="00BD689F">
        <w:tc>
          <w:tcPr>
            <w:tcW w:w="5268" w:type="dxa"/>
          </w:tcPr>
          <w:p w14:paraId="29446C2D" w14:textId="440033B4" w:rsidR="00BD689F" w:rsidRDefault="00BD689F" w:rsidP="00BD689F">
            <w:r w:rsidRPr="005A72B3">
              <w:rPr>
                <w:color w:val="auto"/>
              </w:rPr>
              <w:t>Numbers reached with new or improved social protection programs, including remote communities</w:t>
            </w:r>
          </w:p>
        </w:tc>
        <w:tc>
          <w:tcPr>
            <w:tcW w:w="5268" w:type="dxa"/>
          </w:tcPr>
          <w:p w14:paraId="40F6C534" w14:textId="56CC6C23" w:rsidR="00BD689F" w:rsidRDefault="00BD689F" w:rsidP="00BD689F">
            <w:r w:rsidRPr="005A72B3">
              <w:rPr>
                <w:color w:val="auto"/>
              </w:rPr>
              <w:t>Nil (no programs implemented in the period).</w:t>
            </w:r>
          </w:p>
        </w:tc>
      </w:tr>
      <w:tr w:rsidR="00BD689F" w14:paraId="698E9815" w14:textId="77777777" w:rsidTr="00003FC8">
        <w:tc>
          <w:tcPr>
            <w:tcW w:w="5268" w:type="dxa"/>
            <w:shd w:val="clear" w:color="auto" w:fill="auto"/>
          </w:tcPr>
          <w:p w14:paraId="2B15DC6E" w14:textId="7B5D5C31" w:rsidR="00BD689F" w:rsidRDefault="00BD689F" w:rsidP="00BD689F">
            <w:r w:rsidRPr="005A72B3">
              <w:rPr>
                <w:rFonts w:ascii="Calibri Light" w:eastAsia="Calibri Light" w:hAnsi="Calibri Light" w:cs="Calibri Light"/>
                <w:color w:val="auto"/>
              </w:rPr>
              <w:t>Violence against women: Number of services provided to women and girl survivors of violence, such as counselling</w:t>
            </w:r>
          </w:p>
        </w:tc>
        <w:tc>
          <w:tcPr>
            <w:tcW w:w="5268" w:type="dxa"/>
            <w:shd w:val="clear" w:color="auto" w:fill="auto"/>
          </w:tcPr>
          <w:p w14:paraId="00B637FD" w14:textId="47A6D011" w:rsidR="00BD689F" w:rsidRDefault="00BD689F" w:rsidP="00BD689F">
            <w:r w:rsidRPr="005A72B3">
              <w:rPr>
                <w:rFonts w:eastAsiaTheme="minorEastAsia"/>
                <w:color w:val="auto"/>
              </w:rPr>
              <w:t xml:space="preserve">8,237 services were provided to women and girl survivors of gender-based violence, including </w:t>
            </w:r>
            <w:r w:rsidRPr="005A72B3">
              <w:rPr>
                <w:color w:val="auto"/>
              </w:rPr>
              <w:t>health and medical services, counselling, safe shelter, and legal services.</w:t>
            </w:r>
          </w:p>
        </w:tc>
      </w:tr>
    </w:tbl>
    <w:p w14:paraId="0764188E" w14:textId="77777777" w:rsidR="00BD689F" w:rsidRDefault="00BD689F">
      <w:pPr>
        <w:suppressAutoHyphens w:val="0"/>
        <w:spacing w:before="0" w:after="120" w:line="440" w:lineRule="atLeast"/>
      </w:pPr>
      <w:r>
        <w:br w:type="page"/>
      </w:r>
    </w:p>
    <w:p w14:paraId="3F2619AB" w14:textId="7A45F3FB" w:rsidR="00AE2B7B" w:rsidRPr="005A72B3" w:rsidRDefault="00AE2B7B" w:rsidP="003B22E0">
      <w:pPr>
        <w:pStyle w:val="Heading3"/>
      </w:pPr>
      <w:r w:rsidRPr="005A72B3">
        <w:lastRenderedPageBreak/>
        <w:t>Economic Recovery</w:t>
      </w:r>
    </w:p>
    <w:tbl>
      <w:tblPr>
        <w:tblStyle w:val="TableGrid"/>
        <w:tblW w:w="10536"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3964"/>
        <w:gridCol w:w="6572"/>
      </w:tblGrid>
      <w:tr w:rsidR="005A72B3" w:rsidRPr="005A72B3" w14:paraId="6541DEB5" w14:textId="77777777" w:rsidTr="003B22E0">
        <w:trPr>
          <w:trHeight w:val="300"/>
          <w:tblHeader/>
        </w:trPr>
        <w:tc>
          <w:tcPr>
            <w:tcW w:w="3964" w:type="dxa"/>
            <w:shd w:val="clear" w:color="auto" w:fill="A2DCD1" w:themeFill="accent1" w:themeFillTint="99"/>
            <w:vAlign w:val="bottom"/>
          </w:tcPr>
          <w:p w14:paraId="7B68B645" w14:textId="39A83BEA" w:rsidR="00CA5021" w:rsidRPr="005A72B3" w:rsidRDefault="00A96364" w:rsidP="00C67234">
            <w:pPr>
              <w:widowControl w:val="0"/>
              <w:spacing w:after="120" w:line="240" w:lineRule="auto"/>
              <w:jc w:val="center"/>
              <w:rPr>
                <w:color w:val="auto"/>
              </w:rPr>
            </w:pPr>
            <w:r w:rsidRPr="005A72B3">
              <w:rPr>
                <w:b/>
                <w:color w:val="auto"/>
              </w:rPr>
              <w:t xml:space="preserve">Key Results </w:t>
            </w:r>
            <w:r w:rsidR="00CA5021" w:rsidRPr="005A72B3">
              <w:rPr>
                <w:b/>
                <w:color w:val="auto"/>
              </w:rPr>
              <w:t>Indicator</w:t>
            </w:r>
            <w:r w:rsidRPr="005A72B3">
              <w:rPr>
                <w:b/>
                <w:color w:val="auto"/>
              </w:rPr>
              <w:t>s</w:t>
            </w:r>
          </w:p>
        </w:tc>
        <w:tc>
          <w:tcPr>
            <w:tcW w:w="6572" w:type="dxa"/>
            <w:shd w:val="clear" w:color="auto" w:fill="A2DCD1" w:themeFill="accent1" w:themeFillTint="99"/>
            <w:vAlign w:val="bottom"/>
          </w:tcPr>
          <w:p w14:paraId="7B256934" w14:textId="69DE6F90" w:rsidR="00CA5021" w:rsidRPr="005A72B3" w:rsidRDefault="00AD19F7" w:rsidP="00C67234">
            <w:pPr>
              <w:widowControl w:val="0"/>
              <w:spacing w:after="120" w:line="240" w:lineRule="auto"/>
              <w:jc w:val="center"/>
              <w:rPr>
                <w:color w:val="auto"/>
              </w:rPr>
            </w:pPr>
            <w:r w:rsidRPr="005A72B3">
              <w:rPr>
                <w:b/>
                <w:color w:val="auto"/>
              </w:rPr>
              <w:t>Progress/Result</w:t>
            </w:r>
          </w:p>
        </w:tc>
      </w:tr>
      <w:tr w:rsidR="005A72B3" w:rsidRPr="005A72B3" w14:paraId="564E6F58" w14:textId="77777777" w:rsidTr="003B22E0">
        <w:trPr>
          <w:trHeight w:val="300"/>
          <w:tblHeader/>
        </w:trPr>
        <w:tc>
          <w:tcPr>
            <w:tcW w:w="3964" w:type="dxa"/>
          </w:tcPr>
          <w:p w14:paraId="234C1CE4" w14:textId="10040D49" w:rsidR="00CA5021" w:rsidRPr="005A72B3" w:rsidRDefault="04FA197C" w:rsidP="00C67234">
            <w:pPr>
              <w:spacing w:after="120" w:line="240" w:lineRule="auto"/>
              <w:rPr>
                <w:color w:val="auto"/>
              </w:rPr>
            </w:pPr>
            <w:r w:rsidRPr="005A72B3">
              <w:rPr>
                <w:color w:val="auto"/>
              </w:rPr>
              <w:t>Australian budg</w:t>
            </w:r>
            <w:r w:rsidR="0FE44356" w:rsidRPr="005A72B3">
              <w:rPr>
                <w:color w:val="auto"/>
              </w:rPr>
              <w:t>e</w:t>
            </w:r>
            <w:r w:rsidRPr="005A72B3">
              <w:rPr>
                <w:color w:val="auto"/>
              </w:rPr>
              <w:t xml:space="preserve">t support as a percentage </w:t>
            </w:r>
            <w:r w:rsidR="004C09CF" w:rsidRPr="005A72B3">
              <w:rPr>
                <w:color w:val="auto"/>
              </w:rPr>
              <w:t>of partner government</w:t>
            </w:r>
            <w:r w:rsidR="00814B69" w:rsidRPr="005A72B3">
              <w:rPr>
                <w:color w:val="auto"/>
              </w:rPr>
              <w:t xml:space="preserve"> total</w:t>
            </w:r>
            <w:r w:rsidR="004C09CF" w:rsidRPr="005A72B3">
              <w:rPr>
                <w:color w:val="auto"/>
              </w:rPr>
              <w:t xml:space="preserve"> domestic revenue</w:t>
            </w:r>
            <w:r w:rsidR="00814B69" w:rsidRPr="005A72B3">
              <w:rPr>
                <w:color w:val="auto"/>
              </w:rPr>
              <w:t xml:space="preserve"> </w:t>
            </w:r>
            <w:r w:rsidR="00814B69" w:rsidRPr="005A72B3">
              <w:rPr>
                <w:i/>
                <w:iCs/>
                <w:color w:val="auto"/>
              </w:rPr>
              <w:t>(updated indicator)</w:t>
            </w:r>
          </w:p>
        </w:tc>
        <w:tc>
          <w:tcPr>
            <w:tcW w:w="6572" w:type="dxa"/>
            <w:tcBorders>
              <w:bottom w:val="single" w:sz="4" w:space="0" w:color="65C5B4" w:themeColor="accent1"/>
            </w:tcBorders>
          </w:tcPr>
          <w:p w14:paraId="5A50515E" w14:textId="72CF3A77" w:rsidR="00823D37" w:rsidRPr="005A72B3" w:rsidRDefault="00A7097F" w:rsidP="00C67234">
            <w:pPr>
              <w:spacing w:after="120" w:line="240" w:lineRule="auto"/>
              <w:rPr>
                <w:color w:val="auto"/>
              </w:rPr>
            </w:pPr>
            <w:r w:rsidRPr="005A72B3">
              <w:rPr>
                <w:color w:val="auto"/>
              </w:rPr>
              <w:t xml:space="preserve">Australia provided $47.6 million in budget support in the reporting period, equating to approximately 10 per cent of total domestic revenue for the </w:t>
            </w:r>
            <w:proofErr w:type="spellStart"/>
            <w:r w:rsidR="004E03CC">
              <w:rPr>
                <w:color w:val="auto"/>
              </w:rPr>
              <w:t>GoT</w:t>
            </w:r>
            <w:proofErr w:type="spellEnd"/>
            <w:r w:rsidR="001D0B33">
              <w:rPr>
                <w:color w:val="auto"/>
              </w:rPr>
              <w:t>.</w:t>
            </w:r>
          </w:p>
        </w:tc>
      </w:tr>
      <w:tr w:rsidR="005A72B3" w:rsidRPr="005A72B3" w14:paraId="1EAE2D66" w14:textId="77777777" w:rsidTr="003B22E0">
        <w:trPr>
          <w:trHeight w:val="300"/>
          <w:tblHeader/>
        </w:trPr>
        <w:tc>
          <w:tcPr>
            <w:tcW w:w="3964" w:type="dxa"/>
            <w:tcBorders>
              <w:right w:val="single" w:sz="4" w:space="0" w:color="65C5B4" w:themeColor="accent1"/>
            </w:tcBorders>
          </w:tcPr>
          <w:p w14:paraId="65838CB2" w14:textId="5ABFC60F" w:rsidR="00CA5021" w:rsidRPr="005A72B3" w:rsidRDefault="5672CBDF" w:rsidP="00C67234">
            <w:pPr>
              <w:spacing w:after="120" w:line="240" w:lineRule="auto"/>
              <w:rPr>
                <w:color w:val="auto"/>
              </w:rPr>
            </w:pPr>
            <w:r w:rsidRPr="005A72B3">
              <w:rPr>
                <w:color w:val="auto"/>
              </w:rPr>
              <w:t>Number of women and girls who have increased access to economic opportunities</w:t>
            </w:r>
          </w:p>
        </w:tc>
        <w:tc>
          <w:tcPr>
            <w:tcW w:w="6572"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02B96D99" w14:textId="4A805978" w:rsidR="00CA5021" w:rsidRPr="005A72B3" w:rsidRDefault="00151826" w:rsidP="00C67234">
            <w:pPr>
              <w:spacing w:after="120" w:line="240" w:lineRule="auto"/>
              <w:rPr>
                <w:color w:val="auto"/>
              </w:rPr>
            </w:pPr>
            <w:r w:rsidRPr="005A72B3">
              <w:rPr>
                <w:color w:val="auto"/>
              </w:rPr>
              <w:t>21</w:t>
            </w:r>
            <w:r w:rsidR="00643BDE" w:rsidRPr="005A72B3">
              <w:rPr>
                <w:color w:val="auto"/>
              </w:rPr>
              <w:t xml:space="preserve"> women graduated with </w:t>
            </w:r>
            <w:r w:rsidR="001635CF" w:rsidRPr="005A72B3">
              <w:rPr>
                <w:color w:val="auto"/>
              </w:rPr>
              <w:t>qualifications in Work Readiness and Employment Skills</w:t>
            </w:r>
            <w:r w:rsidR="00094614" w:rsidRPr="005A72B3">
              <w:rPr>
                <w:color w:val="auto"/>
              </w:rPr>
              <w:t xml:space="preserve">. </w:t>
            </w:r>
          </w:p>
        </w:tc>
      </w:tr>
      <w:tr w:rsidR="005A72B3" w:rsidRPr="005A72B3" w14:paraId="4DF45926" w14:textId="77777777" w:rsidTr="003B22E0">
        <w:trPr>
          <w:trHeight w:val="300"/>
          <w:tblHeader/>
        </w:trPr>
        <w:tc>
          <w:tcPr>
            <w:tcW w:w="3964" w:type="dxa"/>
          </w:tcPr>
          <w:p w14:paraId="0B1E2DC4" w14:textId="0974EDEA" w:rsidR="00CA5021" w:rsidRPr="005A72B3" w:rsidRDefault="5672CBDF" w:rsidP="00C67234">
            <w:pPr>
              <w:spacing w:after="120" w:line="240" w:lineRule="auto"/>
              <w:rPr>
                <w:color w:val="auto"/>
              </w:rPr>
            </w:pPr>
            <w:r w:rsidRPr="005A72B3">
              <w:rPr>
                <w:color w:val="auto"/>
              </w:rPr>
              <w:t>Number of micro, small and medium enterprises and members of cooperatives accessing financial assistance</w:t>
            </w:r>
          </w:p>
        </w:tc>
        <w:tc>
          <w:tcPr>
            <w:tcW w:w="6572" w:type="dxa"/>
            <w:tcBorders>
              <w:top w:val="single" w:sz="4" w:space="0" w:color="65C5B4" w:themeColor="accent1"/>
            </w:tcBorders>
          </w:tcPr>
          <w:p w14:paraId="1FCE71E6" w14:textId="20064895" w:rsidR="00CA5021" w:rsidRPr="005A72B3" w:rsidRDefault="00DC3A3D" w:rsidP="00C67234">
            <w:pPr>
              <w:spacing w:after="120" w:line="240" w:lineRule="auto"/>
              <w:rPr>
                <w:color w:val="auto"/>
              </w:rPr>
            </w:pPr>
            <w:r w:rsidRPr="005A72B3">
              <w:rPr>
                <w:color w:val="auto"/>
              </w:rPr>
              <w:t xml:space="preserve">Nil (no </w:t>
            </w:r>
            <w:r w:rsidR="00B02C91" w:rsidRPr="005A72B3">
              <w:rPr>
                <w:color w:val="auto"/>
              </w:rPr>
              <w:t>programs implemented in the period)</w:t>
            </w:r>
            <w:r w:rsidR="00E1726F" w:rsidRPr="005A72B3">
              <w:rPr>
                <w:color w:val="auto"/>
              </w:rPr>
              <w:t>.</w:t>
            </w:r>
          </w:p>
        </w:tc>
      </w:tr>
      <w:tr w:rsidR="005A72B3" w:rsidRPr="005A72B3" w14:paraId="608FB219" w14:textId="77777777" w:rsidTr="003B22E0">
        <w:trPr>
          <w:trHeight w:val="300"/>
          <w:tblHeader/>
        </w:trPr>
        <w:tc>
          <w:tcPr>
            <w:tcW w:w="3964" w:type="dxa"/>
          </w:tcPr>
          <w:p w14:paraId="69F93EF2" w14:textId="6D641E25" w:rsidR="5672CBDF" w:rsidRPr="005A72B3" w:rsidRDefault="5672CBDF" w:rsidP="00C67234">
            <w:pPr>
              <w:spacing w:after="120" w:line="240" w:lineRule="auto"/>
              <w:rPr>
                <w:color w:val="auto"/>
              </w:rPr>
            </w:pPr>
            <w:r w:rsidRPr="005A72B3">
              <w:rPr>
                <w:color w:val="auto"/>
              </w:rPr>
              <w:t>Number of female entrepreneurs provided with financial and/or business development services</w:t>
            </w:r>
          </w:p>
        </w:tc>
        <w:tc>
          <w:tcPr>
            <w:tcW w:w="6572" w:type="dxa"/>
          </w:tcPr>
          <w:p w14:paraId="66F8FCAF" w14:textId="065F57B6" w:rsidR="005F4BF7" w:rsidRPr="005A72B3" w:rsidRDefault="14E70014" w:rsidP="00C67234">
            <w:pPr>
              <w:spacing w:after="120" w:line="240" w:lineRule="auto"/>
              <w:rPr>
                <w:color w:val="auto"/>
              </w:rPr>
            </w:pPr>
            <w:r w:rsidRPr="005A72B3">
              <w:rPr>
                <w:color w:val="auto"/>
              </w:rPr>
              <w:t>56 women were provided with finance and business-related training</w:t>
            </w:r>
            <w:r w:rsidR="73E23A06" w:rsidRPr="005A72B3">
              <w:rPr>
                <w:color w:val="auto"/>
              </w:rPr>
              <w:t>,</w:t>
            </w:r>
            <w:r w:rsidRPr="005A72B3">
              <w:rPr>
                <w:color w:val="auto"/>
              </w:rPr>
              <w:t xml:space="preserve"> 33</w:t>
            </w:r>
            <w:r w:rsidR="00823D37" w:rsidRPr="005A72B3">
              <w:rPr>
                <w:color w:val="auto"/>
              </w:rPr>
              <w:t> </w:t>
            </w:r>
            <w:r w:rsidRPr="005A72B3">
              <w:rPr>
                <w:color w:val="auto"/>
              </w:rPr>
              <w:t xml:space="preserve">women were linked to market opportunities created for women to sell their </w:t>
            </w:r>
            <w:r w:rsidR="73E23A06" w:rsidRPr="005A72B3">
              <w:rPr>
                <w:color w:val="auto"/>
              </w:rPr>
              <w:t>handicrafts</w:t>
            </w:r>
            <w:r w:rsidRPr="005A72B3">
              <w:rPr>
                <w:color w:val="auto"/>
              </w:rPr>
              <w:t>, and 20 women were supported to access financial services.</w:t>
            </w:r>
          </w:p>
        </w:tc>
      </w:tr>
      <w:tr w:rsidR="005A72B3" w:rsidRPr="005A72B3" w14:paraId="770EA9AE" w14:textId="77777777" w:rsidTr="003B22E0">
        <w:trPr>
          <w:trHeight w:val="300"/>
          <w:tblHeader/>
        </w:trPr>
        <w:tc>
          <w:tcPr>
            <w:tcW w:w="3964" w:type="dxa"/>
          </w:tcPr>
          <w:p w14:paraId="08C2CDE6" w14:textId="44D6B913" w:rsidR="5672CBDF" w:rsidRPr="005A72B3" w:rsidRDefault="5672CBDF" w:rsidP="00C67234">
            <w:pPr>
              <w:spacing w:after="120" w:line="240" w:lineRule="auto"/>
              <w:rPr>
                <w:color w:val="auto"/>
              </w:rPr>
            </w:pPr>
            <w:r w:rsidRPr="005A72B3">
              <w:rPr>
                <w:color w:val="auto"/>
              </w:rPr>
              <w:t>Number of economic response and recovery measures that specifically target the vulnerable</w:t>
            </w:r>
          </w:p>
        </w:tc>
        <w:tc>
          <w:tcPr>
            <w:tcW w:w="6572" w:type="dxa"/>
          </w:tcPr>
          <w:p w14:paraId="293D74C5" w14:textId="7428A910" w:rsidR="14E70014" w:rsidRPr="005A72B3" w:rsidRDefault="005B0FD5" w:rsidP="00C67234">
            <w:pPr>
              <w:spacing w:after="120" w:line="240" w:lineRule="auto"/>
              <w:rPr>
                <w:color w:val="auto"/>
              </w:rPr>
            </w:pPr>
            <w:r w:rsidRPr="005A72B3">
              <w:rPr>
                <w:color w:val="auto"/>
              </w:rPr>
              <w:t>Nil (</w:t>
            </w:r>
            <w:r w:rsidR="0042148D" w:rsidRPr="005A72B3">
              <w:rPr>
                <w:color w:val="auto"/>
              </w:rPr>
              <w:t xml:space="preserve">partner government </w:t>
            </w:r>
            <w:r w:rsidRPr="005A72B3">
              <w:rPr>
                <w:color w:val="auto"/>
              </w:rPr>
              <w:t xml:space="preserve">data not yet available on results from </w:t>
            </w:r>
            <w:r w:rsidR="0042148D" w:rsidRPr="005A72B3">
              <w:rPr>
                <w:color w:val="auto"/>
              </w:rPr>
              <w:t xml:space="preserve">the use of </w:t>
            </w:r>
            <w:r w:rsidRPr="005A72B3">
              <w:rPr>
                <w:color w:val="auto"/>
              </w:rPr>
              <w:t xml:space="preserve">Australian budget support </w:t>
            </w:r>
            <w:r w:rsidR="0042148D" w:rsidRPr="005A72B3">
              <w:rPr>
                <w:color w:val="auto"/>
              </w:rPr>
              <w:t>for economic response and recovery</w:t>
            </w:r>
            <w:r w:rsidR="003F406B" w:rsidRPr="005A72B3">
              <w:rPr>
                <w:color w:val="auto"/>
              </w:rPr>
              <w:t xml:space="preserve"> measures</w:t>
            </w:r>
            <w:r w:rsidR="0042148D" w:rsidRPr="005A72B3">
              <w:rPr>
                <w:color w:val="auto"/>
              </w:rPr>
              <w:t xml:space="preserve"> for the vulnerable)</w:t>
            </w:r>
          </w:p>
        </w:tc>
      </w:tr>
      <w:tr w:rsidR="005A72B3" w:rsidRPr="005A72B3" w14:paraId="6DE11E6D" w14:textId="77777777" w:rsidTr="003B22E0">
        <w:trPr>
          <w:trHeight w:val="300"/>
          <w:tblHeader/>
        </w:trPr>
        <w:tc>
          <w:tcPr>
            <w:tcW w:w="3964" w:type="dxa"/>
          </w:tcPr>
          <w:p w14:paraId="588FC0CF" w14:textId="6CECB313" w:rsidR="5672CBDF" w:rsidRPr="005A72B3" w:rsidRDefault="5672CBDF" w:rsidP="00C67234">
            <w:pPr>
              <w:spacing w:after="120" w:line="240" w:lineRule="auto"/>
              <w:rPr>
                <w:color w:val="auto"/>
              </w:rPr>
            </w:pPr>
            <w:r w:rsidRPr="005A72B3">
              <w:rPr>
                <w:color w:val="auto"/>
              </w:rPr>
              <w:t>Number of targeted programs to support labour mobility workers including number of participants</w:t>
            </w:r>
          </w:p>
        </w:tc>
        <w:tc>
          <w:tcPr>
            <w:tcW w:w="6572" w:type="dxa"/>
          </w:tcPr>
          <w:p w14:paraId="68C91BF9" w14:textId="12B4A455" w:rsidR="14E70014" w:rsidRPr="005A72B3" w:rsidRDefault="1FC337D4" w:rsidP="00C67234">
            <w:pPr>
              <w:spacing w:after="120" w:line="240" w:lineRule="auto"/>
              <w:rPr>
                <w:color w:val="auto"/>
              </w:rPr>
            </w:pPr>
            <w:r w:rsidRPr="005A72B3">
              <w:rPr>
                <w:color w:val="auto"/>
              </w:rPr>
              <w:t>4</w:t>
            </w:r>
            <w:r w:rsidR="7DD85685" w:rsidRPr="005A72B3">
              <w:rPr>
                <w:color w:val="auto"/>
              </w:rPr>
              <w:t>1</w:t>
            </w:r>
            <w:r w:rsidRPr="005A72B3">
              <w:rPr>
                <w:color w:val="auto"/>
              </w:rPr>
              <w:t xml:space="preserve"> pre-departure briefings were conducted </w:t>
            </w:r>
            <w:r w:rsidR="0086733A" w:rsidRPr="005A72B3">
              <w:rPr>
                <w:color w:val="auto"/>
              </w:rPr>
              <w:t>for</w:t>
            </w:r>
            <w:r w:rsidRPr="005A72B3">
              <w:rPr>
                <w:color w:val="auto"/>
              </w:rPr>
              <w:t xml:space="preserve"> 4</w:t>
            </w:r>
            <w:r w:rsidR="00823D37" w:rsidRPr="005A72B3">
              <w:rPr>
                <w:color w:val="auto"/>
              </w:rPr>
              <w:t>,</w:t>
            </w:r>
            <w:r w:rsidR="29C84312" w:rsidRPr="005A72B3">
              <w:rPr>
                <w:color w:val="auto"/>
              </w:rPr>
              <w:t>269</w:t>
            </w:r>
            <w:r w:rsidR="1259A594" w:rsidRPr="005A72B3">
              <w:rPr>
                <w:color w:val="auto"/>
              </w:rPr>
              <w:t xml:space="preserve"> participants</w:t>
            </w:r>
            <w:r w:rsidR="1979915D" w:rsidRPr="005A72B3">
              <w:rPr>
                <w:color w:val="auto"/>
              </w:rPr>
              <w:t xml:space="preserve">. </w:t>
            </w:r>
          </w:p>
        </w:tc>
      </w:tr>
      <w:tr w:rsidR="00114D5C" w:rsidRPr="005A72B3" w14:paraId="310A8DD6" w14:textId="77777777" w:rsidTr="003B22E0">
        <w:trPr>
          <w:trHeight w:val="300"/>
          <w:tblHeader/>
        </w:trPr>
        <w:tc>
          <w:tcPr>
            <w:tcW w:w="3964" w:type="dxa"/>
            <w:shd w:val="clear" w:color="auto" w:fill="auto"/>
          </w:tcPr>
          <w:p w14:paraId="29FAB857" w14:textId="2B936CBF" w:rsidR="153C4F80" w:rsidRPr="005A72B3" w:rsidRDefault="153C4F80" w:rsidP="00C67234">
            <w:pPr>
              <w:spacing w:after="120" w:line="240" w:lineRule="auto"/>
              <w:rPr>
                <w:rFonts w:ascii="Calibri Light" w:eastAsia="Calibri Light" w:hAnsi="Calibri Light" w:cs="Calibri Light"/>
                <w:color w:val="auto"/>
              </w:rPr>
            </w:pPr>
            <w:r w:rsidRPr="005A72B3">
              <w:rPr>
                <w:rFonts w:ascii="Calibri Light" w:eastAsia="Calibri Light" w:hAnsi="Calibri Light" w:cs="Calibri Light"/>
                <w:color w:val="auto"/>
              </w:rPr>
              <w:t>Economic policy support: Countries Aus</w:t>
            </w:r>
            <w:r w:rsidR="3E1978F6" w:rsidRPr="005A72B3">
              <w:rPr>
                <w:rFonts w:ascii="Calibri Light" w:eastAsia="Calibri Light" w:hAnsi="Calibri Light" w:cs="Calibri Light"/>
                <w:color w:val="auto"/>
              </w:rPr>
              <w:t>tralia has supported in the last 12</w:t>
            </w:r>
            <w:r w:rsidR="00E1726F" w:rsidRPr="005A72B3">
              <w:rPr>
                <w:rFonts w:ascii="Calibri Light" w:eastAsia="Calibri Light" w:hAnsi="Calibri Light" w:cs="Calibri Light"/>
                <w:color w:val="auto"/>
              </w:rPr>
              <w:t> </w:t>
            </w:r>
            <w:r w:rsidR="3E1978F6" w:rsidRPr="005A72B3">
              <w:rPr>
                <w:rFonts w:ascii="Calibri Light" w:eastAsia="Calibri Light" w:hAnsi="Calibri Light" w:cs="Calibri Light"/>
                <w:color w:val="auto"/>
              </w:rPr>
              <w:t>months with policy and technical advice on stimulus measures and support for longer-term economic recovery (including examples of assistance provided and results achieved)</w:t>
            </w:r>
          </w:p>
        </w:tc>
        <w:tc>
          <w:tcPr>
            <w:tcW w:w="6572" w:type="dxa"/>
            <w:shd w:val="clear" w:color="auto" w:fill="auto"/>
          </w:tcPr>
          <w:p w14:paraId="7F03B79A" w14:textId="77777777" w:rsidR="004346C8" w:rsidRDefault="14E70014" w:rsidP="00C67234">
            <w:pPr>
              <w:spacing w:after="120" w:line="240" w:lineRule="auto"/>
              <w:rPr>
                <w:rFonts w:ascii="Calibri Light" w:eastAsia="Calibri Light" w:hAnsi="Calibri Light" w:cs="Calibri Light"/>
                <w:color w:val="auto"/>
              </w:rPr>
            </w:pPr>
            <w:r w:rsidRPr="005A72B3">
              <w:rPr>
                <w:rFonts w:ascii="Calibri Light" w:eastAsia="Calibri Light" w:hAnsi="Calibri Light" w:cs="Calibri Light"/>
                <w:color w:val="auto"/>
              </w:rPr>
              <w:t xml:space="preserve">Policy and technical advice </w:t>
            </w:r>
            <w:r w:rsidR="001D0B33" w:rsidRPr="005A72B3">
              <w:rPr>
                <w:rFonts w:ascii="Calibri Light" w:eastAsia="Calibri Light" w:hAnsi="Calibri Light" w:cs="Calibri Light"/>
                <w:color w:val="auto"/>
              </w:rPr>
              <w:t>were</w:t>
            </w:r>
            <w:r w:rsidR="00C67234" w:rsidRPr="005A72B3">
              <w:rPr>
                <w:rFonts w:ascii="Calibri Light" w:eastAsia="Calibri Light" w:hAnsi="Calibri Light" w:cs="Calibri Light"/>
                <w:color w:val="auto"/>
              </w:rPr>
              <w:t xml:space="preserve"> </w:t>
            </w:r>
            <w:r w:rsidRPr="005A72B3">
              <w:rPr>
                <w:rFonts w:ascii="Calibri Light" w:eastAsia="Calibri Light" w:hAnsi="Calibri Light" w:cs="Calibri Light"/>
                <w:color w:val="auto"/>
              </w:rPr>
              <w:t>provided in this reporting period to the Public Service Commission</w:t>
            </w:r>
            <w:r w:rsidR="00E1726F" w:rsidRPr="005A72B3">
              <w:rPr>
                <w:rFonts w:ascii="Calibri Light" w:eastAsia="Calibri Light" w:hAnsi="Calibri Light" w:cs="Calibri Light"/>
                <w:color w:val="auto"/>
              </w:rPr>
              <w:t xml:space="preserve"> (PSC)</w:t>
            </w:r>
            <w:r w:rsidRPr="005A72B3">
              <w:rPr>
                <w:rFonts w:ascii="Calibri Light" w:eastAsia="Calibri Light" w:hAnsi="Calibri Light" w:cs="Calibri Light"/>
                <w:color w:val="auto"/>
              </w:rPr>
              <w:t xml:space="preserve"> to update policies related to overtime for public servants. This was based on recommendations from a wage bill analysis also provided in previous reporting periods as technical advice provided by </w:t>
            </w:r>
            <w:r w:rsidR="00D637B1" w:rsidRPr="005A72B3">
              <w:rPr>
                <w:rFonts w:ascii="Calibri Light" w:eastAsia="Calibri Light" w:hAnsi="Calibri Light" w:cs="Calibri Light"/>
                <w:color w:val="auto"/>
              </w:rPr>
              <w:t>Australia</w:t>
            </w:r>
            <w:r w:rsidRPr="005A72B3">
              <w:rPr>
                <w:rFonts w:ascii="Calibri Light" w:eastAsia="Calibri Light" w:hAnsi="Calibri Light" w:cs="Calibri Light"/>
                <w:color w:val="auto"/>
              </w:rPr>
              <w:t xml:space="preserve">. The overtime policy limits claimable overtime hours and has been in place since December 2022. </w:t>
            </w:r>
          </w:p>
          <w:p w14:paraId="016F189A" w14:textId="5532E407" w:rsidR="14E70014" w:rsidRPr="005A72B3" w:rsidRDefault="14E70014" w:rsidP="00C67234">
            <w:pPr>
              <w:spacing w:after="120" w:line="240" w:lineRule="auto"/>
              <w:rPr>
                <w:rFonts w:ascii="Calibri Light" w:eastAsia="Calibri Light" w:hAnsi="Calibri Light" w:cs="Calibri Light"/>
                <w:color w:val="auto"/>
              </w:rPr>
            </w:pPr>
            <w:r w:rsidRPr="005A72B3">
              <w:rPr>
                <w:rFonts w:ascii="Calibri Light" w:eastAsia="Calibri Light" w:hAnsi="Calibri Light" w:cs="Calibri Light"/>
                <w:color w:val="auto"/>
              </w:rPr>
              <w:t xml:space="preserve">This work </w:t>
            </w:r>
            <w:r w:rsidR="004346C8">
              <w:rPr>
                <w:rFonts w:ascii="Calibri Light" w:eastAsia="Calibri Light" w:hAnsi="Calibri Light" w:cs="Calibri Light"/>
                <w:color w:val="auto"/>
              </w:rPr>
              <w:t>is</w:t>
            </w:r>
            <w:r w:rsidRPr="005A72B3">
              <w:rPr>
                <w:rFonts w:ascii="Calibri Light" w:eastAsia="Calibri Light" w:hAnsi="Calibri Light" w:cs="Calibri Light"/>
                <w:color w:val="auto"/>
              </w:rPr>
              <w:t xml:space="preserve"> largely </w:t>
            </w:r>
            <w:r w:rsidR="001D0B33">
              <w:rPr>
                <w:rFonts w:ascii="Calibri Light" w:eastAsia="Calibri Light" w:hAnsi="Calibri Light" w:cs="Calibri Light"/>
                <w:color w:val="auto"/>
              </w:rPr>
              <w:t xml:space="preserve">supported </w:t>
            </w:r>
            <w:r w:rsidRPr="005A72B3">
              <w:rPr>
                <w:rFonts w:ascii="Calibri Light" w:eastAsia="Calibri Light" w:hAnsi="Calibri Light" w:cs="Calibri Light"/>
                <w:color w:val="auto"/>
              </w:rPr>
              <w:t xml:space="preserve">by </w:t>
            </w:r>
            <w:r w:rsidR="00D637B1" w:rsidRPr="005A72B3">
              <w:rPr>
                <w:rFonts w:ascii="Calibri Light" w:eastAsia="Calibri Light" w:hAnsi="Calibri Light" w:cs="Calibri Light"/>
                <w:color w:val="auto"/>
              </w:rPr>
              <w:t xml:space="preserve">Australian </w:t>
            </w:r>
            <w:r w:rsidRPr="005A72B3">
              <w:rPr>
                <w:rFonts w:ascii="Calibri Light" w:eastAsia="Calibri Light" w:hAnsi="Calibri Light" w:cs="Calibri Light"/>
                <w:color w:val="auto"/>
              </w:rPr>
              <w:t xml:space="preserve">funded </w:t>
            </w:r>
            <w:r w:rsidR="001D0B33">
              <w:rPr>
                <w:rFonts w:ascii="Calibri Light" w:eastAsia="Calibri Light" w:hAnsi="Calibri Light" w:cs="Calibri Light"/>
                <w:color w:val="auto"/>
              </w:rPr>
              <w:t xml:space="preserve">technical assistance to the </w:t>
            </w:r>
            <w:r w:rsidRPr="005A72B3">
              <w:rPr>
                <w:rFonts w:ascii="Calibri Light" w:eastAsia="Calibri Light" w:hAnsi="Calibri Light" w:cs="Calibri Light"/>
                <w:color w:val="auto"/>
              </w:rPr>
              <w:t xml:space="preserve">PSC. This work is contributing to an easing of </w:t>
            </w:r>
            <w:proofErr w:type="spellStart"/>
            <w:r w:rsidR="001D0B33">
              <w:rPr>
                <w:rFonts w:ascii="Calibri Light" w:eastAsia="Calibri Light" w:hAnsi="Calibri Light" w:cs="Calibri Light"/>
                <w:color w:val="auto"/>
              </w:rPr>
              <w:t>GoT’s</w:t>
            </w:r>
            <w:proofErr w:type="spellEnd"/>
            <w:r w:rsidR="002846B6">
              <w:rPr>
                <w:rFonts w:ascii="Calibri Light" w:eastAsia="Calibri Light" w:hAnsi="Calibri Light" w:cs="Calibri Light"/>
                <w:color w:val="auto"/>
              </w:rPr>
              <w:t xml:space="preserve"> </w:t>
            </w:r>
            <w:r w:rsidRPr="005A72B3">
              <w:rPr>
                <w:rFonts w:ascii="Calibri Light" w:eastAsia="Calibri Light" w:hAnsi="Calibri Light" w:cs="Calibri Light"/>
                <w:color w:val="auto"/>
              </w:rPr>
              <w:t>wage bill pressures and to effectively implement government policies that target efficiency.</w:t>
            </w:r>
          </w:p>
        </w:tc>
      </w:tr>
    </w:tbl>
    <w:p w14:paraId="71BDD316" w14:textId="77777777" w:rsidR="00C67234" w:rsidRPr="005A72B3" w:rsidRDefault="00C67234" w:rsidP="003B22E0">
      <w:pPr>
        <w:pStyle w:val="Heading3"/>
      </w:pPr>
    </w:p>
    <w:p w14:paraId="3B1F56A7" w14:textId="77777777" w:rsidR="00C67234" w:rsidRPr="005A72B3" w:rsidRDefault="00C67234">
      <w:pPr>
        <w:suppressAutoHyphens w:val="0"/>
        <w:spacing w:before="0" w:after="120" w:line="440" w:lineRule="atLeast"/>
        <w:rPr>
          <w:rFonts w:eastAsiaTheme="majorEastAsia" w:cstheme="minorHAnsi"/>
          <w:b/>
          <w:bCs/>
          <w:iCs/>
          <w:color w:val="auto"/>
        </w:rPr>
      </w:pPr>
      <w:r w:rsidRPr="005A72B3">
        <w:rPr>
          <w:color w:val="auto"/>
        </w:rPr>
        <w:br w:type="page"/>
      </w:r>
    </w:p>
    <w:p w14:paraId="3BB02DA1" w14:textId="1A57F359" w:rsidR="186F86E1" w:rsidRPr="005A72B3" w:rsidRDefault="00F36E51" w:rsidP="003B22E0">
      <w:pPr>
        <w:pStyle w:val="Heading3"/>
      </w:pPr>
      <w:r w:rsidRPr="005A72B3">
        <w:lastRenderedPageBreak/>
        <w:t xml:space="preserve">Emergency Assistance </w:t>
      </w:r>
    </w:p>
    <w:tbl>
      <w:tblPr>
        <w:tblStyle w:val="TableGrid"/>
        <w:tblW w:w="10544"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6A0" w:firstRow="1" w:lastRow="0" w:firstColumn="1" w:lastColumn="0" w:noHBand="1" w:noVBand="1"/>
      </w:tblPr>
      <w:tblGrid>
        <w:gridCol w:w="3964"/>
        <w:gridCol w:w="6580"/>
      </w:tblGrid>
      <w:tr w:rsidR="005A72B3" w:rsidRPr="005A72B3" w14:paraId="697E2BCB" w14:textId="77777777" w:rsidTr="00114D5C">
        <w:trPr>
          <w:cantSplit/>
          <w:trHeight w:val="300"/>
        </w:trPr>
        <w:tc>
          <w:tcPr>
            <w:tcW w:w="3964" w:type="dxa"/>
            <w:shd w:val="clear" w:color="auto" w:fill="A2DCD1" w:themeFill="accent1" w:themeFillTint="99"/>
          </w:tcPr>
          <w:p w14:paraId="764A41DD" w14:textId="0A2EDC2C" w:rsidR="170FC784" w:rsidRPr="005A72B3" w:rsidRDefault="170FC784" w:rsidP="00114D5C">
            <w:pPr>
              <w:widowControl w:val="0"/>
              <w:suppressAutoHyphens w:val="0"/>
              <w:spacing w:after="120" w:line="240" w:lineRule="auto"/>
              <w:jc w:val="center"/>
              <w:rPr>
                <w:b/>
                <w:bCs/>
                <w:color w:val="auto"/>
              </w:rPr>
            </w:pPr>
            <w:r w:rsidRPr="005A72B3">
              <w:rPr>
                <w:b/>
                <w:bCs/>
                <w:color w:val="auto"/>
              </w:rPr>
              <w:t>Key Results Indicators</w:t>
            </w:r>
          </w:p>
        </w:tc>
        <w:tc>
          <w:tcPr>
            <w:tcW w:w="6580" w:type="dxa"/>
            <w:shd w:val="clear" w:color="auto" w:fill="A2DCD1" w:themeFill="accent1" w:themeFillTint="99"/>
          </w:tcPr>
          <w:p w14:paraId="54FCCCC5" w14:textId="10257BFA" w:rsidR="170FC784" w:rsidRPr="005A72B3" w:rsidRDefault="170FC784" w:rsidP="00114D5C">
            <w:pPr>
              <w:widowControl w:val="0"/>
              <w:suppressAutoHyphens w:val="0"/>
              <w:spacing w:after="120" w:line="240" w:lineRule="auto"/>
              <w:jc w:val="center"/>
              <w:rPr>
                <w:b/>
                <w:bCs/>
                <w:color w:val="auto"/>
              </w:rPr>
            </w:pPr>
            <w:r w:rsidRPr="005A72B3">
              <w:rPr>
                <w:b/>
                <w:bCs/>
                <w:color w:val="auto"/>
              </w:rPr>
              <w:t>Progress/Resu</w:t>
            </w:r>
            <w:r w:rsidR="13CA20DC" w:rsidRPr="005A72B3">
              <w:rPr>
                <w:b/>
                <w:bCs/>
                <w:color w:val="auto"/>
              </w:rPr>
              <w:t>lts</w:t>
            </w:r>
          </w:p>
        </w:tc>
      </w:tr>
      <w:tr w:rsidR="005A72B3" w:rsidRPr="005A72B3" w14:paraId="1FBF06F5" w14:textId="77777777" w:rsidTr="00114D5C">
        <w:trPr>
          <w:cantSplit/>
          <w:trHeight w:val="300"/>
        </w:trPr>
        <w:tc>
          <w:tcPr>
            <w:tcW w:w="3964" w:type="dxa"/>
            <w:shd w:val="clear" w:color="auto" w:fill="auto"/>
          </w:tcPr>
          <w:p w14:paraId="02C47EBC" w14:textId="4DAA695D" w:rsidR="68E33BB3" w:rsidRPr="005A72B3" w:rsidRDefault="68E33BB3" w:rsidP="00114D5C">
            <w:pPr>
              <w:widowControl w:val="0"/>
              <w:suppressAutoHyphens w:val="0"/>
              <w:spacing w:after="120" w:line="240" w:lineRule="auto"/>
              <w:rPr>
                <w:color w:val="auto"/>
              </w:rPr>
            </w:pPr>
            <w:r w:rsidRPr="005A72B3">
              <w:rPr>
                <w:color w:val="auto"/>
              </w:rPr>
              <w:t>Number of vulnerable women, men, girls, and boys provided with emergency assistance in conflict and crisis situations</w:t>
            </w:r>
          </w:p>
        </w:tc>
        <w:tc>
          <w:tcPr>
            <w:tcW w:w="6580" w:type="dxa"/>
            <w:shd w:val="clear" w:color="auto" w:fill="auto"/>
          </w:tcPr>
          <w:p w14:paraId="4EE49757" w14:textId="6C5222BC" w:rsidR="388E09CA" w:rsidRPr="005A72B3" w:rsidRDefault="00D637B1" w:rsidP="00114D5C">
            <w:pPr>
              <w:widowControl w:val="0"/>
              <w:suppressAutoHyphens w:val="0"/>
              <w:spacing w:after="120" w:line="240" w:lineRule="auto"/>
              <w:rPr>
                <w:color w:val="auto"/>
              </w:rPr>
            </w:pPr>
            <w:r w:rsidRPr="005A72B3">
              <w:rPr>
                <w:color w:val="auto"/>
              </w:rPr>
              <w:t>Australia</w:t>
            </w:r>
            <w:r w:rsidR="0088154A" w:rsidRPr="005A72B3">
              <w:rPr>
                <w:color w:val="auto"/>
              </w:rPr>
              <w:t xml:space="preserve"> provided 39,029 women, men, </w:t>
            </w:r>
            <w:r w:rsidR="00811A03" w:rsidRPr="005A72B3">
              <w:rPr>
                <w:color w:val="auto"/>
              </w:rPr>
              <w:t>girls,</w:t>
            </w:r>
            <w:r w:rsidR="0088154A" w:rsidRPr="005A72B3">
              <w:rPr>
                <w:color w:val="auto"/>
              </w:rPr>
              <w:t xml:space="preserve"> and boys (around 40 per cent of the Kingdom’s population) with emergency assistance in</w:t>
            </w:r>
            <w:r w:rsidR="000515C6" w:rsidRPr="005A72B3">
              <w:rPr>
                <w:color w:val="auto"/>
              </w:rPr>
              <w:t xml:space="preserve"> re</w:t>
            </w:r>
            <w:r w:rsidR="495A6F62" w:rsidRPr="005A72B3">
              <w:rPr>
                <w:color w:val="auto"/>
              </w:rPr>
              <w:t xml:space="preserve">sponse to </w:t>
            </w:r>
            <w:r w:rsidR="000515C6" w:rsidRPr="005A72B3">
              <w:rPr>
                <w:color w:val="auto"/>
              </w:rPr>
              <w:t xml:space="preserve">the </w:t>
            </w:r>
            <w:proofErr w:type="spellStart"/>
            <w:r w:rsidR="495A6F62" w:rsidRPr="005A72B3">
              <w:rPr>
                <w:color w:val="auto"/>
              </w:rPr>
              <w:t>Hunga</w:t>
            </w:r>
            <w:proofErr w:type="spellEnd"/>
            <w:r w:rsidR="495A6F62" w:rsidRPr="005A72B3">
              <w:rPr>
                <w:color w:val="auto"/>
              </w:rPr>
              <w:t xml:space="preserve"> Tonga</w:t>
            </w:r>
            <w:r w:rsidR="040E8A33" w:rsidRPr="005A72B3">
              <w:rPr>
                <w:color w:val="auto"/>
              </w:rPr>
              <w:t>-</w:t>
            </w:r>
            <w:r w:rsidR="495A6F62" w:rsidRPr="005A72B3">
              <w:rPr>
                <w:color w:val="auto"/>
              </w:rPr>
              <w:t xml:space="preserve"> </w:t>
            </w:r>
            <w:proofErr w:type="spellStart"/>
            <w:r w:rsidR="495A6F62" w:rsidRPr="005A72B3">
              <w:rPr>
                <w:color w:val="auto"/>
              </w:rPr>
              <w:t>Hunga</w:t>
            </w:r>
            <w:proofErr w:type="spellEnd"/>
            <w:r w:rsidR="495A6F62" w:rsidRPr="005A72B3">
              <w:rPr>
                <w:color w:val="auto"/>
              </w:rPr>
              <w:t xml:space="preserve"> </w:t>
            </w:r>
            <w:proofErr w:type="spellStart"/>
            <w:r w:rsidR="00C37555" w:rsidRPr="00C37555">
              <w:rPr>
                <w:color w:val="auto"/>
              </w:rPr>
              <w:t>Haʻapai</w:t>
            </w:r>
            <w:proofErr w:type="spellEnd"/>
            <w:r w:rsidR="00C6364F">
              <w:rPr>
                <w:color w:val="auto"/>
              </w:rPr>
              <w:t xml:space="preserve"> </w:t>
            </w:r>
            <w:r w:rsidR="495A6F62" w:rsidRPr="005A72B3">
              <w:rPr>
                <w:color w:val="auto"/>
              </w:rPr>
              <w:t xml:space="preserve">volcanic eruption and </w:t>
            </w:r>
            <w:r w:rsidR="607C8249" w:rsidRPr="005A72B3">
              <w:rPr>
                <w:color w:val="auto"/>
              </w:rPr>
              <w:t xml:space="preserve">COVID-19 </w:t>
            </w:r>
            <w:r w:rsidR="000515C6" w:rsidRPr="005A72B3">
              <w:rPr>
                <w:color w:val="auto"/>
              </w:rPr>
              <w:t>pandemic</w:t>
            </w:r>
            <w:r w:rsidR="0088154A" w:rsidRPr="005A72B3">
              <w:rPr>
                <w:color w:val="auto"/>
              </w:rPr>
              <w:t>.</w:t>
            </w:r>
            <w:r w:rsidR="00633BC0" w:rsidRPr="005A72B3">
              <w:rPr>
                <w:color w:val="auto"/>
              </w:rPr>
              <w:t xml:space="preserve"> Support</w:t>
            </w:r>
            <w:r w:rsidR="0088154A" w:rsidRPr="005A72B3">
              <w:rPr>
                <w:color w:val="auto"/>
              </w:rPr>
              <w:t xml:space="preserve"> included provision of essential non-food items such as </w:t>
            </w:r>
            <w:r w:rsidR="0E680EDF" w:rsidRPr="005A72B3">
              <w:rPr>
                <w:color w:val="auto"/>
              </w:rPr>
              <w:t>such as tarps, tents, shelter tool kits, kitchen sets, hygiene kits, water containers</w:t>
            </w:r>
            <w:r w:rsidR="0088154A" w:rsidRPr="005A72B3">
              <w:rPr>
                <w:color w:val="auto"/>
              </w:rPr>
              <w:t xml:space="preserve">, </w:t>
            </w:r>
            <w:r w:rsidR="00E1726F" w:rsidRPr="005A72B3">
              <w:rPr>
                <w:color w:val="auto"/>
              </w:rPr>
              <w:t xml:space="preserve">PPE </w:t>
            </w:r>
            <w:r w:rsidR="00633BC0" w:rsidRPr="005A72B3">
              <w:rPr>
                <w:color w:val="auto"/>
              </w:rPr>
              <w:t xml:space="preserve">and </w:t>
            </w:r>
            <w:r w:rsidR="0088154A" w:rsidRPr="005A72B3">
              <w:rPr>
                <w:color w:val="auto"/>
              </w:rPr>
              <w:t>cash and voucher assistance</w:t>
            </w:r>
            <w:r w:rsidR="00633BC0" w:rsidRPr="005A72B3">
              <w:rPr>
                <w:color w:val="auto"/>
              </w:rPr>
              <w:t xml:space="preserve">. </w:t>
            </w:r>
          </w:p>
        </w:tc>
      </w:tr>
    </w:tbl>
    <w:p w14:paraId="20F4D6AE" w14:textId="3C919EA1" w:rsidR="14E70014" w:rsidRPr="005A72B3" w:rsidRDefault="14E70014" w:rsidP="00C67234">
      <w:pPr>
        <w:widowControl w:val="0"/>
        <w:suppressAutoHyphens w:val="0"/>
        <w:spacing w:before="0" w:after="0" w:line="240" w:lineRule="auto"/>
        <w:rPr>
          <w:color w:val="auto"/>
        </w:rPr>
        <w:sectPr w:rsidR="14E70014" w:rsidRPr="005A72B3" w:rsidSect="00114D5C">
          <w:headerReference w:type="default" r:id="rId11"/>
          <w:footerReference w:type="default" r:id="rId12"/>
          <w:headerReference w:type="first" r:id="rId13"/>
          <w:pgSz w:w="11906" w:h="16838" w:code="9"/>
          <w:pgMar w:top="1559" w:right="680" w:bottom="1418" w:left="680" w:header="567" w:footer="340" w:gutter="0"/>
          <w:cols w:space="397"/>
          <w:docGrid w:linePitch="360"/>
        </w:sectPr>
      </w:pPr>
    </w:p>
    <w:p w14:paraId="06ABEE3D" w14:textId="73BB3686" w:rsidR="00D1231A" w:rsidRPr="005A72B3" w:rsidRDefault="00D1231A" w:rsidP="00B04493">
      <w:pPr>
        <w:pStyle w:val="Heading3"/>
      </w:pPr>
      <w:r w:rsidRPr="005A72B3">
        <w:lastRenderedPageBreak/>
        <w:t>Investment Performance</w:t>
      </w:r>
      <w:r w:rsidR="000F78C9" w:rsidRPr="005A72B3">
        <w:t xml:space="preserve"> </w:t>
      </w:r>
      <w:r w:rsidR="00B04493">
        <w:t>R</w:t>
      </w:r>
      <w:r w:rsidR="000F78C9" w:rsidRPr="005A72B3">
        <w:t>atings</w:t>
      </w:r>
    </w:p>
    <w:tbl>
      <w:tblPr>
        <w:tblStyle w:val="DFATTable1"/>
        <w:tblW w:w="10485"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4815"/>
        <w:gridCol w:w="1228"/>
        <w:gridCol w:w="1465"/>
        <w:gridCol w:w="1276"/>
        <w:gridCol w:w="1701"/>
      </w:tblGrid>
      <w:tr w:rsidR="005A72B3" w:rsidRPr="005A72B3" w14:paraId="69FD1E5F" w14:textId="77777777" w:rsidTr="00C37555">
        <w:trPr>
          <w:cnfStyle w:val="100000000000" w:firstRow="1" w:lastRow="0" w:firstColumn="0" w:lastColumn="0" w:oddVBand="0" w:evenVBand="0" w:oddHBand="0" w:evenHBand="0" w:firstRowFirstColumn="0" w:firstRowLastColumn="0" w:lastRowFirstColumn="0" w:lastRowLastColumn="0"/>
          <w:cantSplit/>
          <w:trHeight w:hRule="exact" w:val="288"/>
        </w:trPr>
        <w:tc>
          <w:tcPr>
            <w:cnfStyle w:val="001000000000" w:firstRow="0" w:lastRow="0" w:firstColumn="1" w:lastColumn="0" w:oddVBand="0" w:evenVBand="0" w:oddHBand="0" w:evenHBand="0" w:firstRowFirstColumn="0" w:firstRowLastColumn="0" w:lastRowFirstColumn="0" w:lastRowLastColumn="0"/>
            <w:tcW w:w="4815" w:type="dxa"/>
            <w:shd w:val="clear" w:color="auto" w:fill="A2DCD1" w:themeFill="accent1" w:themeFillTint="99"/>
            <w:noWrap/>
            <w:hideMark/>
          </w:tcPr>
          <w:p w14:paraId="287BF78E" w14:textId="77777777" w:rsidR="00AC551D" w:rsidRPr="005A72B3" w:rsidRDefault="00AC551D" w:rsidP="009572B4">
            <w:pPr>
              <w:suppressAutoHyphens w:val="0"/>
              <w:spacing w:before="0" w:after="0" w:line="240" w:lineRule="auto"/>
              <w:jc w:val="center"/>
              <w:rPr>
                <w:rFonts w:asciiTheme="minorHAnsi" w:eastAsia="Times New Roman" w:hAnsiTheme="minorHAnsi" w:cstheme="minorHAnsi"/>
                <w:b/>
                <w:bCs/>
                <w:color w:val="auto"/>
                <w:lang w:val="en-AU" w:eastAsia="en-AU"/>
              </w:rPr>
            </w:pPr>
            <w:r w:rsidRPr="005A72B3">
              <w:rPr>
                <w:rFonts w:asciiTheme="minorHAnsi" w:eastAsia="Times New Roman" w:hAnsiTheme="minorHAnsi" w:cstheme="minorHAnsi"/>
                <w:b/>
                <w:bCs/>
                <w:color w:val="auto"/>
                <w:lang w:val="en-AU" w:eastAsia="en-AU"/>
              </w:rPr>
              <w:t>Investment Details</w:t>
            </w:r>
          </w:p>
        </w:tc>
        <w:tc>
          <w:tcPr>
            <w:tcW w:w="1228" w:type="dxa"/>
            <w:shd w:val="clear" w:color="auto" w:fill="A2DCD1" w:themeFill="accent1" w:themeFillTint="99"/>
            <w:noWrap/>
            <w:hideMark/>
          </w:tcPr>
          <w:p w14:paraId="36D4C187" w14:textId="77777777" w:rsidR="00AC551D" w:rsidRPr="005A72B3" w:rsidRDefault="00AC551D" w:rsidP="009572B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lang w:val="en-AU" w:eastAsia="en-AU"/>
              </w:rPr>
            </w:pPr>
            <w:r w:rsidRPr="005A72B3">
              <w:rPr>
                <w:rFonts w:asciiTheme="minorHAnsi" w:eastAsia="Times New Roman" w:hAnsiTheme="minorHAnsi" w:cstheme="minorHAnsi"/>
                <w:b/>
                <w:bCs/>
                <w:color w:val="auto"/>
                <w:lang w:val="en-AU" w:eastAsia="en-AU"/>
              </w:rPr>
              <w:t>Year</w:t>
            </w:r>
          </w:p>
        </w:tc>
        <w:tc>
          <w:tcPr>
            <w:tcW w:w="1465" w:type="dxa"/>
            <w:shd w:val="clear" w:color="auto" w:fill="A2DCD1" w:themeFill="accent1" w:themeFillTint="99"/>
            <w:noWrap/>
            <w:hideMark/>
          </w:tcPr>
          <w:p w14:paraId="1B1121B3" w14:textId="77777777" w:rsidR="00AC551D" w:rsidRPr="005A72B3" w:rsidRDefault="00AC551D" w:rsidP="009572B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lang w:val="en-AU" w:eastAsia="en-AU"/>
              </w:rPr>
            </w:pPr>
            <w:r w:rsidRPr="005A72B3">
              <w:rPr>
                <w:rFonts w:asciiTheme="minorHAnsi" w:eastAsia="Times New Roman" w:hAnsiTheme="minorHAnsi" w:cstheme="minorHAnsi"/>
                <w:b/>
                <w:bCs/>
                <w:color w:val="auto"/>
                <w:lang w:val="en-AU" w:eastAsia="en-AU"/>
              </w:rPr>
              <w:t>Effectiveness</w:t>
            </w:r>
          </w:p>
        </w:tc>
        <w:tc>
          <w:tcPr>
            <w:tcW w:w="1276" w:type="dxa"/>
            <w:shd w:val="clear" w:color="auto" w:fill="A2DCD1" w:themeFill="accent1" w:themeFillTint="99"/>
            <w:noWrap/>
            <w:hideMark/>
          </w:tcPr>
          <w:p w14:paraId="7B4698B4" w14:textId="77777777" w:rsidR="00AC551D" w:rsidRPr="005A72B3" w:rsidRDefault="00AC551D" w:rsidP="009572B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lang w:val="en-AU" w:eastAsia="en-AU"/>
              </w:rPr>
            </w:pPr>
            <w:r w:rsidRPr="005A72B3">
              <w:rPr>
                <w:rFonts w:asciiTheme="minorHAnsi" w:eastAsia="Times New Roman" w:hAnsiTheme="minorHAnsi" w:cstheme="minorHAnsi"/>
                <w:b/>
                <w:bCs/>
                <w:color w:val="auto"/>
                <w:lang w:val="en-AU" w:eastAsia="en-AU"/>
              </w:rPr>
              <w:t>Efficiency</w:t>
            </w:r>
          </w:p>
        </w:tc>
        <w:tc>
          <w:tcPr>
            <w:tcW w:w="1701" w:type="dxa"/>
            <w:shd w:val="clear" w:color="auto" w:fill="A2DCD1" w:themeFill="accent1" w:themeFillTint="99"/>
            <w:noWrap/>
            <w:hideMark/>
          </w:tcPr>
          <w:p w14:paraId="5E5D38EF" w14:textId="4CC6B5C6" w:rsidR="00AC551D" w:rsidRPr="005A72B3" w:rsidRDefault="00AC551D" w:rsidP="009572B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lang w:val="en-AU" w:eastAsia="en-AU"/>
              </w:rPr>
            </w:pPr>
            <w:r w:rsidRPr="005A72B3">
              <w:rPr>
                <w:rFonts w:asciiTheme="minorHAnsi" w:eastAsia="Times New Roman" w:hAnsiTheme="minorHAnsi" w:cstheme="minorHAnsi"/>
                <w:b/>
                <w:bCs/>
                <w:color w:val="auto"/>
                <w:lang w:val="en-AU" w:eastAsia="en-AU"/>
              </w:rPr>
              <w:t>Gender Equality</w:t>
            </w:r>
          </w:p>
        </w:tc>
      </w:tr>
      <w:tr w:rsidR="005A72B3" w:rsidRPr="005A72B3" w14:paraId="1867487D" w14:textId="77777777" w:rsidTr="0058619C">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815" w:type="dxa"/>
            <w:tcBorders>
              <w:bottom w:val="nil"/>
            </w:tcBorders>
            <w:shd w:val="clear" w:color="auto" w:fill="F2F2F2" w:themeFill="background1" w:themeFillShade="F2"/>
            <w:vAlign w:val="bottom"/>
            <w:hideMark/>
          </w:tcPr>
          <w:p w14:paraId="2E831155" w14:textId="0E055DBC" w:rsidR="00AC551D" w:rsidRPr="00C37555" w:rsidRDefault="038DD18D" w:rsidP="00642F12">
            <w:pPr>
              <w:suppressAutoHyphens w:val="0"/>
              <w:spacing w:before="0" w:after="0" w:line="240" w:lineRule="auto"/>
              <w:rPr>
                <w:rFonts w:asciiTheme="minorHAnsi" w:eastAsia="Times New Roman" w:hAnsiTheme="minorHAnsi" w:cstheme="minorHAnsi"/>
                <w:b/>
                <w:bCs/>
                <w:color w:val="auto"/>
                <w:lang w:val="en-AU" w:eastAsia="en-AU"/>
              </w:rPr>
            </w:pPr>
            <w:r w:rsidRPr="00C37555">
              <w:rPr>
                <w:rFonts w:asciiTheme="minorHAnsi" w:eastAsia="Times New Roman" w:hAnsiTheme="minorHAnsi" w:cstheme="minorHAnsi"/>
                <w:b/>
                <w:bCs/>
                <w:color w:val="auto"/>
                <w:lang w:val="en-AU" w:eastAsia="en-AU"/>
              </w:rPr>
              <w:t>Tonga Energy Roadmap</w:t>
            </w:r>
          </w:p>
        </w:tc>
        <w:tc>
          <w:tcPr>
            <w:tcW w:w="1228" w:type="dxa"/>
            <w:shd w:val="clear" w:color="auto" w:fill="F2F2F2" w:themeFill="background1" w:themeFillShade="F2"/>
            <w:hideMark/>
          </w:tcPr>
          <w:p w14:paraId="753CB627" w14:textId="72728F46" w:rsidR="00AC551D" w:rsidRPr="00C37555" w:rsidRDefault="00AC551D" w:rsidP="009572B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202</w:t>
            </w:r>
            <w:r w:rsidR="00996FC8" w:rsidRPr="00C37555">
              <w:rPr>
                <w:rFonts w:asciiTheme="minorHAnsi" w:eastAsia="Times New Roman" w:hAnsiTheme="minorHAnsi" w:cstheme="minorHAnsi"/>
                <w:color w:val="auto"/>
                <w:lang w:val="en-AU" w:eastAsia="en-AU"/>
              </w:rPr>
              <w:t>3</w:t>
            </w:r>
          </w:p>
        </w:tc>
        <w:tc>
          <w:tcPr>
            <w:tcW w:w="1465" w:type="dxa"/>
            <w:shd w:val="clear" w:color="auto" w:fill="F2F2F2" w:themeFill="background1" w:themeFillShade="F2"/>
            <w:noWrap/>
          </w:tcPr>
          <w:p w14:paraId="3524F2ED" w14:textId="1572F47B" w:rsidR="00AC551D" w:rsidRPr="00C37555" w:rsidRDefault="51DC7FBD" w:rsidP="009572B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4</w:t>
            </w:r>
          </w:p>
        </w:tc>
        <w:tc>
          <w:tcPr>
            <w:tcW w:w="1276" w:type="dxa"/>
            <w:shd w:val="clear" w:color="auto" w:fill="F2F2F2" w:themeFill="background1" w:themeFillShade="F2"/>
            <w:noWrap/>
          </w:tcPr>
          <w:p w14:paraId="65883235" w14:textId="7D333962" w:rsidR="00AC551D" w:rsidRPr="00C37555" w:rsidRDefault="51DC7FBD" w:rsidP="009572B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4</w:t>
            </w:r>
          </w:p>
        </w:tc>
        <w:tc>
          <w:tcPr>
            <w:tcW w:w="1701" w:type="dxa"/>
            <w:shd w:val="clear" w:color="auto" w:fill="F2F2F2" w:themeFill="background1" w:themeFillShade="F2"/>
            <w:noWrap/>
          </w:tcPr>
          <w:p w14:paraId="34FAF95D" w14:textId="5CCCB66D" w:rsidR="00AC551D" w:rsidRPr="00C37555" w:rsidRDefault="51DC7FBD" w:rsidP="009572B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3</w:t>
            </w:r>
          </w:p>
        </w:tc>
      </w:tr>
      <w:tr w:rsidR="005A72B3" w:rsidRPr="005A72B3" w14:paraId="3F9940CA" w14:textId="77777777" w:rsidTr="0058619C">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815" w:type="dxa"/>
            <w:tcBorders>
              <w:top w:val="nil"/>
              <w:bottom w:val="single" w:sz="4" w:space="0" w:color="65C5B4" w:themeColor="accent1"/>
            </w:tcBorders>
            <w:shd w:val="clear" w:color="auto" w:fill="F2F2F2" w:themeFill="background1" w:themeFillShade="F2"/>
            <w:hideMark/>
          </w:tcPr>
          <w:p w14:paraId="4D54A0A0" w14:textId="7B3AE366" w:rsidR="00AC551D" w:rsidRPr="00C37555" w:rsidRDefault="3C7D3926" w:rsidP="00C37555">
            <w:pPr>
              <w:suppressAutoHyphens w:val="0"/>
              <w:spacing w:before="0" w:after="0" w:line="240" w:lineRule="auto"/>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Investment d</w:t>
            </w:r>
            <w:r w:rsidR="7B016B0A" w:rsidRPr="00C37555">
              <w:rPr>
                <w:rFonts w:asciiTheme="minorHAnsi" w:eastAsia="Times New Roman" w:hAnsiTheme="minorHAnsi" w:cstheme="minorHAnsi"/>
                <w:color w:val="auto"/>
                <w:lang w:val="en-AU" w:eastAsia="en-AU"/>
              </w:rPr>
              <w:t xml:space="preserve">uration: </w:t>
            </w:r>
            <w:r w:rsidR="66CCEBAA" w:rsidRPr="00C37555">
              <w:rPr>
                <w:rFonts w:asciiTheme="minorHAnsi" w:eastAsia="Times New Roman" w:hAnsiTheme="minorHAnsi" w:cstheme="minorHAnsi"/>
                <w:color w:val="auto"/>
                <w:lang w:val="en-AU" w:eastAsia="en-AU"/>
              </w:rPr>
              <w:t>20</w:t>
            </w:r>
            <w:r w:rsidR="040F2424" w:rsidRPr="00C37555">
              <w:rPr>
                <w:rFonts w:asciiTheme="minorHAnsi" w:eastAsia="Times New Roman" w:hAnsiTheme="minorHAnsi" w:cstheme="minorHAnsi"/>
                <w:color w:val="auto"/>
                <w:lang w:val="en-AU" w:eastAsia="en-AU"/>
              </w:rPr>
              <w:t>12</w:t>
            </w:r>
            <w:r w:rsidR="66CCEBAA" w:rsidRPr="00C37555">
              <w:rPr>
                <w:rFonts w:asciiTheme="minorHAnsi" w:eastAsia="Times New Roman" w:hAnsiTheme="minorHAnsi" w:cstheme="minorHAnsi"/>
                <w:color w:val="auto"/>
                <w:lang w:val="en-AU" w:eastAsia="en-AU"/>
              </w:rPr>
              <w:t>-2</w:t>
            </w:r>
            <w:r w:rsidR="62E04425" w:rsidRPr="00C37555">
              <w:rPr>
                <w:rFonts w:asciiTheme="minorHAnsi" w:eastAsia="Times New Roman" w:hAnsiTheme="minorHAnsi" w:cstheme="minorHAnsi"/>
                <w:color w:val="auto"/>
                <w:lang w:val="en-AU" w:eastAsia="en-AU"/>
              </w:rPr>
              <w:t>3</w:t>
            </w:r>
            <w:r w:rsidR="7B016B0A" w:rsidRPr="00C37555">
              <w:rPr>
                <w:rFonts w:asciiTheme="minorHAnsi" w:eastAsia="Times New Roman" w:hAnsiTheme="minorHAnsi" w:cstheme="minorHAnsi"/>
                <w:color w:val="auto"/>
                <w:lang w:val="en-AU" w:eastAsia="en-AU"/>
              </w:rPr>
              <w:t>; Budget: $</w:t>
            </w:r>
            <w:r w:rsidR="60777232" w:rsidRPr="00C37555">
              <w:rPr>
                <w:rFonts w:asciiTheme="minorHAnsi" w:eastAsia="Times New Roman" w:hAnsiTheme="minorHAnsi" w:cstheme="minorHAnsi"/>
                <w:color w:val="auto"/>
                <w:lang w:val="en-AU" w:eastAsia="en-AU"/>
              </w:rPr>
              <w:t>1</w:t>
            </w:r>
            <w:r w:rsidR="145F60B5" w:rsidRPr="00C37555">
              <w:rPr>
                <w:rFonts w:asciiTheme="minorHAnsi" w:eastAsia="Times New Roman" w:hAnsiTheme="minorHAnsi" w:cstheme="minorHAnsi"/>
                <w:color w:val="auto"/>
                <w:lang w:val="en-AU" w:eastAsia="en-AU"/>
              </w:rPr>
              <w:t>6</w:t>
            </w:r>
            <w:r w:rsidR="00D90377" w:rsidRPr="00C37555">
              <w:rPr>
                <w:rFonts w:asciiTheme="minorHAnsi" w:eastAsia="Times New Roman" w:hAnsiTheme="minorHAnsi" w:cstheme="minorHAnsi"/>
                <w:color w:val="auto"/>
                <w:lang w:val="en-AU" w:eastAsia="en-AU"/>
              </w:rPr>
              <w:t>.0</w:t>
            </w:r>
            <w:r w:rsidR="0913F967" w:rsidRPr="00C37555">
              <w:rPr>
                <w:rFonts w:asciiTheme="minorHAnsi" w:eastAsia="Times New Roman" w:hAnsiTheme="minorHAnsi" w:cstheme="minorHAnsi"/>
                <w:color w:val="auto"/>
                <w:lang w:val="en-AU" w:eastAsia="en-AU"/>
              </w:rPr>
              <w:t>m</w:t>
            </w:r>
            <w:r w:rsidR="7B016B0A" w:rsidRPr="00C37555">
              <w:rPr>
                <w:rFonts w:asciiTheme="minorHAnsi" w:eastAsia="Times New Roman" w:hAnsiTheme="minorHAnsi" w:cstheme="minorHAnsi"/>
                <w:color w:val="auto"/>
                <w:lang w:val="en-AU" w:eastAsia="en-AU"/>
              </w:rPr>
              <w:t xml:space="preserve"> </w:t>
            </w:r>
          </w:p>
        </w:tc>
        <w:tc>
          <w:tcPr>
            <w:tcW w:w="1228" w:type="dxa"/>
            <w:shd w:val="clear" w:color="auto" w:fill="F2F2F2" w:themeFill="background1" w:themeFillShade="F2"/>
            <w:hideMark/>
          </w:tcPr>
          <w:p w14:paraId="42A30353" w14:textId="0E791758" w:rsidR="00AC551D" w:rsidRPr="00C37555" w:rsidRDefault="00AC551D" w:rsidP="009572B4">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202</w:t>
            </w:r>
            <w:r w:rsidR="00996FC8" w:rsidRPr="00C37555">
              <w:rPr>
                <w:rFonts w:asciiTheme="minorHAnsi" w:eastAsia="Times New Roman" w:hAnsiTheme="minorHAnsi" w:cstheme="minorHAnsi"/>
                <w:color w:val="auto"/>
                <w:lang w:val="en-AU" w:eastAsia="en-AU"/>
              </w:rPr>
              <w:t>2</w:t>
            </w:r>
          </w:p>
        </w:tc>
        <w:tc>
          <w:tcPr>
            <w:tcW w:w="1465" w:type="dxa"/>
            <w:shd w:val="clear" w:color="auto" w:fill="F2F2F2" w:themeFill="background1" w:themeFillShade="F2"/>
            <w:noWrap/>
          </w:tcPr>
          <w:p w14:paraId="02C361E5" w14:textId="6F758F08" w:rsidR="00AC551D" w:rsidRPr="00C37555" w:rsidRDefault="468B2E55" w:rsidP="009572B4">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4</w:t>
            </w:r>
          </w:p>
        </w:tc>
        <w:tc>
          <w:tcPr>
            <w:tcW w:w="1276" w:type="dxa"/>
            <w:shd w:val="clear" w:color="auto" w:fill="F2F2F2" w:themeFill="background1" w:themeFillShade="F2"/>
            <w:noWrap/>
          </w:tcPr>
          <w:p w14:paraId="1C8F4065" w14:textId="792AAC6E" w:rsidR="00AC551D" w:rsidRPr="00C37555" w:rsidRDefault="468B2E55" w:rsidP="009572B4">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4</w:t>
            </w:r>
          </w:p>
        </w:tc>
        <w:tc>
          <w:tcPr>
            <w:tcW w:w="1701" w:type="dxa"/>
            <w:shd w:val="clear" w:color="auto" w:fill="F2F2F2" w:themeFill="background1" w:themeFillShade="F2"/>
            <w:noWrap/>
          </w:tcPr>
          <w:p w14:paraId="3EA630FF" w14:textId="44F6C37A" w:rsidR="00AC551D" w:rsidRPr="00C37555" w:rsidRDefault="468B2E55" w:rsidP="009572B4">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3</w:t>
            </w:r>
          </w:p>
        </w:tc>
      </w:tr>
      <w:tr w:rsidR="005A72B3" w:rsidRPr="005A72B3" w14:paraId="664415AC" w14:textId="77777777" w:rsidTr="0058619C">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815" w:type="dxa"/>
            <w:tcBorders>
              <w:bottom w:val="nil"/>
            </w:tcBorders>
            <w:shd w:val="clear" w:color="auto" w:fill="E0F3EF" w:themeFill="accent1" w:themeFillTint="33"/>
            <w:noWrap/>
            <w:vAlign w:val="bottom"/>
            <w:hideMark/>
          </w:tcPr>
          <w:p w14:paraId="75576776" w14:textId="08DF1917" w:rsidR="00AC551D" w:rsidRPr="00C37555" w:rsidRDefault="184B3340" w:rsidP="00DF5950">
            <w:pPr>
              <w:suppressAutoHyphens w:val="0"/>
              <w:spacing w:before="0" w:after="0" w:line="240" w:lineRule="auto"/>
              <w:rPr>
                <w:rFonts w:asciiTheme="minorHAnsi" w:eastAsia="Times New Roman" w:hAnsiTheme="minorHAnsi" w:cstheme="minorHAnsi"/>
                <w:b/>
                <w:bCs/>
                <w:color w:val="auto"/>
                <w:lang w:val="en-AU" w:eastAsia="en-AU"/>
              </w:rPr>
            </w:pPr>
            <w:r w:rsidRPr="00C37555">
              <w:rPr>
                <w:rFonts w:asciiTheme="minorHAnsi" w:eastAsia="Times New Roman" w:hAnsiTheme="minorHAnsi" w:cstheme="minorHAnsi"/>
                <w:b/>
                <w:bCs/>
                <w:color w:val="auto"/>
                <w:lang w:val="en-AU" w:eastAsia="en-AU"/>
              </w:rPr>
              <w:t>Tonga Economic and Public Sector Reform Program</w:t>
            </w:r>
          </w:p>
        </w:tc>
        <w:tc>
          <w:tcPr>
            <w:tcW w:w="1228" w:type="dxa"/>
            <w:hideMark/>
          </w:tcPr>
          <w:p w14:paraId="35291127" w14:textId="39A9B18A" w:rsidR="00AC551D" w:rsidRPr="00C37555" w:rsidRDefault="00AC551D" w:rsidP="009572B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202</w:t>
            </w:r>
            <w:r w:rsidR="00996FC8" w:rsidRPr="00C37555">
              <w:rPr>
                <w:rFonts w:asciiTheme="minorHAnsi" w:eastAsia="Times New Roman" w:hAnsiTheme="minorHAnsi" w:cstheme="minorHAnsi"/>
                <w:color w:val="auto"/>
                <w:lang w:val="en-AU" w:eastAsia="en-AU"/>
              </w:rPr>
              <w:t>3</w:t>
            </w:r>
          </w:p>
        </w:tc>
        <w:tc>
          <w:tcPr>
            <w:tcW w:w="1465" w:type="dxa"/>
            <w:noWrap/>
          </w:tcPr>
          <w:p w14:paraId="0383E59B" w14:textId="360E56FA" w:rsidR="00AC551D" w:rsidRPr="00C37555" w:rsidRDefault="21852957" w:rsidP="009572B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4</w:t>
            </w:r>
          </w:p>
        </w:tc>
        <w:tc>
          <w:tcPr>
            <w:tcW w:w="1276" w:type="dxa"/>
            <w:noWrap/>
          </w:tcPr>
          <w:p w14:paraId="760C1604" w14:textId="2136EDB1" w:rsidR="00AC551D" w:rsidRPr="00C37555" w:rsidRDefault="21852957" w:rsidP="009572B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5</w:t>
            </w:r>
          </w:p>
        </w:tc>
        <w:tc>
          <w:tcPr>
            <w:tcW w:w="1701" w:type="dxa"/>
            <w:noWrap/>
          </w:tcPr>
          <w:p w14:paraId="48B585D3" w14:textId="77174916" w:rsidR="00AC551D" w:rsidRPr="00C37555" w:rsidRDefault="21852957" w:rsidP="009572B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3</w:t>
            </w:r>
          </w:p>
        </w:tc>
      </w:tr>
      <w:tr w:rsidR="005A72B3" w:rsidRPr="005A72B3" w14:paraId="5EA4A873" w14:textId="77777777" w:rsidTr="0058619C">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815" w:type="dxa"/>
            <w:tcBorders>
              <w:top w:val="nil"/>
              <w:bottom w:val="single" w:sz="4" w:space="0" w:color="65C5B4" w:themeColor="accent1"/>
            </w:tcBorders>
            <w:shd w:val="clear" w:color="auto" w:fill="E0F3EF" w:themeFill="accent1" w:themeFillTint="33"/>
            <w:hideMark/>
          </w:tcPr>
          <w:p w14:paraId="5D004B83" w14:textId="16306B72" w:rsidR="00AC551D" w:rsidRPr="00C37555" w:rsidRDefault="0913F967" w:rsidP="00C37555">
            <w:pPr>
              <w:suppressAutoHyphens w:val="0"/>
              <w:spacing w:before="0" w:after="0" w:line="240" w:lineRule="auto"/>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 xml:space="preserve">Investment duration: </w:t>
            </w:r>
            <w:r w:rsidR="0ED5984D" w:rsidRPr="00C37555">
              <w:rPr>
                <w:rFonts w:asciiTheme="minorHAnsi" w:eastAsia="Times New Roman" w:hAnsiTheme="minorHAnsi" w:cstheme="minorHAnsi"/>
                <w:color w:val="auto"/>
                <w:lang w:val="en-AU" w:eastAsia="en-AU"/>
              </w:rPr>
              <w:t>201</w:t>
            </w:r>
            <w:r w:rsidR="18D3ADF7" w:rsidRPr="00C37555">
              <w:rPr>
                <w:rFonts w:asciiTheme="minorHAnsi" w:eastAsia="Times New Roman" w:hAnsiTheme="minorHAnsi" w:cstheme="minorHAnsi"/>
                <w:color w:val="auto"/>
                <w:lang w:val="en-AU" w:eastAsia="en-AU"/>
              </w:rPr>
              <w:t>6</w:t>
            </w:r>
            <w:r w:rsidR="0ED5984D" w:rsidRPr="00C37555">
              <w:rPr>
                <w:rFonts w:asciiTheme="minorHAnsi" w:eastAsia="Times New Roman" w:hAnsiTheme="minorHAnsi" w:cstheme="minorHAnsi"/>
                <w:color w:val="auto"/>
                <w:lang w:val="en-AU" w:eastAsia="en-AU"/>
              </w:rPr>
              <w:t>-24</w:t>
            </w:r>
            <w:r w:rsidRPr="00C37555">
              <w:rPr>
                <w:rFonts w:asciiTheme="minorHAnsi" w:eastAsia="Times New Roman" w:hAnsiTheme="minorHAnsi" w:cstheme="minorHAnsi"/>
                <w:color w:val="auto"/>
                <w:lang w:val="en-AU" w:eastAsia="en-AU"/>
              </w:rPr>
              <w:t>; Budget: $</w:t>
            </w:r>
            <w:r w:rsidR="5A49B539" w:rsidRPr="00C37555">
              <w:rPr>
                <w:rFonts w:asciiTheme="minorHAnsi" w:eastAsia="Times New Roman" w:hAnsiTheme="minorHAnsi" w:cstheme="minorHAnsi"/>
                <w:color w:val="auto"/>
                <w:lang w:val="en-AU" w:eastAsia="en-AU"/>
              </w:rPr>
              <w:t>51.5</w:t>
            </w:r>
            <w:r w:rsidRPr="00C37555">
              <w:rPr>
                <w:rFonts w:asciiTheme="minorHAnsi" w:eastAsia="Times New Roman" w:hAnsiTheme="minorHAnsi" w:cstheme="minorHAnsi"/>
                <w:color w:val="auto"/>
                <w:lang w:val="en-AU" w:eastAsia="en-AU"/>
              </w:rPr>
              <w:t>m</w:t>
            </w:r>
          </w:p>
        </w:tc>
        <w:tc>
          <w:tcPr>
            <w:tcW w:w="1228" w:type="dxa"/>
            <w:shd w:val="clear" w:color="auto" w:fill="E0F3EF" w:themeFill="accent1" w:themeFillTint="33"/>
            <w:hideMark/>
          </w:tcPr>
          <w:p w14:paraId="6F5DCD3C" w14:textId="0DF13F05" w:rsidR="00AC551D" w:rsidRPr="00C37555" w:rsidRDefault="00AC551D" w:rsidP="009572B4">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202</w:t>
            </w:r>
            <w:r w:rsidR="00996FC8" w:rsidRPr="00C37555">
              <w:rPr>
                <w:rFonts w:asciiTheme="minorHAnsi" w:eastAsia="Times New Roman" w:hAnsiTheme="minorHAnsi" w:cstheme="minorHAnsi"/>
                <w:color w:val="auto"/>
                <w:lang w:val="en-AU" w:eastAsia="en-AU"/>
              </w:rPr>
              <w:t>2</w:t>
            </w:r>
          </w:p>
        </w:tc>
        <w:tc>
          <w:tcPr>
            <w:tcW w:w="1465" w:type="dxa"/>
            <w:shd w:val="clear" w:color="auto" w:fill="E0F3EF" w:themeFill="accent1" w:themeFillTint="33"/>
            <w:noWrap/>
          </w:tcPr>
          <w:p w14:paraId="7C975F2B" w14:textId="4EE42E32" w:rsidR="00AC551D" w:rsidRPr="00C37555" w:rsidRDefault="3E046DB7" w:rsidP="009572B4">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4</w:t>
            </w:r>
          </w:p>
        </w:tc>
        <w:tc>
          <w:tcPr>
            <w:tcW w:w="1276" w:type="dxa"/>
            <w:shd w:val="clear" w:color="auto" w:fill="E0F3EF" w:themeFill="accent1" w:themeFillTint="33"/>
            <w:noWrap/>
          </w:tcPr>
          <w:p w14:paraId="562AF5DF" w14:textId="06D3A873" w:rsidR="00AC551D" w:rsidRPr="00C37555" w:rsidRDefault="05301387" w:rsidP="009572B4">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5</w:t>
            </w:r>
          </w:p>
        </w:tc>
        <w:tc>
          <w:tcPr>
            <w:tcW w:w="1701" w:type="dxa"/>
            <w:shd w:val="clear" w:color="auto" w:fill="E0F3EF" w:themeFill="accent1" w:themeFillTint="33"/>
            <w:noWrap/>
          </w:tcPr>
          <w:p w14:paraId="49275297" w14:textId="1BC428F0" w:rsidR="00AC551D" w:rsidRPr="00C37555" w:rsidRDefault="05301387" w:rsidP="009572B4">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4</w:t>
            </w:r>
          </w:p>
        </w:tc>
      </w:tr>
      <w:tr w:rsidR="005A72B3" w:rsidRPr="005A72B3" w14:paraId="7C3C602D" w14:textId="77777777" w:rsidTr="0058619C">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815" w:type="dxa"/>
            <w:tcBorders>
              <w:bottom w:val="nil"/>
            </w:tcBorders>
            <w:shd w:val="clear" w:color="auto" w:fill="F2F2F2" w:themeFill="background1" w:themeFillShade="F2"/>
            <w:noWrap/>
            <w:vAlign w:val="bottom"/>
            <w:hideMark/>
          </w:tcPr>
          <w:p w14:paraId="6DDF2B53" w14:textId="1CE2451C" w:rsidR="00AC551D" w:rsidRPr="00C37555" w:rsidRDefault="4D7A7D7E" w:rsidP="00642F12">
            <w:pPr>
              <w:suppressAutoHyphens w:val="0"/>
              <w:spacing w:before="0" w:after="0" w:line="240" w:lineRule="auto"/>
              <w:rPr>
                <w:rFonts w:asciiTheme="minorHAnsi" w:eastAsia="Times New Roman" w:hAnsiTheme="minorHAnsi" w:cstheme="minorHAnsi"/>
                <w:b/>
                <w:bCs/>
                <w:color w:val="auto"/>
                <w:lang w:val="en-AU" w:eastAsia="en-AU"/>
              </w:rPr>
            </w:pPr>
            <w:r w:rsidRPr="00C37555">
              <w:rPr>
                <w:rFonts w:asciiTheme="minorHAnsi" w:eastAsia="Times New Roman" w:hAnsiTheme="minorHAnsi" w:cstheme="minorHAnsi"/>
                <w:b/>
                <w:bCs/>
                <w:color w:val="auto"/>
                <w:lang w:val="en-AU" w:eastAsia="en-AU"/>
              </w:rPr>
              <w:t>Tonga Renewable Energy Project (TREP)</w:t>
            </w:r>
          </w:p>
        </w:tc>
        <w:tc>
          <w:tcPr>
            <w:tcW w:w="1228" w:type="dxa"/>
            <w:shd w:val="clear" w:color="auto" w:fill="F2F2F2" w:themeFill="background1" w:themeFillShade="F2"/>
            <w:hideMark/>
          </w:tcPr>
          <w:p w14:paraId="258E1068" w14:textId="7D70279D" w:rsidR="00AC551D" w:rsidRPr="00C37555" w:rsidRDefault="00AC551D" w:rsidP="009572B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202</w:t>
            </w:r>
            <w:r w:rsidR="00996FC8" w:rsidRPr="00C37555">
              <w:rPr>
                <w:rFonts w:asciiTheme="minorHAnsi" w:eastAsia="Times New Roman" w:hAnsiTheme="minorHAnsi" w:cstheme="minorHAnsi"/>
                <w:color w:val="auto"/>
                <w:lang w:val="en-AU" w:eastAsia="en-AU"/>
              </w:rPr>
              <w:t>3</w:t>
            </w:r>
          </w:p>
        </w:tc>
        <w:tc>
          <w:tcPr>
            <w:tcW w:w="1465" w:type="dxa"/>
            <w:shd w:val="clear" w:color="auto" w:fill="F2F2F2" w:themeFill="background1" w:themeFillShade="F2"/>
            <w:noWrap/>
          </w:tcPr>
          <w:p w14:paraId="561825FE" w14:textId="427FEBFA" w:rsidR="00AC551D" w:rsidRPr="00C37555" w:rsidRDefault="00EB3629" w:rsidP="009572B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5</w:t>
            </w:r>
          </w:p>
        </w:tc>
        <w:tc>
          <w:tcPr>
            <w:tcW w:w="1276" w:type="dxa"/>
            <w:shd w:val="clear" w:color="auto" w:fill="F2F2F2" w:themeFill="background1" w:themeFillShade="F2"/>
            <w:noWrap/>
          </w:tcPr>
          <w:p w14:paraId="777674A9" w14:textId="1C3C6905" w:rsidR="00AC551D" w:rsidRPr="00C37555" w:rsidRDefault="00EB3629" w:rsidP="009572B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5</w:t>
            </w:r>
          </w:p>
        </w:tc>
        <w:tc>
          <w:tcPr>
            <w:tcW w:w="1701" w:type="dxa"/>
            <w:shd w:val="clear" w:color="auto" w:fill="F2F2F2" w:themeFill="background1" w:themeFillShade="F2"/>
            <w:noWrap/>
          </w:tcPr>
          <w:p w14:paraId="16666D1C" w14:textId="7E306D85" w:rsidR="00AC551D" w:rsidRPr="00C37555" w:rsidRDefault="69452C73" w:rsidP="009572B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4</w:t>
            </w:r>
          </w:p>
        </w:tc>
      </w:tr>
      <w:tr w:rsidR="005A72B3" w:rsidRPr="005A72B3" w14:paraId="5AC24C8B" w14:textId="77777777" w:rsidTr="0058619C">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815" w:type="dxa"/>
            <w:tcBorders>
              <w:top w:val="nil"/>
              <w:bottom w:val="single" w:sz="4" w:space="0" w:color="65C5B4" w:themeColor="accent1"/>
            </w:tcBorders>
            <w:shd w:val="clear" w:color="auto" w:fill="F2F2F2" w:themeFill="background1" w:themeFillShade="F2"/>
            <w:noWrap/>
            <w:vAlign w:val="center"/>
            <w:hideMark/>
          </w:tcPr>
          <w:p w14:paraId="5B40216A" w14:textId="212CFF74" w:rsidR="196522AA" w:rsidRPr="00C37555" w:rsidRDefault="196522AA" w:rsidP="00C37555">
            <w:pPr>
              <w:suppressAutoHyphens w:val="0"/>
              <w:spacing w:before="0" w:after="0" w:line="240" w:lineRule="auto"/>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Investment duration: 20</w:t>
            </w:r>
            <w:r w:rsidR="1DD96FE6" w:rsidRPr="00C37555">
              <w:rPr>
                <w:rFonts w:asciiTheme="minorHAnsi" w:eastAsia="Times New Roman" w:hAnsiTheme="minorHAnsi" w:cstheme="minorHAnsi"/>
                <w:color w:val="auto"/>
                <w:lang w:val="en-AU" w:eastAsia="en-AU"/>
              </w:rPr>
              <w:t>18</w:t>
            </w:r>
            <w:r w:rsidRPr="00C37555">
              <w:rPr>
                <w:rFonts w:asciiTheme="minorHAnsi" w:eastAsia="Times New Roman" w:hAnsiTheme="minorHAnsi" w:cstheme="minorHAnsi"/>
                <w:color w:val="auto"/>
                <w:lang w:val="en-AU" w:eastAsia="en-AU"/>
              </w:rPr>
              <w:t>-2</w:t>
            </w:r>
            <w:r w:rsidR="2CCCF017" w:rsidRPr="00C37555">
              <w:rPr>
                <w:rFonts w:asciiTheme="minorHAnsi" w:eastAsia="Times New Roman" w:hAnsiTheme="minorHAnsi" w:cstheme="minorHAnsi"/>
                <w:color w:val="auto"/>
                <w:lang w:val="en-AU" w:eastAsia="en-AU"/>
              </w:rPr>
              <w:t>4</w:t>
            </w:r>
            <w:r w:rsidRPr="00C37555">
              <w:rPr>
                <w:rFonts w:asciiTheme="minorHAnsi" w:eastAsia="Times New Roman" w:hAnsiTheme="minorHAnsi" w:cstheme="minorHAnsi"/>
                <w:color w:val="auto"/>
                <w:lang w:val="en-AU" w:eastAsia="en-AU"/>
              </w:rPr>
              <w:t>; Budget: $</w:t>
            </w:r>
            <w:r w:rsidR="605C50DD" w:rsidRPr="00C37555">
              <w:rPr>
                <w:rFonts w:asciiTheme="minorHAnsi" w:eastAsia="Times New Roman" w:hAnsiTheme="minorHAnsi" w:cstheme="minorHAnsi"/>
                <w:color w:val="auto"/>
                <w:lang w:val="en-AU" w:eastAsia="en-AU"/>
              </w:rPr>
              <w:t>3</w:t>
            </w:r>
            <w:r w:rsidRPr="00C37555">
              <w:rPr>
                <w:rFonts w:asciiTheme="minorHAnsi" w:eastAsia="Times New Roman" w:hAnsiTheme="minorHAnsi" w:cstheme="minorHAnsi"/>
                <w:color w:val="auto"/>
                <w:lang w:val="en-AU" w:eastAsia="en-AU"/>
              </w:rPr>
              <w:t>.</w:t>
            </w:r>
            <w:r w:rsidR="6DB3A386" w:rsidRPr="00C37555">
              <w:rPr>
                <w:rFonts w:asciiTheme="minorHAnsi" w:eastAsia="Times New Roman" w:hAnsiTheme="minorHAnsi" w:cstheme="minorHAnsi"/>
                <w:color w:val="auto"/>
                <w:lang w:val="en-AU" w:eastAsia="en-AU"/>
              </w:rPr>
              <w:t>5</w:t>
            </w:r>
            <w:r w:rsidRPr="00C37555">
              <w:rPr>
                <w:rFonts w:asciiTheme="minorHAnsi" w:eastAsia="Times New Roman" w:hAnsiTheme="minorHAnsi" w:cstheme="minorHAnsi"/>
                <w:color w:val="auto"/>
                <w:lang w:val="en-AU" w:eastAsia="en-AU"/>
              </w:rPr>
              <w:t>m</w:t>
            </w:r>
          </w:p>
        </w:tc>
        <w:tc>
          <w:tcPr>
            <w:tcW w:w="1228" w:type="dxa"/>
            <w:shd w:val="clear" w:color="auto" w:fill="F2F2F2" w:themeFill="background1" w:themeFillShade="F2"/>
            <w:hideMark/>
          </w:tcPr>
          <w:p w14:paraId="7D6B0D08" w14:textId="6DF71230" w:rsidR="196522AA" w:rsidRPr="00C37555" w:rsidRDefault="7C74651A" w:rsidP="009572B4">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202</w:t>
            </w:r>
            <w:r w:rsidR="00EB3629" w:rsidRPr="00C37555">
              <w:rPr>
                <w:rFonts w:asciiTheme="minorHAnsi" w:eastAsia="Times New Roman" w:hAnsiTheme="minorHAnsi" w:cstheme="minorHAnsi"/>
                <w:color w:val="auto"/>
                <w:lang w:val="en-AU" w:eastAsia="en-AU"/>
              </w:rPr>
              <w:t>2</w:t>
            </w:r>
          </w:p>
        </w:tc>
        <w:tc>
          <w:tcPr>
            <w:tcW w:w="1465" w:type="dxa"/>
            <w:shd w:val="clear" w:color="auto" w:fill="F2F2F2" w:themeFill="background1" w:themeFillShade="F2"/>
            <w:noWrap/>
          </w:tcPr>
          <w:p w14:paraId="50FDF413" w14:textId="5495A601" w:rsidR="3A3CF70F" w:rsidRPr="00C37555" w:rsidRDefault="00EB3629" w:rsidP="009572B4">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4</w:t>
            </w:r>
          </w:p>
        </w:tc>
        <w:tc>
          <w:tcPr>
            <w:tcW w:w="1276" w:type="dxa"/>
            <w:shd w:val="clear" w:color="auto" w:fill="F2F2F2" w:themeFill="background1" w:themeFillShade="F2"/>
            <w:noWrap/>
          </w:tcPr>
          <w:p w14:paraId="3F3D800F" w14:textId="0C0E4F41" w:rsidR="3A3CF70F" w:rsidRPr="00C37555" w:rsidRDefault="00EB3629" w:rsidP="009572B4">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4</w:t>
            </w:r>
          </w:p>
        </w:tc>
        <w:tc>
          <w:tcPr>
            <w:tcW w:w="1701" w:type="dxa"/>
            <w:shd w:val="clear" w:color="auto" w:fill="F2F2F2" w:themeFill="background1" w:themeFillShade="F2"/>
            <w:noWrap/>
          </w:tcPr>
          <w:p w14:paraId="36A830D9" w14:textId="1DABC416" w:rsidR="3A3CF70F" w:rsidRPr="00C37555" w:rsidRDefault="3A3CF70F" w:rsidP="009572B4">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3</w:t>
            </w:r>
          </w:p>
        </w:tc>
      </w:tr>
      <w:tr w:rsidR="005A72B3" w:rsidRPr="005A72B3" w14:paraId="621A9169" w14:textId="77777777" w:rsidTr="0058619C">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815" w:type="dxa"/>
            <w:tcBorders>
              <w:bottom w:val="nil"/>
            </w:tcBorders>
            <w:shd w:val="clear" w:color="auto" w:fill="E0F3EF" w:themeFill="accent1" w:themeFillTint="33"/>
            <w:noWrap/>
            <w:vAlign w:val="bottom"/>
            <w:hideMark/>
          </w:tcPr>
          <w:p w14:paraId="6475FE5E" w14:textId="329D2F90" w:rsidR="2B174630" w:rsidRPr="00C37555" w:rsidRDefault="2B174630" w:rsidP="00642F12">
            <w:pPr>
              <w:suppressAutoHyphens w:val="0"/>
              <w:spacing w:before="0" w:after="0" w:line="240" w:lineRule="auto"/>
              <w:rPr>
                <w:rFonts w:asciiTheme="minorHAnsi" w:eastAsia="Times New Roman" w:hAnsiTheme="minorHAnsi" w:cstheme="minorHAnsi"/>
                <w:b/>
                <w:bCs/>
                <w:color w:val="auto"/>
                <w:lang w:val="en-AU" w:eastAsia="en-AU"/>
              </w:rPr>
            </w:pPr>
            <w:r w:rsidRPr="00C37555">
              <w:rPr>
                <w:rFonts w:asciiTheme="minorHAnsi" w:eastAsia="Times New Roman" w:hAnsiTheme="minorHAnsi" w:cstheme="minorHAnsi"/>
                <w:b/>
                <w:bCs/>
                <w:color w:val="auto"/>
                <w:lang w:val="en-AU" w:eastAsia="en-AU"/>
              </w:rPr>
              <w:t>Tonga Australia Support Program</w:t>
            </w:r>
          </w:p>
        </w:tc>
        <w:tc>
          <w:tcPr>
            <w:tcW w:w="1228" w:type="dxa"/>
            <w:hideMark/>
          </w:tcPr>
          <w:p w14:paraId="4B8EBEE6" w14:textId="2601359B" w:rsidR="2B174630" w:rsidRPr="00C37555" w:rsidRDefault="2B174630" w:rsidP="009572B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2023</w:t>
            </w:r>
          </w:p>
        </w:tc>
        <w:tc>
          <w:tcPr>
            <w:tcW w:w="1465" w:type="dxa"/>
            <w:noWrap/>
          </w:tcPr>
          <w:p w14:paraId="43F4EB01" w14:textId="77C78271" w:rsidR="5A39712C" w:rsidRPr="00C37555" w:rsidRDefault="5A39712C" w:rsidP="009572B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3</w:t>
            </w:r>
          </w:p>
        </w:tc>
        <w:tc>
          <w:tcPr>
            <w:tcW w:w="1276" w:type="dxa"/>
            <w:noWrap/>
          </w:tcPr>
          <w:p w14:paraId="27AB6E38" w14:textId="5BF2FA42" w:rsidR="5A39712C" w:rsidRPr="00C37555" w:rsidRDefault="5A39712C" w:rsidP="009572B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4</w:t>
            </w:r>
          </w:p>
        </w:tc>
        <w:tc>
          <w:tcPr>
            <w:tcW w:w="1701" w:type="dxa"/>
            <w:noWrap/>
          </w:tcPr>
          <w:p w14:paraId="70DF2B16" w14:textId="7480B912" w:rsidR="5A39712C" w:rsidRPr="00C37555" w:rsidRDefault="5A39712C" w:rsidP="009572B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4</w:t>
            </w:r>
          </w:p>
        </w:tc>
      </w:tr>
      <w:tr w:rsidR="005A72B3" w:rsidRPr="005A72B3" w14:paraId="1B8E1CF5" w14:textId="77777777" w:rsidTr="0058619C">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815" w:type="dxa"/>
            <w:tcBorders>
              <w:top w:val="nil"/>
              <w:bottom w:val="single" w:sz="4" w:space="0" w:color="65C5B4" w:themeColor="accent1"/>
            </w:tcBorders>
            <w:shd w:val="clear" w:color="auto" w:fill="E0F3EF" w:themeFill="accent1" w:themeFillTint="33"/>
            <w:noWrap/>
            <w:vAlign w:val="bottom"/>
            <w:hideMark/>
          </w:tcPr>
          <w:p w14:paraId="459E2CB7" w14:textId="3DB344FC" w:rsidR="2B174630" w:rsidRPr="00C37555" w:rsidRDefault="2B174630" w:rsidP="00C37555">
            <w:pPr>
              <w:suppressAutoHyphens w:val="0"/>
              <w:spacing w:before="0" w:after="0" w:line="240" w:lineRule="auto"/>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Investment duration 2021-2029</w:t>
            </w:r>
            <w:r w:rsidR="00947CD7" w:rsidRPr="00C37555">
              <w:rPr>
                <w:rFonts w:asciiTheme="minorHAnsi" w:eastAsia="Times New Roman" w:hAnsiTheme="minorHAnsi" w:cstheme="minorHAnsi"/>
                <w:color w:val="auto"/>
                <w:lang w:val="en-AU" w:eastAsia="en-AU"/>
              </w:rPr>
              <w:t xml:space="preserve">; Budget: </w:t>
            </w:r>
            <w:r w:rsidR="00EB3629" w:rsidRPr="00C37555">
              <w:rPr>
                <w:rFonts w:asciiTheme="minorHAnsi" w:eastAsia="Times New Roman" w:hAnsiTheme="minorHAnsi" w:cstheme="minorHAnsi"/>
                <w:color w:val="auto"/>
                <w:lang w:val="en-AU" w:eastAsia="en-AU"/>
              </w:rPr>
              <w:t>$25</w:t>
            </w:r>
            <w:r w:rsidR="00D90377" w:rsidRPr="00C37555">
              <w:rPr>
                <w:rFonts w:asciiTheme="minorHAnsi" w:eastAsia="Times New Roman" w:hAnsiTheme="minorHAnsi" w:cstheme="minorHAnsi"/>
                <w:color w:val="auto"/>
                <w:lang w:val="en-AU" w:eastAsia="en-AU"/>
              </w:rPr>
              <w:t>.0</w:t>
            </w:r>
            <w:r w:rsidR="00EB3629" w:rsidRPr="00C37555">
              <w:rPr>
                <w:rFonts w:asciiTheme="minorHAnsi" w:eastAsia="Times New Roman" w:hAnsiTheme="minorHAnsi" w:cstheme="minorHAnsi"/>
                <w:color w:val="auto"/>
                <w:lang w:val="en-AU" w:eastAsia="en-AU"/>
              </w:rPr>
              <w:t xml:space="preserve">m </w:t>
            </w:r>
          </w:p>
        </w:tc>
        <w:tc>
          <w:tcPr>
            <w:tcW w:w="1228" w:type="dxa"/>
            <w:shd w:val="clear" w:color="auto" w:fill="E0F3EF" w:themeFill="accent1" w:themeFillTint="33"/>
            <w:hideMark/>
          </w:tcPr>
          <w:p w14:paraId="2F1CB86C" w14:textId="79B4EFD8" w:rsidR="2B174630" w:rsidRPr="00C37555" w:rsidRDefault="2B174630" w:rsidP="009572B4">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2022</w:t>
            </w:r>
          </w:p>
        </w:tc>
        <w:tc>
          <w:tcPr>
            <w:tcW w:w="1465" w:type="dxa"/>
            <w:shd w:val="clear" w:color="auto" w:fill="E0F3EF" w:themeFill="accent1" w:themeFillTint="33"/>
            <w:noWrap/>
          </w:tcPr>
          <w:p w14:paraId="4D60160D" w14:textId="297DF092" w:rsidR="61575E46" w:rsidRPr="00C37555" w:rsidRDefault="61575E46" w:rsidP="009572B4">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N/A</w:t>
            </w:r>
          </w:p>
        </w:tc>
        <w:tc>
          <w:tcPr>
            <w:tcW w:w="1276" w:type="dxa"/>
            <w:shd w:val="clear" w:color="auto" w:fill="E0F3EF" w:themeFill="accent1" w:themeFillTint="33"/>
            <w:noWrap/>
          </w:tcPr>
          <w:p w14:paraId="424844D0" w14:textId="50F63A50" w:rsidR="61575E46" w:rsidRPr="00C37555" w:rsidRDefault="61575E46" w:rsidP="009572B4">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N/A</w:t>
            </w:r>
          </w:p>
        </w:tc>
        <w:tc>
          <w:tcPr>
            <w:tcW w:w="1701" w:type="dxa"/>
            <w:shd w:val="clear" w:color="auto" w:fill="E0F3EF" w:themeFill="accent1" w:themeFillTint="33"/>
            <w:noWrap/>
          </w:tcPr>
          <w:p w14:paraId="39067D59" w14:textId="629B63CA" w:rsidR="61575E46" w:rsidRPr="00C37555" w:rsidRDefault="61575E46" w:rsidP="009572B4">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N/A</w:t>
            </w:r>
          </w:p>
        </w:tc>
      </w:tr>
      <w:tr w:rsidR="005A72B3" w:rsidRPr="005A72B3" w14:paraId="1E59749A" w14:textId="77777777" w:rsidTr="0058619C">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815" w:type="dxa"/>
            <w:tcBorders>
              <w:bottom w:val="nil"/>
            </w:tcBorders>
            <w:shd w:val="clear" w:color="auto" w:fill="F2F2F2" w:themeFill="background1" w:themeFillShade="F2"/>
            <w:noWrap/>
            <w:vAlign w:val="bottom"/>
            <w:hideMark/>
          </w:tcPr>
          <w:p w14:paraId="65A531FE" w14:textId="41C8AD2F" w:rsidR="2B174630" w:rsidRPr="00C37555" w:rsidRDefault="2B174630" w:rsidP="00642F12">
            <w:pPr>
              <w:suppressAutoHyphens w:val="0"/>
              <w:spacing w:before="0" w:after="0" w:line="240" w:lineRule="auto"/>
              <w:rPr>
                <w:rFonts w:asciiTheme="minorHAnsi" w:eastAsia="Times New Roman" w:hAnsiTheme="minorHAnsi" w:cstheme="minorHAnsi"/>
                <w:b/>
                <w:bCs/>
                <w:color w:val="auto"/>
                <w:lang w:val="en-AU" w:eastAsia="en-AU"/>
              </w:rPr>
            </w:pPr>
            <w:r w:rsidRPr="00C37555">
              <w:rPr>
                <w:rFonts w:asciiTheme="minorHAnsi" w:eastAsia="Times New Roman" w:hAnsiTheme="minorHAnsi" w:cstheme="minorHAnsi"/>
                <w:b/>
                <w:bCs/>
                <w:color w:val="auto"/>
                <w:lang w:val="en-AU" w:eastAsia="en-AU"/>
              </w:rPr>
              <w:t>Tonga Safe and Resilient Schools Project</w:t>
            </w:r>
          </w:p>
        </w:tc>
        <w:tc>
          <w:tcPr>
            <w:tcW w:w="1228" w:type="dxa"/>
            <w:shd w:val="clear" w:color="auto" w:fill="F2F2F2" w:themeFill="background1" w:themeFillShade="F2"/>
            <w:hideMark/>
          </w:tcPr>
          <w:p w14:paraId="0ECE3CFE" w14:textId="7B23DAA2" w:rsidR="2B174630" w:rsidRPr="00C37555" w:rsidRDefault="2B174630" w:rsidP="009572B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2023</w:t>
            </w:r>
          </w:p>
        </w:tc>
        <w:tc>
          <w:tcPr>
            <w:tcW w:w="1465" w:type="dxa"/>
            <w:shd w:val="clear" w:color="auto" w:fill="F2F2F2" w:themeFill="background1" w:themeFillShade="F2"/>
            <w:noWrap/>
          </w:tcPr>
          <w:p w14:paraId="7D61D65A" w14:textId="3D54AB6E" w:rsidR="321FCA0D" w:rsidRPr="00C37555" w:rsidRDefault="321FCA0D" w:rsidP="009572B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3</w:t>
            </w:r>
          </w:p>
        </w:tc>
        <w:tc>
          <w:tcPr>
            <w:tcW w:w="1276" w:type="dxa"/>
            <w:shd w:val="clear" w:color="auto" w:fill="F2F2F2" w:themeFill="background1" w:themeFillShade="F2"/>
            <w:noWrap/>
          </w:tcPr>
          <w:p w14:paraId="37B31874" w14:textId="64694E32" w:rsidR="321FCA0D" w:rsidRPr="00C37555" w:rsidRDefault="321FCA0D" w:rsidP="009572B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3</w:t>
            </w:r>
          </w:p>
        </w:tc>
        <w:tc>
          <w:tcPr>
            <w:tcW w:w="1701" w:type="dxa"/>
            <w:shd w:val="clear" w:color="auto" w:fill="F2F2F2" w:themeFill="background1" w:themeFillShade="F2"/>
            <w:noWrap/>
          </w:tcPr>
          <w:p w14:paraId="7E836C90" w14:textId="233853D8" w:rsidR="321FCA0D" w:rsidRPr="00C37555" w:rsidRDefault="321FCA0D" w:rsidP="009572B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4</w:t>
            </w:r>
          </w:p>
        </w:tc>
      </w:tr>
      <w:tr w:rsidR="005A72B3" w:rsidRPr="005A72B3" w14:paraId="173568D7" w14:textId="77777777" w:rsidTr="0058619C">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815" w:type="dxa"/>
            <w:tcBorders>
              <w:top w:val="nil"/>
            </w:tcBorders>
            <w:shd w:val="clear" w:color="auto" w:fill="F2F2F2" w:themeFill="background1" w:themeFillShade="F2"/>
            <w:hideMark/>
          </w:tcPr>
          <w:p w14:paraId="3342A73E" w14:textId="7F03C55F" w:rsidR="00AC551D" w:rsidRPr="00C37555" w:rsidRDefault="0913F967" w:rsidP="00C37555">
            <w:pPr>
              <w:suppressAutoHyphens w:val="0"/>
              <w:spacing w:before="0" w:after="0" w:line="240" w:lineRule="auto"/>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 xml:space="preserve">Investment duration: </w:t>
            </w:r>
            <w:r w:rsidR="46397161" w:rsidRPr="00C37555">
              <w:rPr>
                <w:rFonts w:asciiTheme="minorHAnsi" w:eastAsia="Times New Roman" w:hAnsiTheme="minorHAnsi" w:cstheme="minorHAnsi"/>
                <w:color w:val="auto"/>
                <w:lang w:val="en-AU" w:eastAsia="en-AU"/>
              </w:rPr>
              <w:t>2021-26</w:t>
            </w:r>
            <w:r w:rsidRPr="00C37555">
              <w:rPr>
                <w:rFonts w:asciiTheme="minorHAnsi" w:eastAsia="Times New Roman" w:hAnsiTheme="minorHAnsi" w:cstheme="minorHAnsi"/>
                <w:color w:val="auto"/>
                <w:lang w:val="en-AU" w:eastAsia="en-AU"/>
              </w:rPr>
              <w:t>; Budget: $</w:t>
            </w:r>
            <w:r w:rsidR="2BA34280" w:rsidRPr="00C37555">
              <w:rPr>
                <w:rFonts w:asciiTheme="minorHAnsi" w:eastAsia="Times New Roman" w:hAnsiTheme="minorHAnsi" w:cstheme="minorHAnsi"/>
                <w:color w:val="auto"/>
                <w:lang w:val="en-AU" w:eastAsia="en-AU"/>
              </w:rPr>
              <w:t>5.3</w:t>
            </w:r>
            <w:r w:rsidRPr="00C37555">
              <w:rPr>
                <w:rFonts w:asciiTheme="minorHAnsi" w:eastAsia="Times New Roman" w:hAnsiTheme="minorHAnsi" w:cstheme="minorHAnsi"/>
                <w:color w:val="auto"/>
                <w:lang w:val="en-AU" w:eastAsia="en-AU"/>
              </w:rPr>
              <w:t>m</w:t>
            </w:r>
          </w:p>
        </w:tc>
        <w:tc>
          <w:tcPr>
            <w:tcW w:w="1228" w:type="dxa"/>
            <w:shd w:val="clear" w:color="auto" w:fill="F2F2F2" w:themeFill="background1" w:themeFillShade="F2"/>
            <w:hideMark/>
          </w:tcPr>
          <w:p w14:paraId="1F16C9F8" w14:textId="43DD3B53" w:rsidR="00AC551D" w:rsidRPr="00C37555" w:rsidRDefault="00AC551D" w:rsidP="009572B4">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202</w:t>
            </w:r>
            <w:r w:rsidR="00996FC8" w:rsidRPr="00C37555">
              <w:rPr>
                <w:rFonts w:asciiTheme="minorHAnsi" w:eastAsia="Times New Roman" w:hAnsiTheme="minorHAnsi" w:cstheme="minorHAnsi"/>
                <w:color w:val="auto"/>
                <w:lang w:val="en-AU" w:eastAsia="en-AU"/>
              </w:rPr>
              <w:t>2</w:t>
            </w:r>
          </w:p>
        </w:tc>
        <w:tc>
          <w:tcPr>
            <w:tcW w:w="1465" w:type="dxa"/>
            <w:shd w:val="clear" w:color="auto" w:fill="F2F2F2" w:themeFill="background1" w:themeFillShade="F2"/>
            <w:noWrap/>
          </w:tcPr>
          <w:p w14:paraId="484EFDC5" w14:textId="4A8C6BCF" w:rsidR="00AC551D" w:rsidRPr="00C37555" w:rsidRDefault="58398B79" w:rsidP="009572B4">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5</w:t>
            </w:r>
          </w:p>
        </w:tc>
        <w:tc>
          <w:tcPr>
            <w:tcW w:w="1276" w:type="dxa"/>
            <w:shd w:val="clear" w:color="auto" w:fill="F2F2F2" w:themeFill="background1" w:themeFillShade="F2"/>
            <w:noWrap/>
          </w:tcPr>
          <w:p w14:paraId="196A3DC5" w14:textId="288E7902" w:rsidR="00AC551D" w:rsidRPr="00C37555" w:rsidRDefault="58398B79" w:rsidP="009572B4">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4</w:t>
            </w:r>
          </w:p>
        </w:tc>
        <w:tc>
          <w:tcPr>
            <w:tcW w:w="1701" w:type="dxa"/>
            <w:shd w:val="clear" w:color="auto" w:fill="F2F2F2" w:themeFill="background1" w:themeFillShade="F2"/>
            <w:noWrap/>
          </w:tcPr>
          <w:p w14:paraId="1BD061D2" w14:textId="1CF921F6" w:rsidR="00AC551D" w:rsidRPr="00C37555" w:rsidRDefault="58398B79" w:rsidP="009572B4">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4</w:t>
            </w:r>
          </w:p>
        </w:tc>
      </w:tr>
    </w:tbl>
    <w:p w14:paraId="3800A196" w14:textId="33DBFE9A" w:rsidR="00E221FA" w:rsidRPr="005A72B3" w:rsidRDefault="00B04493" w:rsidP="00B04493">
      <w:pPr>
        <w:pStyle w:val="Heading3"/>
      </w:pPr>
      <w:r w:rsidRPr="005A72B3">
        <w:t>Humanitarian Investment Performance Ratings</w:t>
      </w:r>
    </w:p>
    <w:tbl>
      <w:tblPr>
        <w:tblStyle w:val="DFATTable1"/>
        <w:tblW w:w="10485"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4815"/>
        <w:gridCol w:w="1276"/>
        <w:gridCol w:w="1417"/>
        <w:gridCol w:w="1276"/>
        <w:gridCol w:w="1701"/>
      </w:tblGrid>
      <w:tr w:rsidR="005A72B3" w:rsidRPr="005A72B3" w14:paraId="1C7DF276" w14:textId="77777777" w:rsidTr="0B53606F">
        <w:trPr>
          <w:cnfStyle w:val="100000000000" w:firstRow="1" w:lastRow="0" w:firstColumn="0" w:lastColumn="0" w:oddVBand="0" w:evenVBand="0" w:oddHBand="0"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815" w:type="dxa"/>
            <w:shd w:val="clear" w:color="auto" w:fill="A2DCD1" w:themeFill="accent1" w:themeFillTint="99"/>
            <w:noWrap/>
            <w:hideMark/>
          </w:tcPr>
          <w:p w14:paraId="5CB2E247" w14:textId="77777777" w:rsidR="00D7310B" w:rsidRPr="005A72B3" w:rsidRDefault="00D7310B">
            <w:pPr>
              <w:suppressAutoHyphens w:val="0"/>
              <w:spacing w:before="0" w:after="0" w:line="240" w:lineRule="auto"/>
              <w:jc w:val="center"/>
              <w:rPr>
                <w:rFonts w:asciiTheme="minorHAnsi" w:eastAsia="Times New Roman" w:hAnsiTheme="minorHAnsi" w:cstheme="minorHAnsi"/>
                <w:b/>
                <w:bCs/>
                <w:color w:val="auto"/>
                <w:lang w:val="en-AU" w:eastAsia="en-AU"/>
              </w:rPr>
            </w:pPr>
            <w:bookmarkStart w:id="0" w:name="_Hlk143534733"/>
            <w:r w:rsidRPr="005A72B3">
              <w:rPr>
                <w:rFonts w:asciiTheme="minorHAnsi" w:eastAsia="Times New Roman" w:hAnsiTheme="minorHAnsi" w:cstheme="minorHAnsi"/>
                <w:b/>
                <w:bCs/>
                <w:color w:val="auto"/>
                <w:lang w:val="en-AU" w:eastAsia="en-AU"/>
              </w:rPr>
              <w:t>Investment Details</w:t>
            </w:r>
          </w:p>
        </w:tc>
        <w:tc>
          <w:tcPr>
            <w:tcW w:w="1276" w:type="dxa"/>
            <w:shd w:val="clear" w:color="auto" w:fill="A2DCD1" w:themeFill="accent1" w:themeFillTint="99"/>
            <w:noWrap/>
            <w:hideMark/>
          </w:tcPr>
          <w:p w14:paraId="559F947C" w14:textId="77777777" w:rsidR="00D7310B" w:rsidRPr="005A72B3" w:rsidRDefault="00D7310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lang w:val="en-AU" w:eastAsia="en-AU"/>
              </w:rPr>
            </w:pPr>
            <w:r w:rsidRPr="005A72B3">
              <w:rPr>
                <w:rFonts w:asciiTheme="minorHAnsi" w:eastAsia="Times New Roman" w:hAnsiTheme="minorHAnsi" w:cstheme="minorHAnsi"/>
                <w:b/>
                <w:bCs/>
                <w:color w:val="auto"/>
                <w:lang w:val="en-AU" w:eastAsia="en-AU"/>
              </w:rPr>
              <w:t>Year</w:t>
            </w:r>
          </w:p>
        </w:tc>
        <w:tc>
          <w:tcPr>
            <w:tcW w:w="1417" w:type="dxa"/>
            <w:shd w:val="clear" w:color="auto" w:fill="A2DCD1" w:themeFill="accent1" w:themeFillTint="99"/>
            <w:noWrap/>
            <w:hideMark/>
          </w:tcPr>
          <w:p w14:paraId="661038F4" w14:textId="77777777" w:rsidR="00D7310B" w:rsidRPr="005A72B3" w:rsidRDefault="00D7310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lang w:val="en-AU" w:eastAsia="en-AU"/>
              </w:rPr>
            </w:pPr>
            <w:r w:rsidRPr="005A72B3">
              <w:rPr>
                <w:rFonts w:asciiTheme="minorHAnsi" w:eastAsia="Times New Roman" w:hAnsiTheme="minorHAnsi" w:cstheme="minorHAnsi"/>
                <w:b/>
                <w:bCs/>
                <w:color w:val="auto"/>
                <w:lang w:val="en-AU" w:eastAsia="en-AU"/>
              </w:rPr>
              <w:t>Effectiveness</w:t>
            </w:r>
          </w:p>
        </w:tc>
        <w:tc>
          <w:tcPr>
            <w:tcW w:w="1276" w:type="dxa"/>
            <w:shd w:val="clear" w:color="auto" w:fill="A2DCD1" w:themeFill="accent1" w:themeFillTint="99"/>
            <w:noWrap/>
            <w:hideMark/>
          </w:tcPr>
          <w:p w14:paraId="1765D5AA" w14:textId="77777777" w:rsidR="00D7310B" w:rsidRPr="005A72B3" w:rsidRDefault="00D7310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lang w:val="en-AU" w:eastAsia="en-AU"/>
              </w:rPr>
            </w:pPr>
            <w:r w:rsidRPr="005A72B3">
              <w:rPr>
                <w:rFonts w:asciiTheme="minorHAnsi" w:eastAsia="Times New Roman" w:hAnsiTheme="minorHAnsi" w:cstheme="minorHAnsi"/>
                <w:b/>
                <w:bCs/>
                <w:color w:val="auto"/>
                <w:lang w:val="en-AU" w:eastAsia="en-AU"/>
              </w:rPr>
              <w:t>Efficiency</w:t>
            </w:r>
          </w:p>
        </w:tc>
        <w:tc>
          <w:tcPr>
            <w:tcW w:w="1701" w:type="dxa"/>
            <w:shd w:val="clear" w:color="auto" w:fill="A2DCD1" w:themeFill="accent1" w:themeFillTint="99"/>
            <w:noWrap/>
            <w:hideMark/>
          </w:tcPr>
          <w:p w14:paraId="38C29940" w14:textId="77777777" w:rsidR="00D7310B" w:rsidRPr="005A72B3" w:rsidRDefault="00D7310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lang w:val="en-AU" w:eastAsia="en-AU"/>
              </w:rPr>
            </w:pPr>
            <w:r w:rsidRPr="005A72B3">
              <w:rPr>
                <w:rFonts w:asciiTheme="minorHAnsi" w:eastAsia="Times New Roman" w:hAnsiTheme="minorHAnsi" w:cstheme="minorHAnsi"/>
                <w:b/>
                <w:bCs/>
                <w:color w:val="auto"/>
                <w:lang w:val="en-AU" w:eastAsia="en-AU"/>
              </w:rPr>
              <w:t>Gender Equality</w:t>
            </w:r>
          </w:p>
        </w:tc>
      </w:tr>
      <w:tr w:rsidR="005A72B3" w:rsidRPr="005A72B3" w14:paraId="5FCAA806" w14:textId="77777777" w:rsidTr="00C37555">
        <w:trPr>
          <w:cnfStyle w:val="000000100000" w:firstRow="0" w:lastRow="0" w:firstColumn="0" w:lastColumn="0" w:oddVBand="0" w:evenVBand="0" w:oddHBand="1" w:evenHBand="0" w:firstRowFirstColumn="0" w:firstRowLastColumn="0" w:lastRowFirstColumn="0" w:lastRowLastColumn="0"/>
          <w:cantSplit/>
          <w:trHeight w:hRule="exact" w:val="364"/>
        </w:trPr>
        <w:tc>
          <w:tcPr>
            <w:cnfStyle w:val="001000000000" w:firstRow="0" w:lastRow="0" w:firstColumn="1" w:lastColumn="0" w:oddVBand="0" w:evenVBand="0" w:oddHBand="0" w:evenHBand="0" w:firstRowFirstColumn="0" w:firstRowLastColumn="0" w:lastRowFirstColumn="0" w:lastRowLastColumn="0"/>
            <w:tcW w:w="4815" w:type="dxa"/>
            <w:tcBorders>
              <w:bottom w:val="nil"/>
            </w:tcBorders>
            <w:shd w:val="clear" w:color="auto" w:fill="E0F3EF" w:themeFill="accent1" w:themeFillTint="33"/>
            <w:vAlign w:val="bottom"/>
            <w:hideMark/>
          </w:tcPr>
          <w:p w14:paraId="26CB53EA" w14:textId="5E16B2C7" w:rsidR="00D7310B" w:rsidRPr="00C37555" w:rsidRDefault="4AC447E1" w:rsidP="14E70014">
            <w:pPr>
              <w:spacing w:before="0" w:after="0" w:line="240" w:lineRule="auto"/>
              <w:rPr>
                <w:color w:val="auto"/>
              </w:rPr>
            </w:pPr>
            <w:r w:rsidRPr="00C37555">
              <w:rPr>
                <w:rFonts w:asciiTheme="minorHAnsi" w:eastAsia="Times New Roman" w:hAnsiTheme="minorHAnsi"/>
                <w:b/>
                <w:bCs/>
                <w:color w:val="auto"/>
                <w:lang w:eastAsia="en-AU"/>
              </w:rPr>
              <w:t>Disaster Preparedness and Response</w:t>
            </w:r>
          </w:p>
        </w:tc>
        <w:tc>
          <w:tcPr>
            <w:tcW w:w="1276" w:type="dxa"/>
          </w:tcPr>
          <w:p w14:paraId="615EF094" w14:textId="42C08637" w:rsidR="00D7310B" w:rsidRPr="00C37555" w:rsidRDefault="00642F12">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2023</w:t>
            </w:r>
            <w:r w:rsidR="00933C3D" w:rsidRPr="00C37555">
              <w:rPr>
                <w:rFonts w:asciiTheme="minorHAnsi" w:eastAsia="Times New Roman" w:hAnsiTheme="minorHAnsi" w:cstheme="minorHAnsi"/>
                <w:color w:val="auto"/>
                <w:lang w:val="en-AU" w:eastAsia="en-AU"/>
              </w:rPr>
              <w:t xml:space="preserve"> HIMR</w:t>
            </w:r>
          </w:p>
        </w:tc>
        <w:tc>
          <w:tcPr>
            <w:tcW w:w="1417" w:type="dxa"/>
            <w:noWrap/>
          </w:tcPr>
          <w:p w14:paraId="12403CED" w14:textId="3A2DDAAC" w:rsidR="00D7310B" w:rsidRPr="00C37555" w:rsidRDefault="13ECEC14" w:rsidP="11FAE953">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val="en-AU" w:eastAsia="en-AU"/>
              </w:rPr>
            </w:pPr>
            <w:r w:rsidRPr="00C37555">
              <w:rPr>
                <w:rFonts w:asciiTheme="minorHAnsi" w:eastAsia="Times New Roman" w:hAnsiTheme="minorHAnsi"/>
                <w:color w:val="auto"/>
                <w:lang w:val="en-AU" w:eastAsia="en-AU"/>
              </w:rPr>
              <w:t>4</w:t>
            </w:r>
          </w:p>
        </w:tc>
        <w:tc>
          <w:tcPr>
            <w:tcW w:w="1276" w:type="dxa"/>
            <w:noWrap/>
          </w:tcPr>
          <w:p w14:paraId="456E1DCC" w14:textId="4EA5C143" w:rsidR="00D7310B" w:rsidRPr="00C37555" w:rsidRDefault="13ECEC14" w:rsidP="11FAE953">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val="en-AU" w:eastAsia="en-AU"/>
              </w:rPr>
            </w:pPr>
            <w:r w:rsidRPr="00C37555">
              <w:rPr>
                <w:rFonts w:asciiTheme="minorHAnsi" w:eastAsia="Times New Roman" w:hAnsiTheme="minorHAnsi"/>
                <w:color w:val="auto"/>
                <w:lang w:val="en-AU" w:eastAsia="en-AU"/>
              </w:rPr>
              <w:t>4</w:t>
            </w:r>
          </w:p>
        </w:tc>
        <w:tc>
          <w:tcPr>
            <w:tcW w:w="1701" w:type="dxa"/>
            <w:noWrap/>
          </w:tcPr>
          <w:p w14:paraId="2C7A02D0" w14:textId="5439B9B9" w:rsidR="00D7310B" w:rsidRPr="00C37555" w:rsidRDefault="27E4F3C4" w:rsidP="14E70014">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val="en-AU" w:eastAsia="en-AU"/>
              </w:rPr>
            </w:pPr>
            <w:r w:rsidRPr="00C37555">
              <w:rPr>
                <w:rFonts w:asciiTheme="minorHAnsi" w:eastAsia="Times New Roman" w:hAnsiTheme="minorHAnsi"/>
                <w:color w:val="auto"/>
                <w:lang w:val="en-AU" w:eastAsia="en-AU"/>
              </w:rPr>
              <w:t>4</w:t>
            </w:r>
          </w:p>
        </w:tc>
      </w:tr>
      <w:tr w:rsidR="005A72B3" w:rsidRPr="005A72B3" w14:paraId="48A88951" w14:textId="77777777" w:rsidTr="00C37555">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815" w:type="dxa"/>
            <w:tcBorders>
              <w:top w:val="nil"/>
              <w:bottom w:val="single" w:sz="4" w:space="0" w:color="65C5B4" w:themeColor="accent1"/>
            </w:tcBorders>
            <w:shd w:val="clear" w:color="auto" w:fill="E0F3EF" w:themeFill="accent1" w:themeFillTint="33"/>
            <w:hideMark/>
          </w:tcPr>
          <w:p w14:paraId="7C9CCC70" w14:textId="5CADE661" w:rsidR="00D7310B" w:rsidRPr="00C37555" w:rsidRDefault="0913F967" w:rsidP="00C37555">
            <w:pPr>
              <w:suppressAutoHyphens w:val="0"/>
              <w:spacing w:before="0" w:after="0" w:line="240" w:lineRule="auto"/>
              <w:rPr>
                <w:rFonts w:asciiTheme="minorHAnsi" w:eastAsia="Times New Roman" w:hAnsiTheme="minorHAnsi"/>
                <w:color w:val="auto"/>
                <w:lang w:val="en-AU" w:eastAsia="en-AU"/>
              </w:rPr>
            </w:pPr>
            <w:r w:rsidRPr="00C37555">
              <w:rPr>
                <w:rFonts w:asciiTheme="minorHAnsi" w:eastAsia="Times New Roman" w:hAnsiTheme="minorHAnsi" w:cstheme="minorHAnsi"/>
                <w:color w:val="auto"/>
                <w:lang w:val="en-AU" w:eastAsia="en-AU"/>
              </w:rPr>
              <w:t xml:space="preserve">Investment duration: </w:t>
            </w:r>
            <w:r w:rsidR="011D91D4" w:rsidRPr="00C37555">
              <w:rPr>
                <w:rFonts w:asciiTheme="minorHAnsi" w:eastAsia="Times New Roman" w:hAnsiTheme="minorHAnsi" w:cstheme="minorHAnsi"/>
                <w:color w:val="auto"/>
                <w:lang w:val="en-AU" w:eastAsia="en-AU"/>
              </w:rPr>
              <w:t>201</w:t>
            </w:r>
            <w:r w:rsidR="500DC012" w:rsidRPr="00C37555">
              <w:rPr>
                <w:rFonts w:asciiTheme="minorHAnsi" w:eastAsia="Times New Roman" w:hAnsiTheme="minorHAnsi" w:cstheme="minorHAnsi"/>
                <w:color w:val="auto"/>
                <w:lang w:val="en-AU" w:eastAsia="en-AU"/>
              </w:rPr>
              <w:t>1</w:t>
            </w:r>
            <w:r w:rsidR="011D91D4" w:rsidRPr="00C37555">
              <w:rPr>
                <w:rFonts w:asciiTheme="minorHAnsi" w:eastAsia="Times New Roman" w:hAnsiTheme="minorHAnsi" w:cstheme="minorHAnsi"/>
                <w:color w:val="auto"/>
                <w:lang w:val="en-AU" w:eastAsia="en-AU"/>
              </w:rPr>
              <w:t>-2</w:t>
            </w:r>
            <w:r w:rsidR="7F14120D" w:rsidRPr="00C37555">
              <w:rPr>
                <w:rFonts w:asciiTheme="minorHAnsi" w:eastAsia="Times New Roman" w:hAnsiTheme="minorHAnsi" w:cstheme="minorHAnsi"/>
                <w:color w:val="auto"/>
                <w:lang w:val="en-AU" w:eastAsia="en-AU"/>
              </w:rPr>
              <w:t>4</w:t>
            </w:r>
            <w:r w:rsidRPr="00C37555">
              <w:rPr>
                <w:rFonts w:asciiTheme="minorHAnsi" w:eastAsia="Times New Roman" w:hAnsiTheme="minorHAnsi" w:cstheme="minorHAnsi"/>
                <w:color w:val="auto"/>
                <w:lang w:val="en-AU" w:eastAsia="en-AU"/>
              </w:rPr>
              <w:t>; Budget: $</w:t>
            </w:r>
            <w:r w:rsidR="0F4B9155" w:rsidRPr="00C37555">
              <w:rPr>
                <w:rFonts w:asciiTheme="minorHAnsi" w:eastAsia="Times New Roman" w:hAnsiTheme="minorHAnsi" w:cstheme="minorHAnsi"/>
                <w:color w:val="auto"/>
                <w:lang w:val="en-AU" w:eastAsia="en-AU"/>
              </w:rPr>
              <w:t>24.1</w:t>
            </w:r>
            <w:r w:rsidRPr="00C37555">
              <w:rPr>
                <w:rFonts w:asciiTheme="minorHAnsi" w:eastAsia="Times New Roman" w:hAnsiTheme="minorHAnsi" w:cstheme="minorHAnsi"/>
                <w:color w:val="auto"/>
                <w:lang w:val="en-AU" w:eastAsia="en-AU"/>
              </w:rPr>
              <w:t>m</w:t>
            </w:r>
          </w:p>
        </w:tc>
        <w:tc>
          <w:tcPr>
            <w:tcW w:w="1276" w:type="dxa"/>
            <w:tcBorders>
              <w:bottom w:val="single" w:sz="4" w:space="0" w:color="65C5B4" w:themeColor="accent1"/>
            </w:tcBorders>
            <w:shd w:val="clear" w:color="auto" w:fill="E0F3EF" w:themeFill="accent1" w:themeFillTint="33"/>
          </w:tcPr>
          <w:p w14:paraId="265BD1DC" w14:textId="64689225" w:rsidR="00193C49" w:rsidRPr="00C37555" w:rsidRDefault="00642F12" w:rsidP="00FC5365">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auto"/>
                <w:lang w:val="en-AU" w:eastAsia="en-AU"/>
              </w:rPr>
            </w:pPr>
            <w:r w:rsidRPr="00C37555">
              <w:rPr>
                <w:rFonts w:asciiTheme="minorHAnsi" w:eastAsia="Times New Roman" w:hAnsiTheme="minorHAnsi" w:cstheme="minorHAnsi"/>
                <w:color w:val="auto"/>
                <w:lang w:val="en-AU" w:eastAsia="en-AU"/>
              </w:rPr>
              <w:t>2022</w:t>
            </w:r>
            <w:r w:rsidR="00933C3D" w:rsidRPr="00C37555">
              <w:rPr>
                <w:rFonts w:asciiTheme="minorHAnsi" w:eastAsia="Times New Roman" w:hAnsiTheme="minorHAnsi" w:cstheme="minorHAnsi"/>
                <w:color w:val="auto"/>
                <w:lang w:val="en-AU" w:eastAsia="en-AU"/>
              </w:rPr>
              <w:t xml:space="preserve"> HIMR</w:t>
            </w:r>
          </w:p>
        </w:tc>
        <w:tc>
          <w:tcPr>
            <w:tcW w:w="1417" w:type="dxa"/>
            <w:tcBorders>
              <w:bottom w:val="single" w:sz="4" w:space="0" w:color="65C5B4" w:themeColor="accent1"/>
            </w:tcBorders>
            <w:shd w:val="clear" w:color="auto" w:fill="E0F3EF" w:themeFill="accent1" w:themeFillTint="33"/>
            <w:noWrap/>
          </w:tcPr>
          <w:p w14:paraId="2B8EB16D" w14:textId="4BC41C99" w:rsidR="00D7310B" w:rsidRPr="00C37555" w:rsidRDefault="4A181F86" w:rsidP="14E70014">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val="en-AU" w:eastAsia="en-AU"/>
              </w:rPr>
            </w:pPr>
            <w:r w:rsidRPr="00C37555">
              <w:rPr>
                <w:rFonts w:asciiTheme="minorHAnsi" w:eastAsia="Times New Roman" w:hAnsiTheme="minorHAnsi"/>
                <w:color w:val="auto"/>
                <w:lang w:val="en-AU" w:eastAsia="en-AU"/>
              </w:rPr>
              <w:t>N/A</w:t>
            </w:r>
          </w:p>
        </w:tc>
        <w:tc>
          <w:tcPr>
            <w:tcW w:w="1276" w:type="dxa"/>
            <w:tcBorders>
              <w:bottom w:val="single" w:sz="4" w:space="0" w:color="65C5B4" w:themeColor="accent1"/>
            </w:tcBorders>
            <w:shd w:val="clear" w:color="auto" w:fill="E0F3EF" w:themeFill="accent1" w:themeFillTint="33"/>
            <w:noWrap/>
          </w:tcPr>
          <w:p w14:paraId="1C396789" w14:textId="1C3E8396" w:rsidR="00D7310B" w:rsidRPr="00C37555" w:rsidRDefault="4A181F86" w:rsidP="14E70014">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val="en-AU" w:eastAsia="en-AU"/>
              </w:rPr>
            </w:pPr>
            <w:r w:rsidRPr="00C37555">
              <w:rPr>
                <w:rFonts w:asciiTheme="minorHAnsi" w:eastAsia="Times New Roman" w:hAnsiTheme="minorHAnsi"/>
                <w:color w:val="auto"/>
                <w:lang w:val="en-AU" w:eastAsia="en-AU"/>
              </w:rPr>
              <w:t>N/A</w:t>
            </w:r>
          </w:p>
        </w:tc>
        <w:tc>
          <w:tcPr>
            <w:tcW w:w="1701" w:type="dxa"/>
            <w:tcBorders>
              <w:bottom w:val="single" w:sz="4" w:space="0" w:color="65C5B4" w:themeColor="accent1"/>
            </w:tcBorders>
            <w:shd w:val="clear" w:color="auto" w:fill="E0F3EF" w:themeFill="accent1" w:themeFillTint="33"/>
            <w:noWrap/>
          </w:tcPr>
          <w:p w14:paraId="6145AA71" w14:textId="3C087029" w:rsidR="00D7310B" w:rsidRPr="00C37555" w:rsidRDefault="4A181F86" w:rsidP="14E70014">
            <w:pPr>
              <w:suppressAutoHyphens w:val="0"/>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val="en-AU" w:eastAsia="en-AU"/>
              </w:rPr>
            </w:pPr>
            <w:r w:rsidRPr="00C37555">
              <w:rPr>
                <w:rFonts w:asciiTheme="minorHAnsi" w:eastAsia="Times New Roman" w:hAnsiTheme="minorHAnsi"/>
                <w:color w:val="auto"/>
                <w:lang w:val="en-AU" w:eastAsia="en-AU"/>
              </w:rPr>
              <w:t>N/A</w:t>
            </w:r>
          </w:p>
        </w:tc>
      </w:tr>
      <w:tr w:rsidR="005A72B3" w:rsidRPr="005A72B3" w14:paraId="268CF947" w14:textId="77777777" w:rsidTr="00C37555">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815" w:type="dxa"/>
            <w:tcBorders>
              <w:bottom w:val="nil"/>
            </w:tcBorders>
            <w:shd w:val="clear" w:color="auto" w:fill="F2F2F2" w:themeFill="background1" w:themeFillShade="F2"/>
            <w:hideMark/>
          </w:tcPr>
          <w:p w14:paraId="261F3509" w14:textId="42556E7D" w:rsidR="2610161C" w:rsidRPr="00C37555" w:rsidRDefault="09692D13" w:rsidP="14E70014">
            <w:pPr>
              <w:spacing w:before="0" w:after="0" w:line="240" w:lineRule="auto"/>
              <w:rPr>
                <w:color w:val="auto"/>
              </w:rPr>
            </w:pPr>
            <w:proofErr w:type="spellStart"/>
            <w:r w:rsidRPr="00C37555">
              <w:rPr>
                <w:rFonts w:asciiTheme="minorHAnsi" w:eastAsia="Times New Roman" w:hAnsiTheme="minorHAnsi"/>
                <w:b/>
                <w:bCs/>
                <w:color w:val="auto"/>
                <w:lang w:eastAsia="en-AU"/>
              </w:rPr>
              <w:t>Hunga</w:t>
            </w:r>
            <w:proofErr w:type="spellEnd"/>
            <w:r w:rsidRPr="00C37555">
              <w:rPr>
                <w:rFonts w:asciiTheme="minorHAnsi" w:eastAsia="Times New Roman" w:hAnsiTheme="minorHAnsi"/>
                <w:b/>
                <w:bCs/>
                <w:color w:val="auto"/>
                <w:lang w:eastAsia="en-AU"/>
              </w:rPr>
              <w:t xml:space="preserve"> Tonga</w:t>
            </w:r>
            <w:r w:rsidR="698E3D39" w:rsidRPr="00C37555">
              <w:rPr>
                <w:rFonts w:asciiTheme="minorHAnsi" w:eastAsia="Times New Roman" w:hAnsiTheme="minorHAnsi"/>
                <w:b/>
                <w:bCs/>
                <w:color w:val="auto"/>
                <w:lang w:eastAsia="en-AU"/>
              </w:rPr>
              <w:t>-</w:t>
            </w:r>
            <w:proofErr w:type="spellStart"/>
            <w:r w:rsidRPr="00C37555">
              <w:rPr>
                <w:rFonts w:asciiTheme="minorHAnsi" w:eastAsia="Times New Roman" w:hAnsiTheme="minorHAnsi"/>
                <w:b/>
                <w:bCs/>
                <w:color w:val="auto"/>
                <w:lang w:eastAsia="en-AU"/>
              </w:rPr>
              <w:t>Hunga</w:t>
            </w:r>
            <w:proofErr w:type="spellEnd"/>
            <w:r w:rsidRPr="00C37555">
              <w:rPr>
                <w:rFonts w:asciiTheme="minorHAnsi" w:eastAsia="Times New Roman" w:hAnsiTheme="minorHAnsi"/>
                <w:b/>
                <w:bCs/>
                <w:color w:val="auto"/>
                <w:lang w:eastAsia="en-AU"/>
              </w:rPr>
              <w:t xml:space="preserve"> </w:t>
            </w:r>
            <w:proofErr w:type="spellStart"/>
            <w:r w:rsidRPr="00C37555">
              <w:rPr>
                <w:rFonts w:asciiTheme="minorHAnsi" w:eastAsia="Times New Roman" w:hAnsiTheme="minorHAnsi"/>
                <w:b/>
                <w:bCs/>
                <w:color w:val="auto"/>
                <w:lang w:eastAsia="en-AU"/>
              </w:rPr>
              <w:t>Ha’apai</w:t>
            </w:r>
            <w:proofErr w:type="spellEnd"/>
            <w:r w:rsidRPr="00C37555">
              <w:rPr>
                <w:rFonts w:asciiTheme="minorHAnsi" w:eastAsia="Times New Roman" w:hAnsiTheme="minorHAnsi"/>
                <w:b/>
                <w:bCs/>
                <w:color w:val="auto"/>
                <w:lang w:eastAsia="en-AU"/>
              </w:rPr>
              <w:t xml:space="preserve"> Volcano Incident Response</w:t>
            </w:r>
          </w:p>
        </w:tc>
        <w:tc>
          <w:tcPr>
            <w:tcW w:w="1276" w:type="dxa"/>
            <w:shd w:val="clear" w:color="auto" w:fill="F2F2F2" w:themeFill="background1" w:themeFillShade="F2"/>
          </w:tcPr>
          <w:p w14:paraId="63919144" w14:textId="084BC549" w:rsidR="11FAE953" w:rsidRPr="00C37555" w:rsidRDefault="00642F12" w:rsidP="0B53606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auto"/>
                <w:lang w:val="en-AU" w:eastAsia="en-AU"/>
              </w:rPr>
            </w:pPr>
            <w:r w:rsidRPr="00C37555">
              <w:rPr>
                <w:rFonts w:asciiTheme="minorHAnsi" w:eastAsia="Times New Roman" w:hAnsiTheme="minorHAnsi"/>
                <w:color w:val="auto"/>
                <w:lang w:val="en-AU" w:eastAsia="en-AU"/>
              </w:rPr>
              <w:t>2023</w:t>
            </w:r>
            <w:r w:rsidR="00933C3D" w:rsidRPr="00C37555">
              <w:rPr>
                <w:rFonts w:asciiTheme="minorHAnsi" w:eastAsia="Times New Roman" w:hAnsiTheme="minorHAnsi"/>
                <w:color w:val="auto"/>
                <w:lang w:val="en-AU" w:eastAsia="en-AU"/>
              </w:rPr>
              <w:t xml:space="preserve"> HIMR</w:t>
            </w:r>
          </w:p>
        </w:tc>
        <w:tc>
          <w:tcPr>
            <w:tcW w:w="1417" w:type="dxa"/>
            <w:shd w:val="clear" w:color="auto" w:fill="F2F2F2" w:themeFill="background1" w:themeFillShade="F2"/>
            <w:noWrap/>
          </w:tcPr>
          <w:p w14:paraId="184FEE55" w14:textId="2D0A07A3" w:rsidR="373A411E" w:rsidRPr="00C37555" w:rsidRDefault="2CEAB5AD" w:rsidP="14E70014">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37555">
              <w:rPr>
                <w:rFonts w:asciiTheme="minorHAnsi" w:eastAsia="Times New Roman" w:hAnsiTheme="minorHAnsi"/>
                <w:color w:val="auto"/>
                <w:lang w:val="en-AU" w:eastAsia="en-AU"/>
              </w:rPr>
              <w:t>4</w:t>
            </w:r>
          </w:p>
        </w:tc>
        <w:tc>
          <w:tcPr>
            <w:tcW w:w="1276" w:type="dxa"/>
            <w:shd w:val="clear" w:color="auto" w:fill="F2F2F2" w:themeFill="background1" w:themeFillShade="F2"/>
            <w:noWrap/>
          </w:tcPr>
          <w:p w14:paraId="31718D43" w14:textId="49FE5F6A" w:rsidR="373A411E" w:rsidRPr="00C37555" w:rsidRDefault="2CEAB5AD" w:rsidP="14E70014">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37555">
              <w:rPr>
                <w:rFonts w:asciiTheme="minorHAnsi" w:eastAsia="Times New Roman" w:hAnsiTheme="minorHAnsi"/>
                <w:color w:val="auto"/>
                <w:lang w:val="en-AU" w:eastAsia="en-AU"/>
              </w:rPr>
              <w:t>4</w:t>
            </w:r>
          </w:p>
        </w:tc>
        <w:tc>
          <w:tcPr>
            <w:tcW w:w="1701" w:type="dxa"/>
            <w:shd w:val="clear" w:color="auto" w:fill="F2F2F2" w:themeFill="background1" w:themeFillShade="F2"/>
            <w:noWrap/>
          </w:tcPr>
          <w:p w14:paraId="11C5D1FB" w14:textId="53963E79" w:rsidR="373A411E" w:rsidRPr="00C37555" w:rsidRDefault="2CEAB5AD" w:rsidP="14E70014">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C37555">
              <w:rPr>
                <w:rFonts w:asciiTheme="minorHAnsi" w:eastAsia="Times New Roman" w:hAnsiTheme="minorHAnsi"/>
                <w:color w:val="auto"/>
                <w:lang w:val="en-AU" w:eastAsia="en-AU"/>
              </w:rPr>
              <w:t>4</w:t>
            </w:r>
          </w:p>
        </w:tc>
      </w:tr>
      <w:tr w:rsidR="005A72B3" w:rsidRPr="005A72B3" w14:paraId="495D3A59" w14:textId="77777777" w:rsidTr="00C37555">
        <w:trPr>
          <w:cnfStyle w:val="000000010000" w:firstRow="0" w:lastRow="0" w:firstColumn="0" w:lastColumn="0" w:oddVBand="0" w:evenVBand="0" w:oddHBand="0" w:evenHBand="1"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4815" w:type="dxa"/>
            <w:tcBorders>
              <w:top w:val="nil"/>
            </w:tcBorders>
            <w:shd w:val="clear" w:color="auto" w:fill="F2F2F2" w:themeFill="background1" w:themeFillShade="F2"/>
            <w:hideMark/>
          </w:tcPr>
          <w:p w14:paraId="4C81516B" w14:textId="4FC35B98" w:rsidR="11FAE953" w:rsidRPr="00C37555" w:rsidRDefault="38B98607" w:rsidP="00C37555">
            <w:pPr>
              <w:suppressAutoHyphens w:val="0"/>
              <w:spacing w:before="0" w:after="0" w:line="240" w:lineRule="auto"/>
              <w:rPr>
                <w:rFonts w:asciiTheme="minorHAnsi" w:eastAsia="Times New Roman" w:hAnsiTheme="minorHAnsi"/>
                <w:color w:val="auto"/>
                <w:lang w:val="en-AU" w:eastAsia="en-AU"/>
              </w:rPr>
            </w:pPr>
            <w:r w:rsidRPr="00C37555">
              <w:rPr>
                <w:rFonts w:asciiTheme="minorHAnsi" w:eastAsia="Times New Roman" w:hAnsiTheme="minorHAnsi" w:cstheme="minorHAnsi"/>
                <w:color w:val="auto"/>
                <w:lang w:val="en-AU" w:eastAsia="en-AU"/>
              </w:rPr>
              <w:t>Investment duration: 20</w:t>
            </w:r>
            <w:r w:rsidR="3E0766A9" w:rsidRPr="00C37555">
              <w:rPr>
                <w:rFonts w:asciiTheme="minorHAnsi" w:eastAsia="Times New Roman" w:hAnsiTheme="minorHAnsi" w:cstheme="minorHAnsi"/>
                <w:color w:val="auto"/>
                <w:lang w:val="en-AU" w:eastAsia="en-AU"/>
              </w:rPr>
              <w:t>22</w:t>
            </w:r>
            <w:r w:rsidR="689E6BA5" w:rsidRPr="00C37555">
              <w:rPr>
                <w:rFonts w:asciiTheme="minorHAnsi" w:eastAsia="Times New Roman" w:hAnsiTheme="minorHAnsi" w:cstheme="minorHAnsi"/>
                <w:color w:val="auto"/>
                <w:lang w:val="en-AU" w:eastAsia="en-AU"/>
              </w:rPr>
              <w:t>-2</w:t>
            </w:r>
            <w:r w:rsidR="7EB4F1C2" w:rsidRPr="00C37555">
              <w:rPr>
                <w:rFonts w:asciiTheme="minorHAnsi" w:eastAsia="Times New Roman" w:hAnsiTheme="minorHAnsi" w:cstheme="minorHAnsi"/>
                <w:color w:val="auto"/>
                <w:lang w:val="en-AU" w:eastAsia="en-AU"/>
              </w:rPr>
              <w:t>3</w:t>
            </w:r>
            <w:r w:rsidRPr="00C37555">
              <w:rPr>
                <w:rFonts w:asciiTheme="minorHAnsi" w:eastAsia="Times New Roman" w:hAnsiTheme="minorHAnsi" w:cstheme="minorHAnsi"/>
                <w:color w:val="auto"/>
                <w:lang w:val="en-AU" w:eastAsia="en-AU"/>
              </w:rPr>
              <w:t>; Budget: $</w:t>
            </w:r>
            <w:r w:rsidR="2F7B7C1B" w:rsidRPr="00C37555">
              <w:rPr>
                <w:rFonts w:asciiTheme="minorHAnsi" w:eastAsia="Times New Roman" w:hAnsiTheme="minorHAnsi" w:cstheme="minorHAnsi"/>
                <w:color w:val="auto"/>
                <w:lang w:val="en-AU" w:eastAsia="en-AU"/>
              </w:rPr>
              <w:t>3</w:t>
            </w:r>
            <w:r w:rsidR="49FDE176" w:rsidRPr="00C37555">
              <w:rPr>
                <w:rFonts w:asciiTheme="minorHAnsi" w:eastAsia="Times New Roman" w:hAnsiTheme="minorHAnsi" w:cstheme="minorHAnsi"/>
                <w:color w:val="auto"/>
                <w:lang w:val="en-AU" w:eastAsia="en-AU"/>
              </w:rPr>
              <w:t>.6</w:t>
            </w:r>
            <w:r w:rsidRPr="00C37555">
              <w:rPr>
                <w:rFonts w:asciiTheme="minorHAnsi" w:eastAsia="Times New Roman" w:hAnsiTheme="minorHAnsi" w:cstheme="minorHAnsi"/>
                <w:color w:val="auto"/>
                <w:lang w:val="en-AU" w:eastAsia="en-AU"/>
              </w:rPr>
              <w:t>m</w:t>
            </w:r>
          </w:p>
        </w:tc>
        <w:tc>
          <w:tcPr>
            <w:tcW w:w="1276" w:type="dxa"/>
            <w:shd w:val="clear" w:color="auto" w:fill="F2F2F2" w:themeFill="background1" w:themeFillShade="F2"/>
          </w:tcPr>
          <w:p w14:paraId="55437D79" w14:textId="51575AD7" w:rsidR="11FAE953" w:rsidRPr="00C37555" w:rsidRDefault="00642F12" w:rsidP="11FAE953">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val="en-AU" w:eastAsia="en-AU"/>
              </w:rPr>
            </w:pPr>
            <w:r w:rsidRPr="00C37555">
              <w:rPr>
                <w:rFonts w:asciiTheme="minorHAnsi" w:eastAsia="Times New Roman" w:hAnsiTheme="minorHAnsi"/>
                <w:color w:val="auto"/>
                <w:lang w:val="en-AU" w:eastAsia="en-AU"/>
              </w:rPr>
              <w:t>2022</w:t>
            </w:r>
            <w:r w:rsidR="00933C3D" w:rsidRPr="00C37555">
              <w:rPr>
                <w:rFonts w:asciiTheme="minorHAnsi" w:eastAsia="Times New Roman" w:hAnsiTheme="minorHAnsi"/>
                <w:color w:val="auto"/>
                <w:lang w:val="en-AU" w:eastAsia="en-AU"/>
              </w:rPr>
              <w:t xml:space="preserve"> HIMR</w:t>
            </w:r>
          </w:p>
        </w:tc>
        <w:tc>
          <w:tcPr>
            <w:tcW w:w="1417" w:type="dxa"/>
            <w:shd w:val="clear" w:color="auto" w:fill="F2F2F2" w:themeFill="background1" w:themeFillShade="F2"/>
            <w:noWrap/>
          </w:tcPr>
          <w:p w14:paraId="1CAC7ABC" w14:textId="3FBB900A" w:rsidR="738E07A8" w:rsidRPr="00C37555" w:rsidRDefault="788D2048" w:rsidP="14E70014">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val="en-AU" w:eastAsia="en-AU"/>
              </w:rPr>
            </w:pPr>
            <w:r w:rsidRPr="00C37555">
              <w:rPr>
                <w:rFonts w:asciiTheme="minorHAnsi" w:eastAsia="Times New Roman" w:hAnsiTheme="minorHAnsi"/>
                <w:color w:val="auto"/>
                <w:lang w:val="en-AU" w:eastAsia="en-AU"/>
              </w:rPr>
              <w:t>N/A</w:t>
            </w:r>
          </w:p>
        </w:tc>
        <w:tc>
          <w:tcPr>
            <w:tcW w:w="1276" w:type="dxa"/>
            <w:shd w:val="clear" w:color="auto" w:fill="F2F2F2" w:themeFill="background1" w:themeFillShade="F2"/>
            <w:noWrap/>
          </w:tcPr>
          <w:p w14:paraId="31F5BD58" w14:textId="1035595A" w:rsidR="738E07A8" w:rsidRPr="00C37555" w:rsidRDefault="788D2048" w:rsidP="14E70014">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val="en-AU" w:eastAsia="en-AU"/>
              </w:rPr>
            </w:pPr>
            <w:r w:rsidRPr="00C37555">
              <w:rPr>
                <w:rFonts w:asciiTheme="minorHAnsi" w:eastAsia="Times New Roman" w:hAnsiTheme="minorHAnsi"/>
                <w:color w:val="auto"/>
                <w:lang w:val="en-AU" w:eastAsia="en-AU"/>
              </w:rPr>
              <w:t>N/A</w:t>
            </w:r>
          </w:p>
        </w:tc>
        <w:tc>
          <w:tcPr>
            <w:tcW w:w="1701" w:type="dxa"/>
            <w:shd w:val="clear" w:color="auto" w:fill="F2F2F2" w:themeFill="background1" w:themeFillShade="F2"/>
            <w:noWrap/>
          </w:tcPr>
          <w:p w14:paraId="48FA8E55" w14:textId="657A962F" w:rsidR="738E07A8" w:rsidRPr="00C37555" w:rsidRDefault="788D2048" w:rsidP="14E70014">
            <w:p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auto"/>
                <w:lang w:val="en-AU" w:eastAsia="en-AU"/>
              </w:rPr>
            </w:pPr>
            <w:r w:rsidRPr="00C37555">
              <w:rPr>
                <w:rFonts w:asciiTheme="minorHAnsi" w:eastAsia="Times New Roman" w:hAnsiTheme="minorHAnsi"/>
                <w:color w:val="auto"/>
                <w:lang w:val="en-AU" w:eastAsia="en-AU"/>
              </w:rPr>
              <w:t>N/A</w:t>
            </w:r>
          </w:p>
        </w:tc>
      </w:tr>
    </w:tbl>
    <w:bookmarkEnd w:id="0"/>
    <w:p w14:paraId="17600418" w14:textId="0EFC7013" w:rsidR="00681633" w:rsidRPr="005A72B3" w:rsidRDefault="300E1F71" w:rsidP="00B04493">
      <w:pPr>
        <w:pStyle w:val="Heading4"/>
      </w:pPr>
      <w:r w:rsidRPr="005A72B3">
        <w:t>Definitions of rating scale:</w:t>
      </w:r>
      <w:r w:rsidR="00681633" w:rsidRPr="005A72B3">
        <w:tab/>
      </w:r>
    </w:p>
    <w:p w14:paraId="5989C7B0" w14:textId="77777777" w:rsidR="00681633" w:rsidRPr="005A72B3" w:rsidRDefault="00681633" w:rsidP="00681633">
      <w:pPr>
        <w:spacing w:before="20" w:after="20" w:line="180" w:lineRule="atLeast"/>
        <w:jc w:val="both"/>
        <w:rPr>
          <w:rFonts w:eastAsia="Times New Roman"/>
          <w:color w:val="auto"/>
          <w:sz w:val="20"/>
          <w:szCs w:val="20"/>
        </w:rPr>
      </w:pPr>
      <w:r w:rsidRPr="005A72B3">
        <w:rPr>
          <w:rFonts w:eastAsia="Times New Roman"/>
          <w:color w:val="auto"/>
          <w:sz w:val="20"/>
          <w:szCs w:val="20"/>
          <w:u w:val="single"/>
        </w:rPr>
        <w:t>Satisfactory (4, 5 and 6)</w:t>
      </w:r>
    </w:p>
    <w:p w14:paraId="15BE82E8" w14:textId="77777777" w:rsidR="00681633" w:rsidRPr="005A72B3" w:rsidRDefault="00681633" w:rsidP="00681633">
      <w:pPr>
        <w:spacing w:line="240" w:lineRule="auto"/>
        <w:rPr>
          <w:color w:val="auto"/>
          <w:sz w:val="20"/>
          <w:szCs w:val="20"/>
        </w:rPr>
      </w:pPr>
      <w:r w:rsidRPr="005A72B3">
        <w:rPr>
          <w:color w:val="auto"/>
          <w:sz w:val="20"/>
          <w:szCs w:val="20"/>
        </w:rPr>
        <w:t xml:space="preserve">6 = Very good; satisfies criteria in all areas. </w:t>
      </w:r>
      <w:r w:rsidRPr="005A72B3">
        <w:rPr>
          <w:color w:val="auto"/>
          <w:sz w:val="20"/>
          <w:szCs w:val="20"/>
        </w:rPr>
        <w:br/>
        <w:t>5 = Good; satisfies criteria in almost all areas.</w:t>
      </w:r>
      <w:r w:rsidRPr="005A72B3">
        <w:rPr>
          <w:color w:val="auto"/>
          <w:sz w:val="20"/>
          <w:szCs w:val="20"/>
        </w:rPr>
        <w:br/>
        <w:t>4 = Adequate; on balance, satisfies criteria; does not fail in any major area.</w:t>
      </w:r>
    </w:p>
    <w:p w14:paraId="48B0BB33" w14:textId="77777777" w:rsidR="00681633" w:rsidRPr="005A72B3" w:rsidRDefault="00681633" w:rsidP="00681633">
      <w:pPr>
        <w:spacing w:line="240" w:lineRule="auto"/>
        <w:rPr>
          <w:color w:val="auto"/>
          <w:sz w:val="20"/>
          <w:szCs w:val="20"/>
          <w:u w:val="single"/>
        </w:rPr>
      </w:pPr>
      <w:r w:rsidRPr="005A72B3">
        <w:rPr>
          <w:color w:val="auto"/>
          <w:sz w:val="20"/>
          <w:szCs w:val="20"/>
          <w:u w:val="single"/>
        </w:rPr>
        <w:t>Less than satisfactory (1, 2 and 3)</w:t>
      </w:r>
    </w:p>
    <w:p w14:paraId="4DC45723" w14:textId="7A7F645A" w:rsidR="00681633" w:rsidRPr="00114D5C" w:rsidRDefault="00681633" w:rsidP="00996FC8">
      <w:pPr>
        <w:spacing w:line="240" w:lineRule="auto"/>
        <w:rPr>
          <w:sz w:val="16"/>
          <w:szCs w:val="16"/>
        </w:rPr>
      </w:pPr>
      <w:r w:rsidRPr="005A72B3">
        <w:rPr>
          <w:color w:val="auto"/>
          <w:sz w:val="20"/>
          <w:szCs w:val="20"/>
        </w:rPr>
        <w:t>3 = Less than adequate; on balance does not satisfy criteria and/or fails in at least one major area.</w:t>
      </w:r>
      <w:r w:rsidRPr="005A72B3">
        <w:rPr>
          <w:color w:val="auto"/>
          <w:sz w:val="20"/>
          <w:szCs w:val="20"/>
        </w:rPr>
        <w:br/>
        <w:t>2 = Poor; does not satisfy criteria in major areas.</w:t>
      </w:r>
      <w:r w:rsidR="00996FC8" w:rsidRPr="005A72B3">
        <w:rPr>
          <w:color w:val="auto"/>
          <w:sz w:val="20"/>
          <w:szCs w:val="20"/>
        </w:rPr>
        <w:br/>
      </w:r>
      <w:r w:rsidRPr="005A72B3">
        <w:rPr>
          <w:color w:val="auto"/>
          <w:sz w:val="20"/>
          <w:szCs w:val="20"/>
        </w:rPr>
        <w:t xml:space="preserve">1 = Very poor; does not satisfy criteria in many major </w:t>
      </w:r>
      <w:r w:rsidR="00B418D4" w:rsidRPr="005A72B3">
        <w:rPr>
          <w:color w:val="auto"/>
          <w:sz w:val="20"/>
          <w:szCs w:val="20"/>
        </w:rPr>
        <w:t>are</w:t>
      </w:r>
      <w:r w:rsidR="00B418D4" w:rsidRPr="00114D5C">
        <w:rPr>
          <w:sz w:val="20"/>
          <w:szCs w:val="20"/>
        </w:rPr>
        <w:t>as</w:t>
      </w:r>
      <w:r w:rsidRPr="00114D5C">
        <w:rPr>
          <w:sz w:val="20"/>
          <w:szCs w:val="20"/>
        </w:rPr>
        <w:t>.</w:t>
      </w:r>
    </w:p>
    <w:sectPr w:rsidR="00681633" w:rsidRPr="00114D5C" w:rsidSect="00114D5C">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F9A5" w14:textId="77777777" w:rsidR="002E20C0" w:rsidRDefault="002E20C0" w:rsidP="00D37B04">
      <w:r>
        <w:separator/>
      </w:r>
    </w:p>
  </w:endnote>
  <w:endnote w:type="continuationSeparator" w:id="0">
    <w:p w14:paraId="6D03BCC9" w14:textId="77777777" w:rsidR="002E20C0" w:rsidRDefault="002E20C0" w:rsidP="00D37B04">
      <w:r>
        <w:continuationSeparator/>
      </w:r>
    </w:p>
  </w:endnote>
  <w:endnote w:type="continuationNotice" w:id="1">
    <w:p w14:paraId="7B4B5B86" w14:textId="77777777" w:rsidR="002E20C0" w:rsidRDefault="002E20C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161368827"/>
      <w:docPartObj>
        <w:docPartGallery w:val="Page Numbers (Bottom of Page)"/>
        <w:docPartUnique/>
      </w:docPartObj>
    </w:sdtPr>
    <w:sdtEndPr>
      <w:rPr>
        <w:noProof/>
      </w:rPr>
    </w:sdtEndPr>
    <w:sdtContent>
      <w:p w14:paraId="10BB5A1F" w14:textId="2C93F819" w:rsidR="0005564F" w:rsidRDefault="0005564F" w:rsidP="000F1466">
        <w:pPr>
          <w:spacing w:before="60"/>
          <w:rPr>
            <w:color w:val="auto"/>
          </w:rPr>
        </w:pPr>
        <w:r>
          <w:rPr>
            <w:noProof/>
            <w:color w:val="auto"/>
            <w:shd w:val="clear" w:color="auto" w:fill="E6E6E6"/>
          </w:rPr>
          <w:drawing>
            <wp:anchor distT="0" distB="0" distL="114300" distR="114300" simplePos="0" relativeHeight="251658240" behindDoc="1" locked="0" layoutInCell="1" allowOverlap="1" wp14:anchorId="0A9940EE" wp14:editId="53BA02EB">
              <wp:simplePos x="0" y="0"/>
              <wp:positionH relativeFrom="margin">
                <wp:posOffset>0</wp:posOffset>
              </wp:positionH>
              <wp:positionV relativeFrom="paragraph">
                <wp:posOffset>70485</wp:posOffset>
              </wp:positionV>
              <wp:extent cx="6629948" cy="357173"/>
              <wp:effectExtent l="0" t="0" r="0" b="508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948" cy="357173"/>
                      </a:xfrm>
                      <a:prstGeom prst="rect">
                        <a:avLst/>
                      </a:prstGeom>
                    </pic:spPr>
                  </pic:pic>
                </a:graphicData>
              </a:graphic>
              <wp14:sizeRelH relativeFrom="margin">
                <wp14:pctWidth>0</wp14:pctWidth>
              </wp14:sizeRelH>
              <wp14:sizeRelV relativeFrom="margin">
                <wp14:pctHeight>0</wp14:pctHeight>
              </wp14:sizeRelV>
            </wp:anchor>
          </w:drawing>
        </w:r>
      </w:p>
      <w:p w14:paraId="3F66EFC2" w14:textId="15A3A4C4" w:rsidR="001D3DDD" w:rsidRPr="0042526D" w:rsidRDefault="001D3DDD">
        <w:pPr>
          <w:pStyle w:val="Footer"/>
          <w:jc w:val="center"/>
          <w:rPr>
            <w:noProof/>
            <w:color w:val="auto"/>
            <w:sz w:val="20"/>
            <w:szCs w:val="20"/>
          </w:rPr>
        </w:pPr>
        <w:r w:rsidRPr="0042526D">
          <w:rPr>
            <w:color w:val="auto"/>
            <w:sz w:val="20"/>
            <w:szCs w:val="20"/>
            <w:shd w:val="clear" w:color="auto" w:fill="E6E6E6"/>
          </w:rPr>
          <w:fldChar w:fldCharType="begin"/>
        </w:r>
        <w:r w:rsidRPr="0042526D">
          <w:rPr>
            <w:color w:val="auto"/>
            <w:sz w:val="20"/>
            <w:szCs w:val="20"/>
          </w:rPr>
          <w:instrText xml:space="preserve"> PAGE   \* MERGEFORMAT </w:instrText>
        </w:r>
        <w:r w:rsidRPr="0042526D">
          <w:rPr>
            <w:color w:val="auto"/>
            <w:sz w:val="20"/>
            <w:szCs w:val="20"/>
            <w:shd w:val="clear" w:color="auto" w:fill="E6E6E6"/>
          </w:rPr>
          <w:fldChar w:fldCharType="separate"/>
        </w:r>
        <w:r w:rsidRPr="0042526D">
          <w:rPr>
            <w:noProof/>
            <w:color w:val="auto"/>
            <w:sz w:val="20"/>
            <w:szCs w:val="20"/>
          </w:rPr>
          <w:t>2</w:t>
        </w:r>
        <w:r w:rsidRPr="0042526D">
          <w:rPr>
            <w:color w:val="auto"/>
            <w:sz w:val="20"/>
            <w:szCs w:val="20"/>
            <w:shd w:val="clear" w:color="auto" w:fill="E6E6E6"/>
          </w:rPr>
          <w:fldChar w:fldCharType="end"/>
        </w:r>
      </w:p>
      <w:p w14:paraId="1E51B8D5" w14:textId="59F3CE97" w:rsidR="001D3DDD" w:rsidRPr="001D3DDD" w:rsidRDefault="00C426EE" w:rsidP="0005564F">
        <w:pPr>
          <w:pStyle w:val="Footer"/>
          <w:spacing w:line="240" w:lineRule="auto"/>
          <w:jc w:val="center"/>
          <w:rPr>
            <w:color w:val="auto"/>
          </w:rPr>
        </w:pPr>
      </w:p>
    </w:sdtContent>
  </w:sdt>
  <w:p w14:paraId="3A729F02" w14:textId="519EAB54" w:rsidR="009131E9" w:rsidRDefault="009131E9" w:rsidP="009131E9">
    <w:pPr>
      <w:pStyle w:val="Footer"/>
      <w:spacing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53812" w14:textId="77777777" w:rsidR="002E20C0" w:rsidRPr="008C5A0E" w:rsidRDefault="002E20C0" w:rsidP="00D37B04">
      <w:pPr>
        <w:pStyle w:val="Footer"/>
      </w:pPr>
    </w:p>
  </w:footnote>
  <w:footnote w:type="continuationSeparator" w:id="0">
    <w:p w14:paraId="43893C4E" w14:textId="77777777" w:rsidR="002E20C0" w:rsidRDefault="002E20C0" w:rsidP="00D37B04">
      <w:r>
        <w:continuationSeparator/>
      </w:r>
    </w:p>
  </w:footnote>
  <w:footnote w:type="continuationNotice" w:id="1">
    <w:p w14:paraId="31C28253" w14:textId="77777777" w:rsidR="002E20C0" w:rsidRDefault="002E20C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7E92" w14:textId="50B6261F" w:rsidR="009131E9" w:rsidRDefault="009131E9" w:rsidP="007A4493">
    <w:pPr>
      <w:pStyle w:val="Header"/>
      <w:ind w:left="0"/>
    </w:pPr>
    <w:r w:rsidRPr="00A12B40">
      <w:rPr>
        <w:i/>
        <w:noProof/>
        <w:color w:val="2B579A"/>
        <w:shd w:val="clear" w:color="auto" w:fill="E6E6E6"/>
        <w:lang w:val="en-AU" w:eastAsia="en-AU"/>
      </w:rPr>
      <w:drawing>
        <wp:inline distT="0" distB="0" distL="0" distR="0" wp14:anchorId="7248A92F" wp14:editId="7CBD7E78">
          <wp:extent cx="6718853" cy="707390"/>
          <wp:effectExtent l="0" t="0" r="635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p w14:paraId="76E14AED" w14:textId="77777777" w:rsidR="00603940" w:rsidRDefault="00603940" w:rsidP="007A4493">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2A5E" w14:textId="483FCFE4" w:rsidR="00920854" w:rsidRDefault="009131E9" w:rsidP="001F7F4D">
    <w:pPr>
      <w:pStyle w:val="Header"/>
      <w:spacing w:after="240"/>
      <w:ind w:left="0"/>
    </w:pPr>
    <w:r>
      <w:rPr>
        <w:noProof/>
        <w:color w:val="2B579A"/>
        <w:shd w:val="clear" w:color="auto" w:fill="E6E6E6"/>
      </w:rPr>
      <w:drawing>
        <wp:inline distT="0" distB="0" distL="0" distR="0" wp14:anchorId="53173A37" wp14:editId="3D212865">
          <wp:extent cx="6696075" cy="1247775"/>
          <wp:effectExtent l="0" t="0" r="9525" b="9525"/>
          <wp:docPr id="9" name="Picture 9"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p w14:paraId="21592AB9" w14:textId="77777777" w:rsidR="00920854" w:rsidRPr="00943730" w:rsidRDefault="00920854" w:rsidP="008C614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12318"/>
    <w:multiLevelType w:val="hybridMultilevel"/>
    <w:tmpl w:val="33800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FF1F4C"/>
    <w:multiLevelType w:val="hybridMultilevel"/>
    <w:tmpl w:val="C7524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38F132CE"/>
    <w:multiLevelType w:val="multilevel"/>
    <w:tmpl w:val="3B7A10DE"/>
    <w:numStyleLink w:val="BulletsList"/>
  </w:abstractNum>
  <w:abstractNum w:abstractNumId="9"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1E6F89"/>
    <w:multiLevelType w:val="hybridMultilevel"/>
    <w:tmpl w:val="72328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4" w15:restartNumberingAfterBreak="0">
    <w:nsid w:val="4DDCB1DA"/>
    <w:multiLevelType w:val="hybridMultilevel"/>
    <w:tmpl w:val="29060E44"/>
    <w:lvl w:ilvl="0" w:tplc="959C00B4">
      <w:start w:val="1"/>
      <w:numFmt w:val="bullet"/>
      <w:lvlText w:val=""/>
      <w:lvlJc w:val="left"/>
      <w:pPr>
        <w:ind w:left="720" w:hanging="360"/>
      </w:pPr>
      <w:rPr>
        <w:rFonts w:ascii="Symbol" w:hAnsi="Symbol" w:hint="default"/>
      </w:rPr>
    </w:lvl>
    <w:lvl w:ilvl="1" w:tplc="34422B4A">
      <w:start w:val="1"/>
      <w:numFmt w:val="bullet"/>
      <w:lvlText w:val="o"/>
      <w:lvlJc w:val="left"/>
      <w:pPr>
        <w:ind w:left="1440" w:hanging="360"/>
      </w:pPr>
      <w:rPr>
        <w:rFonts w:ascii="Courier New" w:hAnsi="Courier New" w:hint="default"/>
      </w:rPr>
    </w:lvl>
    <w:lvl w:ilvl="2" w:tplc="1B108002">
      <w:start w:val="1"/>
      <w:numFmt w:val="bullet"/>
      <w:lvlText w:val=""/>
      <w:lvlJc w:val="left"/>
      <w:pPr>
        <w:ind w:left="2160" w:hanging="360"/>
      </w:pPr>
      <w:rPr>
        <w:rFonts w:ascii="Wingdings" w:hAnsi="Wingdings" w:hint="default"/>
      </w:rPr>
    </w:lvl>
    <w:lvl w:ilvl="3" w:tplc="5EA2041E">
      <w:start w:val="1"/>
      <w:numFmt w:val="bullet"/>
      <w:lvlText w:val=""/>
      <w:lvlJc w:val="left"/>
      <w:pPr>
        <w:ind w:left="2880" w:hanging="360"/>
      </w:pPr>
      <w:rPr>
        <w:rFonts w:ascii="Symbol" w:hAnsi="Symbol" w:hint="default"/>
      </w:rPr>
    </w:lvl>
    <w:lvl w:ilvl="4" w:tplc="35765FCA">
      <w:start w:val="1"/>
      <w:numFmt w:val="bullet"/>
      <w:lvlText w:val="o"/>
      <w:lvlJc w:val="left"/>
      <w:pPr>
        <w:ind w:left="3600" w:hanging="360"/>
      </w:pPr>
      <w:rPr>
        <w:rFonts w:ascii="Courier New" w:hAnsi="Courier New" w:hint="default"/>
      </w:rPr>
    </w:lvl>
    <w:lvl w:ilvl="5" w:tplc="52D6655E">
      <w:start w:val="1"/>
      <w:numFmt w:val="bullet"/>
      <w:lvlText w:val=""/>
      <w:lvlJc w:val="left"/>
      <w:pPr>
        <w:ind w:left="4320" w:hanging="360"/>
      </w:pPr>
      <w:rPr>
        <w:rFonts w:ascii="Wingdings" w:hAnsi="Wingdings" w:hint="default"/>
      </w:rPr>
    </w:lvl>
    <w:lvl w:ilvl="6" w:tplc="6004FE30">
      <w:start w:val="1"/>
      <w:numFmt w:val="bullet"/>
      <w:lvlText w:val=""/>
      <w:lvlJc w:val="left"/>
      <w:pPr>
        <w:ind w:left="5040" w:hanging="360"/>
      </w:pPr>
      <w:rPr>
        <w:rFonts w:ascii="Symbol" w:hAnsi="Symbol" w:hint="default"/>
      </w:rPr>
    </w:lvl>
    <w:lvl w:ilvl="7" w:tplc="2EE441E6">
      <w:start w:val="1"/>
      <w:numFmt w:val="bullet"/>
      <w:lvlText w:val="o"/>
      <w:lvlJc w:val="left"/>
      <w:pPr>
        <w:ind w:left="5760" w:hanging="360"/>
      </w:pPr>
      <w:rPr>
        <w:rFonts w:ascii="Courier New" w:hAnsi="Courier New" w:hint="default"/>
      </w:rPr>
    </w:lvl>
    <w:lvl w:ilvl="8" w:tplc="94DC62BE">
      <w:start w:val="1"/>
      <w:numFmt w:val="bullet"/>
      <w:lvlText w:val=""/>
      <w:lvlJc w:val="left"/>
      <w:pPr>
        <w:ind w:left="6480" w:hanging="360"/>
      </w:pPr>
      <w:rPr>
        <w:rFonts w:ascii="Wingdings" w:hAnsi="Wingdings" w:hint="default"/>
      </w:rPr>
    </w:lvl>
  </w:abstractNum>
  <w:abstractNum w:abstractNumId="15"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6"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44117AD"/>
    <w:multiLevelType w:val="hybridMultilevel"/>
    <w:tmpl w:val="005E7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A0A2071"/>
    <w:multiLevelType w:val="hybridMultilevel"/>
    <w:tmpl w:val="26EE01AA"/>
    <w:lvl w:ilvl="0" w:tplc="268AEB9C">
      <w:start w:val="1"/>
      <w:numFmt w:val="bullet"/>
      <w:lvlText w:val=""/>
      <w:lvlJc w:val="left"/>
      <w:pPr>
        <w:ind w:left="720" w:hanging="360"/>
      </w:pPr>
      <w:rPr>
        <w:rFonts w:ascii="Symbol" w:hAnsi="Symbol" w:hint="default"/>
      </w:rPr>
    </w:lvl>
    <w:lvl w:ilvl="1" w:tplc="53CAD8D0">
      <w:start w:val="1"/>
      <w:numFmt w:val="bullet"/>
      <w:lvlText w:val="o"/>
      <w:lvlJc w:val="left"/>
      <w:pPr>
        <w:ind w:left="1440" w:hanging="360"/>
      </w:pPr>
      <w:rPr>
        <w:rFonts w:ascii="Courier New" w:hAnsi="Courier New" w:hint="default"/>
      </w:rPr>
    </w:lvl>
    <w:lvl w:ilvl="2" w:tplc="2C3657DE">
      <w:start w:val="1"/>
      <w:numFmt w:val="bullet"/>
      <w:lvlText w:val=""/>
      <w:lvlJc w:val="left"/>
      <w:pPr>
        <w:ind w:left="2160" w:hanging="360"/>
      </w:pPr>
      <w:rPr>
        <w:rFonts w:ascii="Wingdings" w:hAnsi="Wingdings" w:hint="default"/>
      </w:rPr>
    </w:lvl>
    <w:lvl w:ilvl="3" w:tplc="66949988">
      <w:start w:val="1"/>
      <w:numFmt w:val="bullet"/>
      <w:lvlText w:val=""/>
      <w:lvlJc w:val="left"/>
      <w:pPr>
        <w:ind w:left="2880" w:hanging="360"/>
      </w:pPr>
      <w:rPr>
        <w:rFonts w:ascii="Symbol" w:hAnsi="Symbol" w:hint="default"/>
      </w:rPr>
    </w:lvl>
    <w:lvl w:ilvl="4" w:tplc="620E2508">
      <w:start w:val="1"/>
      <w:numFmt w:val="bullet"/>
      <w:lvlText w:val="o"/>
      <w:lvlJc w:val="left"/>
      <w:pPr>
        <w:ind w:left="3600" w:hanging="360"/>
      </w:pPr>
      <w:rPr>
        <w:rFonts w:ascii="Courier New" w:hAnsi="Courier New" w:hint="default"/>
      </w:rPr>
    </w:lvl>
    <w:lvl w:ilvl="5" w:tplc="E7066306">
      <w:start w:val="1"/>
      <w:numFmt w:val="bullet"/>
      <w:lvlText w:val=""/>
      <w:lvlJc w:val="left"/>
      <w:pPr>
        <w:ind w:left="4320" w:hanging="360"/>
      </w:pPr>
      <w:rPr>
        <w:rFonts w:ascii="Wingdings" w:hAnsi="Wingdings" w:hint="default"/>
      </w:rPr>
    </w:lvl>
    <w:lvl w:ilvl="6" w:tplc="465CAED0">
      <w:start w:val="1"/>
      <w:numFmt w:val="bullet"/>
      <w:lvlText w:val=""/>
      <w:lvlJc w:val="left"/>
      <w:pPr>
        <w:ind w:left="5040" w:hanging="360"/>
      </w:pPr>
      <w:rPr>
        <w:rFonts w:ascii="Symbol" w:hAnsi="Symbol" w:hint="default"/>
      </w:rPr>
    </w:lvl>
    <w:lvl w:ilvl="7" w:tplc="D7DA416C">
      <w:start w:val="1"/>
      <w:numFmt w:val="bullet"/>
      <w:lvlText w:val="o"/>
      <w:lvlJc w:val="left"/>
      <w:pPr>
        <w:ind w:left="5760" w:hanging="360"/>
      </w:pPr>
      <w:rPr>
        <w:rFonts w:ascii="Courier New" w:hAnsi="Courier New" w:hint="default"/>
      </w:rPr>
    </w:lvl>
    <w:lvl w:ilvl="8" w:tplc="17D8FAEC">
      <w:start w:val="1"/>
      <w:numFmt w:val="bullet"/>
      <w:lvlText w:val=""/>
      <w:lvlJc w:val="left"/>
      <w:pPr>
        <w:ind w:left="6480" w:hanging="360"/>
      </w:pPr>
      <w:rPr>
        <w:rFonts w:ascii="Wingdings" w:hAnsi="Wingdings" w:hint="default"/>
      </w:rPr>
    </w:lvl>
  </w:abstractNum>
  <w:abstractNum w:abstractNumId="20"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0679BB"/>
    <w:multiLevelType w:val="hybridMultilevel"/>
    <w:tmpl w:val="80582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77323509">
    <w:abstractNumId w:val="19"/>
  </w:num>
  <w:num w:numId="2" w16cid:durableId="1365256549">
    <w:abstractNumId w:val="14"/>
  </w:num>
  <w:num w:numId="3" w16cid:durableId="443966012">
    <w:abstractNumId w:val="27"/>
  </w:num>
  <w:num w:numId="4" w16cid:durableId="1617324978">
    <w:abstractNumId w:val="2"/>
  </w:num>
  <w:num w:numId="5" w16cid:durableId="1258637753">
    <w:abstractNumId w:val="7"/>
  </w:num>
  <w:num w:numId="6" w16cid:durableId="1718047165">
    <w:abstractNumId w:val="18"/>
  </w:num>
  <w:num w:numId="7" w16cid:durableId="1271090398">
    <w:abstractNumId w:val="22"/>
  </w:num>
  <w:num w:numId="8" w16cid:durableId="208610464">
    <w:abstractNumId w:val="7"/>
  </w:num>
  <w:num w:numId="9" w16cid:durableId="739326501">
    <w:abstractNumId w:val="2"/>
  </w:num>
  <w:num w:numId="10" w16cid:durableId="483594050">
    <w:abstractNumId w:val="4"/>
  </w:num>
  <w:num w:numId="11" w16cid:durableId="554975312">
    <w:abstractNumId w:val="30"/>
  </w:num>
  <w:num w:numId="12" w16cid:durableId="1910067182">
    <w:abstractNumId w:val="8"/>
  </w:num>
  <w:num w:numId="13" w16cid:durableId="1778064888">
    <w:abstractNumId w:val="15"/>
  </w:num>
  <w:num w:numId="14" w16cid:durableId="2143496134">
    <w:abstractNumId w:val="16"/>
  </w:num>
  <w:num w:numId="15" w16cid:durableId="1531065003">
    <w:abstractNumId w:val="0"/>
  </w:num>
  <w:num w:numId="16" w16cid:durableId="532961389">
    <w:abstractNumId w:val="13"/>
  </w:num>
  <w:num w:numId="17" w16cid:durableId="31999107">
    <w:abstractNumId w:val="20"/>
  </w:num>
  <w:num w:numId="18" w16cid:durableId="680399404">
    <w:abstractNumId w:val="24"/>
  </w:num>
  <w:num w:numId="19" w16cid:durableId="1884096075">
    <w:abstractNumId w:val="5"/>
  </w:num>
  <w:num w:numId="20" w16cid:durableId="2014456945">
    <w:abstractNumId w:val="21"/>
  </w:num>
  <w:num w:numId="21" w16cid:durableId="706298028">
    <w:abstractNumId w:val="29"/>
  </w:num>
  <w:num w:numId="22" w16cid:durableId="1679842942">
    <w:abstractNumId w:val="11"/>
  </w:num>
  <w:num w:numId="23" w16cid:durableId="1825782066">
    <w:abstractNumId w:val="28"/>
  </w:num>
  <w:num w:numId="24" w16cid:durableId="1319764990">
    <w:abstractNumId w:val="9"/>
  </w:num>
  <w:num w:numId="25" w16cid:durableId="1515456295">
    <w:abstractNumId w:val="3"/>
  </w:num>
  <w:num w:numId="26" w16cid:durableId="1456630865">
    <w:abstractNumId w:val="26"/>
  </w:num>
  <w:num w:numId="27" w16cid:durableId="737560816">
    <w:abstractNumId w:val="31"/>
  </w:num>
  <w:num w:numId="28" w16cid:durableId="1739550479">
    <w:abstractNumId w:val="12"/>
  </w:num>
  <w:num w:numId="29" w16cid:durableId="940525949">
    <w:abstractNumId w:val="23"/>
  </w:num>
  <w:num w:numId="30" w16cid:durableId="869758852">
    <w:abstractNumId w:val="25"/>
  </w:num>
  <w:num w:numId="31" w16cid:durableId="1951547599">
    <w:abstractNumId w:val="17"/>
  </w:num>
  <w:num w:numId="32" w16cid:durableId="1955863765">
    <w:abstractNumId w:val="10"/>
  </w:num>
  <w:num w:numId="33" w16cid:durableId="1554082023">
    <w:abstractNumId w:val="6"/>
  </w:num>
  <w:num w:numId="34" w16cid:durableId="50779327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0713C"/>
    <w:rsid w:val="00010006"/>
    <w:rsid w:val="00011235"/>
    <w:rsid w:val="000127DC"/>
    <w:rsid w:val="0001524E"/>
    <w:rsid w:val="00015AB7"/>
    <w:rsid w:val="00015DC0"/>
    <w:rsid w:val="0002080A"/>
    <w:rsid w:val="00024263"/>
    <w:rsid w:val="0002782F"/>
    <w:rsid w:val="00031486"/>
    <w:rsid w:val="000314BA"/>
    <w:rsid w:val="00035BBF"/>
    <w:rsid w:val="00035CBC"/>
    <w:rsid w:val="00036620"/>
    <w:rsid w:val="000417C3"/>
    <w:rsid w:val="00041C61"/>
    <w:rsid w:val="00041CA8"/>
    <w:rsid w:val="000444F3"/>
    <w:rsid w:val="00050806"/>
    <w:rsid w:val="000515C6"/>
    <w:rsid w:val="00051602"/>
    <w:rsid w:val="00051F3B"/>
    <w:rsid w:val="000534B3"/>
    <w:rsid w:val="0005417C"/>
    <w:rsid w:val="000546D9"/>
    <w:rsid w:val="00054E4D"/>
    <w:rsid w:val="0005564F"/>
    <w:rsid w:val="00055880"/>
    <w:rsid w:val="00056F24"/>
    <w:rsid w:val="00060073"/>
    <w:rsid w:val="000616C6"/>
    <w:rsid w:val="0006343D"/>
    <w:rsid w:val="0006753C"/>
    <w:rsid w:val="000710EC"/>
    <w:rsid w:val="000716E2"/>
    <w:rsid w:val="00071ECE"/>
    <w:rsid w:val="000763DE"/>
    <w:rsid w:val="00076538"/>
    <w:rsid w:val="00077E8D"/>
    <w:rsid w:val="00081BEA"/>
    <w:rsid w:val="000822AD"/>
    <w:rsid w:val="0008295D"/>
    <w:rsid w:val="00083D8C"/>
    <w:rsid w:val="000854FD"/>
    <w:rsid w:val="00094614"/>
    <w:rsid w:val="0009676B"/>
    <w:rsid w:val="000A36A5"/>
    <w:rsid w:val="000A39DD"/>
    <w:rsid w:val="000A407E"/>
    <w:rsid w:val="000A49CA"/>
    <w:rsid w:val="000A6F12"/>
    <w:rsid w:val="000A7826"/>
    <w:rsid w:val="000B0C5C"/>
    <w:rsid w:val="000B1D2D"/>
    <w:rsid w:val="000B37F5"/>
    <w:rsid w:val="000B40E9"/>
    <w:rsid w:val="000B5DA7"/>
    <w:rsid w:val="000B76A6"/>
    <w:rsid w:val="000B78E6"/>
    <w:rsid w:val="000C05AD"/>
    <w:rsid w:val="000C3A4C"/>
    <w:rsid w:val="000C4411"/>
    <w:rsid w:val="000C5D8D"/>
    <w:rsid w:val="000CE676"/>
    <w:rsid w:val="000D003A"/>
    <w:rsid w:val="000D2896"/>
    <w:rsid w:val="000D4DB4"/>
    <w:rsid w:val="000D66D6"/>
    <w:rsid w:val="000E1045"/>
    <w:rsid w:val="000E47ED"/>
    <w:rsid w:val="000E58BF"/>
    <w:rsid w:val="000E6C44"/>
    <w:rsid w:val="000F1286"/>
    <w:rsid w:val="000F1466"/>
    <w:rsid w:val="000F2600"/>
    <w:rsid w:val="000F78C9"/>
    <w:rsid w:val="00100347"/>
    <w:rsid w:val="00110C65"/>
    <w:rsid w:val="00113288"/>
    <w:rsid w:val="0011475A"/>
    <w:rsid w:val="00114D5C"/>
    <w:rsid w:val="00114E4E"/>
    <w:rsid w:val="00116E9F"/>
    <w:rsid w:val="001203A0"/>
    <w:rsid w:val="001214BE"/>
    <w:rsid w:val="0012165D"/>
    <w:rsid w:val="00121DDD"/>
    <w:rsid w:val="001227F1"/>
    <w:rsid w:val="0013101C"/>
    <w:rsid w:val="0013385F"/>
    <w:rsid w:val="00134AEA"/>
    <w:rsid w:val="00137F4E"/>
    <w:rsid w:val="0014328E"/>
    <w:rsid w:val="00145480"/>
    <w:rsid w:val="001461D6"/>
    <w:rsid w:val="00146E07"/>
    <w:rsid w:val="00151826"/>
    <w:rsid w:val="001541EA"/>
    <w:rsid w:val="0016223D"/>
    <w:rsid w:val="00162ACC"/>
    <w:rsid w:val="001635CF"/>
    <w:rsid w:val="00163DB1"/>
    <w:rsid w:val="00166032"/>
    <w:rsid w:val="001662F8"/>
    <w:rsid w:val="00170825"/>
    <w:rsid w:val="00174550"/>
    <w:rsid w:val="00175CB8"/>
    <w:rsid w:val="00176473"/>
    <w:rsid w:val="00177CF3"/>
    <w:rsid w:val="001841C8"/>
    <w:rsid w:val="00185836"/>
    <w:rsid w:val="00186B4B"/>
    <w:rsid w:val="001902C7"/>
    <w:rsid w:val="00190C3C"/>
    <w:rsid w:val="001910BA"/>
    <w:rsid w:val="00193C49"/>
    <w:rsid w:val="001A51EE"/>
    <w:rsid w:val="001A660D"/>
    <w:rsid w:val="001A7815"/>
    <w:rsid w:val="001B0B68"/>
    <w:rsid w:val="001B466C"/>
    <w:rsid w:val="001B78DA"/>
    <w:rsid w:val="001C14F4"/>
    <w:rsid w:val="001C1F11"/>
    <w:rsid w:val="001C282F"/>
    <w:rsid w:val="001C38AC"/>
    <w:rsid w:val="001C3C72"/>
    <w:rsid w:val="001C483F"/>
    <w:rsid w:val="001C5BB5"/>
    <w:rsid w:val="001C6A5C"/>
    <w:rsid w:val="001C72C5"/>
    <w:rsid w:val="001D0B33"/>
    <w:rsid w:val="001D1A8F"/>
    <w:rsid w:val="001D3C98"/>
    <w:rsid w:val="001D3DDD"/>
    <w:rsid w:val="001D4091"/>
    <w:rsid w:val="001D4CAD"/>
    <w:rsid w:val="001D663E"/>
    <w:rsid w:val="001D73B1"/>
    <w:rsid w:val="001D7B5D"/>
    <w:rsid w:val="001E03BE"/>
    <w:rsid w:val="001E1DC0"/>
    <w:rsid w:val="001E2B16"/>
    <w:rsid w:val="001E563B"/>
    <w:rsid w:val="001E6D20"/>
    <w:rsid w:val="001F16E7"/>
    <w:rsid w:val="001F4925"/>
    <w:rsid w:val="001F63EC"/>
    <w:rsid w:val="001F7A8B"/>
    <w:rsid w:val="001F7F4D"/>
    <w:rsid w:val="002000C7"/>
    <w:rsid w:val="00201E65"/>
    <w:rsid w:val="0020311C"/>
    <w:rsid w:val="0021054E"/>
    <w:rsid w:val="00214426"/>
    <w:rsid w:val="00216C55"/>
    <w:rsid w:val="00217064"/>
    <w:rsid w:val="00221E3E"/>
    <w:rsid w:val="002231BD"/>
    <w:rsid w:val="00226ACF"/>
    <w:rsid w:val="002270F7"/>
    <w:rsid w:val="0022790D"/>
    <w:rsid w:val="002312ED"/>
    <w:rsid w:val="002326DD"/>
    <w:rsid w:val="0023436A"/>
    <w:rsid w:val="0023514C"/>
    <w:rsid w:val="0023611C"/>
    <w:rsid w:val="002404E8"/>
    <w:rsid w:val="00244229"/>
    <w:rsid w:val="002443C7"/>
    <w:rsid w:val="00244596"/>
    <w:rsid w:val="00247365"/>
    <w:rsid w:val="0024778C"/>
    <w:rsid w:val="00255F45"/>
    <w:rsid w:val="0026136B"/>
    <w:rsid w:val="002613E3"/>
    <w:rsid w:val="00261565"/>
    <w:rsid w:val="002651D1"/>
    <w:rsid w:val="00265BB3"/>
    <w:rsid w:val="00270C70"/>
    <w:rsid w:val="002721B5"/>
    <w:rsid w:val="002846B6"/>
    <w:rsid w:val="0028602A"/>
    <w:rsid w:val="002878D2"/>
    <w:rsid w:val="00287F3A"/>
    <w:rsid w:val="00291D9B"/>
    <w:rsid w:val="002945C4"/>
    <w:rsid w:val="00296207"/>
    <w:rsid w:val="0029663F"/>
    <w:rsid w:val="00297138"/>
    <w:rsid w:val="00297258"/>
    <w:rsid w:val="00297FD1"/>
    <w:rsid w:val="002A3F5B"/>
    <w:rsid w:val="002A790F"/>
    <w:rsid w:val="002B100F"/>
    <w:rsid w:val="002B2FE1"/>
    <w:rsid w:val="002B3381"/>
    <w:rsid w:val="002B4EE4"/>
    <w:rsid w:val="002B5E10"/>
    <w:rsid w:val="002C4765"/>
    <w:rsid w:val="002C4F42"/>
    <w:rsid w:val="002C5E4A"/>
    <w:rsid w:val="002C793D"/>
    <w:rsid w:val="002D25D9"/>
    <w:rsid w:val="002D30A3"/>
    <w:rsid w:val="002D35C9"/>
    <w:rsid w:val="002D35E6"/>
    <w:rsid w:val="002D4108"/>
    <w:rsid w:val="002D430F"/>
    <w:rsid w:val="002D5B25"/>
    <w:rsid w:val="002D5C11"/>
    <w:rsid w:val="002D626F"/>
    <w:rsid w:val="002E20C0"/>
    <w:rsid w:val="002E2AF4"/>
    <w:rsid w:val="002E38B2"/>
    <w:rsid w:val="002E500A"/>
    <w:rsid w:val="002F03FB"/>
    <w:rsid w:val="002F0903"/>
    <w:rsid w:val="002F4F2B"/>
    <w:rsid w:val="002F62FD"/>
    <w:rsid w:val="002F6581"/>
    <w:rsid w:val="002F67AE"/>
    <w:rsid w:val="003002C0"/>
    <w:rsid w:val="00300FBA"/>
    <w:rsid w:val="00301144"/>
    <w:rsid w:val="003031C6"/>
    <w:rsid w:val="00304984"/>
    <w:rsid w:val="00311946"/>
    <w:rsid w:val="00311CE4"/>
    <w:rsid w:val="00312BF8"/>
    <w:rsid w:val="003148B7"/>
    <w:rsid w:val="003158C3"/>
    <w:rsid w:val="00320DC8"/>
    <w:rsid w:val="0032708C"/>
    <w:rsid w:val="003274CD"/>
    <w:rsid w:val="003275AF"/>
    <w:rsid w:val="00331099"/>
    <w:rsid w:val="00333501"/>
    <w:rsid w:val="00335D58"/>
    <w:rsid w:val="0033671E"/>
    <w:rsid w:val="003406AF"/>
    <w:rsid w:val="00342D8C"/>
    <w:rsid w:val="00342F7B"/>
    <w:rsid w:val="003456FF"/>
    <w:rsid w:val="003457C4"/>
    <w:rsid w:val="00347C8F"/>
    <w:rsid w:val="0035119D"/>
    <w:rsid w:val="003532C9"/>
    <w:rsid w:val="003535F8"/>
    <w:rsid w:val="00354641"/>
    <w:rsid w:val="0035532B"/>
    <w:rsid w:val="003622C1"/>
    <w:rsid w:val="00363A9F"/>
    <w:rsid w:val="00364713"/>
    <w:rsid w:val="003664FE"/>
    <w:rsid w:val="00375D23"/>
    <w:rsid w:val="003806FE"/>
    <w:rsid w:val="00382CE7"/>
    <w:rsid w:val="00384D2A"/>
    <w:rsid w:val="003870CA"/>
    <w:rsid w:val="0038752D"/>
    <w:rsid w:val="00387EC8"/>
    <w:rsid w:val="003904A8"/>
    <w:rsid w:val="0039215F"/>
    <w:rsid w:val="0039344A"/>
    <w:rsid w:val="00395D1E"/>
    <w:rsid w:val="003B0A60"/>
    <w:rsid w:val="003B22E0"/>
    <w:rsid w:val="003B26EB"/>
    <w:rsid w:val="003B3091"/>
    <w:rsid w:val="003B4399"/>
    <w:rsid w:val="003B4F12"/>
    <w:rsid w:val="003B5132"/>
    <w:rsid w:val="003B59B4"/>
    <w:rsid w:val="003C48E0"/>
    <w:rsid w:val="003C5665"/>
    <w:rsid w:val="003C6C4F"/>
    <w:rsid w:val="003C7D0E"/>
    <w:rsid w:val="003D02FD"/>
    <w:rsid w:val="003D1253"/>
    <w:rsid w:val="003D326D"/>
    <w:rsid w:val="003D6F62"/>
    <w:rsid w:val="003E03B8"/>
    <w:rsid w:val="003E0545"/>
    <w:rsid w:val="003E1016"/>
    <w:rsid w:val="003E24BA"/>
    <w:rsid w:val="003E3389"/>
    <w:rsid w:val="003F2041"/>
    <w:rsid w:val="003F406B"/>
    <w:rsid w:val="003F4679"/>
    <w:rsid w:val="003F7D26"/>
    <w:rsid w:val="004007ED"/>
    <w:rsid w:val="00400D50"/>
    <w:rsid w:val="0040187E"/>
    <w:rsid w:val="00402ACC"/>
    <w:rsid w:val="004032F5"/>
    <w:rsid w:val="00403FD8"/>
    <w:rsid w:val="00404443"/>
    <w:rsid w:val="00404602"/>
    <w:rsid w:val="00405573"/>
    <w:rsid w:val="00405640"/>
    <w:rsid w:val="0041092B"/>
    <w:rsid w:val="004120EC"/>
    <w:rsid w:val="0041267F"/>
    <w:rsid w:val="00414AD9"/>
    <w:rsid w:val="0041594D"/>
    <w:rsid w:val="0042014B"/>
    <w:rsid w:val="0042148D"/>
    <w:rsid w:val="00422912"/>
    <w:rsid w:val="00423DB9"/>
    <w:rsid w:val="00423DE0"/>
    <w:rsid w:val="00423F31"/>
    <w:rsid w:val="0042526D"/>
    <w:rsid w:val="00426340"/>
    <w:rsid w:val="004303AA"/>
    <w:rsid w:val="004311AC"/>
    <w:rsid w:val="00431899"/>
    <w:rsid w:val="004346C8"/>
    <w:rsid w:val="00441137"/>
    <w:rsid w:val="00443F72"/>
    <w:rsid w:val="00446F46"/>
    <w:rsid w:val="00450381"/>
    <w:rsid w:val="004529F1"/>
    <w:rsid w:val="00453B1A"/>
    <w:rsid w:val="00460790"/>
    <w:rsid w:val="00462A57"/>
    <w:rsid w:val="00463289"/>
    <w:rsid w:val="004708FA"/>
    <w:rsid w:val="004728DD"/>
    <w:rsid w:val="00473F2D"/>
    <w:rsid w:val="00473F39"/>
    <w:rsid w:val="00474037"/>
    <w:rsid w:val="0047458F"/>
    <w:rsid w:val="00475782"/>
    <w:rsid w:val="004762C4"/>
    <w:rsid w:val="00481458"/>
    <w:rsid w:val="004821BB"/>
    <w:rsid w:val="00482875"/>
    <w:rsid w:val="00482AE8"/>
    <w:rsid w:val="00484EB4"/>
    <w:rsid w:val="00486804"/>
    <w:rsid w:val="00487475"/>
    <w:rsid w:val="00487549"/>
    <w:rsid w:val="00487A04"/>
    <w:rsid w:val="00493F17"/>
    <w:rsid w:val="00494242"/>
    <w:rsid w:val="00496043"/>
    <w:rsid w:val="00496766"/>
    <w:rsid w:val="004A36B3"/>
    <w:rsid w:val="004A405E"/>
    <w:rsid w:val="004A41B8"/>
    <w:rsid w:val="004A556E"/>
    <w:rsid w:val="004A5B88"/>
    <w:rsid w:val="004B285F"/>
    <w:rsid w:val="004B3775"/>
    <w:rsid w:val="004B4EF5"/>
    <w:rsid w:val="004C0255"/>
    <w:rsid w:val="004C09CF"/>
    <w:rsid w:val="004C408D"/>
    <w:rsid w:val="004C5601"/>
    <w:rsid w:val="004D0BA0"/>
    <w:rsid w:val="004D32CC"/>
    <w:rsid w:val="004D35D6"/>
    <w:rsid w:val="004D7F36"/>
    <w:rsid w:val="004E03CC"/>
    <w:rsid w:val="004E058F"/>
    <w:rsid w:val="004E3B87"/>
    <w:rsid w:val="004E549D"/>
    <w:rsid w:val="004E7558"/>
    <w:rsid w:val="004F0FCA"/>
    <w:rsid w:val="004F5615"/>
    <w:rsid w:val="005015BD"/>
    <w:rsid w:val="00502041"/>
    <w:rsid w:val="00503EB4"/>
    <w:rsid w:val="00505212"/>
    <w:rsid w:val="0050592F"/>
    <w:rsid w:val="00506177"/>
    <w:rsid w:val="00506B40"/>
    <w:rsid w:val="00510921"/>
    <w:rsid w:val="00510AD3"/>
    <w:rsid w:val="00513348"/>
    <w:rsid w:val="00513AD8"/>
    <w:rsid w:val="00514398"/>
    <w:rsid w:val="00517DD0"/>
    <w:rsid w:val="005204D2"/>
    <w:rsid w:val="0052111A"/>
    <w:rsid w:val="00522396"/>
    <w:rsid w:val="00522B2D"/>
    <w:rsid w:val="00525705"/>
    <w:rsid w:val="00527AD8"/>
    <w:rsid w:val="005303B9"/>
    <w:rsid w:val="005312C0"/>
    <w:rsid w:val="0053159D"/>
    <w:rsid w:val="005319FD"/>
    <w:rsid w:val="00531B69"/>
    <w:rsid w:val="00533B5D"/>
    <w:rsid w:val="00534D96"/>
    <w:rsid w:val="00536343"/>
    <w:rsid w:val="00536BAB"/>
    <w:rsid w:val="00537894"/>
    <w:rsid w:val="00540A22"/>
    <w:rsid w:val="005443F7"/>
    <w:rsid w:val="00544F33"/>
    <w:rsid w:val="00546877"/>
    <w:rsid w:val="005474FC"/>
    <w:rsid w:val="00552260"/>
    <w:rsid w:val="00553079"/>
    <w:rsid w:val="005563D6"/>
    <w:rsid w:val="005579C6"/>
    <w:rsid w:val="00560E83"/>
    <w:rsid w:val="00562963"/>
    <w:rsid w:val="00564F2B"/>
    <w:rsid w:val="0056D3BB"/>
    <w:rsid w:val="005736BB"/>
    <w:rsid w:val="00577815"/>
    <w:rsid w:val="00580078"/>
    <w:rsid w:val="005822D6"/>
    <w:rsid w:val="00582B36"/>
    <w:rsid w:val="005838FD"/>
    <w:rsid w:val="00583963"/>
    <w:rsid w:val="005839E5"/>
    <w:rsid w:val="005845C0"/>
    <w:rsid w:val="0058619C"/>
    <w:rsid w:val="00596F09"/>
    <w:rsid w:val="00597BCD"/>
    <w:rsid w:val="005A20F6"/>
    <w:rsid w:val="005A257E"/>
    <w:rsid w:val="005A3D07"/>
    <w:rsid w:val="005A72B3"/>
    <w:rsid w:val="005B0FD5"/>
    <w:rsid w:val="005B6CCB"/>
    <w:rsid w:val="005B7577"/>
    <w:rsid w:val="005C1BE9"/>
    <w:rsid w:val="005C25ED"/>
    <w:rsid w:val="005C2EC9"/>
    <w:rsid w:val="005C532B"/>
    <w:rsid w:val="005C7638"/>
    <w:rsid w:val="005D08BD"/>
    <w:rsid w:val="005D1D5E"/>
    <w:rsid w:val="005D3655"/>
    <w:rsid w:val="005D3FDE"/>
    <w:rsid w:val="005D5489"/>
    <w:rsid w:val="005D69AA"/>
    <w:rsid w:val="005D7980"/>
    <w:rsid w:val="005D7F03"/>
    <w:rsid w:val="005E0058"/>
    <w:rsid w:val="005E3938"/>
    <w:rsid w:val="005E4459"/>
    <w:rsid w:val="005E4830"/>
    <w:rsid w:val="005E5524"/>
    <w:rsid w:val="005E73CC"/>
    <w:rsid w:val="005F1527"/>
    <w:rsid w:val="005F2F66"/>
    <w:rsid w:val="005F42BD"/>
    <w:rsid w:val="005F4BF7"/>
    <w:rsid w:val="005F69FC"/>
    <w:rsid w:val="005F7CB5"/>
    <w:rsid w:val="0060279F"/>
    <w:rsid w:val="00602BC4"/>
    <w:rsid w:val="006031AC"/>
    <w:rsid w:val="00603321"/>
    <w:rsid w:val="00603940"/>
    <w:rsid w:val="006119E9"/>
    <w:rsid w:val="00615A44"/>
    <w:rsid w:val="00616711"/>
    <w:rsid w:val="00616A58"/>
    <w:rsid w:val="00620A3D"/>
    <w:rsid w:val="00622B86"/>
    <w:rsid w:val="00622F85"/>
    <w:rsid w:val="00623BA1"/>
    <w:rsid w:val="006240F4"/>
    <w:rsid w:val="00626159"/>
    <w:rsid w:val="00630092"/>
    <w:rsid w:val="00630231"/>
    <w:rsid w:val="00630F56"/>
    <w:rsid w:val="00633BC0"/>
    <w:rsid w:val="006346BC"/>
    <w:rsid w:val="006362FF"/>
    <w:rsid w:val="006378FE"/>
    <w:rsid w:val="006408FF"/>
    <w:rsid w:val="0064189F"/>
    <w:rsid w:val="00642438"/>
    <w:rsid w:val="00642F12"/>
    <w:rsid w:val="00643BDE"/>
    <w:rsid w:val="00645368"/>
    <w:rsid w:val="006556A9"/>
    <w:rsid w:val="0065649B"/>
    <w:rsid w:val="0066203A"/>
    <w:rsid w:val="006657D0"/>
    <w:rsid w:val="0066652A"/>
    <w:rsid w:val="006719C3"/>
    <w:rsid w:val="006745FC"/>
    <w:rsid w:val="00674BDE"/>
    <w:rsid w:val="006750D9"/>
    <w:rsid w:val="00676E9C"/>
    <w:rsid w:val="00677AE9"/>
    <w:rsid w:val="00677DD7"/>
    <w:rsid w:val="00680115"/>
    <w:rsid w:val="00680522"/>
    <w:rsid w:val="006805E6"/>
    <w:rsid w:val="00681633"/>
    <w:rsid w:val="0068172A"/>
    <w:rsid w:val="00682167"/>
    <w:rsid w:val="00690489"/>
    <w:rsid w:val="00690AE1"/>
    <w:rsid w:val="006910A7"/>
    <w:rsid w:val="00692DEE"/>
    <w:rsid w:val="00694598"/>
    <w:rsid w:val="00695423"/>
    <w:rsid w:val="006954EB"/>
    <w:rsid w:val="00696455"/>
    <w:rsid w:val="006A48AC"/>
    <w:rsid w:val="006A6F52"/>
    <w:rsid w:val="006A739F"/>
    <w:rsid w:val="006A791A"/>
    <w:rsid w:val="006B0064"/>
    <w:rsid w:val="006B0D03"/>
    <w:rsid w:val="006B3E95"/>
    <w:rsid w:val="006B51B2"/>
    <w:rsid w:val="006B6F6D"/>
    <w:rsid w:val="006C0B06"/>
    <w:rsid w:val="006C3BBD"/>
    <w:rsid w:val="006C4293"/>
    <w:rsid w:val="006C42AF"/>
    <w:rsid w:val="006C50F1"/>
    <w:rsid w:val="006C565B"/>
    <w:rsid w:val="006C6498"/>
    <w:rsid w:val="006D15F1"/>
    <w:rsid w:val="006D29FC"/>
    <w:rsid w:val="006D5A56"/>
    <w:rsid w:val="006E4323"/>
    <w:rsid w:val="006E7541"/>
    <w:rsid w:val="006F1CB5"/>
    <w:rsid w:val="006F2FE0"/>
    <w:rsid w:val="006F59F1"/>
    <w:rsid w:val="006F6A58"/>
    <w:rsid w:val="006F6BA7"/>
    <w:rsid w:val="00700F73"/>
    <w:rsid w:val="00702F91"/>
    <w:rsid w:val="00706136"/>
    <w:rsid w:val="007075DF"/>
    <w:rsid w:val="00711D8E"/>
    <w:rsid w:val="00712672"/>
    <w:rsid w:val="007177C7"/>
    <w:rsid w:val="007178C4"/>
    <w:rsid w:val="007179CD"/>
    <w:rsid w:val="00721180"/>
    <w:rsid w:val="007219D0"/>
    <w:rsid w:val="00723CB8"/>
    <w:rsid w:val="00724A8F"/>
    <w:rsid w:val="00727E09"/>
    <w:rsid w:val="00734E3F"/>
    <w:rsid w:val="00736985"/>
    <w:rsid w:val="00736F06"/>
    <w:rsid w:val="00742778"/>
    <w:rsid w:val="00743A3F"/>
    <w:rsid w:val="00745DF5"/>
    <w:rsid w:val="00751718"/>
    <w:rsid w:val="00751B3D"/>
    <w:rsid w:val="00753924"/>
    <w:rsid w:val="00760062"/>
    <w:rsid w:val="007620E6"/>
    <w:rsid w:val="0076250F"/>
    <w:rsid w:val="00763CF5"/>
    <w:rsid w:val="0077324F"/>
    <w:rsid w:val="007733DC"/>
    <w:rsid w:val="00780FA5"/>
    <w:rsid w:val="00782065"/>
    <w:rsid w:val="007864CF"/>
    <w:rsid w:val="00786CB2"/>
    <w:rsid w:val="007924A0"/>
    <w:rsid w:val="00794D99"/>
    <w:rsid w:val="0079668F"/>
    <w:rsid w:val="00796F1C"/>
    <w:rsid w:val="007A3040"/>
    <w:rsid w:val="007A32AA"/>
    <w:rsid w:val="007A4493"/>
    <w:rsid w:val="007A4DF5"/>
    <w:rsid w:val="007A5805"/>
    <w:rsid w:val="007B1B87"/>
    <w:rsid w:val="007B29E5"/>
    <w:rsid w:val="007B2EDE"/>
    <w:rsid w:val="007B35D9"/>
    <w:rsid w:val="007B3733"/>
    <w:rsid w:val="007B53DB"/>
    <w:rsid w:val="007B53F9"/>
    <w:rsid w:val="007B6200"/>
    <w:rsid w:val="007C05F7"/>
    <w:rsid w:val="007C19B3"/>
    <w:rsid w:val="007C35DE"/>
    <w:rsid w:val="007C4522"/>
    <w:rsid w:val="007C4D69"/>
    <w:rsid w:val="007C4FD6"/>
    <w:rsid w:val="007C735B"/>
    <w:rsid w:val="007D1114"/>
    <w:rsid w:val="007D2433"/>
    <w:rsid w:val="007D50FF"/>
    <w:rsid w:val="007E159E"/>
    <w:rsid w:val="007E532D"/>
    <w:rsid w:val="007E5361"/>
    <w:rsid w:val="007E556D"/>
    <w:rsid w:val="007E7BC7"/>
    <w:rsid w:val="007F00B7"/>
    <w:rsid w:val="007F0854"/>
    <w:rsid w:val="007F0A8F"/>
    <w:rsid w:val="007F14C3"/>
    <w:rsid w:val="007F3395"/>
    <w:rsid w:val="007F4D5D"/>
    <w:rsid w:val="007F5940"/>
    <w:rsid w:val="007F5C0B"/>
    <w:rsid w:val="007F646C"/>
    <w:rsid w:val="008000FA"/>
    <w:rsid w:val="00801B9F"/>
    <w:rsid w:val="0080204D"/>
    <w:rsid w:val="008025C4"/>
    <w:rsid w:val="008032EC"/>
    <w:rsid w:val="00807EAB"/>
    <w:rsid w:val="00811A03"/>
    <w:rsid w:val="00813EA6"/>
    <w:rsid w:val="00814B69"/>
    <w:rsid w:val="00815A36"/>
    <w:rsid w:val="0082053C"/>
    <w:rsid w:val="00822F43"/>
    <w:rsid w:val="00823ACD"/>
    <w:rsid w:val="00823D37"/>
    <w:rsid w:val="00826757"/>
    <w:rsid w:val="00830711"/>
    <w:rsid w:val="00830866"/>
    <w:rsid w:val="00834100"/>
    <w:rsid w:val="00836B54"/>
    <w:rsid w:val="0084191E"/>
    <w:rsid w:val="00843B76"/>
    <w:rsid w:val="00844737"/>
    <w:rsid w:val="0084487B"/>
    <w:rsid w:val="00845E4E"/>
    <w:rsid w:val="0084677E"/>
    <w:rsid w:val="008475F0"/>
    <w:rsid w:val="00847B7C"/>
    <w:rsid w:val="008515AF"/>
    <w:rsid w:val="00852C32"/>
    <w:rsid w:val="00854F69"/>
    <w:rsid w:val="008557A7"/>
    <w:rsid w:val="00856BFE"/>
    <w:rsid w:val="00857312"/>
    <w:rsid w:val="00860698"/>
    <w:rsid w:val="00862BCF"/>
    <w:rsid w:val="00865DE2"/>
    <w:rsid w:val="0086733A"/>
    <w:rsid w:val="00870928"/>
    <w:rsid w:val="008727AE"/>
    <w:rsid w:val="00873AEA"/>
    <w:rsid w:val="008740B3"/>
    <w:rsid w:val="00875F3B"/>
    <w:rsid w:val="00876B47"/>
    <w:rsid w:val="00877620"/>
    <w:rsid w:val="0088154A"/>
    <w:rsid w:val="00881605"/>
    <w:rsid w:val="0088216F"/>
    <w:rsid w:val="008861CE"/>
    <w:rsid w:val="00887404"/>
    <w:rsid w:val="008926A2"/>
    <w:rsid w:val="00892A1D"/>
    <w:rsid w:val="0089405C"/>
    <w:rsid w:val="00894FEB"/>
    <w:rsid w:val="00897FA2"/>
    <w:rsid w:val="008A1503"/>
    <w:rsid w:val="008A326C"/>
    <w:rsid w:val="008A5AFE"/>
    <w:rsid w:val="008A6BB7"/>
    <w:rsid w:val="008A745C"/>
    <w:rsid w:val="008A7B6F"/>
    <w:rsid w:val="008B1549"/>
    <w:rsid w:val="008B37A8"/>
    <w:rsid w:val="008B4E65"/>
    <w:rsid w:val="008C1A18"/>
    <w:rsid w:val="008C1F60"/>
    <w:rsid w:val="008C2A65"/>
    <w:rsid w:val="008C478C"/>
    <w:rsid w:val="008C5A0E"/>
    <w:rsid w:val="008C6149"/>
    <w:rsid w:val="008C708C"/>
    <w:rsid w:val="008C75FA"/>
    <w:rsid w:val="008D61E4"/>
    <w:rsid w:val="008D66D2"/>
    <w:rsid w:val="008E4B49"/>
    <w:rsid w:val="008E4BCA"/>
    <w:rsid w:val="008E4DF5"/>
    <w:rsid w:val="008E5B7D"/>
    <w:rsid w:val="008E7893"/>
    <w:rsid w:val="008E7A6E"/>
    <w:rsid w:val="008F6625"/>
    <w:rsid w:val="008F708C"/>
    <w:rsid w:val="008F711E"/>
    <w:rsid w:val="00900DC6"/>
    <w:rsid w:val="009016CD"/>
    <w:rsid w:val="00902218"/>
    <w:rsid w:val="009068DE"/>
    <w:rsid w:val="009131E9"/>
    <w:rsid w:val="00913875"/>
    <w:rsid w:val="009155B4"/>
    <w:rsid w:val="00916582"/>
    <w:rsid w:val="00916E7A"/>
    <w:rsid w:val="00917A7A"/>
    <w:rsid w:val="00920854"/>
    <w:rsid w:val="00923C00"/>
    <w:rsid w:val="009267F0"/>
    <w:rsid w:val="0093173D"/>
    <w:rsid w:val="00933C3D"/>
    <w:rsid w:val="00936F5D"/>
    <w:rsid w:val="00937866"/>
    <w:rsid w:val="00941E94"/>
    <w:rsid w:val="00943730"/>
    <w:rsid w:val="0094473B"/>
    <w:rsid w:val="00947CD7"/>
    <w:rsid w:val="009505AE"/>
    <w:rsid w:val="00950D65"/>
    <w:rsid w:val="00952815"/>
    <w:rsid w:val="00952BB4"/>
    <w:rsid w:val="00952C1E"/>
    <w:rsid w:val="009543B9"/>
    <w:rsid w:val="009572B4"/>
    <w:rsid w:val="00963C05"/>
    <w:rsid w:val="00964415"/>
    <w:rsid w:val="00970467"/>
    <w:rsid w:val="009722FD"/>
    <w:rsid w:val="009754B7"/>
    <w:rsid w:val="00975CA5"/>
    <w:rsid w:val="009774B4"/>
    <w:rsid w:val="00986590"/>
    <w:rsid w:val="00986A27"/>
    <w:rsid w:val="009909DB"/>
    <w:rsid w:val="00991579"/>
    <w:rsid w:val="0099284A"/>
    <w:rsid w:val="00992C76"/>
    <w:rsid w:val="00992EBD"/>
    <w:rsid w:val="009969D6"/>
    <w:rsid w:val="00996FC8"/>
    <w:rsid w:val="009A112B"/>
    <w:rsid w:val="009A2619"/>
    <w:rsid w:val="009A3DFF"/>
    <w:rsid w:val="009A58FC"/>
    <w:rsid w:val="009A6B7C"/>
    <w:rsid w:val="009A744E"/>
    <w:rsid w:val="009B394F"/>
    <w:rsid w:val="009B3ABA"/>
    <w:rsid w:val="009B4D3B"/>
    <w:rsid w:val="009B77CF"/>
    <w:rsid w:val="009C18DB"/>
    <w:rsid w:val="009C675B"/>
    <w:rsid w:val="009C79D4"/>
    <w:rsid w:val="009D1F71"/>
    <w:rsid w:val="009D3438"/>
    <w:rsid w:val="009D7407"/>
    <w:rsid w:val="009E0866"/>
    <w:rsid w:val="009E15D3"/>
    <w:rsid w:val="009E273C"/>
    <w:rsid w:val="009E4910"/>
    <w:rsid w:val="009F1350"/>
    <w:rsid w:val="009F48F5"/>
    <w:rsid w:val="009F5DAB"/>
    <w:rsid w:val="009F6423"/>
    <w:rsid w:val="009F6951"/>
    <w:rsid w:val="00A01F45"/>
    <w:rsid w:val="00A06D2D"/>
    <w:rsid w:val="00A07A86"/>
    <w:rsid w:val="00A107B9"/>
    <w:rsid w:val="00A12B40"/>
    <w:rsid w:val="00A16984"/>
    <w:rsid w:val="00A17461"/>
    <w:rsid w:val="00A22CD1"/>
    <w:rsid w:val="00A237B8"/>
    <w:rsid w:val="00A24A62"/>
    <w:rsid w:val="00A27FD9"/>
    <w:rsid w:val="00A30BD1"/>
    <w:rsid w:val="00A3123E"/>
    <w:rsid w:val="00A31C9F"/>
    <w:rsid w:val="00A33149"/>
    <w:rsid w:val="00A4144F"/>
    <w:rsid w:val="00A46B28"/>
    <w:rsid w:val="00A46B48"/>
    <w:rsid w:val="00A47135"/>
    <w:rsid w:val="00A4716D"/>
    <w:rsid w:val="00A5353B"/>
    <w:rsid w:val="00A54844"/>
    <w:rsid w:val="00A55042"/>
    <w:rsid w:val="00A612EC"/>
    <w:rsid w:val="00A61B4D"/>
    <w:rsid w:val="00A7097F"/>
    <w:rsid w:val="00A71167"/>
    <w:rsid w:val="00A72201"/>
    <w:rsid w:val="00A74192"/>
    <w:rsid w:val="00A75515"/>
    <w:rsid w:val="00A75B84"/>
    <w:rsid w:val="00A80123"/>
    <w:rsid w:val="00A80305"/>
    <w:rsid w:val="00A80F95"/>
    <w:rsid w:val="00A843B4"/>
    <w:rsid w:val="00A854F9"/>
    <w:rsid w:val="00A868CB"/>
    <w:rsid w:val="00A92B7E"/>
    <w:rsid w:val="00A94B3B"/>
    <w:rsid w:val="00A96364"/>
    <w:rsid w:val="00A97244"/>
    <w:rsid w:val="00A97BF1"/>
    <w:rsid w:val="00AA298A"/>
    <w:rsid w:val="00AA35C1"/>
    <w:rsid w:val="00AA3AA8"/>
    <w:rsid w:val="00AB1EA1"/>
    <w:rsid w:val="00AB4795"/>
    <w:rsid w:val="00AB570C"/>
    <w:rsid w:val="00AB5D49"/>
    <w:rsid w:val="00AB6748"/>
    <w:rsid w:val="00AB6BD2"/>
    <w:rsid w:val="00AC107C"/>
    <w:rsid w:val="00AC11F9"/>
    <w:rsid w:val="00AC1559"/>
    <w:rsid w:val="00AC164A"/>
    <w:rsid w:val="00AC3944"/>
    <w:rsid w:val="00AC4A3A"/>
    <w:rsid w:val="00AC551D"/>
    <w:rsid w:val="00AD12D0"/>
    <w:rsid w:val="00AD19F7"/>
    <w:rsid w:val="00AD2C2E"/>
    <w:rsid w:val="00AD2D3C"/>
    <w:rsid w:val="00AD3982"/>
    <w:rsid w:val="00AD4764"/>
    <w:rsid w:val="00AE1892"/>
    <w:rsid w:val="00AE2B7B"/>
    <w:rsid w:val="00AE448A"/>
    <w:rsid w:val="00AE64E8"/>
    <w:rsid w:val="00AE74DA"/>
    <w:rsid w:val="00AE7AB3"/>
    <w:rsid w:val="00AF18F4"/>
    <w:rsid w:val="00AF2050"/>
    <w:rsid w:val="00AF4103"/>
    <w:rsid w:val="00AF4292"/>
    <w:rsid w:val="00AF4A1C"/>
    <w:rsid w:val="00AF7ECC"/>
    <w:rsid w:val="00B00BF4"/>
    <w:rsid w:val="00B02B2A"/>
    <w:rsid w:val="00B02C91"/>
    <w:rsid w:val="00B03CA8"/>
    <w:rsid w:val="00B04493"/>
    <w:rsid w:val="00B05B87"/>
    <w:rsid w:val="00B12991"/>
    <w:rsid w:val="00B12ABC"/>
    <w:rsid w:val="00B1446D"/>
    <w:rsid w:val="00B16EF6"/>
    <w:rsid w:val="00B22F0E"/>
    <w:rsid w:val="00B249EC"/>
    <w:rsid w:val="00B33B97"/>
    <w:rsid w:val="00B33C0A"/>
    <w:rsid w:val="00B34763"/>
    <w:rsid w:val="00B35625"/>
    <w:rsid w:val="00B35FD7"/>
    <w:rsid w:val="00B401AF"/>
    <w:rsid w:val="00B418D4"/>
    <w:rsid w:val="00B4249A"/>
    <w:rsid w:val="00B50ED0"/>
    <w:rsid w:val="00B51C2F"/>
    <w:rsid w:val="00B55E19"/>
    <w:rsid w:val="00B56E71"/>
    <w:rsid w:val="00B579A6"/>
    <w:rsid w:val="00B651D6"/>
    <w:rsid w:val="00B66431"/>
    <w:rsid w:val="00B664A8"/>
    <w:rsid w:val="00B66D3E"/>
    <w:rsid w:val="00B70697"/>
    <w:rsid w:val="00B70698"/>
    <w:rsid w:val="00B71A7C"/>
    <w:rsid w:val="00B71AD8"/>
    <w:rsid w:val="00B7464E"/>
    <w:rsid w:val="00B769D0"/>
    <w:rsid w:val="00B8368E"/>
    <w:rsid w:val="00B84B3C"/>
    <w:rsid w:val="00B857E1"/>
    <w:rsid w:val="00B8599B"/>
    <w:rsid w:val="00B86990"/>
    <w:rsid w:val="00B86FB1"/>
    <w:rsid w:val="00B91FE7"/>
    <w:rsid w:val="00B929BE"/>
    <w:rsid w:val="00B94758"/>
    <w:rsid w:val="00B94C75"/>
    <w:rsid w:val="00B97D83"/>
    <w:rsid w:val="00BA01FC"/>
    <w:rsid w:val="00BA1B89"/>
    <w:rsid w:val="00BA1E78"/>
    <w:rsid w:val="00BA4B6D"/>
    <w:rsid w:val="00BA78FE"/>
    <w:rsid w:val="00BB06D9"/>
    <w:rsid w:val="00BB26C5"/>
    <w:rsid w:val="00BB2F84"/>
    <w:rsid w:val="00BB3FD0"/>
    <w:rsid w:val="00BC1FED"/>
    <w:rsid w:val="00BC63A8"/>
    <w:rsid w:val="00BC7DE8"/>
    <w:rsid w:val="00BD0F5C"/>
    <w:rsid w:val="00BD4CCA"/>
    <w:rsid w:val="00BD6304"/>
    <w:rsid w:val="00BD689F"/>
    <w:rsid w:val="00BD710C"/>
    <w:rsid w:val="00BD75EF"/>
    <w:rsid w:val="00BD7EEF"/>
    <w:rsid w:val="00BE068D"/>
    <w:rsid w:val="00BE12B6"/>
    <w:rsid w:val="00BF1579"/>
    <w:rsid w:val="00BF4DE6"/>
    <w:rsid w:val="00BF650D"/>
    <w:rsid w:val="00BF6703"/>
    <w:rsid w:val="00C04D72"/>
    <w:rsid w:val="00C055DD"/>
    <w:rsid w:val="00C06B13"/>
    <w:rsid w:val="00C12802"/>
    <w:rsid w:val="00C14470"/>
    <w:rsid w:val="00C16A47"/>
    <w:rsid w:val="00C213CF"/>
    <w:rsid w:val="00C216B8"/>
    <w:rsid w:val="00C23FD1"/>
    <w:rsid w:val="00C243CB"/>
    <w:rsid w:val="00C27D25"/>
    <w:rsid w:val="00C35791"/>
    <w:rsid w:val="00C35983"/>
    <w:rsid w:val="00C3740C"/>
    <w:rsid w:val="00C37555"/>
    <w:rsid w:val="00C37697"/>
    <w:rsid w:val="00C40C72"/>
    <w:rsid w:val="00C42541"/>
    <w:rsid w:val="00C426EE"/>
    <w:rsid w:val="00C42CDE"/>
    <w:rsid w:val="00C435F1"/>
    <w:rsid w:val="00C45941"/>
    <w:rsid w:val="00C50B58"/>
    <w:rsid w:val="00C5182A"/>
    <w:rsid w:val="00C52463"/>
    <w:rsid w:val="00C52B3D"/>
    <w:rsid w:val="00C5519A"/>
    <w:rsid w:val="00C55983"/>
    <w:rsid w:val="00C6041E"/>
    <w:rsid w:val="00C61649"/>
    <w:rsid w:val="00C61935"/>
    <w:rsid w:val="00C61CAF"/>
    <w:rsid w:val="00C6364F"/>
    <w:rsid w:val="00C63EE9"/>
    <w:rsid w:val="00C67234"/>
    <w:rsid w:val="00C73736"/>
    <w:rsid w:val="00C759FF"/>
    <w:rsid w:val="00C76D21"/>
    <w:rsid w:val="00C80F99"/>
    <w:rsid w:val="00C8148D"/>
    <w:rsid w:val="00C83C24"/>
    <w:rsid w:val="00C83F4E"/>
    <w:rsid w:val="00C84C30"/>
    <w:rsid w:val="00C85A66"/>
    <w:rsid w:val="00C87B9B"/>
    <w:rsid w:val="00C908C7"/>
    <w:rsid w:val="00C90C23"/>
    <w:rsid w:val="00C91B7B"/>
    <w:rsid w:val="00C92805"/>
    <w:rsid w:val="00C92E1D"/>
    <w:rsid w:val="00C96821"/>
    <w:rsid w:val="00CA160E"/>
    <w:rsid w:val="00CA16F3"/>
    <w:rsid w:val="00CA3403"/>
    <w:rsid w:val="00CA37B1"/>
    <w:rsid w:val="00CA3FD8"/>
    <w:rsid w:val="00CA5021"/>
    <w:rsid w:val="00CA575B"/>
    <w:rsid w:val="00CB1488"/>
    <w:rsid w:val="00CB1959"/>
    <w:rsid w:val="00CB40BD"/>
    <w:rsid w:val="00CC0FD1"/>
    <w:rsid w:val="00CC1D45"/>
    <w:rsid w:val="00CC6531"/>
    <w:rsid w:val="00CC741B"/>
    <w:rsid w:val="00CC7AC1"/>
    <w:rsid w:val="00CD0E4B"/>
    <w:rsid w:val="00CD3298"/>
    <w:rsid w:val="00CD3F5D"/>
    <w:rsid w:val="00CD4AD4"/>
    <w:rsid w:val="00CD5C4E"/>
    <w:rsid w:val="00CD723F"/>
    <w:rsid w:val="00CE1E9A"/>
    <w:rsid w:val="00CE22D8"/>
    <w:rsid w:val="00CE2CF5"/>
    <w:rsid w:val="00CE4C89"/>
    <w:rsid w:val="00CF07BA"/>
    <w:rsid w:val="00CF21A3"/>
    <w:rsid w:val="00CF2BBB"/>
    <w:rsid w:val="00CF316E"/>
    <w:rsid w:val="00D00E57"/>
    <w:rsid w:val="00D0296C"/>
    <w:rsid w:val="00D05E55"/>
    <w:rsid w:val="00D06136"/>
    <w:rsid w:val="00D1231A"/>
    <w:rsid w:val="00D123D7"/>
    <w:rsid w:val="00D151FD"/>
    <w:rsid w:val="00D20A30"/>
    <w:rsid w:val="00D20BC7"/>
    <w:rsid w:val="00D2296E"/>
    <w:rsid w:val="00D2641E"/>
    <w:rsid w:val="00D2730C"/>
    <w:rsid w:val="00D27676"/>
    <w:rsid w:val="00D3068D"/>
    <w:rsid w:val="00D3170B"/>
    <w:rsid w:val="00D321C2"/>
    <w:rsid w:val="00D32D6F"/>
    <w:rsid w:val="00D34D5D"/>
    <w:rsid w:val="00D34F10"/>
    <w:rsid w:val="00D37B04"/>
    <w:rsid w:val="00D43475"/>
    <w:rsid w:val="00D45555"/>
    <w:rsid w:val="00D4628C"/>
    <w:rsid w:val="00D462F8"/>
    <w:rsid w:val="00D479B5"/>
    <w:rsid w:val="00D47C3E"/>
    <w:rsid w:val="00D47F8A"/>
    <w:rsid w:val="00D540C6"/>
    <w:rsid w:val="00D637B1"/>
    <w:rsid w:val="00D64BD1"/>
    <w:rsid w:val="00D65487"/>
    <w:rsid w:val="00D66C82"/>
    <w:rsid w:val="00D71F34"/>
    <w:rsid w:val="00D7310B"/>
    <w:rsid w:val="00D75A1E"/>
    <w:rsid w:val="00D84E17"/>
    <w:rsid w:val="00D85F0B"/>
    <w:rsid w:val="00D86F2E"/>
    <w:rsid w:val="00D90377"/>
    <w:rsid w:val="00D90B37"/>
    <w:rsid w:val="00D92254"/>
    <w:rsid w:val="00D924D3"/>
    <w:rsid w:val="00D93D3A"/>
    <w:rsid w:val="00D94CF9"/>
    <w:rsid w:val="00D95144"/>
    <w:rsid w:val="00D97092"/>
    <w:rsid w:val="00DA0E20"/>
    <w:rsid w:val="00DA1B52"/>
    <w:rsid w:val="00DA4B3C"/>
    <w:rsid w:val="00DA51C3"/>
    <w:rsid w:val="00DA556F"/>
    <w:rsid w:val="00DA72ED"/>
    <w:rsid w:val="00DB596E"/>
    <w:rsid w:val="00DB7C18"/>
    <w:rsid w:val="00DC0996"/>
    <w:rsid w:val="00DC0CC5"/>
    <w:rsid w:val="00DC238C"/>
    <w:rsid w:val="00DC2EA3"/>
    <w:rsid w:val="00DC3A3D"/>
    <w:rsid w:val="00DC5A4E"/>
    <w:rsid w:val="00DC6D78"/>
    <w:rsid w:val="00DC7612"/>
    <w:rsid w:val="00DC7F63"/>
    <w:rsid w:val="00DD3869"/>
    <w:rsid w:val="00DD3E88"/>
    <w:rsid w:val="00DD49EA"/>
    <w:rsid w:val="00DE084C"/>
    <w:rsid w:val="00DF2254"/>
    <w:rsid w:val="00DF2BB1"/>
    <w:rsid w:val="00DF5950"/>
    <w:rsid w:val="00DF68CF"/>
    <w:rsid w:val="00E0138E"/>
    <w:rsid w:val="00E0497E"/>
    <w:rsid w:val="00E055AB"/>
    <w:rsid w:val="00E063C1"/>
    <w:rsid w:val="00E12202"/>
    <w:rsid w:val="00E13084"/>
    <w:rsid w:val="00E14E3E"/>
    <w:rsid w:val="00E14E55"/>
    <w:rsid w:val="00E14F51"/>
    <w:rsid w:val="00E15A6C"/>
    <w:rsid w:val="00E1604A"/>
    <w:rsid w:val="00E1666D"/>
    <w:rsid w:val="00E16D5F"/>
    <w:rsid w:val="00E1726F"/>
    <w:rsid w:val="00E20945"/>
    <w:rsid w:val="00E2209B"/>
    <w:rsid w:val="00E221FA"/>
    <w:rsid w:val="00E279B5"/>
    <w:rsid w:val="00E303C2"/>
    <w:rsid w:val="00E3076E"/>
    <w:rsid w:val="00E32094"/>
    <w:rsid w:val="00E357B7"/>
    <w:rsid w:val="00E40045"/>
    <w:rsid w:val="00E40E8B"/>
    <w:rsid w:val="00E410F8"/>
    <w:rsid w:val="00E42990"/>
    <w:rsid w:val="00E42E50"/>
    <w:rsid w:val="00E447FE"/>
    <w:rsid w:val="00E4584F"/>
    <w:rsid w:val="00E50CB4"/>
    <w:rsid w:val="00E532A8"/>
    <w:rsid w:val="00E53800"/>
    <w:rsid w:val="00E546BC"/>
    <w:rsid w:val="00E548E9"/>
    <w:rsid w:val="00E553F1"/>
    <w:rsid w:val="00E6081F"/>
    <w:rsid w:val="00E60FBD"/>
    <w:rsid w:val="00E614AA"/>
    <w:rsid w:val="00E624EC"/>
    <w:rsid w:val="00E62A1F"/>
    <w:rsid w:val="00E70423"/>
    <w:rsid w:val="00E708EE"/>
    <w:rsid w:val="00E70C37"/>
    <w:rsid w:val="00E8296D"/>
    <w:rsid w:val="00E84299"/>
    <w:rsid w:val="00E8457B"/>
    <w:rsid w:val="00E85606"/>
    <w:rsid w:val="00E944AA"/>
    <w:rsid w:val="00E94F54"/>
    <w:rsid w:val="00E97BB4"/>
    <w:rsid w:val="00EA04B2"/>
    <w:rsid w:val="00EA20F3"/>
    <w:rsid w:val="00EA34B5"/>
    <w:rsid w:val="00EA36D9"/>
    <w:rsid w:val="00EA405E"/>
    <w:rsid w:val="00EA7369"/>
    <w:rsid w:val="00EB3629"/>
    <w:rsid w:val="00EC2B54"/>
    <w:rsid w:val="00EC51B1"/>
    <w:rsid w:val="00EC55EA"/>
    <w:rsid w:val="00EC608A"/>
    <w:rsid w:val="00EC6D38"/>
    <w:rsid w:val="00ED179A"/>
    <w:rsid w:val="00ED18EE"/>
    <w:rsid w:val="00ED20B2"/>
    <w:rsid w:val="00ED2831"/>
    <w:rsid w:val="00ED3B2D"/>
    <w:rsid w:val="00ED43D1"/>
    <w:rsid w:val="00ED4702"/>
    <w:rsid w:val="00ED59B1"/>
    <w:rsid w:val="00ED6E38"/>
    <w:rsid w:val="00EE0466"/>
    <w:rsid w:val="00EE1CFF"/>
    <w:rsid w:val="00EE2963"/>
    <w:rsid w:val="00EE2C91"/>
    <w:rsid w:val="00EE3270"/>
    <w:rsid w:val="00EE4EE1"/>
    <w:rsid w:val="00EF0729"/>
    <w:rsid w:val="00EF4574"/>
    <w:rsid w:val="00EF6360"/>
    <w:rsid w:val="00EF64BF"/>
    <w:rsid w:val="00F003E0"/>
    <w:rsid w:val="00F01921"/>
    <w:rsid w:val="00F02347"/>
    <w:rsid w:val="00F05830"/>
    <w:rsid w:val="00F05D2C"/>
    <w:rsid w:val="00F068B7"/>
    <w:rsid w:val="00F06982"/>
    <w:rsid w:val="00F10010"/>
    <w:rsid w:val="00F13373"/>
    <w:rsid w:val="00F154F9"/>
    <w:rsid w:val="00F200E9"/>
    <w:rsid w:val="00F20898"/>
    <w:rsid w:val="00F251BE"/>
    <w:rsid w:val="00F258BF"/>
    <w:rsid w:val="00F25A93"/>
    <w:rsid w:val="00F25DDA"/>
    <w:rsid w:val="00F2684E"/>
    <w:rsid w:val="00F27235"/>
    <w:rsid w:val="00F32F70"/>
    <w:rsid w:val="00F36E51"/>
    <w:rsid w:val="00F42C8C"/>
    <w:rsid w:val="00F42ECE"/>
    <w:rsid w:val="00F45486"/>
    <w:rsid w:val="00F47942"/>
    <w:rsid w:val="00F53309"/>
    <w:rsid w:val="00F53E91"/>
    <w:rsid w:val="00F5404C"/>
    <w:rsid w:val="00F55791"/>
    <w:rsid w:val="00F55862"/>
    <w:rsid w:val="00F60B58"/>
    <w:rsid w:val="00F62CA0"/>
    <w:rsid w:val="00F6305E"/>
    <w:rsid w:val="00F64397"/>
    <w:rsid w:val="00F64AD5"/>
    <w:rsid w:val="00F650C7"/>
    <w:rsid w:val="00F65473"/>
    <w:rsid w:val="00F66D5D"/>
    <w:rsid w:val="00F67C6A"/>
    <w:rsid w:val="00F70504"/>
    <w:rsid w:val="00F707E0"/>
    <w:rsid w:val="00F71CB4"/>
    <w:rsid w:val="00F729EF"/>
    <w:rsid w:val="00F746B7"/>
    <w:rsid w:val="00F751EE"/>
    <w:rsid w:val="00F760AE"/>
    <w:rsid w:val="00F76665"/>
    <w:rsid w:val="00F77404"/>
    <w:rsid w:val="00F77CAE"/>
    <w:rsid w:val="00F77CD2"/>
    <w:rsid w:val="00F82271"/>
    <w:rsid w:val="00F83428"/>
    <w:rsid w:val="00F83883"/>
    <w:rsid w:val="00F875A8"/>
    <w:rsid w:val="00F90B17"/>
    <w:rsid w:val="00F96BB9"/>
    <w:rsid w:val="00F975C0"/>
    <w:rsid w:val="00FA11D5"/>
    <w:rsid w:val="00FA1EA1"/>
    <w:rsid w:val="00FA3B94"/>
    <w:rsid w:val="00FA4D1A"/>
    <w:rsid w:val="00FA5802"/>
    <w:rsid w:val="00FA5D83"/>
    <w:rsid w:val="00FA5EFD"/>
    <w:rsid w:val="00FB7015"/>
    <w:rsid w:val="00FC1216"/>
    <w:rsid w:val="00FC5365"/>
    <w:rsid w:val="00FD16E0"/>
    <w:rsid w:val="00FD1850"/>
    <w:rsid w:val="00FD3C2D"/>
    <w:rsid w:val="00FD55EC"/>
    <w:rsid w:val="00FD710F"/>
    <w:rsid w:val="00FE6D51"/>
    <w:rsid w:val="00FE6F2A"/>
    <w:rsid w:val="00FF0590"/>
    <w:rsid w:val="00FF3A94"/>
    <w:rsid w:val="00FF551B"/>
    <w:rsid w:val="00FF79FA"/>
    <w:rsid w:val="00FF7BAC"/>
    <w:rsid w:val="0103D9F1"/>
    <w:rsid w:val="010C416B"/>
    <w:rsid w:val="011D91D4"/>
    <w:rsid w:val="0153B440"/>
    <w:rsid w:val="0159AE9C"/>
    <w:rsid w:val="01BB69EB"/>
    <w:rsid w:val="01D05080"/>
    <w:rsid w:val="02D17AE4"/>
    <w:rsid w:val="02E004C6"/>
    <w:rsid w:val="02ED7AD8"/>
    <w:rsid w:val="031D9FA8"/>
    <w:rsid w:val="03742070"/>
    <w:rsid w:val="0383C6D3"/>
    <w:rsid w:val="038DD18D"/>
    <w:rsid w:val="03FD10C5"/>
    <w:rsid w:val="040E8A33"/>
    <w:rsid w:val="040F2424"/>
    <w:rsid w:val="04161A1E"/>
    <w:rsid w:val="045422E8"/>
    <w:rsid w:val="047D52DD"/>
    <w:rsid w:val="04FA197C"/>
    <w:rsid w:val="050FF0D1"/>
    <w:rsid w:val="0513618C"/>
    <w:rsid w:val="05301387"/>
    <w:rsid w:val="05353499"/>
    <w:rsid w:val="055629C4"/>
    <w:rsid w:val="057B2C8D"/>
    <w:rsid w:val="05AE85C1"/>
    <w:rsid w:val="05F53B74"/>
    <w:rsid w:val="06091BA6"/>
    <w:rsid w:val="0623C5FA"/>
    <w:rsid w:val="0655653C"/>
    <w:rsid w:val="06A3C1A3"/>
    <w:rsid w:val="077B425D"/>
    <w:rsid w:val="07BFF5F4"/>
    <w:rsid w:val="07C262C9"/>
    <w:rsid w:val="07D561B0"/>
    <w:rsid w:val="083CAA3E"/>
    <w:rsid w:val="08479193"/>
    <w:rsid w:val="08A3260F"/>
    <w:rsid w:val="08B2CD4F"/>
    <w:rsid w:val="08D1E841"/>
    <w:rsid w:val="0913F967"/>
    <w:rsid w:val="09692D13"/>
    <w:rsid w:val="09842C88"/>
    <w:rsid w:val="098EFF18"/>
    <w:rsid w:val="0994476D"/>
    <w:rsid w:val="09C2DD16"/>
    <w:rsid w:val="0A1BB788"/>
    <w:rsid w:val="0A22D4D0"/>
    <w:rsid w:val="0A2A1A41"/>
    <w:rsid w:val="0A335270"/>
    <w:rsid w:val="0A4BB510"/>
    <w:rsid w:val="0B53606F"/>
    <w:rsid w:val="0B7F3255"/>
    <w:rsid w:val="0BC2D7FC"/>
    <w:rsid w:val="0BCB5B1C"/>
    <w:rsid w:val="0BCEC6BD"/>
    <w:rsid w:val="0BEA096A"/>
    <w:rsid w:val="0BEA6E11"/>
    <w:rsid w:val="0C068BDA"/>
    <w:rsid w:val="0C19B50A"/>
    <w:rsid w:val="0C3FE14E"/>
    <w:rsid w:val="0C76811D"/>
    <w:rsid w:val="0C8F1C9A"/>
    <w:rsid w:val="0C99F639"/>
    <w:rsid w:val="0CAABE5D"/>
    <w:rsid w:val="0CB182A0"/>
    <w:rsid w:val="0CB4A4D6"/>
    <w:rsid w:val="0CBD4C33"/>
    <w:rsid w:val="0CEA57CC"/>
    <w:rsid w:val="0CF3E913"/>
    <w:rsid w:val="0D0443A6"/>
    <w:rsid w:val="0D3746A4"/>
    <w:rsid w:val="0D583FEB"/>
    <w:rsid w:val="0D836C6D"/>
    <w:rsid w:val="0DDBB1AF"/>
    <w:rsid w:val="0E0E8233"/>
    <w:rsid w:val="0E15F2BB"/>
    <w:rsid w:val="0E270165"/>
    <w:rsid w:val="0E680EDF"/>
    <w:rsid w:val="0E85AE27"/>
    <w:rsid w:val="0E87B282"/>
    <w:rsid w:val="0EB6D317"/>
    <w:rsid w:val="0EC34891"/>
    <w:rsid w:val="0ED5984D"/>
    <w:rsid w:val="0ED914AA"/>
    <w:rsid w:val="0F0A3EB8"/>
    <w:rsid w:val="0F0EA311"/>
    <w:rsid w:val="0F4B9155"/>
    <w:rsid w:val="0FAE21DF"/>
    <w:rsid w:val="0FE44356"/>
    <w:rsid w:val="0FF4470E"/>
    <w:rsid w:val="10142F8E"/>
    <w:rsid w:val="1052A378"/>
    <w:rsid w:val="1099DBEA"/>
    <w:rsid w:val="10C5A615"/>
    <w:rsid w:val="1102BFE0"/>
    <w:rsid w:val="114AD3A6"/>
    <w:rsid w:val="115232D4"/>
    <w:rsid w:val="11629A76"/>
    <w:rsid w:val="118AE76E"/>
    <w:rsid w:val="11C6C827"/>
    <w:rsid w:val="11FAE953"/>
    <w:rsid w:val="12061E44"/>
    <w:rsid w:val="12418C83"/>
    <w:rsid w:val="124AB9D2"/>
    <w:rsid w:val="1259A594"/>
    <w:rsid w:val="12A891C6"/>
    <w:rsid w:val="12CE7651"/>
    <w:rsid w:val="12E75E43"/>
    <w:rsid w:val="130D0220"/>
    <w:rsid w:val="134AED97"/>
    <w:rsid w:val="137F0C13"/>
    <w:rsid w:val="13A1AD83"/>
    <w:rsid w:val="13CA20DC"/>
    <w:rsid w:val="13DE024E"/>
    <w:rsid w:val="13ECEC14"/>
    <w:rsid w:val="13F57FF6"/>
    <w:rsid w:val="14433979"/>
    <w:rsid w:val="145F60B5"/>
    <w:rsid w:val="1461AD0A"/>
    <w:rsid w:val="146A46B2"/>
    <w:rsid w:val="14940D42"/>
    <w:rsid w:val="14BE97A5"/>
    <w:rsid w:val="14E70014"/>
    <w:rsid w:val="14EC9EC6"/>
    <w:rsid w:val="14EF5B34"/>
    <w:rsid w:val="14FAACA2"/>
    <w:rsid w:val="150D7D2D"/>
    <w:rsid w:val="15323006"/>
    <w:rsid w:val="153C4F80"/>
    <w:rsid w:val="15D2DCAE"/>
    <w:rsid w:val="15FAF8BD"/>
    <w:rsid w:val="161A259A"/>
    <w:rsid w:val="162F58D3"/>
    <w:rsid w:val="166FBAB6"/>
    <w:rsid w:val="1691A7A4"/>
    <w:rsid w:val="16E5F9D4"/>
    <w:rsid w:val="170FC784"/>
    <w:rsid w:val="1713AE08"/>
    <w:rsid w:val="1745FECA"/>
    <w:rsid w:val="177FE35E"/>
    <w:rsid w:val="179AB702"/>
    <w:rsid w:val="17A9D4FA"/>
    <w:rsid w:val="17F09CDA"/>
    <w:rsid w:val="184B3340"/>
    <w:rsid w:val="186F86E1"/>
    <w:rsid w:val="189F4940"/>
    <w:rsid w:val="18ADC9C0"/>
    <w:rsid w:val="18D3ADF7"/>
    <w:rsid w:val="192651DC"/>
    <w:rsid w:val="1928A663"/>
    <w:rsid w:val="193DDC33"/>
    <w:rsid w:val="196522AA"/>
    <w:rsid w:val="1979915D"/>
    <w:rsid w:val="19D0B847"/>
    <w:rsid w:val="1A0194B7"/>
    <w:rsid w:val="1A0E8179"/>
    <w:rsid w:val="1A3A76B0"/>
    <w:rsid w:val="1A4BDCAD"/>
    <w:rsid w:val="1A55EF48"/>
    <w:rsid w:val="1A56DA97"/>
    <w:rsid w:val="1A5DE5BD"/>
    <w:rsid w:val="1A93A3CC"/>
    <w:rsid w:val="1AD78E54"/>
    <w:rsid w:val="1C813265"/>
    <w:rsid w:val="1CAEC776"/>
    <w:rsid w:val="1CB9810C"/>
    <w:rsid w:val="1D0355BE"/>
    <w:rsid w:val="1D646945"/>
    <w:rsid w:val="1D83621B"/>
    <w:rsid w:val="1DD96FE6"/>
    <w:rsid w:val="1DF9C2FF"/>
    <w:rsid w:val="1E148E21"/>
    <w:rsid w:val="1E9173C2"/>
    <w:rsid w:val="1EA9522B"/>
    <w:rsid w:val="1EBC15AC"/>
    <w:rsid w:val="1ECEF3BA"/>
    <w:rsid w:val="1F067B65"/>
    <w:rsid w:val="1F2C22C5"/>
    <w:rsid w:val="1F857773"/>
    <w:rsid w:val="1F9D4CED"/>
    <w:rsid w:val="1FC337D4"/>
    <w:rsid w:val="1FCACEA6"/>
    <w:rsid w:val="1FCFB0B8"/>
    <w:rsid w:val="1FEDDA5E"/>
    <w:rsid w:val="2012CD33"/>
    <w:rsid w:val="20201BDA"/>
    <w:rsid w:val="20E87F53"/>
    <w:rsid w:val="210F511E"/>
    <w:rsid w:val="21230488"/>
    <w:rsid w:val="21506A7F"/>
    <w:rsid w:val="217CD685"/>
    <w:rsid w:val="21852957"/>
    <w:rsid w:val="21A777C0"/>
    <w:rsid w:val="21C3C394"/>
    <w:rsid w:val="22059A53"/>
    <w:rsid w:val="22068EEE"/>
    <w:rsid w:val="220DB0D9"/>
    <w:rsid w:val="2228AC7B"/>
    <w:rsid w:val="224C397F"/>
    <w:rsid w:val="224F6087"/>
    <w:rsid w:val="22A46485"/>
    <w:rsid w:val="22C7D9FF"/>
    <w:rsid w:val="22EC9D15"/>
    <w:rsid w:val="239ACF7A"/>
    <w:rsid w:val="23B946B0"/>
    <w:rsid w:val="23C47CDC"/>
    <w:rsid w:val="23F83131"/>
    <w:rsid w:val="24084027"/>
    <w:rsid w:val="244034E6"/>
    <w:rsid w:val="24690483"/>
    <w:rsid w:val="246C60C4"/>
    <w:rsid w:val="248C5891"/>
    <w:rsid w:val="24BFB1E5"/>
    <w:rsid w:val="25192D39"/>
    <w:rsid w:val="253F2C55"/>
    <w:rsid w:val="2610161C"/>
    <w:rsid w:val="2630263C"/>
    <w:rsid w:val="2657B595"/>
    <w:rsid w:val="26820EB7"/>
    <w:rsid w:val="26833744"/>
    <w:rsid w:val="26A566C7"/>
    <w:rsid w:val="26C2ACCB"/>
    <w:rsid w:val="26D8943E"/>
    <w:rsid w:val="26F33DB4"/>
    <w:rsid w:val="2757876E"/>
    <w:rsid w:val="279756E0"/>
    <w:rsid w:val="27E4F3C4"/>
    <w:rsid w:val="281DDF18"/>
    <w:rsid w:val="28822487"/>
    <w:rsid w:val="28C303FF"/>
    <w:rsid w:val="28ECD556"/>
    <w:rsid w:val="28EDD353"/>
    <w:rsid w:val="2926C80B"/>
    <w:rsid w:val="295AE937"/>
    <w:rsid w:val="2970B550"/>
    <w:rsid w:val="2986C951"/>
    <w:rsid w:val="29C84312"/>
    <w:rsid w:val="2A1DF4E8"/>
    <w:rsid w:val="2A33BE60"/>
    <w:rsid w:val="2A54D21E"/>
    <w:rsid w:val="2AB276E7"/>
    <w:rsid w:val="2ACEF7A2"/>
    <w:rsid w:val="2AF3F328"/>
    <w:rsid w:val="2B0AA791"/>
    <w:rsid w:val="2B1217B7"/>
    <w:rsid w:val="2B174630"/>
    <w:rsid w:val="2B439776"/>
    <w:rsid w:val="2B9442B0"/>
    <w:rsid w:val="2BA34280"/>
    <w:rsid w:val="2BADC118"/>
    <w:rsid w:val="2BB54A97"/>
    <w:rsid w:val="2BB69A38"/>
    <w:rsid w:val="2C103507"/>
    <w:rsid w:val="2C14B0AA"/>
    <w:rsid w:val="2C1AD208"/>
    <w:rsid w:val="2C35AB45"/>
    <w:rsid w:val="2C8A0C1F"/>
    <w:rsid w:val="2CA85612"/>
    <w:rsid w:val="2CACE6BF"/>
    <w:rsid w:val="2CBA0509"/>
    <w:rsid w:val="2CCB28A3"/>
    <w:rsid w:val="2CCCF017"/>
    <w:rsid w:val="2CEAB5AD"/>
    <w:rsid w:val="2D023212"/>
    <w:rsid w:val="2DCAD9F6"/>
    <w:rsid w:val="2DD67632"/>
    <w:rsid w:val="2E1926E8"/>
    <w:rsid w:val="2E2AFE16"/>
    <w:rsid w:val="2E398F4B"/>
    <w:rsid w:val="2E45F9B8"/>
    <w:rsid w:val="2E5478F8"/>
    <w:rsid w:val="2E59D9EA"/>
    <w:rsid w:val="2E90C87E"/>
    <w:rsid w:val="2EEA815F"/>
    <w:rsid w:val="2F32F2C4"/>
    <w:rsid w:val="2F7B7C1B"/>
    <w:rsid w:val="2F93C782"/>
    <w:rsid w:val="2FC6CE77"/>
    <w:rsid w:val="2FF6E3D3"/>
    <w:rsid w:val="300E1F71"/>
    <w:rsid w:val="3076047D"/>
    <w:rsid w:val="30C4FA3A"/>
    <w:rsid w:val="30F1CA03"/>
    <w:rsid w:val="3146BE24"/>
    <w:rsid w:val="31602276"/>
    <w:rsid w:val="316E4886"/>
    <w:rsid w:val="317BC735"/>
    <w:rsid w:val="3192B434"/>
    <w:rsid w:val="321FCA0D"/>
    <w:rsid w:val="329019FD"/>
    <w:rsid w:val="32A942C7"/>
    <w:rsid w:val="32CDAA51"/>
    <w:rsid w:val="331624B7"/>
    <w:rsid w:val="33181F71"/>
    <w:rsid w:val="3335991D"/>
    <w:rsid w:val="333D73C7"/>
    <w:rsid w:val="333E0845"/>
    <w:rsid w:val="3358D805"/>
    <w:rsid w:val="3489D708"/>
    <w:rsid w:val="34B367F7"/>
    <w:rsid w:val="34CA54F6"/>
    <w:rsid w:val="34EA8AD6"/>
    <w:rsid w:val="35250A1B"/>
    <w:rsid w:val="3550D865"/>
    <w:rsid w:val="3559C2E3"/>
    <w:rsid w:val="3564A37A"/>
    <w:rsid w:val="361D8C11"/>
    <w:rsid w:val="36360FFB"/>
    <w:rsid w:val="363DFD81"/>
    <w:rsid w:val="364F3858"/>
    <w:rsid w:val="36510B9D"/>
    <w:rsid w:val="365BD8DD"/>
    <w:rsid w:val="365EBF85"/>
    <w:rsid w:val="367F4DB4"/>
    <w:rsid w:val="37046576"/>
    <w:rsid w:val="37078F61"/>
    <w:rsid w:val="373A411E"/>
    <w:rsid w:val="37C50E61"/>
    <w:rsid w:val="37E73173"/>
    <w:rsid w:val="37EEA3BE"/>
    <w:rsid w:val="388E09CA"/>
    <w:rsid w:val="38B0B724"/>
    <w:rsid w:val="38B98607"/>
    <w:rsid w:val="38C1EB6A"/>
    <w:rsid w:val="38DCB35B"/>
    <w:rsid w:val="390B38C5"/>
    <w:rsid w:val="3910ADFB"/>
    <w:rsid w:val="39CCAC74"/>
    <w:rsid w:val="39D7A7F9"/>
    <w:rsid w:val="3A046469"/>
    <w:rsid w:val="3A0FE171"/>
    <w:rsid w:val="3A1F9E3E"/>
    <w:rsid w:val="3A3CF70F"/>
    <w:rsid w:val="3A6EC995"/>
    <w:rsid w:val="3B08556E"/>
    <w:rsid w:val="3B39967A"/>
    <w:rsid w:val="3B4B26D6"/>
    <w:rsid w:val="3BD7D699"/>
    <w:rsid w:val="3C2DB37C"/>
    <w:rsid w:val="3C5B643A"/>
    <w:rsid w:val="3C746DDE"/>
    <w:rsid w:val="3C7D3926"/>
    <w:rsid w:val="3CAA8DAA"/>
    <w:rsid w:val="3CD7C407"/>
    <w:rsid w:val="3CDC5E57"/>
    <w:rsid w:val="3D2EBFCC"/>
    <w:rsid w:val="3D391EF0"/>
    <w:rsid w:val="3D67A2C9"/>
    <w:rsid w:val="3D803B95"/>
    <w:rsid w:val="3DA9B57D"/>
    <w:rsid w:val="3DB0247E"/>
    <w:rsid w:val="3DF609F7"/>
    <w:rsid w:val="3E046DB7"/>
    <w:rsid w:val="3E0766A9"/>
    <w:rsid w:val="3E1978F6"/>
    <w:rsid w:val="3E24A9B4"/>
    <w:rsid w:val="3E4630F0"/>
    <w:rsid w:val="3E4FB315"/>
    <w:rsid w:val="3E5C1D82"/>
    <w:rsid w:val="3EAB31EC"/>
    <w:rsid w:val="3EEEF9EB"/>
    <w:rsid w:val="3F000BDC"/>
    <w:rsid w:val="3F67F39B"/>
    <w:rsid w:val="3FE4DFC7"/>
    <w:rsid w:val="3FF189A0"/>
    <w:rsid w:val="3FFAF3C8"/>
    <w:rsid w:val="401E97F9"/>
    <w:rsid w:val="4047024D"/>
    <w:rsid w:val="4073A5ED"/>
    <w:rsid w:val="407E0DAB"/>
    <w:rsid w:val="409A3E06"/>
    <w:rsid w:val="40D55FF9"/>
    <w:rsid w:val="40E83738"/>
    <w:rsid w:val="40EE9EE0"/>
    <w:rsid w:val="411EBEC2"/>
    <w:rsid w:val="416D4087"/>
    <w:rsid w:val="4193BE44"/>
    <w:rsid w:val="41B5ACF3"/>
    <w:rsid w:val="41DD53D8"/>
    <w:rsid w:val="424CD82F"/>
    <w:rsid w:val="4261EE6D"/>
    <w:rsid w:val="42A50FA8"/>
    <w:rsid w:val="42B1A67C"/>
    <w:rsid w:val="42B8B730"/>
    <w:rsid w:val="430558F5"/>
    <w:rsid w:val="43149303"/>
    <w:rsid w:val="43425868"/>
    <w:rsid w:val="43497E13"/>
    <w:rsid w:val="434B4BAE"/>
    <w:rsid w:val="43A171E1"/>
    <w:rsid w:val="43E01640"/>
    <w:rsid w:val="44167C5D"/>
    <w:rsid w:val="44A3F03E"/>
    <w:rsid w:val="44E90D2A"/>
    <w:rsid w:val="4508722A"/>
    <w:rsid w:val="45438B3B"/>
    <w:rsid w:val="456B7E97"/>
    <w:rsid w:val="4583B21C"/>
    <w:rsid w:val="458C1737"/>
    <w:rsid w:val="45998F2F"/>
    <w:rsid w:val="45F1A61D"/>
    <w:rsid w:val="46397161"/>
    <w:rsid w:val="464C33C5"/>
    <w:rsid w:val="464D1E94"/>
    <w:rsid w:val="4654214B"/>
    <w:rsid w:val="467D02AB"/>
    <w:rsid w:val="468B2E55"/>
    <w:rsid w:val="46E89917"/>
    <w:rsid w:val="47121FA6"/>
    <w:rsid w:val="47B6530F"/>
    <w:rsid w:val="47DB72C8"/>
    <w:rsid w:val="48200708"/>
    <w:rsid w:val="483F2005"/>
    <w:rsid w:val="4866B764"/>
    <w:rsid w:val="48AA1AD2"/>
    <w:rsid w:val="49096F81"/>
    <w:rsid w:val="493DD816"/>
    <w:rsid w:val="495A6F62"/>
    <w:rsid w:val="49B5EEB8"/>
    <w:rsid w:val="49C99B4F"/>
    <w:rsid w:val="49FDE176"/>
    <w:rsid w:val="4A181F86"/>
    <w:rsid w:val="4A40E94A"/>
    <w:rsid w:val="4A45EB33"/>
    <w:rsid w:val="4A4C8765"/>
    <w:rsid w:val="4A7A338B"/>
    <w:rsid w:val="4A7F8500"/>
    <w:rsid w:val="4AC447E1"/>
    <w:rsid w:val="4AD9AA86"/>
    <w:rsid w:val="4B315DE7"/>
    <w:rsid w:val="4B57A7CA"/>
    <w:rsid w:val="4B73A897"/>
    <w:rsid w:val="4BBE461A"/>
    <w:rsid w:val="4C1C511B"/>
    <w:rsid w:val="4C22734C"/>
    <w:rsid w:val="4C38CB34"/>
    <w:rsid w:val="4C3932B2"/>
    <w:rsid w:val="4C9B9697"/>
    <w:rsid w:val="4CD27A33"/>
    <w:rsid w:val="4CF3782B"/>
    <w:rsid w:val="4D7A7D7E"/>
    <w:rsid w:val="4D81C992"/>
    <w:rsid w:val="4E581145"/>
    <w:rsid w:val="4E59A2DE"/>
    <w:rsid w:val="4E7421A6"/>
    <w:rsid w:val="4E8B8386"/>
    <w:rsid w:val="4EE9990E"/>
    <w:rsid w:val="4EFEA42B"/>
    <w:rsid w:val="4F145977"/>
    <w:rsid w:val="4F480448"/>
    <w:rsid w:val="4F52F623"/>
    <w:rsid w:val="4F7005E5"/>
    <w:rsid w:val="4F725870"/>
    <w:rsid w:val="4F7A18FC"/>
    <w:rsid w:val="4FAFFB07"/>
    <w:rsid w:val="500DC012"/>
    <w:rsid w:val="505BD053"/>
    <w:rsid w:val="50679506"/>
    <w:rsid w:val="50878D4D"/>
    <w:rsid w:val="50AFCEBD"/>
    <w:rsid w:val="50D3147C"/>
    <w:rsid w:val="51325D80"/>
    <w:rsid w:val="5135CD58"/>
    <w:rsid w:val="514E2792"/>
    <w:rsid w:val="517856E6"/>
    <w:rsid w:val="51A38695"/>
    <w:rsid w:val="51B39B0E"/>
    <w:rsid w:val="51C6E94E"/>
    <w:rsid w:val="51DC7FBD"/>
    <w:rsid w:val="52189077"/>
    <w:rsid w:val="52716E88"/>
    <w:rsid w:val="52C16E9C"/>
    <w:rsid w:val="5302FEDA"/>
    <w:rsid w:val="53216E50"/>
    <w:rsid w:val="53347798"/>
    <w:rsid w:val="5337D67D"/>
    <w:rsid w:val="534857CA"/>
    <w:rsid w:val="534F0A60"/>
    <w:rsid w:val="53618027"/>
    <w:rsid w:val="53745401"/>
    <w:rsid w:val="5390AAAC"/>
    <w:rsid w:val="540D3EE9"/>
    <w:rsid w:val="546FA9C8"/>
    <w:rsid w:val="54A78217"/>
    <w:rsid w:val="54B1A197"/>
    <w:rsid w:val="54C414E5"/>
    <w:rsid w:val="54D14DE7"/>
    <w:rsid w:val="54FE8A10"/>
    <w:rsid w:val="55CBDCE3"/>
    <w:rsid w:val="55F5B599"/>
    <w:rsid w:val="55F69691"/>
    <w:rsid w:val="5672CBDF"/>
    <w:rsid w:val="56911A96"/>
    <w:rsid w:val="56AC45F9"/>
    <w:rsid w:val="56C55422"/>
    <w:rsid w:val="572D204D"/>
    <w:rsid w:val="576C2E6F"/>
    <w:rsid w:val="57A664EA"/>
    <w:rsid w:val="57E9DE6F"/>
    <w:rsid w:val="57FA935B"/>
    <w:rsid w:val="583838AA"/>
    <w:rsid w:val="58398B79"/>
    <w:rsid w:val="58671920"/>
    <w:rsid w:val="58BB2C0E"/>
    <w:rsid w:val="58E3B241"/>
    <w:rsid w:val="591A02F5"/>
    <w:rsid w:val="597DB5D9"/>
    <w:rsid w:val="59A1E5D7"/>
    <w:rsid w:val="59BFE75E"/>
    <w:rsid w:val="59E6C359"/>
    <w:rsid w:val="5A39712C"/>
    <w:rsid w:val="5A49B539"/>
    <w:rsid w:val="5AF65EFC"/>
    <w:rsid w:val="5AF8A4D7"/>
    <w:rsid w:val="5B1FA87C"/>
    <w:rsid w:val="5B223644"/>
    <w:rsid w:val="5B295360"/>
    <w:rsid w:val="5B47281E"/>
    <w:rsid w:val="5B561869"/>
    <w:rsid w:val="5B619830"/>
    <w:rsid w:val="5B6A610A"/>
    <w:rsid w:val="5BCB8895"/>
    <w:rsid w:val="5C2A8D4D"/>
    <w:rsid w:val="5C2DA45D"/>
    <w:rsid w:val="5C2F117F"/>
    <w:rsid w:val="5CA38B1F"/>
    <w:rsid w:val="5CCDECB0"/>
    <w:rsid w:val="5D04A77E"/>
    <w:rsid w:val="5D969B5C"/>
    <w:rsid w:val="5DD32CBA"/>
    <w:rsid w:val="5DE2FD03"/>
    <w:rsid w:val="5DFB1C5C"/>
    <w:rsid w:val="5E6C5708"/>
    <w:rsid w:val="5EC7CF86"/>
    <w:rsid w:val="5F4BAAB8"/>
    <w:rsid w:val="5F61F802"/>
    <w:rsid w:val="5F9E971B"/>
    <w:rsid w:val="5F9EB7EA"/>
    <w:rsid w:val="5FFD12B4"/>
    <w:rsid w:val="60192EA7"/>
    <w:rsid w:val="60234313"/>
    <w:rsid w:val="605C50DD"/>
    <w:rsid w:val="60670B12"/>
    <w:rsid w:val="60777232"/>
    <w:rsid w:val="607AED1C"/>
    <w:rsid w:val="607C8249"/>
    <w:rsid w:val="60ADC1AB"/>
    <w:rsid w:val="60CE3C1E"/>
    <w:rsid w:val="61087BD8"/>
    <w:rsid w:val="610C51C6"/>
    <w:rsid w:val="61575E46"/>
    <w:rsid w:val="61CA98B9"/>
    <w:rsid w:val="61FB1DF3"/>
    <w:rsid w:val="6225F7D0"/>
    <w:rsid w:val="62271D5A"/>
    <w:rsid w:val="6262B958"/>
    <w:rsid w:val="6266A6D0"/>
    <w:rsid w:val="62A82227"/>
    <w:rsid w:val="62E04425"/>
    <w:rsid w:val="6352BDEC"/>
    <w:rsid w:val="63572B12"/>
    <w:rsid w:val="638DBAF6"/>
    <w:rsid w:val="63B079F8"/>
    <w:rsid w:val="63B2AEE6"/>
    <w:rsid w:val="645B5395"/>
    <w:rsid w:val="64825ACE"/>
    <w:rsid w:val="6490A594"/>
    <w:rsid w:val="64B055ED"/>
    <w:rsid w:val="64B4FB4D"/>
    <w:rsid w:val="64BB783C"/>
    <w:rsid w:val="651EF096"/>
    <w:rsid w:val="6545921B"/>
    <w:rsid w:val="654F4E60"/>
    <w:rsid w:val="65534BFF"/>
    <w:rsid w:val="65949E40"/>
    <w:rsid w:val="65BE0764"/>
    <w:rsid w:val="65C278A7"/>
    <w:rsid w:val="65C4653E"/>
    <w:rsid w:val="65EF1555"/>
    <w:rsid w:val="6606A2A7"/>
    <w:rsid w:val="6639283B"/>
    <w:rsid w:val="6674B978"/>
    <w:rsid w:val="6685FB12"/>
    <w:rsid w:val="6699CDAA"/>
    <w:rsid w:val="66CCEBAA"/>
    <w:rsid w:val="66EA2EA0"/>
    <w:rsid w:val="66FCCF35"/>
    <w:rsid w:val="673F856F"/>
    <w:rsid w:val="676F123C"/>
    <w:rsid w:val="678B18D1"/>
    <w:rsid w:val="67A5BB68"/>
    <w:rsid w:val="67AE8973"/>
    <w:rsid w:val="67E1783C"/>
    <w:rsid w:val="68725E91"/>
    <w:rsid w:val="6885FF01"/>
    <w:rsid w:val="689E6BA5"/>
    <w:rsid w:val="68E30A31"/>
    <w:rsid w:val="68E33BB3"/>
    <w:rsid w:val="6906183B"/>
    <w:rsid w:val="69452C73"/>
    <w:rsid w:val="698E3D39"/>
    <w:rsid w:val="699D2EC2"/>
    <w:rsid w:val="69D16E6C"/>
    <w:rsid w:val="69ECF6EE"/>
    <w:rsid w:val="6A1D1BFD"/>
    <w:rsid w:val="6A250733"/>
    <w:rsid w:val="6A2C889C"/>
    <w:rsid w:val="6A345CE3"/>
    <w:rsid w:val="6A7BE141"/>
    <w:rsid w:val="6A9208E4"/>
    <w:rsid w:val="6AF97B34"/>
    <w:rsid w:val="6BFF21D8"/>
    <w:rsid w:val="6C2E7498"/>
    <w:rsid w:val="6CC52844"/>
    <w:rsid w:val="6D23FABD"/>
    <w:rsid w:val="6D2497B0"/>
    <w:rsid w:val="6D686553"/>
    <w:rsid w:val="6D8277D4"/>
    <w:rsid w:val="6D89C2A6"/>
    <w:rsid w:val="6DAFF0EC"/>
    <w:rsid w:val="6DB3A386"/>
    <w:rsid w:val="6DE8C46F"/>
    <w:rsid w:val="6E2253BF"/>
    <w:rsid w:val="6E35DC95"/>
    <w:rsid w:val="6EAB833E"/>
    <w:rsid w:val="6EB61A66"/>
    <w:rsid w:val="6F2F672A"/>
    <w:rsid w:val="6F4EAF02"/>
    <w:rsid w:val="6F710515"/>
    <w:rsid w:val="6FBDF610"/>
    <w:rsid w:val="6FBE2420"/>
    <w:rsid w:val="7040AFF0"/>
    <w:rsid w:val="70431015"/>
    <w:rsid w:val="70744D1D"/>
    <w:rsid w:val="7074D3EF"/>
    <w:rsid w:val="70F288D7"/>
    <w:rsid w:val="7159F481"/>
    <w:rsid w:val="71693A3F"/>
    <w:rsid w:val="7173DE9D"/>
    <w:rsid w:val="71A652D3"/>
    <w:rsid w:val="71A840A7"/>
    <w:rsid w:val="71E0BC83"/>
    <w:rsid w:val="72211322"/>
    <w:rsid w:val="725AB8D5"/>
    <w:rsid w:val="7289F19A"/>
    <w:rsid w:val="729F8961"/>
    <w:rsid w:val="72D3C8E9"/>
    <w:rsid w:val="72E804B4"/>
    <w:rsid w:val="7307737C"/>
    <w:rsid w:val="735FCCC8"/>
    <w:rsid w:val="736775BD"/>
    <w:rsid w:val="738E07A8"/>
    <w:rsid w:val="73E23A06"/>
    <w:rsid w:val="7432B476"/>
    <w:rsid w:val="74461D11"/>
    <w:rsid w:val="7471CC61"/>
    <w:rsid w:val="74919543"/>
    <w:rsid w:val="74A20D8A"/>
    <w:rsid w:val="74A49E4F"/>
    <w:rsid w:val="74B3749F"/>
    <w:rsid w:val="74CD3834"/>
    <w:rsid w:val="74E45653"/>
    <w:rsid w:val="75047D13"/>
    <w:rsid w:val="755B1C40"/>
    <w:rsid w:val="757BB2B2"/>
    <w:rsid w:val="75DF264F"/>
    <w:rsid w:val="75FBA9E9"/>
    <w:rsid w:val="75FFF78E"/>
    <w:rsid w:val="76651299"/>
    <w:rsid w:val="76C68B54"/>
    <w:rsid w:val="76CEB03B"/>
    <w:rsid w:val="76EFDE7E"/>
    <w:rsid w:val="7701A923"/>
    <w:rsid w:val="77430F72"/>
    <w:rsid w:val="775A143F"/>
    <w:rsid w:val="77AA6DB8"/>
    <w:rsid w:val="78234436"/>
    <w:rsid w:val="78367810"/>
    <w:rsid w:val="788D2048"/>
    <w:rsid w:val="78A3CF41"/>
    <w:rsid w:val="78B62D2B"/>
    <w:rsid w:val="78CE68FD"/>
    <w:rsid w:val="7902A66D"/>
    <w:rsid w:val="792C07DD"/>
    <w:rsid w:val="79739216"/>
    <w:rsid w:val="79B7DEC0"/>
    <w:rsid w:val="79E9F25B"/>
    <w:rsid w:val="7AA7A227"/>
    <w:rsid w:val="7B016B0A"/>
    <w:rsid w:val="7B128DC2"/>
    <w:rsid w:val="7B15B70B"/>
    <w:rsid w:val="7B516A13"/>
    <w:rsid w:val="7B675472"/>
    <w:rsid w:val="7B6ADEAD"/>
    <w:rsid w:val="7B827749"/>
    <w:rsid w:val="7BB418C4"/>
    <w:rsid w:val="7BE89881"/>
    <w:rsid w:val="7BF96105"/>
    <w:rsid w:val="7C0E7058"/>
    <w:rsid w:val="7C58AB1A"/>
    <w:rsid w:val="7C74651A"/>
    <w:rsid w:val="7C7985AF"/>
    <w:rsid w:val="7C9DAA05"/>
    <w:rsid w:val="7CAE5E23"/>
    <w:rsid w:val="7CE9FEF5"/>
    <w:rsid w:val="7D354540"/>
    <w:rsid w:val="7D565CDC"/>
    <w:rsid w:val="7D8E21FA"/>
    <w:rsid w:val="7DC20786"/>
    <w:rsid w:val="7DC7835D"/>
    <w:rsid w:val="7DD85685"/>
    <w:rsid w:val="7E0AB30C"/>
    <w:rsid w:val="7E5CFBD1"/>
    <w:rsid w:val="7EB36C9C"/>
    <w:rsid w:val="7EB4F1C2"/>
    <w:rsid w:val="7EBC4789"/>
    <w:rsid w:val="7EDB5663"/>
    <w:rsid w:val="7F14120D"/>
    <w:rsid w:val="7F82C21E"/>
    <w:rsid w:val="7FA08CB7"/>
    <w:rsid w:val="7FADEBE1"/>
    <w:rsid w:val="7FC54B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04493"/>
    <w:pPr>
      <w:keepNext/>
      <w:keepLines/>
      <w:spacing w:before="0" w:after="180" w:line="380" w:lineRule="exact"/>
      <w:contextualSpacing/>
      <w:outlineLvl w:val="0"/>
    </w:pPr>
    <w:rPr>
      <w:rFonts w:asciiTheme="majorHAnsi" w:eastAsiaTheme="majorEastAsia" w:hAnsiTheme="majorHAnsi" w:cstheme="majorBidi"/>
      <w:b/>
      <w:bCs/>
      <w:caps/>
      <w:color w:val="auto"/>
      <w:sz w:val="38"/>
      <w:szCs w:val="28"/>
    </w:rPr>
  </w:style>
  <w:style w:type="paragraph" w:styleId="Heading2">
    <w:name w:val="heading 2"/>
    <w:basedOn w:val="Heading1"/>
    <w:next w:val="Normal"/>
    <w:link w:val="Heading2Char"/>
    <w:autoRedefine/>
    <w:uiPriority w:val="9"/>
    <w:unhideWhenUsed/>
    <w:qFormat/>
    <w:rsid w:val="00B04493"/>
    <w:pPr>
      <w:keepNext w:val="0"/>
      <w:keepLines w:val="0"/>
      <w:widowControl w:val="0"/>
      <w:suppressAutoHyphens w:val="0"/>
      <w:spacing w:before="240" w:after="120" w:line="240" w:lineRule="auto"/>
      <w:outlineLvl w:val="1"/>
    </w:pPr>
    <w:rPr>
      <w:bCs w:val="0"/>
      <w:sz w:val="26"/>
      <w:szCs w:val="22"/>
    </w:rPr>
  </w:style>
  <w:style w:type="paragraph" w:styleId="Heading3">
    <w:name w:val="heading 3"/>
    <w:basedOn w:val="Heading2"/>
    <w:next w:val="Normal"/>
    <w:link w:val="Heading3Char"/>
    <w:autoRedefine/>
    <w:uiPriority w:val="9"/>
    <w:unhideWhenUsed/>
    <w:qFormat/>
    <w:rsid w:val="003B22E0"/>
    <w:pPr>
      <w:outlineLvl w:val="2"/>
    </w:pPr>
    <w:rPr>
      <w:rFonts w:asciiTheme="minorHAnsi" w:hAnsiTheme="minorHAnsi" w:cstheme="minorHAnsi"/>
      <w:bCs/>
      <w:iCs/>
      <w:caps w:val="0"/>
      <w:szCs w:val="26"/>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493"/>
    <w:rPr>
      <w:rFonts w:asciiTheme="majorHAnsi" w:eastAsiaTheme="majorEastAsia" w:hAnsiTheme="majorHAnsi" w:cstheme="majorBidi"/>
      <w:b/>
      <w:bCs/>
      <w:caps/>
      <w:sz w:val="38"/>
      <w:szCs w:val="28"/>
      <w:lang w:val="en-GB"/>
    </w:rPr>
  </w:style>
  <w:style w:type="character" w:customStyle="1" w:styleId="Heading2Char">
    <w:name w:val="Heading 2 Char"/>
    <w:basedOn w:val="DefaultParagraphFont"/>
    <w:link w:val="Heading2"/>
    <w:uiPriority w:val="9"/>
    <w:rsid w:val="00B04493"/>
    <w:rPr>
      <w:rFonts w:asciiTheme="majorHAnsi" w:eastAsiaTheme="majorEastAsia" w:hAnsiTheme="majorHAnsi" w:cstheme="majorBidi"/>
      <w:b/>
      <w:caps/>
      <w:sz w:val="26"/>
      <w:lang w:val="en-GB"/>
    </w:rPr>
  </w:style>
  <w:style w:type="character" w:customStyle="1" w:styleId="Heading3Char">
    <w:name w:val="Heading 3 Char"/>
    <w:basedOn w:val="DefaultParagraphFont"/>
    <w:link w:val="Heading3"/>
    <w:uiPriority w:val="9"/>
    <w:rsid w:val="003B22E0"/>
    <w:rPr>
      <w:rFonts w:eastAsiaTheme="majorEastAsia" w:cstheme="minorHAnsi"/>
      <w:b/>
      <w:bCs/>
      <w:iCs/>
      <w:color w:val="495965" w:themeColor="text2"/>
      <w:sz w:val="26"/>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2"/>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8"/>
      </w:numPr>
    </w:pPr>
  </w:style>
  <w:style w:type="paragraph" w:customStyle="1" w:styleId="Heading2Numbered">
    <w:name w:val="Heading 2 Numbered"/>
    <w:basedOn w:val="Heading2"/>
    <w:next w:val="Normal"/>
    <w:qFormat/>
    <w:rsid w:val="00ED2831"/>
    <w:pPr>
      <w:numPr>
        <w:ilvl w:val="1"/>
        <w:numId w:val="8"/>
      </w:numPr>
      <w:spacing w:after="60"/>
    </w:pPr>
    <w:rPr>
      <w:bCs/>
    </w:rPr>
  </w:style>
  <w:style w:type="paragraph" w:customStyle="1" w:styleId="Heading3Numbered">
    <w:name w:val="Heading 3 Numbered"/>
    <w:basedOn w:val="Heading3"/>
    <w:next w:val="Normal"/>
    <w:qFormat/>
    <w:rsid w:val="00ED2831"/>
    <w:pPr>
      <w:numPr>
        <w:ilvl w:val="2"/>
        <w:numId w:val="8"/>
      </w:numPr>
      <w:spacing w:before="300" w:after="60"/>
    </w:pPr>
  </w:style>
  <w:style w:type="numbering" w:customStyle="1" w:styleId="BulletsList">
    <w:name w:val="Bullets List"/>
    <w:uiPriority w:val="99"/>
    <w:rsid w:val="00B71AD8"/>
    <w:pPr>
      <w:numPr>
        <w:numId w:val="3"/>
      </w:numPr>
    </w:pPr>
  </w:style>
  <w:style w:type="numbering" w:customStyle="1" w:styleId="Numberedlist">
    <w:name w:val="Numbered list"/>
    <w:uiPriority w:val="99"/>
    <w:rsid w:val="00F2684E"/>
    <w:pPr>
      <w:numPr>
        <w:numId w:val="4"/>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6"/>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7"/>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0"/>
      </w:numPr>
      <w:ind w:left="454" w:hanging="170"/>
    </w:pPr>
  </w:style>
  <w:style w:type="paragraph" w:customStyle="1" w:styleId="Box2Bullet">
    <w:name w:val="Box 2 Bullet"/>
    <w:basedOn w:val="Box2Text"/>
    <w:qFormat/>
    <w:rsid w:val="00C42541"/>
    <w:pPr>
      <w:numPr>
        <w:numId w:val="11"/>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Tahoma" w:hAnsi="Tahoma"/>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styleId="Revision">
    <w:name w:val="Revision"/>
    <w:hidden/>
    <w:uiPriority w:val="99"/>
    <w:semiHidden/>
    <w:rsid w:val="00873AEA"/>
    <w:pPr>
      <w:spacing w:after="0" w:line="240" w:lineRule="auto"/>
    </w:pPr>
    <w:rPr>
      <w:color w:val="495965" w:themeColor="text2"/>
      <w:lang w:val="en-GB"/>
    </w:rPr>
  </w:style>
  <w:style w:type="character" w:customStyle="1" w:styleId="eop">
    <w:name w:val="eop"/>
    <w:basedOn w:val="DefaultParagraphFont"/>
    <w:rsid w:val="00CF2BBB"/>
  </w:style>
  <w:style w:type="character" w:styleId="Mention">
    <w:name w:val="Mention"/>
    <w:basedOn w:val="DefaultParagraphFont"/>
    <w:uiPriority w:val="99"/>
    <w:unhideWhenUsed/>
    <w:rsid w:val="001C5B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06344680">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14CF51C84DCD4692C0DBE656617F0B" ma:contentTypeVersion="9" ma:contentTypeDescription="Create a new document." ma:contentTypeScope="" ma:versionID="b43cc67f5971412b5aa5e1fe230ff620">
  <xsd:schema xmlns:xsd="http://www.w3.org/2001/XMLSchema" xmlns:xs="http://www.w3.org/2001/XMLSchema" xmlns:p="http://schemas.microsoft.com/office/2006/metadata/properties" xmlns:ns2="78d0bf03-9cf1-435a-9150-bb1741ef4aca" xmlns:ns3="b968483e-5775-4ddf-9a20-dc883da9a1ba" targetNamespace="http://schemas.microsoft.com/office/2006/metadata/properties" ma:root="true" ma:fieldsID="188315cb295a3cf91f28238864ed215d" ns2:_="" ns3:_="">
    <xsd:import namespace="78d0bf03-9cf1-435a-9150-bb1741ef4aca"/>
    <xsd:import namespace="b968483e-5775-4ddf-9a20-dc883da9a1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0bf03-9cf1-435a-9150-bb1741ef4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68483e-5775-4ddf-9a20-dc883da9a1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customXml/itemProps2.xml><?xml version="1.0" encoding="utf-8"?>
<ds:datastoreItem xmlns:ds="http://schemas.openxmlformats.org/officeDocument/2006/customXml" ds:itemID="{F2055413-C6F6-4B2E-946E-42B4E26591A6}">
  <ds:schemaRefs>
    <ds:schemaRef ds:uri="http://purl.org/dc/elements/1.1/"/>
    <ds:schemaRef ds:uri="78d0bf03-9cf1-435a-9150-bb1741ef4aca"/>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b968483e-5775-4ddf-9a20-dc883da9a1ba"/>
    <ds:schemaRef ds:uri="http://www.w3.org/XML/1998/namespace"/>
    <ds:schemaRef ds:uri="http://purl.org/dc/dcmitype/"/>
  </ds:schemaRefs>
</ds:datastoreItem>
</file>

<file path=customXml/itemProps3.xml><?xml version="1.0" encoding="utf-8"?>
<ds:datastoreItem xmlns:ds="http://schemas.openxmlformats.org/officeDocument/2006/customXml" ds:itemID="{05AF362F-14AD-4EDE-A4B4-35B12ECAA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0bf03-9cf1-435a-9150-bb1741ef4aca"/>
    <ds:schemaRef ds:uri="b968483e-5775-4ddf-9a20-dc883da9a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E48E43-4209-4146-8E59-4D0F09FF9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1336</Words>
  <Characters>8048</Characters>
  <Application>Microsoft Office Word</Application>
  <DocSecurity>0</DocSecurity>
  <Lines>268</Lines>
  <Paragraphs>146</Paragraphs>
  <ScaleCrop>false</ScaleCrop>
  <HeadingPairs>
    <vt:vector size="2" baseType="variant">
      <vt:variant>
        <vt:lpstr>Title</vt:lpstr>
      </vt:variant>
      <vt:variant>
        <vt:i4>1</vt:i4>
      </vt:variant>
    </vt:vector>
  </HeadingPairs>
  <TitlesOfParts>
    <vt:vector size="1" baseType="lpstr">
      <vt:lpstr>Attachment B - Covid-response-progress-report-template - updated 2022</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Tonga Development Program Progress Report</dc:title>
  <dc:subject/>
  <dc:creator/>
  <cp:keywords>[SEC=OFFICIAL]</cp:keywords>
  <cp:lastModifiedBy/>
  <cp:revision>1</cp:revision>
  <dcterms:created xsi:type="dcterms:W3CDTF">2023-10-30T03:30:00Z</dcterms:created>
  <dcterms:modified xsi:type="dcterms:W3CDTF">2023-11-22T02:51:00Z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64e0aaa1-fff8-40c4-b3d5-ccbb449ce979</vt:lpwstr>
  </property>
  <property fmtid="{D5CDD505-2E9C-101B-9397-08002B2CF9AE}" pid="3" name="SEC">
    <vt:lpwstr>OFFICIAL</vt:lpwstr>
  </property>
  <property fmtid="{D5CDD505-2E9C-101B-9397-08002B2CF9AE}" pid="4" name="PM_MinimumSecurityClassification">
    <vt:lpwstr>OFFICIAL</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63FA5E0138FE4A06847B5F31F02136CD</vt:lpwstr>
  </property>
  <property fmtid="{D5CDD505-2E9C-101B-9397-08002B2CF9AE}" pid="11" name="PM_ProtectiveMarkingValue_Footer">
    <vt:lpwstr>OFFICIAL</vt:lpwstr>
  </property>
  <property fmtid="{D5CDD505-2E9C-101B-9397-08002B2CF9AE}" pid="12" name="PM_OriginationTimeStamp">
    <vt:lpwstr>2023-10-05T01:16:10Z</vt:lpwstr>
  </property>
  <property fmtid="{D5CDD505-2E9C-101B-9397-08002B2CF9AE}" pid="13" name="PM_ProtectiveMarkingValue_Header">
    <vt:lpwstr>OFFICIAL</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072F460B3EE948CB5BB114879F90C679</vt:lpwstr>
  </property>
  <property fmtid="{D5CDD505-2E9C-101B-9397-08002B2CF9AE}" pid="22" name="PM_Hash_Salt">
    <vt:lpwstr>9E6CEC8F660D44892566BC63E0431891</vt:lpwstr>
  </property>
  <property fmtid="{D5CDD505-2E9C-101B-9397-08002B2CF9AE}" pid="23" name="PM_Hash_SHA1">
    <vt:lpwstr>394AAACB71B18A0347FF08442017EFB535001220</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ContentTypeId">
    <vt:lpwstr>0x0101007D14CF51C84DCD4692C0DBE656617F0B</vt:lpwstr>
  </property>
  <property fmtid="{D5CDD505-2E9C-101B-9397-08002B2CF9AE}" pid="27" name="PM_Display">
    <vt:lpwstr>OFFICIAL</vt:lpwstr>
  </property>
  <property fmtid="{D5CDD505-2E9C-101B-9397-08002B2CF9AE}" pid="28" name="PMUuid">
    <vt:lpwstr>v=2022.2;d=gov.au;g=46DD6D7C-8107-577B-BC6E-F348953B2E44</vt:lpwstr>
  </property>
  <property fmtid="{D5CDD505-2E9C-101B-9397-08002B2CF9AE}" pid="29" name="PM_OriginatorDomainName_SHA256">
    <vt:lpwstr>6F3591835F3B2A8A025B00B5BA6418010DA3A17C9C26EA9C049FFD28039489A2</vt:lpwstr>
  </property>
  <property fmtid="{D5CDD505-2E9C-101B-9397-08002B2CF9AE}" pid="30" name="PMHMAC">
    <vt:lpwstr>v=2022.1;a=SHA256;h=8BCC7E022595875981C2060E0070066A41C889E440CBCCFE20E458A89DDB215A</vt:lpwstr>
  </property>
  <property fmtid="{D5CDD505-2E9C-101B-9397-08002B2CF9AE}" pid="31" name="MediaServiceImageTags">
    <vt:lpwstr/>
  </property>
  <property fmtid="{D5CDD505-2E9C-101B-9397-08002B2CF9AE}" pid="32" name="PM_Originator_Hash_SHA1">
    <vt:lpwstr>D9F6E5C82DFAF7AB6E3D596D48DD43C72EDFDAB4</vt:lpwstr>
  </property>
  <property fmtid="{D5CDD505-2E9C-101B-9397-08002B2CF9AE}" pid="33" name="PM_OriginatorUserAccountName_SHA256">
    <vt:lpwstr>3E9DB5AB808CA91EB3E8EC398CDB7F67B110581D6BB28BC88565729DCE387350</vt:lpwstr>
  </property>
</Properties>
</file>