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5D6E" w14:textId="77777777" w:rsidR="00410B04" w:rsidRPr="00410B04" w:rsidRDefault="00410B04" w:rsidP="00410B04">
      <w:pPr>
        <w:spacing w:after="160"/>
        <w:rPr>
          <w:lang w:val="en-GB"/>
        </w:rPr>
      </w:pPr>
      <w:bookmarkStart w:id="0" w:name="_Toc452717342"/>
    </w:p>
    <w:p w14:paraId="67731DC0" w14:textId="76070A7A" w:rsidR="00410B04" w:rsidRPr="00410B04" w:rsidRDefault="00954E3E" w:rsidP="00410B04">
      <w:pPr>
        <w:pStyle w:val="H1-Heading1"/>
        <w:rPr>
          <w:lang w:val="en-GB"/>
        </w:rPr>
      </w:pPr>
      <w:r w:rsidRPr="00410B04">
        <w:rPr>
          <w:caps w:val="0"/>
          <w:lang w:val="en-GB"/>
        </w:rPr>
        <w:t>2023 ANNUAL DEVELOPMENT EVALUATION PLAN</w:t>
      </w:r>
    </w:p>
    <w:p w14:paraId="464931F4" w14:textId="77777777" w:rsidR="00410B04" w:rsidRPr="00410B04" w:rsidRDefault="00410B04" w:rsidP="00410B04">
      <w:pPr>
        <w:pStyle w:val="H2-Heading2"/>
        <w:rPr>
          <w:lang w:val="en-GB"/>
        </w:rPr>
      </w:pPr>
      <w:r w:rsidRPr="00410B04">
        <w:rPr>
          <w:lang w:val="en-GB"/>
        </w:rPr>
        <w:t>INTRODUCTION</w:t>
      </w:r>
    </w:p>
    <w:p w14:paraId="010E4A5E" w14:textId="77777777" w:rsidR="00410B04" w:rsidRPr="00410B04" w:rsidRDefault="00410B04" w:rsidP="00410B04">
      <w:pPr>
        <w:spacing w:after="160"/>
        <w:rPr>
          <w:lang w:val="en-GB"/>
        </w:rPr>
      </w:pPr>
      <w:r w:rsidRPr="00410B04">
        <w:rPr>
          <w:lang w:val="en-GB"/>
        </w:rPr>
        <w:t>This 2023 Annual Development Evaluation Plan produced by the Department of Foreign Affairs and Trade (DFAT) outlines the independent evaluations of DFAT’s country, regional, global and sector development programs which DFAT expects to complete and publish in 2023. This plan has been approved by the Secretary of DFAT.</w:t>
      </w:r>
    </w:p>
    <w:p w14:paraId="1C479AC5" w14:textId="77777777" w:rsidR="00410B04" w:rsidRPr="00410B04" w:rsidRDefault="00410B04" w:rsidP="00410B04">
      <w:pPr>
        <w:pStyle w:val="H2-Heading2"/>
        <w:rPr>
          <w:lang w:val="en-GB"/>
        </w:rPr>
      </w:pPr>
      <w:r w:rsidRPr="00410B04">
        <w:rPr>
          <w:lang w:val="en-GB"/>
        </w:rPr>
        <w:t>EVALUATIONS</w:t>
      </w:r>
    </w:p>
    <w:p w14:paraId="020927E7" w14:textId="77777777" w:rsidR="00410B04" w:rsidRPr="00410B04" w:rsidRDefault="00410B04" w:rsidP="00410B04">
      <w:pPr>
        <w:spacing w:after="160"/>
        <w:rPr>
          <w:lang w:val="en-GB"/>
        </w:rPr>
      </w:pPr>
      <w:r w:rsidRPr="00410B04">
        <w:rPr>
          <w:lang w:val="en-GB"/>
        </w:rPr>
        <w:t xml:space="preserve">DFAT country, regional, global and sector development programs are required to identify, </w:t>
      </w:r>
      <w:proofErr w:type="gramStart"/>
      <w:r w:rsidRPr="00410B04">
        <w:rPr>
          <w:lang w:val="en-GB"/>
        </w:rPr>
        <w:t>prioritise</w:t>
      </w:r>
      <w:proofErr w:type="gramEnd"/>
      <w:r w:rsidRPr="00410B04">
        <w:rPr>
          <w:lang w:val="en-GB"/>
        </w:rPr>
        <w:t xml:space="preserve"> and complete a reasonable number of independent evaluations per year. These evaluations focus on the highest priority issues facing each program. Larger programs are generally expected to complete a higher number of evaluations.</w:t>
      </w:r>
    </w:p>
    <w:p w14:paraId="344C679A" w14:textId="01103675" w:rsidR="00410B04" w:rsidRPr="00410B04" w:rsidRDefault="002922FE" w:rsidP="00410B04">
      <w:pPr>
        <w:spacing w:after="160"/>
        <w:rPr>
          <w:lang w:val="en-GB"/>
        </w:rPr>
      </w:pPr>
      <w:r>
        <w:rPr>
          <w:lang w:val="en-GB"/>
        </w:rPr>
        <w:t>Around 40</w:t>
      </w:r>
      <w:r w:rsidR="00410B04" w:rsidRPr="00410B04">
        <w:rPr>
          <w:lang w:val="en-GB"/>
        </w:rPr>
        <w:t xml:space="preserve"> evaluations are expected to be published in 2023. All evaluations will include a management response which will be completed by the relevant DFAT program. Some development programs will not publish any evaluations in 2023 but will be expected to undertake evaluations in 202</w:t>
      </w:r>
      <w:r w:rsidR="009360A3">
        <w:rPr>
          <w:lang w:val="en-GB"/>
        </w:rPr>
        <w:t>4</w:t>
      </w:r>
      <w:r w:rsidR="00410B04" w:rsidRPr="00410B04">
        <w:rPr>
          <w:lang w:val="en-GB"/>
        </w:rPr>
        <w:t xml:space="preserve"> and beyond. </w:t>
      </w:r>
    </w:p>
    <w:p w14:paraId="722F5440" w14:textId="77777777" w:rsidR="00410B04" w:rsidRPr="00410B04" w:rsidRDefault="00410B04" w:rsidP="00410B04">
      <w:pPr>
        <w:spacing w:after="160"/>
        <w:rPr>
          <w:bCs/>
          <w:lang w:val="en-GB"/>
        </w:rPr>
      </w:pPr>
      <w:r w:rsidRPr="00410B04">
        <w:rPr>
          <w:bCs/>
          <w:lang w:val="en-GB"/>
        </w:rPr>
        <w:br w:type="page"/>
      </w:r>
    </w:p>
    <w:p w14:paraId="1CC01785" w14:textId="77777777" w:rsidR="00410B04" w:rsidRPr="00410B04" w:rsidRDefault="00410B04" w:rsidP="00410B04">
      <w:pPr>
        <w:spacing w:after="160"/>
        <w:rPr>
          <w:bCs/>
          <w:lang w:val="en-GB"/>
        </w:rPr>
      </w:pPr>
    </w:p>
    <w:p w14:paraId="105319B8" w14:textId="77777777" w:rsidR="00410B04" w:rsidRPr="00410B04" w:rsidRDefault="00410B04" w:rsidP="00410B04">
      <w:pPr>
        <w:pStyle w:val="H3-Heading3"/>
        <w:rPr>
          <w:lang w:val="en-GB"/>
        </w:rPr>
      </w:pPr>
      <w:r w:rsidRPr="00410B04">
        <w:rPr>
          <w:lang w:val="en-GB"/>
        </w:rPr>
        <w:t>PACIFIC - Expected evaluations: 19</w:t>
      </w:r>
    </w:p>
    <w:p w14:paraId="5F0E577F" w14:textId="77777777" w:rsidR="00410B04" w:rsidRPr="00410B04" w:rsidRDefault="00410B04" w:rsidP="00410B04">
      <w:pPr>
        <w:pStyle w:val="H4-Heading4"/>
        <w:rPr>
          <w:lang w:val="en-GB"/>
        </w:rPr>
      </w:pPr>
      <w:r w:rsidRPr="00410B04">
        <w:rPr>
          <w:lang w:val="en-GB"/>
        </w:rPr>
        <w:t xml:space="preserve">Papua New Guinea </w:t>
      </w:r>
    </w:p>
    <w:p w14:paraId="443F910E" w14:textId="77777777" w:rsidR="00410B04" w:rsidRPr="00410B04" w:rsidRDefault="00410B04" w:rsidP="00410B04">
      <w:pPr>
        <w:numPr>
          <w:ilvl w:val="0"/>
          <w:numId w:val="9"/>
        </w:numPr>
        <w:spacing w:after="160"/>
        <w:rPr>
          <w:lang w:val="en-GB"/>
        </w:rPr>
      </w:pPr>
      <w:r w:rsidRPr="00410B04">
        <w:rPr>
          <w:lang w:val="en-GB"/>
        </w:rPr>
        <w:t>Mid-term Review of the PNG Economic and Social Infrastructure Program</w:t>
      </w:r>
    </w:p>
    <w:p w14:paraId="55ACB1D5" w14:textId="406CD977" w:rsidR="00410B04" w:rsidRPr="00410B04" w:rsidRDefault="00410B04" w:rsidP="00410B04">
      <w:pPr>
        <w:numPr>
          <w:ilvl w:val="0"/>
          <w:numId w:val="9"/>
        </w:numPr>
        <w:spacing w:after="160"/>
        <w:rPr>
          <w:lang w:val="en-GB"/>
        </w:rPr>
      </w:pPr>
      <w:r w:rsidRPr="00410B04">
        <w:rPr>
          <w:lang w:val="en-GB"/>
        </w:rPr>
        <w:t xml:space="preserve">Technical </w:t>
      </w:r>
      <w:r w:rsidR="00790CDF">
        <w:rPr>
          <w:lang w:val="en-GB"/>
        </w:rPr>
        <w:t>Disaster Risk Reduction (</w:t>
      </w:r>
      <w:r w:rsidRPr="00410B04">
        <w:rPr>
          <w:lang w:val="en-GB"/>
        </w:rPr>
        <w:t>DRR</w:t>
      </w:r>
      <w:r w:rsidR="00790CDF">
        <w:rPr>
          <w:lang w:val="en-GB"/>
        </w:rPr>
        <w:t>)</w:t>
      </w:r>
      <w:r w:rsidRPr="00410B04">
        <w:rPr>
          <w:lang w:val="en-GB"/>
        </w:rPr>
        <w:t xml:space="preserve"> Program</w:t>
      </w:r>
    </w:p>
    <w:p w14:paraId="5D2F19DC" w14:textId="77777777" w:rsidR="00410B04" w:rsidRPr="00410B04" w:rsidRDefault="00410B04" w:rsidP="00410B04">
      <w:pPr>
        <w:numPr>
          <w:ilvl w:val="0"/>
          <w:numId w:val="9"/>
        </w:numPr>
        <w:spacing w:after="160"/>
        <w:rPr>
          <w:lang w:val="en-GB"/>
        </w:rPr>
      </w:pPr>
      <w:r w:rsidRPr="00410B04">
        <w:rPr>
          <w:lang w:val="en-GB"/>
        </w:rPr>
        <w:t>Health Information Systems Program (HISP) Trust Fund Evaluation</w:t>
      </w:r>
    </w:p>
    <w:p w14:paraId="72FFF2D2" w14:textId="77777777" w:rsidR="00410B04" w:rsidRPr="00410B04" w:rsidRDefault="00410B04" w:rsidP="00410B04">
      <w:pPr>
        <w:numPr>
          <w:ilvl w:val="0"/>
          <w:numId w:val="9"/>
        </w:numPr>
        <w:spacing w:after="160"/>
        <w:rPr>
          <w:lang w:val="en-GB"/>
        </w:rPr>
      </w:pPr>
      <w:r w:rsidRPr="00410B04">
        <w:rPr>
          <w:lang w:val="en-GB"/>
        </w:rPr>
        <w:t>Health Sector Portfolio Review</w:t>
      </w:r>
    </w:p>
    <w:p w14:paraId="601363B0" w14:textId="77777777" w:rsidR="00410B04" w:rsidRPr="00410B04" w:rsidRDefault="00410B04" w:rsidP="00410B04">
      <w:pPr>
        <w:numPr>
          <w:ilvl w:val="0"/>
          <w:numId w:val="9"/>
        </w:numPr>
        <w:spacing w:after="160"/>
        <w:rPr>
          <w:lang w:val="en-GB"/>
        </w:rPr>
      </w:pPr>
      <w:r w:rsidRPr="00410B04">
        <w:rPr>
          <w:lang w:val="en-GB"/>
        </w:rPr>
        <w:t>Independent Evaluation of Supporting Elections in PNG Program 2019-24</w:t>
      </w:r>
    </w:p>
    <w:p w14:paraId="62E44B73" w14:textId="77777777" w:rsidR="00410B04" w:rsidRPr="00410B04" w:rsidRDefault="00410B04" w:rsidP="00410B04">
      <w:pPr>
        <w:numPr>
          <w:ilvl w:val="0"/>
          <w:numId w:val="9"/>
        </w:numPr>
        <w:spacing w:after="160"/>
        <w:rPr>
          <w:lang w:val="en-GB"/>
        </w:rPr>
      </w:pPr>
      <w:r w:rsidRPr="00410B04">
        <w:rPr>
          <w:lang w:val="en-GB"/>
        </w:rPr>
        <w:t>Accelerated Immunisation Health Systems Strengthening Project review</w:t>
      </w:r>
    </w:p>
    <w:p w14:paraId="6B2F65EC" w14:textId="77777777" w:rsidR="00410B04" w:rsidRPr="00410B04" w:rsidRDefault="00410B04" w:rsidP="00410B04">
      <w:pPr>
        <w:pStyle w:val="H4-Heading4"/>
        <w:rPr>
          <w:lang w:val="en-GB"/>
        </w:rPr>
      </w:pPr>
      <w:r w:rsidRPr="00410B04">
        <w:rPr>
          <w:lang w:val="en-GB"/>
        </w:rPr>
        <w:t>Pacific Regional</w:t>
      </w:r>
    </w:p>
    <w:p w14:paraId="14660533" w14:textId="77777777" w:rsidR="00410B04" w:rsidRPr="00410B04" w:rsidRDefault="00410B04" w:rsidP="00410B04">
      <w:pPr>
        <w:numPr>
          <w:ilvl w:val="0"/>
          <w:numId w:val="10"/>
        </w:numPr>
        <w:spacing w:after="160"/>
        <w:rPr>
          <w:lang w:val="en-GB"/>
        </w:rPr>
      </w:pPr>
      <w:r w:rsidRPr="00410B04">
        <w:rPr>
          <w:lang w:val="en-GB"/>
        </w:rPr>
        <w:t>Mid-term Evaluation of University of South Pacific (USP) Partnership</w:t>
      </w:r>
    </w:p>
    <w:p w14:paraId="28E22FC0" w14:textId="77777777" w:rsidR="00410B04" w:rsidRPr="00410B04" w:rsidRDefault="00410B04" w:rsidP="00410B04">
      <w:pPr>
        <w:numPr>
          <w:ilvl w:val="0"/>
          <w:numId w:val="10"/>
        </w:numPr>
        <w:spacing w:after="160"/>
        <w:rPr>
          <w:lang w:val="en-GB"/>
        </w:rPr>
      </w:pPr>
      <w:r w:rsidRPr="00410B04">
        <w:rPr>
          <w:lang w:val="en-GB"/>
        </w:rPr>
        <w:t>Evaluation of Programme Funding to the Pacific Community's Fisheries, Aquaculture and Marine Ecosystems Division</w:t>
      </w:r>
    </w:p>
    <w:p w14:paraId="084E9166" w14:textId="77777777" w:rsidR="00410B04" w:rsidRPr="00410B04" w:rsidRDefault="00410B04" w:rsidP="00410B04">
      <w:pPr>
        <w:numPr>
          <w:ilvl w:val="0"/>
          <w:numId w:val="10"/>
        </w:numPr>
        <w:spacing w:after="160"/>
        <w:rPr>
          <w:lang w:val="en-GB"/>
        </w:rPr>
      </w:pPr>
      <w:r w:rsidRPr="00410B04">
        <w:rPr>
          <w:lang w:val="en-GB"/>
        </w:rPr>
        <w:t>Mid-term Evaluation for the Pacific Association of Supreme Audit Institutions</w:t>
      </w:r>
    </w:p>
    <w:p w14:paraId="492CB5D2" w14:textId="77777777" w:rsidR="00410B04" w:rsidRPr="00410B04" w:rsidRDefault="00410B04" w:rsidP="00410B04">
      <w:pPr>
        <w:numPr>
          <w:ilvl w:val="0"/>
          <w:numId w:val="10"/>
        </w:numPr>
        <w:spacing w:after="160"/>
        <w:rPr>
          <w:lang w:val="en-GB"/>
        </w:rPr>
      </w:pPr>
      <w:r w:rsidRPr="00410B04">
        <w:rPr>
          <w:lang w:val="en-GB"/>
        </w:rPr>
        <w:t>End of Program Evaluation of Pacific Labour Mobility scheme</w:t>
      </w:r>
    </w:p>
    <w:p w14:paraId="534802DE" w14:textId="77777777" w:rsidR="00410B04" w:rsidRPr="00410B04" w:rsidRDefault="00410B04" w:rsidP="00410B04">
      <w:pPr>
        <w:numPr>
          <w:ilvl w:val="0"/>
          <w:numId w:val="10"/>
        </w:numPr>
        <w:spacing w:after="160"/>
        <w:rPr>
          <w:lang w:val="en-GB"/>
        </w:rPr>
      </w:pPr>
      <w:r w:rsidRPr="00410B04">
        <w:rPr>
          <w:lang w:val="en-GB"/>
        </w:rPr>
        <w:t>Final Evaluation for the IFC Pacific Partnership II</w:t>
      </w:r>
    </w:p>
    <w:p w14:paraId="0CA2E6BA" w14:textId="77777777" w:rsidR="00410B04" w:rsidRPr="00410B04" w:rsidRDefault="00410B04" w:rsidP="00410B04">
      <w:pPr>
        <w:numPr>
          <w:ilvl w:val="0"/>
          <w:numId w:val="10"/>
        </w:numPr>
        <w:spacing w:after="160"/>
        <w:rPr>
          <w:lang w:val="en-GB"/>
        </w:rPr>
      </w:pPr>
      <w:r w:rsidRPr="00410B04">
        <w:rPr>
          <w:lang w:val="en-GB"/>
        </w:rPr>
        <w:t>Evaluation of Pacific Girl program</w:t>
      </w:r>
    </w:p>
    <w:p w14:paraId="607A2C82" w14:textId="77777777" w:rsidR="00410B04" w:rsidRPr="00410B04" w:rsidRDefault="00410B04" w:rsidP="00410B04">
      <w:pPr>
        <w:pStyle w:val="H4-Heading4"/>
        <w:rPr>
          <w:lang w:val="en-GB"/>
        </w:rPr>
      </w:pPr>
      <w:r w:rsidRPr="00410B04">
        <w:rPr>
          <w:lang w:val="en-GB"/>
        </w:rPr>
        <w:t>Solomon Islands</w:t>
      </w:r>
    </w:p>
    <w:p w14:paraId="4A0A673E" w14:textId="77777777" w:rsidR="00410B04" w:rsidRPr="00410B04" w:rsidRDefault="00410B04" w:rsidP="00410B04">
      <w:pPr>
        <w:numPr>
          <w:ilvl w:val="0"/>
          <w:numId w:val="11"/>
        </w:numPr>
        <w:spacing w:after="160"/>
        <w:rPr>
          <w:lang w:val="en-GB"/>
        </w:rPr>
      </w:pPr>
      <w:r w:rsidRPr="00410B04">
        <w:rPr>
          <w:lang w:val="en-GB"/>
        </w:rPr>
        <w:t>End-of-Facility Evaluation for the Australia-Solomon Islands Resource Facility (ASIRF)</w:t>
      </w:r>
    </w:p>
    <w:p w14:paraId="0C27A492" w14:textId="77777777" w:rsidR="00410B04" w:rsidRPr="00410B04" w:rsidRDefault="00410B04" w:rsidP="00410B04">
      <w:pPr>
        <w:numPr>
          <w:ilvl w:val="0"/>
          <w:numId w:val="11"/>
        </w:numPr>
        <w:spacing w:after="160"/>
        <w:rPr>
          <w:lang w:val="en-GB"/>
        </w:rPr>
      </w:pPr>
      <w:r w:rsidRPr="00410B04">
        <w:rPr>
          <w:lang w:val="en-GB"/>
        </w:rPr>
        <w:t>Mid-term Evaluation of the Education Sector Support Program (ESSP)</w:t>
      </w:r>
    </w:p>
    <w:p w14:paraId="67E12FDB" w14:textId="77777777" w:rsidR="00410B04" w:rsidRPr="00410B04" w:rsidRDefault="00410B04" w:rsidP="00410B04">
      <w:pPr>
        <w:numPr>
          <w:ilvl w:val="0"/>
          <w:numId w:val="11"/>
        </w:numPr>
        <w:spacing w:after="160"/>
        <w:rPr>
          <w:lang w:val="en-GB"/>
        </w:rPr>
      </w:pPr>
      <w:r w:rsidRPr="00410B04">
        <w:rPr>
          <w:lang w:val="en-GB"/>
        </w:rPr>
        <w:t xml:space="preserve">End of Program Evaluation for </w:t>
      </w:r>
      <w:proofErr w:type="spellStart"/>
      <w:r w:rsidRPr="00410B04">
        <w:rPr>
          <w:lang w:val="en-GB"/>
        </w:rPr>
        <w:t>Strongim</w:t>
      </w:r>
      <w:proofErr w:type="spellEnd"/>
      <w:r w:rsidRPr="00410B04">
        <w:rPr>
          <w:lang w:val="en-GB"/>
        </w:rPr>
        <w:t xml:space="preserve"> </w:t>
      </w:r>
      <w:proofErr w:type="spellStart"/>
      <w:r w:rsidRPr="00410B04">
        <w:rPr>
          <w:lang w:val="en-GB"/>
        </w:rPr>
        <w:t>Bisnis</w:t>
      </w:r>
      <w:proofErr w:type="spellEnd"/>
    </w:p>
    <w:p w14:paraId="44F5D4F3" w14:textId="77777777" w:rsidR="00410B04" w:rsidRPr="00410B04" w:rsidRDefault="00410B04" w:rsidP="00410B04">
      <w:pPr>
        <w:pStyle w:val="H4-Heading4"/>
        <w:rPr>
          <w:lang w:val="en-GB"/>
        </w:rPr>
      </w:pPr>
      <w:r w:rsidRPr="00410B04">
        <w:rPr>
          <w:lang w:val="en-GB"/>
        </w:rPr>
        <w:t>Vanuatu</w:t>
      </w:r>
    </w:p>
    <w:p w14:paraId="25F759CD" w14:textId="77777777" w:rsidR="00410B04" w:rsidRPr="00410B04" w:rsidRDefault="00410B04" w:rsidP="00410B04">
      <w:pPr>
        <w:numPr>
          <w:ilvl w:val="0"/>
          <w:numId w:val="12"/>
        </w:numPr>
        <w:spacing w:after="160"/>
        <w:rPr>
          <w:lang w:val="en-GB"/>
        </w:rPr>
      </w:pPr>
      <w:r w:rsidRPr="00410B04">
        <w:rPr>
          <w:lang w:val="en-GB"/>
        </w:rPr>
        <w:t>Mid-term Review of the Vanuatu Health Program</w:t>
      </w:r>
    </w:p>
    <w:p w14:paraId="1D3CDA0D" w14:textId="77777777" w:rsidR="00410B04" w:rsidRPr="00410B04" w:rsidRDefault="00410B04" w:rsidP="00410B04">
      <w:pPr>
        <w:numPr>
          <w:ilvl w:val="0"/>
          <w:numId w:val="12"/>
        </w:numPr>
        <w:spacing w:after="160"/>
        <w:rPr>
          <w:lang w:val="en-GB"/>
        </w:rPr>
      </w:pPr>
      <w:r w:rsidRPr="00410B04">
        <w:rPr>
          <w:lang w:val="en-GB"/>
        </w:rPr>
        <w:t>Mid-term Evaluation of the Governance for Growth Program</w:t>
      </w:r>
    </w:p>
    <w:p w14:paraId="4285F0A0" w14:textId="77777777" w:rsidR="00410B04" w:rsidRPr="00410B04" w:rsidRDefault="00410B04" w:rsidP="00410B04">
      <w:pPr>
        <w:pStyle w:val="H4-Heading4"/>
        <w:rPr>
          <w:lang w:val="en-GB"/>
        </w:rPr>
      </w:pPr>
      <w:r w:rsidRPr="00410B04">
        <w:rPr>
          <w:lang w:val="en-GB"/>
        </w:rPr>
        <w:t>Fiji</w:t>
      </w:r>
    </w:p>
    <w:p w14:paraId="276D040A" w14:textId="77777777" w:rsidR="00410B04" w:rsidRPr="00410B04" w:rsidRDefault="00410B04" w:rsidP="00410B04">
      <w:pPr>
        <w:numPr>
          <w:ilvl w:val="0"/>
          <w:numId w:val="20"/>
        </w:numPr>
        <w:spacing w:after="160"/>
        <w:rPr>
          <w:lang w:val="en-GB"/>
        </w:rPr>
      </w:pPr>
      <w:r w:rsidRPr="00410B04">
        <w:rPr>
          <w:lang w:val="en-GB"/>
        </w:rPr>
        <w:t>Evaluation of the Fiji Recovery and Resilience Budget Support Program</w:t>
      </w:r>
    </w:p>
    <w:p w14:paraId="1C40CC47" w14:textId="77777777" w:rsidR="00410B04" w:rsidRPr="00410B04" w:rsidRDefault="00410B04" w:rsidP="00410B04">
      <w:pPr>
        <w:pStyle w:val="H4-Heading4"/>
        <w:rPr>
          <w:lang w:val="en-GB"/>
        </w:rPr>
      </w:pPr>
      <w:r w:rsidRPr="00410B04">
        <w:rPr>
          <w:lang w:val="en-GB"/>
        </w:rPr>
        <w:t>Samoa</w:t>
      </w:r>
    </w:p>
    <w:p w14:paraId="7CE96EB2" w14:textId="77777777" w:rsidR="00410B04" w:rsidRPr="00410B04" w:rsidRDefault="00410B04" w:rsidP="00410B04">
      <w:pPr>
        <w:numPr>
          <w:ilvl w:val="0"/>
          <w:numId w:val="29"/>
        </w:numPr>
        <w:spacing w:after="160"/>
        <w:rPr>
          <w:lang w:val="en-GB"/>
        </w:rPr>
      </w:pPr>
      <w:r w:rsidRPr="00410B04">
        <w:rPr>
          <w:lang w:val="en-GB"/>
        </w:rPr>
        <w:t>Mid -term Review of Samoa Education Sector Plan 2019-2024, and Education Sector Support Program 2020-2024 (MFAT/DFAT)</w:t>
      </w:r>
    </w:p>
    <w:p w14:paraId="224897A1" w14:textId="77777777" w:rsidR="00410B04" w:rsidRPr="00410B04" w:rsidRDefault="00410B04" w:rsidP="00410B04">
      <w:pPr>
        <w:spacing w:after="160"/>
        <w:rPr>
          <w:bCs/>
          <w:lang w:val="en-GB"/>
        </w:rPr>
      </w:pPr>
      <w:r w:rsidRPr="00410B04">
        <w:rPr>
          <w:bCs/>
          <w:lang w:val="en-GB"/>
        </w:rPr>
        <w:br w:type="page"/>
      </w:r>
    </w:p>
    <w:p w14:paraId="55EDC3CB" w14:textId="77777777" w:rsidR="00410B04" w:rsidRPr="00410B04" w:rsidRDefault="00410B04" w:rsidP="00410B04">
      <w:pPr>
        <w:spacing w:after="160"/>
        <w:rPr>
          <w:bCs/>
          <w:lang w:val="en-GB"/>
        </w:rPr>
      </w:pPr>
    </w:p>
    <w:p w14:paraId="1D7D2774" w14:textId="77777777" w:rsidR="00410B04" w:rsidRPr="00410B04" w:rsidRDefault="00410B04" w:rsidP="00410B04">
      <w:pPr>
        <w:pStyle w:val="H3-Heading3"/>
        <w:rPr>
          <w:lang w:val="en-GB"/>
        </w:rPr>
      </w:pPr>
      <w:r w:rsidRPr="00410B04">
        <w:rPr>
          <w:lang w:val="en-GB"/>
        </w:rPr>
        <w:t>SOUTHEAST ASIA - Expected evaluations: 15</w:t>
      </w:r>
    </w:p>
    <w:p w14:paraId="655F4569" w14:textId="77777777" w:rsidR="00410B04" w:rsidRPr="00410B04" w:rsidRDefault="00410B04" w:rsidP="00410B04">
      <w:pPr>
        <w:pStyle w:val="H4-Heading4"/>
        <w:rPr>
          <w:lang w:val="en-GB"/>
        </w:rPr>
      </w:pPr>
      <w:r w:rsidRPr="00410B04">
        <w:rPr>
          <w:lang w:val="en-GB"/>
        </w:rPr>
        <w:t>Indonesia</w:t>
      </w:r>
    </w:p>
    <w:p w14:paraId="12F6B6CC" w14:textId="77777777" w:rsidR="00410B04" w:rsidRPr="00410B04" w:rsidRDefault="00410B04" w:rsidP="00410B04">
      <w:pPr>
        <w:numPr>
          <w:ilvl w:val="0"/>
          <w:numId w:val="13"/>
        </w:numPr>
        <w:spacing w:after="160"/>
        <w:rPr>
          <w:lang w:val="en-GB"/>
        </w:rPr>
      </w:pPr>
      <w:r w:rsidRPr="00410B04">
        <w:rPr>
          <w:lang w:val="en-GB"/>
        </w:rPr>
        <w:t>Mid-term Evaluation of the Australia Indonesia Partnership for Promoting Rural Incomes through Support for Markets in Agriculture (PRISMA 2)</w:t>
      </w:r>
    </w:p>
    <w:p w14:paraId="1DCF67EF" w14:textId="77777777" w:rsidR="00410B04" w:rsidRPr="00410B04" w:rsidRDefault="00410B04" w:rsidP="00410B04">
      <w:pPr>
        <w:numPr>
          <w:ilvl w:val="0"/>
          <w:numId w:val="13"/>
        </w:numPr>
        <w:spacing w:after="160"/>
        <w:rPr>
          <w:lang w:val="en-GB"/>
        </w:rPr>
      </w:pPr>
      <w:r w:rsidRPr="00410B04">
        <w:rPr>
          <w:lang w:val="en-GB"/>
        </w:rPr>
        <w:t>End of Program Review Provincial Roads Maintenance and Improvement</w:t>
      </w:r>
    </w:p>
    <w:p w14:paraId="38D2FBAA" w14:textId="77777777" w:rsidR="00410B04" w:rsidRPr="00410B04" w:rsidRDefault="00410B04" w:rsidP="00410B04">
      <w:pPr>
        <w:numPr>
          <w:ilvl w:val="0"/>
          <w:numId w:val="13"/>
        </w:numPr>
        <w:spacing w:after="160"/>
        <w:rPr>
          <w:lang w:val="en-GB"/>
        </w:rPr>
      </w:pPr>
      <w:r w:rsidRPr="00410B04">
        <w:rPr>
          <w:lang w:val="en-GB"/>
        </w:rPr>
        <w:t>Mid-term Review of the Australia-Indonesia Partnership on Disaster Risk Management (SIAP SIAGA program)</w:t>
      </w:r>
    </w:p>
    <w:p w14:paraId="110D794F" w14:textId="77777777" w:rsidR="00410B04" w:rsidRPr="00410B04" w:rsidRDefault="00410B04" w:rsidP="00410B04">
      <w:pPr>
        <w:numPr>
          <w:ilvl w:val="0"/>
          <w:numId w:val="13"/>
        </w:numPr>
        <w:spacing w:after="160"/>
        <w:rPr>
          <w:lang w:val="en-GB"/>
        </w:rPr>
      </w:pPr>
      <w:r w:rsidRPr="00410B04">
        <w:rPr>
          <w:lang w:val="en-GB"/>
        </w:rPr>
        <w:t>Mid-term Evaluation: ADB – Sustainable Infrastructure Assistant Program-Phase 2 (SIAP2)</w:t>
      </w:r>
    </w:p>
    <w:p w14:paraId="4CF3894A" w14:textId="77777777" w:rsidR="00410B04" w:rsidRPr="00410B04" w:rsidRDefault="00410B04" w:rsidP="00410B04">
      <w:pPr>
        <w:pStyle w:val="H4-Heading4"/>
        <w:rPr>
          <w:lang w:val="en-GB"/>
        </w:rPr>
      </w:pPr>
      <w:r w:rsidRPr="00410B04">
        <w:rPr>
          <w:lang w:val="en-GB"/>
        </w:rPr>
        <w:t>ASEAN and Mekong</w:t>
      </w:r>
    </w:p>
    <w:p w14:paraId="35E6C190" w14:textId="77777777" w:rsidR="00410B04" w:rsidRPr="00410B04" w:rsidRDefault="00410B04" w:rsidP="00410B04">
      <w:pPr>
        <w:numPr>
          <w:ilvl w:val="0"/>
          <w:numId w:val="16"/>
        </w:numPr>
        <w:spacing w:after="160"/>
        <w:rPr>
          <w:lang w:val="en-GB"/>
        </w:rPr>
      </w:pPr>
      <w:r w:rsidRPr="00410B04">
        <w:rPr>
          <w:lang w:val="en-GB"/>
        </w:rPr>
        <w:t>Mid-term Evaluation of Oxfam's Inclusion Project II</w:t>
      </w:r>
    </w:p>
    <w:p w14:paraId="709C7771" w14:textId="77777777" w:rsidR="00410B04" w:rsidRPr="00410B04" w:rsidRDefault="00410B04" w:rsidP="00410B04">
      <w:pPr>
        <w:pStyle w:val="H4-Heading4"/>
        <w:rPr>
          <w:lang w:val="en-GB"/>
        </w:rPr>
      </w:pPr>
      <w:r w:rsidRPr="00410B04">
        <w:rPr>
          <w:lang w:val="en-GB"/>
        </w:rPr>
        <w:t>Philippines</w:t>
      </w:r>
    </w:p>
    <w:p w14:paraId="3D9F2ADA" w14:textId="77777777" w:rsidR="00410B04" w:rsidRPr="00410B04" w:rsidRDefault="00410B04" w:rsidP="00410B04">
      <w:pPr>
        <w:numPr>
          <w:ilvl w:val="0"/>
          <w:numId w:val="14"/>
        </w:numPr>
        <w:spacing w:after="160"/>
        <w:rPr>
          <w:lang w:val="en-GB"/>
        </w:rPr>
      </w:pPr>
      <w:r w:rsidRPr="00410B04">
        <w:rPr>
          <w:lang w:val="en-GB"/>
        </w:rPr>
        <w:t>Independent progress review of the AMPED program</w:t>
      </w:r>
    </w:p>
    <w:p w14:paraId="1E3BD054" w14:textId="77777777" w:rsidR="00410B04" w:rsidRPr="00410B04" w:rsidRDefault="00410B04" w:rsidP="00410B04">
      <w:pPr>
        <w:numPr>
          <w:ilvl w:val="0"/>
          <w:numId w:val="14"/>
        </w:numPr>
        <w:spacing w:after="160"/>
        <w:rPr>
          <w:lang w:val="en-GB"/>
        </w:rPr>
      </w:pPr>
      <w:r w:rsidRPr="00410B04">
        <w:rPr>
          <w:lang w:val="en-GB"/>
        </w:rPr>
        <w:t>Mid-term review of the Philippine Civil Maritime Security Program PCMSP program</w:t>
      </w:r>
    </w:p>
    <w:p w14:paraId="77B3E5E7" w14:textId="77777777" w:rsidR="00410B04" w:rsidRPr="00410B04" w:rsidRDefault="00410B04" w:rsidP="00410B04">
      <w:pPr>
        <w:numPr>
          <w:ilvl w:val="0"/>
          <w:numId w:val="14"/>
        </w:numPr>
        <w:spacing w:after="160"/>
        <w:rPr>
          <w:lang w:val="en-GB"/>
        </w:rPr>
      </w:pPr>
      <w:r w:rsidRPr="00410B04">
        <w:rPr>
          <w:lang w:val="en-GB"/>
        </w:rPr>
        <w:t xml:space="preserve">Mid-term Review of </w:t>
      </w:r>
      <w:proofErr w:type="spellStart"/>
      <w:r w:rsidRPr="00410B04">
        <w:rPr>
          <w:lang w:val="en-GB"/>
        </w:rPr>
        <w:t>SaferKids</w:t>
      </w:r>
      <w:proofErr w:type="spellEnd"/>
    </w:p>
    <w:p w14:paraId="4B87C262" w14:textId="77777777" w:rsidR="00410B04" w:rsidRPr="00410B04" w:rsidRDefault="00410B04" w:rsidP="00410B04">
      <w:pPr>
        <w:numPr>
          <w:ilvl w:val="0"/>
          <w:numId w:val="14"/>
        </w:numPr>
        <w:spacing w:after="160"/>
        <w:rPr>
          <w:lang w:val="en-GB"/>
        </w:rPr>
      </w:pPr>
      <w:r w:rsidRPr="00410B04">
        <w:rPr>
          <w:lang w:val="en-GB"/>
        </w:rPr>
        <w:t>Mid-term Review of the Pathways Program</w:t>
      </w:r>
    </w:p>
    <w:p w14:paraId="3238FFFF" w14:textId="77777777" w:rsidR="00410B04" w:rsidRPr="00410B04" w:rsidRDefault="00410B04" w:rsidP="00410B04">
      <w:pPr>
        <w:numPr>
          <w:ilvl w:val="0"/>
          <w:numId w:val="14"/>
        </w:numPr>
        <w:spacing w:after="160"/>
        <w:rPr>
          <w:lang w:val="en-GB"/>
        </w:rPr>
      </w:pPr>
      <w:r w:rsidRPr="00410B04">
        <w:rPr>
          <w:lang w:val="en-GB"/>
        </w:rPr>
        <w:t xml:space="preserve">Independent evaluation of the Philippine Red Cross (PRC) agreement </w:t>
      </w:r>
    </w:p>
    <w:p w14:paraId="4FC19DAC" w14:textId="77777777" w:rsidR="00410B04" w:rsidRPr="00410B04" w:rsidRDefault="00410B04" w:rsidP="00410B04">
      <w:pPr>
        <w:pStyle w:val="H4-Heading4"/>
        <w:rPr>
          <w:lang w:val="en-GB"/>
        </w:rPr>
      </w:pPr>
      <w:r w:rsidRPr="00410B04">
        <w:rPr>
          <w:lang w:val="en-GB"/>
        </w:rPr>
        <w:t>Vietnam</w:t>
      </w:r>
    </w:p>
    <w:p w14:paraId="51CAA6A0" w14:textId="77777777" w:rsidR="00410B04" w:rsidRPr="00410B04" w:rsidRDefault="00410B04" w:rsidP="00410B04">
      <w:pPr>
        <w:numPr>
          <w:ilvl w:val="0"/>
          <w:numId w:val="22"/>
        </w:numPr>
        <w:spacing w:after="160"/>
        <w:rPr>
          <w:lang w:val="en-GB"/>
        </w:rPr>
      </w:pPr>
      <w:r w:rsidRPr="00410B04">
        <w:rPr>
          <w:lang w:val="en-GB"/>
        </w:rPr>
        <w:t>Mid-term evaluation of the Provincial Governance and Public Administration Initiative</w:t>
      </w:r>
    </w:p>
    <w:p w14:paraId="66672B7A" w14:textId="77777777" w:rsidR="00410B04" w:rsidRPr="00410B04" w:rsidRDefault="00410B04" w:rsidP="00410B04">
      <w:pPr>
        <w:numPr>
          <w:ilvl w:val="0"/>
          <w:numId w:val="22"/>
        </w:numPr>
        <w:spacing w:after="160"/>
        <w:rPr>
          <w:lang w:val="en-GB"/>
        </w:rPr>
      </w:pPr>
      <w:r w:rsidRPr="00410B04">
        <w:rPr>
          <w:lang w:val="en-GB"/>
        </w:rPr>
        <w:t xml:space="preserve">Impact Evaluation of Cao </w:t>
      </w:r>
      <w:proofErr w:type="spellStart"/>
      <w:r w:rsidRPr="00410B04">
        <w:rPr>
          <w:lang w:val="en-GB"/>
        </w:rPr>
        <w:t>Lanh</w:t>
      </w:r>
      <w:proofErr w:type="spellEnd"/>
      <w:r w:rsidRPr="00410B04">
        <w:rPr>
          <w:lang w:val="en-GB"/>
        </w:rPr>
        <w:t xml:space="preserve"> Bridge</w:t>
      </w:r>
    </w:p>
    <w:p w14:paraId="1EFBE1FB" w14:textId="77777777" w:rsidR="00410B04" w:rsidRPr="00410B04" w:rsidRDefault="00410B04" w:rsidP="00410B04">
      <w:pPr>
        <w:pStyle w:val="H4-Heading4"/>
        <w:rPr>
          <w:lang w:val="en-GB"/>
        </w:rPr>
      </w:pPr>
      <w:r w:rsidRPr="00410B04">
        <w:rPr>
          <w:lang w:val="en-GB"/>
        </w:rPr>
        <w:t xml:space="preserve">Timor-Leste </w:t>
      </w:r>
    </w:p>
    <w:p w14:paraId="40191AEC" w14:textId="77777777" w:rsidR="00410B04" w:rsidRPr="00410B04" w:rsidRDefault="00410B04" w:rsidP="00410B04">
      <w:pPr>
        <w:numPr>
          <w:ilvl w:val="0"/>
          <w:numId w:val="21"/>
        </w:numPr>
        <w:spacing w:after="160"/>
        <w:rPr>
          <w:lang w:val="en-GB"/>
        </w:rPr>
      </w:pPr>
      <w:r w:rsidRPr="00410B04">
        <w:rPr>
          <w:lang w:val="en-GB"/>
        </w:rPr>
        <w:t>Impact Evaluation - Roads for Development Support Program</w:t>
      </w:r>
    </w:p>
    <w:p w14:paraId="1E2AA72E" w14:textId="77777777" w:rsidR="00410B04" w:rsidRPr="00410B04" w:rsidRDefault="00410B04" w:rsidP="00410B04">
      <w:pPr>
        <w:pStyle w:val="H4-Heading4"/>
        <w:rPr>
          <w:lang w:val="en-GB"/>
        </w:rPr>
      </w:pPr>
      <w:r w:rsidRPr="00410B04">
        <w:rPr>
          <w:lang w:val="en-GB"/>
        </w:rPr>
        <w:t>Cambodia</w:t>
      </w:r>
    </w:p>
    <w:p w14:paraId="655C4236" w14:textId="77777777" w:rsidR="00410B04" w:rsidRPr="00410B04" w:rsidRDefault="00410B04" w:rsidP="00410B04">
      <w:pPr>
        <w:numPr>
          <w:ilvl w:val="0"/>
          <w:numId w:val="15"/>
        </w:numPr>
        <w:spacing w:after="160"/>
        <w:rPr>
          <w:lang w:val="en-GB"/>
        </w:rPr>
      </w:pPr>
      <w:r w:rsidRPr="00410B04">
        <w:rPr>
          <w:lang w:val="en-GB"/>
        </w:rPr>
        <w:t>Mid-term review of the Clearing for Results IV Project</w:t>
      </w:r>
    </w:p>
    <w:p w14:paraId="1F64FBCB" w14:textId="77777777" w:rsidR="00410B04" w:rsidRPr="00410B04" w:rsidRDefault="00410B04" w:rsidP="00410B04">
      <w:pPr>
        <w:pStyle w:val="H4-Heading4"/>
        <w:rPr>
          <w:lang w:val="en-GB"/>
        </w:rPr>
      </w:pPr>
      <w:r w:rsidRPr="00410B04">
        <w:rPr>
          <w:lang w:val="en-GB"/>
        </w:rPr>
        <w:t xml:space="preserve">Southeast Asia Regional </w:t>
      </w:r>
    </w:p>
    <w:p w14:paraId="001C5CFD" w14:textId="77777777" w:rsidR="00410B04" w:rsidRPr="00410B04" w:rsidRDefault="00410B04" w:rsidP="00410B04">
      <w:pPr>
        <w:numPr>
          <w:ilvl w:val="0"/>
          <w:numId w:val="23"/>
        </w:numPr>
        <w:spacing w:after="160"/>
        <w:rPr>
          <w:lang w:val="en-GB"/>
        </w:rPr>
      </w:pPr>
      <w:r w:rsidRPr="00410B04">
        <w:rPr>
          <w:lang w:val="en-GB"/>
        </w:rPr>
        <w:t>Final Evaluation for the Malaysia and Thailand Reform Partnership</w:t>
      </w:r>
      <w:r w:rsidRPr="00410B04">
        <w:rPr>
          <w:b/>
          <w:bCs/>
          <w:lang w:val="en-GB"/>
        </w:rPr>
        <w:br w:type="page"/>
      </w:r>
    </w:p>
    <w:p w14:paraId="5B27F8E6" w14:textId="77777777" w:rsidR="00410B04" w:rsidRPr="00410B04" w:rsidRDefault="00410B04" w:rsidP="00410B04">
      <w:pPr>
        <w:spacing w:after="160"/>
        <w:rPr>
          <w:bCs/>
          <w:lang w:val="en-GB"/>
        </w:rPr>
      </w:pPr>
    </w:p>
    <w:p w14:paraId="27848917" w14:textId="77777777" w:rsidR="00410B04" w:rsidRPr="00410B04" w:rsidRDefault="00410B04" w:rsidP="00410B04">
      <w:pPr>
        <w:pStyle w:val="H3-Heading3"/>
        <w:rPr>
          <w:lang w:val="en-GB"/>
        </w:rPr>
      </w:pPr>
      <w:r w:rsidRPr="00410B04">
        <w:rPr>
          <w:lang w:val="en-GB"/>
        </w:rPr>
        <w:t>SOUTH AND WEST ASIA - Expected evaluations: 3</w:t>
      </w:r>
    </w:p>
    <w:p w14:paraId="228C110C" w14:textId="77777777" w:rsidR="00410B04" w:rsidRPr="00410B04" w:rsidRDefault="00410B04" w:rsidP="00410B04">
      <w:pPr>
        <w:pStyle w:val="H4-Heading4"/>
        <w:rPr>
          <w:lang w:val="en-GB"/>
        </w:rPr>
      </w:pPr>
      <w:r w:rsidRPr="00410B04">
        <w:rPr>
          <w:lang w:val="en-GB"/>
        </w:rPr>
        <w:t>Bangladesh</w:t>
      </w:r>
    </w:p>
    <w:p w14:paraId="7276BD18" w14:textId="77777777" w:rsidR="00410B04" w:rsidRPr="00410B04" w:rsidRDefault="00410B04" w:rsidP="00410B04">
      <w:pPr>
        <w:numPr>
          <w:ilvl w:val="0"/>
          <w:numId w:val="8"/>
        </w:numPr>
        <w:spacing w:after="160"/>
        <w:rPr>
          <w:lang w:val="en-GB"/>
        </w:rPr>
      </w:pPr>
      <w:r w:rsidRPr="00410B04">
        <w:rPr>
          <w:lang w:val="en-GB"/>
        </w:rPr>
        <w:t>Final evaluation of the Skills for Economic Growth and Prosperity program</w:t>
      </w:r>
    </w:p>
    <w:p w14:paraId="5041235A" w14:textId="77777777" w:rsidR="00410B04" w:rsidRPr="00410B04" w:rsidRDefault="00410B04" w:rsidP="00410B04">
      <w:pPr>
        <w:pStyle w:val="H4-Heading4"/>
        <w:rPr>
          <w:lang w:val="en-GB"/>
        </w:rPr>
      </w:pPr>
      <w:r w:rsidRPr="00410B04">
        <w:rPr>
          <w:lang w:val="en-GB"/>
        </w:rPr>
        <w:t>Sri Lanka</w:t>
      </w:r>
    </w:p>
    <w:p w14:paraId="6DF6013E" w14:textId="77777777" w:rsidR="00410B04" w:rsidRPr="00410B04" w:rsidRDefault="00410B04" w:rsidP="00410B04">
      <w:pPr>
        <w:numPr>
          <w:ilvl w:val="0"/>
          <w:numId w:val="19"/>
        </w:numPr>
        <w:spacing w:after="160"/>
        <w:rPr>
          <w:lang w:val="en-GB"/>
        </w:rPr>
      </w:pPr>
      <w:r w:rsidRPr="00410B04">
        <w:rPr>
          <w:lang w:val="en-GB"/>
        </w:rPr>
        <w:t>Final Evaluation of Local Empowerment through Economic Development (LEED) plus program</w:t>
      </w:r>
    </w:p>
    <w:p w14:paraId="119AA7A7" w14:textId="77777777" w:rsidR="00410B04" w:rsidRPr="00410B04" w:rsidRDefault="00410B04" w:rsidP="00410B04">
      <w:pPr>
        <w:numPr>
          <w:ilvl w:val="0"/>
          <w:numId w:val="19"/>
        </w:numPr>
        <w:spacing w:after="160"/>
        <w:rPr>
          <w:lang w:val="en-GB"/>
        </w:rPr>
      </w:pPr>
      <w:r w:rsidRPr="00410B04">
        <w:rPr>
          <w:lang w:val="en-GB"/>
        </w:rPr>
        <w:t>Independent Evaluation of the Sri Lanka Support Unit</w:t>
      </w:r>
    </w:p>
    <w:p w14:paraId="751E7C85" w14:textId="1955E370" w:rsidR="00410B04" w:rsidRPr="00410B04" w:rsidRDefault="00410B04" w:rsidP="00410B04">
      <w:pPr>
        <w:pStyle w:val="H3-Heading3"/>
        <w:rPr>
          <w:lang w:val="en-GB"/>
        </w:rPr>
      </w:pPr>
      <w:r w:rsidRPr="00410B04">
        <w:rPr>
          <w:lang w:val="en-GB"/>
        </w:rPr>
        <w:t>MIDDLE EAST AND AFRICA - Expected evaluations: 2</w:t>
      </w:r>
    </w:p>
    <w:p w14:paraId="2D9BE5C4" w14:textId="77777777" w:rsidR="00410B04" w:rsidRPr="00410B04" w:rsidRDefault="00410B04" w:rsidP="00410B04">
      <w:pPr>
        <w:pStyle w:val="H4-Heading4"/>
        <w:rPr>
          <w:lang w:val="en-GB"/>
        </w:rPr>
      </w:pPr>
      <w:r w:rsidRPr="00410B04">
        <w:rPr>
          <w:lang w:val="en-GB"/>
        </w:rPr>
        <w:t>Palestinian Territories</w:t>
      </w:r>
    </w:p>
    <w:p w14:paraId="50CA55F6" w14:textId="77777777" w:rsidR="00410B04" w:rsidRPr="00410B04" w:rsidRDefault="00410B04" w:rsidP="00410B04">
      <w:pPr>
        <w:numPr>
          <w:ilvl w:val="0"/>
          <w:numId w:val="24"/>
        </w:numPr>
        <w:spacing w:after="160"/>
        <w:rPr>
          <w:lang w:val="en-GB"/>
        </w:rPr>
      </w:pPr>
      <w:r w:rsidRPr="00410B04">
        <w:rPr>
          <w:lang w:val="en-GB"/>
        </w:rPr>
        <w:t>Review of Australia's Partnership with UNRWA</w:t>
      </w:r>
    </w:p>
    <w:p w14:paraId="7D509C53" w14:textId="77777777" w:rsidR="00410B04" w:rsidRPr="00410B04" w:rsidRDefault="00410B04" w:rsidP="00410B04">
      <w:pPr>
        <w:pStyle w:val="H4-Heading4"/>
        <w:rPr>
          <w:lang w:val="en-GB"/>
        </w:rPr>
      </w:pPr>
      <w:r w:rsidRPr="00410B04">
        <w:rPr>
          <w:lang w:val="en-GB"/>
        </w:rPr>
        <w:t>Sub-Saharan Africa</w:t>
      </w:r>
    </w:p>
    <w:p w14:paraId="188A13D1" w14:textId="77777777" w:rsidR="00410B04" w:rsidRPr="00410B04" w:rsidRDefault="00410B04" w:rsidP="00410B04">
      <w:pPr>
        <w:numPr>
          <w:ilvl w:val="0"/>
          <w:numId w:val="25"/>
        </w:numPr>
        <w:spacing w:after="160"/>
        <w:rPr>
          <w:lang w:val="en-GB"/>
        </w:rPr>
      </w:pPr>
      <w:r w:rsidRPr="00410B04">
        <w:rPr>
          <w:lang w:val="en-GB"/>
        </w:rPr>
        <w:t>Digital Earth Africa Phase II Independent Evaluation</w:t>
      </w:r>
    </w:p>
    <w:p w14:paraId="0426EF8D" w14:textId="00D55150" w:rsidR="00410B04" w:rsidRPr="00410B04" w:rsidRDefault="00410B04" w:rsidP="00410B04">
      <w:pPr>
        <w:pStyle w:val="H3-Heading3"/>
        <w:rPr>
          <w:lang w:val="en-GB"/>
        </w:rPr>
      </w:pPr>
      <w:r w:rsidRPr="00410B04">
        <w:rPr>
          <w:lang w:val="en-GB"/>
        </w:rPr>
        <w:t>GLOBAL PROGRAMS - Expected evaluations: 3</w:t>
      </w:r>
    </w:p>
    <w:p w14:paraId="64C0B7A8" w14:textId="77777777" w:rsidR="00410B04" w:rsidRPr="00410B04" w:rsidRDefault="00410B04" w:rsidP="00410B04">
      <w:pPr>
        <w:pStyle w:val="H4-Heading4"/>
        <w:rPr>
          <w:lang w:val="en-GB"/>
        </w:rPr>
      </w:pPr>
      <w:r w:rsidRPr="00410B04">
        <w:rPr>
          <w:lang w:val="en-GB"/>
        </w:rPr>
        <w:t xml:space="preserve">Humanitarian response, </w:t>
      </w:r>
      <w:proofErr w:type="gramStart"/>
      <w:r w:rsidRPr="00410B04">
        <w:rPr>
          <w:lang w:val="en-GB"/>
        </w:rPr>
        <w:t>risk</w:t>
      </w:r>
      <w:proofErr w:type="gramEnd"/>
      <w:r w:rsidRPr="00410B04">
        <w:rPr>
          <w:lang w:val="en-GB"/>
        </w:rPr>
        <w:t xml:space="preserve"> and recovery</w:t>
      </w:r>
    </w:p>
    <w:p w14:paraId="50529427" w14:textId="77777777" w:rsidR="00410B04" w:rsidRPr="00410B04" w:rsidRDefault="00410B04" w:rsidP="00410B04">
      <w:pPr>
        <w:numPr>
          <w:ilvl w:val="0"/>
          <w:numId w:val="18"/>
        </w:numPr>
        <w:spacing w:after="160"/>
        <w:rPr>
          <w:lang w:val="en-GB"/>
        </w:rPr>
      </w:pPr>
      <w:r w:rsidRPr="00410B04">
        <w:rPr>
          <w:lang w:val="en-GB"/>
        </w:rPr>
        <w:t xml:space="preserve">End of Grant Evaluation for DFAT's Grant Agreements with NCCTRC, QFES and FRNSW for International Emergency Response Capacity-Building </w:t>
      </w:r>
    </w:p>
    <w:p w14:paraId="0B0A7A22" w14:textId="77777777" w:rsidR="00410B04" w:rsidRPr="00410B04" w:rsidRDefault="00410B04" w:rsidP="00410B04">
      <w:pPr>
        <w:numPr>
          <w:ilvl w:val="0"/>
          <w:numId w:val="18"/>
        </w:numPr>
        <w:spacing w:after="160"/>
        <w:rPr>
          <w:lang w:val="en-GB"/>
        </w:rPr>
      </w:pPr>
      <w:r w:rsidRPr="00410B04">
        <w:rPr>
          <w:lang w:val="en-GB"/>
        </w:rPr>
        <w:t>End of Program Evaluation of the Australian Humanitarian Partnership Response to the Rohingya Humanitarian Crisis Phase III</w:t>
      </w:r>
    </w:p>
    <w:p w14:paraId="2BFC1549" w14:textId="77777777" w:rsidR="00410B04" w:rsidRPr="00410B04" w:rsidRDefault="00410B04" w:rsidP="00410B04">
      <w:pPr>
        <w:numPr>
          <w:ilvl w:val="0"/>
          <w:numId w:val="18"/>
        </w:numPr>
        <w:spacing w:after="160"/>
        <w:rPr>
          <w:lang w:val="en-GB"/>
        </w:rPr>
      </w:pPr>
      <w:r w:rsidRPr="00410B04">
        <w:rPr>
          <w:lang w:val="en-GB"/>
        </w:rPr>
        <w:t>Mid-term Review: Australian Red Cross International Program 2019-2024</w:t>
      </w:r>
    </w:p>
    <w:p w14:paraId="00C96E6F" w14:textId="77777777" w:rsidR="00410B04" w:rsidRPr="00410B04" w:rsidRDefault="00410B04" w:rsidP="00410B04">
      <w:pPr>
        <w:pStyle w:val="H3-Heading3"/>
        <w:rPr>
          <w:lang w:val="en-GB"/>
        </w:rPr>
      </w:pPr>
      <w:r w:rsidRPr="00410B04">
        <w:rPr>
          <w:lang w:val="en-GB"/>
        </w:rPr>
        <w:t>SECTOR PROGRAMS - Expected evaluations: 5</w:t>
      </w:r>
    </w:p>
    <w:p w14:paraId="4A9E54CB" w14:textId="77777777" w:rsidR="00410B04" w:rsidRPr="00410B04" w:rsidRDefault="00410B04" w:rsidP="00410B04">
      <w:pPr>
        <w:pStyle w:val="H4-Heading4"/>
        <w:rPr>
          <w:lang w:val="en-GB"/>
        </w:rPr>
      </w:pPr>
      <w:r w:rsidRPr="00410B04">
        <w:rPr>
          <w:lang w:val="en-GB"/>
        </w:rPr>
        <w:t>Disability</w:t>
      </w:r>
    </w:p>
    <w:bookmarkEnd w:id="0"/>
    <w:p w14:paraId="3727B9A1" w14:textId="77777777" w:rsidR="00410B04" w:rsidRPr="00410B04" w:rsidRDefault="00410B04" w:rsidP="00410B04">
      <w:pPr>
        <w:numPr>
          <w:ilvl w:val="0"/>
          <w:numId w:val="17"/>
        </w:numPr>
        <w:spacing w:after="160"/>
        <w:rPr>
          <w:lang w:val="en-GB"/>
        </w:rPr>
      </w:pPr>
      <w:r w:rsidRPr="00410B04">
        <w:rPr>
          <w:lang w:val="en-GB"/>
        </w:rPr>
        <w:t>Disability sector program evaluation</w:t>
      </w:r>
    </w:p>
    <w:p w14:paraId="0A09182E" w14:textId="77777777" w:rsidR="00410B04" w:rsidRPr="00410B04" w:rsidRDefault="00410B04" w:rsidP="00410B04">
      <w:pPr>
        <w:pStyle w:val="H4-Heading4"/>
        <w:rPr>
          <w:lang w:val="en-GB"/>
        </w:rPr>
      </w:pPr>
      <w:r w:rsidRPr="00410B04">
        <w:rPr>
          <w:lang w:val="en-GB"/>
        </w:rPr>
        <w:t>Water</w:t>
      </w:r>
    </w:p>
    <w:p w14:paraId="19F14327" w14:textId="77777777" w:rsidR="00410B04" w:rsidRPr="00410B04" w:rsidRDefault="00410B04" w:rsidP="00410B04">
      <w:pPr>
        <w:numPr>
          <w:ilvl w:val="0"/>
          <w:numId w:val="26"/>
        </w:numPr>
        <w:spacing w:after="160"/>
        <w:rPr>
          <w:lang w:val="en-GB"/>
        </w:rPr>
      </w:pPr>
      <w:r w:rsidRPr="00410B04">
        <w:rPr>
          <w:lang w:val="en-GB"/>
        </w:rPr>
        <w:t>WHO-DFAT WASH Program “Strengthening the quality and sustainability of water, sanitation and hygiene services, including in health care facilities”</w:t>
      </w:r>
    </w:p>
    <w:p w14:paraId="57A9E99C" w14:textId="77777777" w:rsidR="00410B04" w:rsidRPr="00410B04" w:rsidRDefault="00410B04" w:rsidP="00410B04">
      <w:pPr>
        <w:pStyle w:val="H4-Heading4"/>
        <w:rPr>
          <w:lang w:val="en-GB"/>
        </w:rPr>
      </w:pPr>
      <w:r w:rsidRPr="00410B04">
        <w:rPr>
          <w:lang w:val="en-GB"/>
        </w:rPr>
        <w:t>Multilateral Aid for Trade</w:t>
      </w:r>
    </w:p>
    <w:p w14:paraId="2C73F996" w14:textId="77777777" w:rsidR="00410B04" w:rsidRPr="00410B04" w:rsidRDefault="00410B04" w:rsidP="00410B04">
      <w:pPr>
        <w:numPr>
          <w:ilvl w:val="0"/>
          <w:numId w:val="27"/>
        </w:numPr>
        <w:spacing w:after="160"/>
        <w:rPr>
          <w:lang w:val="en-GB"/>
        </w:rPr>
      </w:pPr>
      <w:r w:rsidRPr="00410B04">
        <w:rPr>
          <w:lang w:val="en-GB"/>
        </w:rPr>
        <w:t>End of Investment Evaluation of World Bank Trade Facilitation Support Programme (TFSP)</w:t>
      </w:r>
    </w:p>
    <w:p w14:paraId="783AC941" w14:textId="77777777" w:rsidR="00410B04" w:rsidRPr="00410B04" w:rsidRDefault="00410B04" w:rsidP="00410B04">
      <w:pPr>
        <w:pStyle w:val="H4-Heading4"/>
        <w:rPr>
          <w:lang w:val="en-GB"/>
        </w:rPr>
      </w:pPr>
      <w:r w:rsidRPr="00410B04">
        <w:rPr>
          <w:lang w:val="en-GB"/>
        </w:rPr>
        <w:t>Private sector</w:t>
      </w:r>
    </w:p>
    <w:p w14:paraId="0247B3AF" w14:textId="77777777" w:rsidR="00410B04" w:rsidRPr="00410B04" w:rsidRDefault="00410B04" w:rsidP="00410B04">
      <w:pPr>
        <w:numPr>
          <w:ilvl w:val="0"/>
          <w:numId w:val="28"/>
        </w:numPr>
        <w:spacing w:after="160"/>
        <w:rPr>
          <w:lang w:val="en-GB"/>
        </w:rPr>
      </w:pPr>
      <w:r w:rsidRPr="00410B04">
        <w:rPr>
          <w:lang w:val="en-GB"/>
        </w:rPr>
        <w:t>Impact Private Sector Partnerships (IPSP) phase two evaluation</w:t>
      </w:r>
    </w:p>
    <w:p w14:paraId="606013F4" w14:textId="36D136B1" w:rsidR="007353B0" w:rsidRPr="00410B04" w:rsidRDefault="00410B04" w:rsidP="00410B04">
      <w:pPr>
        <w:numPr>
          <w:ilvl w:val="0"/>
          <w:numId w:val="28"/>
        </w:numPr>
      </w:pPr>
      <w:r w:rsidRPr="00410B04">
        <w:rPr>
          <w:lang w:val="en-GB"/>
        </w:rPr>
        <w:t>Blended finance portfolio report</w:t>
      </w:r>
      <w:r w:rsidR="007353B0" w:rsidRPr="00410B04">
        <w:t xml:space="preserve"> </w:t>
      </w:r>
    </w:p>
    <w:sectPr w:rsidR="007353B0" w:rsidRPr="00410B04" w:rsidSect="00595180">
      <w:headerReference w:type="default" r:id="rId8"/>
      <w:footerReference w:type="default" r:id="rId9"/>
      <w:pgSz w:w="11906" w:h="16838" w:code="9"/>
      <w:pgMar w:top="2268" w:right="851" w:bottom="28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D580" w14:textId="77777777" w:rsidR="00C57133" w:rsidRDefault="00C57133" w:rsidP="00EE32FE">
      <w:pPr>
        <w:spacing w:after="0" w:line="240" w:lineRule="auto"/>
      </w:pPr>
      <w:r>
        <w:separator/>
      </w:r>
    </w:p>
  </w:endnote>
  <w:endnote w:type="continuationSeparator" w:id="0">
    <w:p w14:paraId="4F685A67" w14:textId="77777777" w:rsidR="00C57133" w:rsidRDefault="00C57133"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9A1D" w14:textId="0849E117" w:rsidR="001869DB" w:rsidRPr="00E363E8" w:rsidRDefault="00E363E8" w:rsidP="00E363E8">
    <w:pPr>
      <w:pStyle w:val="Footer"/>
      <w:spacing w:before="720"/>
    </w:pPr>
    <w:r w:rsidRPr="00954E3E">
      <w:rPr>
        <w:rStyle w:val="Green"/>
        <w:b/>
        <w:color w:val="auto"/>
      </w:rPr>
      <w:t xml:space="preserve">Page | </w:t>
    </w:r>
    <w:r w:rsidRPr="00954E3E">
      <w:rPr>
        <w:rStyle w:val="Green"/>
        <w:b/>
        <w:color w:val="auto"/>
      </w:rPr>
      <w:fldChar w:fldCharType="begin"/>
    </w:r>
    <w:r w:rsidRPr="00954E3E">
      <w:rPr>
        <w:rStyle w:val="Green"/>
        <w:b/>
        <w:color w:val="auto"/>
      </w:rPr>
      <w:instrText xml:space="preserve"> PAGE   \* MERGEFORMAT </w:instrText>
    </w:r>
    <w:r w:rsidRPr="00954E3E">
      <w:rPr>
        <w:rStyle w:val="Green"/>
        <w:b/>
        <w:color w:val="auto"/>
      </w:rPr>
      <w:fldChar w:fldCharType="separate"/>
    </w:r>
    <w:r w:rsidRPr="00954E3E">
      <w:rPr>
        <w:rStyle w:val="Green"/>
        <w:b/>
        <w:color w:val="auto"/>
      </w:rPr>
      <w:t>1</w:t>
    </w:r>
    <w:r w:rsidRPr="00954E3E">
      <w:rPr>
        <w:rStyle w:val="Green"/>
        <w:b/>
        <w:noProof/>
        <w:color w:val="auto"/>
      </w:rPr>
      <w:fldChar w:fldCharType="end"/>
    </w:r>
    <w:r w:rsidRPr="00E363E8">
      <w:rPr>
        <w:rStyle w:val="Green"/>
        <w:b/>
        <w:color w:val="FFFFFF" w:themeColor="background1"/>
      </w:rPr>
      <w:t xml:space="preserve"> </w:t>
    </w:r>
    <w:r>
      <w:rPr>
        <w:rStyle w:val="Green"/>
        <w:b/>
        <w:color w:val="FFFFFF" w:themeColor="background1"/>
      </w:rPr>
      <w:tab/>
    </w:r>
    <w:r w:rsidRPr="00954E3E">
      <w:rPr>
        <w:rStyle w:val="Green"/>
        <w:b/>
        <w:color w:val="auto"/>
      </w:rPr>
      <w:ptab w:relativeTo="indent" w:alignment="right" w:leader="none"/>
    </w:r>
    <w:r w:rsidRPr="00954E3E">
      <w:rPr>
        <w:rStyle w:val="Green"/>
        <w:b/>
        <w:color w:val="auto"/>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0E0C" w14:textId="77777777" w:rsidR="00C57133" w:rsidRDefault="00C57133" w:rsidP="00EE32FE">
      <w:pPr>
        <w:spacing w:after="0" w:line="240" w:lineRule="auto"/>
      </w:pPr>
      <w:r>
        <w:separator/>
      </w:r>
    </w:p>
  </w:footnote>
  <w:footnote w:type="continuationSeparator" w:id="0">
    <w:p w14:paraId="4A32DAEB" w14:textId="77777777" w:rsidR="00C57133" w:rsidRDefault="00C57133"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805" w14:textId="16462089" w:rsidR="001D29C1" w:rsidRDefault="002965B1">
    <w:pPr>
      <w:pStyle w:val="Header"/>
    </w:pPr>
    <w:r>
      <w:rPr>
        <w:noProof/>
      </w:rPr>
      <w:drawing>
        <wp:anchor distT="0" distB="0" distL="114300" distR="114300" simplePos="0" relativeHeight="251658240" behindDoc="1" locked="0" layoutInCell="1" allowOverlap="1" wp14:anchorId="1B5AD601" wp14:editId="5F5E38B1">
          <wp:simplePos x="0" y="0"/>
          <wp:positionH relativeFrom="column">
            <wp:align>center</wp:align>
          </wp:positionH>
          <wp:positionV relativeFrom="page">
            <wp:align>center</wp:align>
          </wp:positionV>
          <wp:extent cx="7545600" cy="10674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5EF"/>
    <w:multiLevelType w:val="hybridMultilevel"/>
    <w:tmpl w:val="C4B26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3075EF"/>
    <w:multiLevelType w:val="hybridMultilevel"/>
    <w:tmpl w:val="C6ECC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A5435"/>
    <w:multiLevelType w:val="hybridMultilevel"/>
    <w:tmpl w:val="A1327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DC5EA8"/>
    <w:multiLevelType w:val="hybridMultilevel"/>
    <w:tmpl w:val="F2F2F1E0"/>
    <w:lvl w:ilvl="0" w:tplc="605E9298">
      <w:start w:val="1"/>
      <w:numFmt w:val="bullet"/>
      <w:lvlText w:val="-"/>
      <w:lvlJc w:val="left"/>
      <w:pPr>
        <w:ind w:left="927" w:hanging="360"/>
      </w:pPr>
      <w:rPr>
        <w:rFonts w:ascii="Calibri" w:eastAsia="Times New Roman"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D8646B7"/>
    <w:multiLevelType w:val="hybridMultilevel"/>
    <w:tmpl w:val="8898C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0C49AF"/>
    <w:multiLevelType w:val="hybridMultilevel"/>
    <w:tmpl w:val="383E28FC"/>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25A34"/>
    <w:multiLevelType w:val="hybridMultilevel"/>
    <w:tmpl w:val="9BA6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E1D11"/>
    <w:multiLevelType w:val="hybridMultilevel"/>
    <w:tmpl w:val="8BBE9F6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E7AA6"/>
    <w:multiLevelType w:val="hybridMultilevel"/>
    <w:tmpl w:val="8BBE9F6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0A3534"/>
    <w:multiLevelType w:val="hybridMultilevel"/>
    <w:tmpl w:val="8BBE9F6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D93029"/>
    <w:multiLevelType w:val="hybridMultilevel"/>
    <w:tmpl w:val="A1327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957176"/>
    <w:multiLevelType w:val="hybridMultilevel"/>
    <w:tmpl w:val="C6ECC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186F15"/>
    <w:multiLevelType w:val="hybridMultilevel"/>
    <w:tmpl w:val="383E28FC"/>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7F4ED4"/>
    <w:multiLevelType w:val="hybridMultilevel"/>
    <w:tmpl w:val="AECAE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9E45DB"/>
    <w:multiLevelType w:val="hybridMultilevel"/>
    <w:tmpl w:val="28DCE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3374F8"/>
    <w:multiLevelType w:val="hybridMultilevel"/>
    <w:tmpl w:val="383E28FC"/>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320D99"/>
    <w:multiLevelType w:val="hybridMultilevel"/>
    <w:tmpl w:val="8BBE9F6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A54A06"/>
    <w:multiLevelType w:val="hybridMultilevel"/>
    <w:tmpl w:val="8C3C66EE"/>
    <w:lvl w:ilvl="0" w:tplc="605E929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DD63F3"/>
    <w:multiLevelType w:val="hybridMultilevel"/>
    <w:tmpl w:val="383E28FC"/>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3A56C4"/>
    <w:multiLevelType w:val="hybridMultilevel"/>
    <w:tmpl w:val="A89852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24404F"/>
    <w:multiLevelType w:val="hybridMultilevel"/>
    <w:tmpl w:val="E05A8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F93F17"/>
    <w:multiLevelType w:val="hybridMultilevel"/>
    <w:tmpl w:val="8BBE9F60"/>
    <w:lvl w:ilvl="0" w:tplc="E12AA7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4B3F94"/>
    <w:multiLevelType w:val="hybridMultilevel"/>
    <w:tmpl w:val="E05A8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D1235"/>
    <w:multiLevelType w:val="hybridMultilevel"/>
    <w:tmpl w:val="E05A8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100159"/>
    <w:multiLevelType w:val="hybridMultilevel"/>
    <w:tmpl w:val="C6ECC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606830">
    <w:abstractNumId w:val="8"/>
  </w:num>
  <w:num w:numId="2" w16cid:durableId="1489713958">
    <w:abstractNumId w:val="8"/>
    <w:lvlOverride w:ilvl="0">
      <w:startOverride w:val="1"/>
    </w:lvlOverride>
  </w:num>
  <w:num w:numId="3" w16cid:durableId="1787309991">
    <w:abstractNumId w:val="8"/>
    <w:lvlOverride w:ilvl="0">
      <w:startOverride w:val="1"/>
    </w:lvlOverride>
  </w:num>
  <w:num w:numId="4" w16cid:durableId="311448557">
    <w:abstractNumId w:val="15"/>
  </w:num>
  <w:num w:numId="5" w16cid:durableId="377630777">
    <w:abstractNumId w:val="3"/>
  </w:num>
  <w:num w:numId="6" w16cid:durableId="1415007234">
    <w:abstractNumId w:val="6"/>
  </w:num>
  <w:num w:numId="7" w16cid:durableId="500317024">
    <w:abstractNumId w:val="19"/>
  </w:num>
  <w:num w:numId="8" w16cid:durableId="1901207474">
    <w:abstractNumId w:val="23"/>
  </w:num>
  <w:num w:numId="9" w16cid:durableId="200484891">
    <w:abstractNumId w:val="21"/>
  </w:num>
  <w:num w:numId="10" w16cid:durableId="1191450721">
    <w:abstractNumId w:val="0"/>
  </w:num>
  <w:num w:numId="11" w16cid:durableId="923418279">
    <w:abstractNumId w:val="16"/>
  </w:num>
  <w:num w:numId="12" w16cid:durableId="972561595">
    <w:abstractNumId w:val="24"/>
  </w:num>
  <w:num w:numId="13" w16cid:durableId="1519198495">
    <w:abstractNumId w:val="4"/>
  </w:num>
  <w:num w:numId="14" w16cid:durableId="1263107436">
    <w:abstractNumId w:val="11"/>
  </w:num>
  <w:num w:numId="15" w16cid:durableId="1725719576">
    <w:abstractNumId w:val="14"/>
  </w:num>
  <w:num w:numId="16" w16cid:durableId="1148942030">
    <w:abstractNumId w:val="26"/>
  </w:num>
  <w:num w:numId="17" w16cid:durableId="1989743160">
    <w:abstractNumId w:val="5"/>
  </w:num>
  <w:num w:numId="18" w16cid:durableId="44644157">
    <w:abstractNumId w:val="9"/>
  </w:num>
  <w:num w:numId="19" w16cid:durableId="299264095">
    <w:abstractNumId w:val="7"/>
  </w:num>
  <w:num w:numId="20" w16cid:durableId="1263300858">
    <w:abstractNumId w:val="25"/>
  </w:num>
  <w:num w:numId="21" w16cid:durableId="2023118026">
    <w:abstractNumId w:val="1"/>
  </w:num>
  <w:num w:numId="22" w16cid:durableId="616913581">
    <w:abstractNumId w:val="2"/>
  </w:num>
  <w:num w:numId="23" w16cid:durableId="1626888845">
    <w:abstractNumId w:val="12"/>
  </w:num>
  <w:num w:numId="24" w16cid:durableId="799689712">
    <w:abstractNumId w:val="10"/>
  </w:num>
  <w:num w:numId="25" w16cid:durableId="950819286">
    <w:abstractNumId w:val="18"/>
  </w:num>
  <w:num w:numId="26" w16cid:durableId="858399469">
    <w:abstractNumId w:val="17"/>
  </w:num>
  <w:num w:numId="27" w16cid:durableId="187376261">
    <w:abstractNumId w:val="20"/>
  </w:num>
  <w:num w:numId="28" w16cid:durableId="2002848933">
    <w:abstractNumId w:val="13"/>
  </w:num>
  <w:num w:numId="29" w16cid:durableId="2186394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4"/>
    <w:rsid w:val="00025428"/>
    <w:rsid w:val="00030679"/>
    <w:rsid w:val="001405B7"/>
    <w:rsid w:val="001869DB"/>
    <w:rsid w:val="001D29C1"/>
    <w:rsid w:val="00204504"/>
    <w:rsid w:val="0021791D"/>
    <w:rsid w:val="00232F10"/>
    <w:rsid w:val="00246196"/>
    <w:rsid w:val="002922FE"/>
    <w:rsid w:val="002923D5"/>
    <w:rsid w:val="002965B1"/>
    <w:rsid w:val="00410B04"/>
    <w:rsid w:val="00592E1A"/>
    <w:rsid w:val="00595180"/>
    <w:rsid w:val="005A4153"/>
    <w:rsid w:val="005F7B84"/>
    <w:rsid w:val="00661961"/>
    <w:rsid w:val="00671161"/>
    <w:rsid w:val="006B1B6F"/>
    <w:rsid w:val="006C13E7"/>
    <w:rsid w:val="007353B0"/>
    <w:rsid w:val="00790CDF"/>
    <w:rsid w:val="00790F87"/>
    <w:rsid w:val="00791418"/>
    <w:rsid w:val="0079728E"/>
    <w:rsid w:val="007C5166"/>
    <w:rsid w:val="00845374"/>
    <w:rsid w:val="008A226C"/>
    <w:rsid w:val="009360A3"/>
    <w:rsid w:val="00954E3E"/>
    <w:rsid w:val="00965CF1"/>
    <w:rsid w:val="00A01D6E"/>
    <w:rsid w:val="00A4001E"/>
    <w:rsid w:val="00C02DDF"/>
    <w:rsid w:val="00C40760"/>
    <w:rsid w:val="00C57133"/>
    <w:rsid w:val="00C60EBF"/>
    <w:rsid w:val="00CF14DB"/>
    <w:rsid w:val="00DA6024"/>
    <w:rsid w:val="00DF79EE"/>
    <w:rsid w:val="00E363E8"/>
    <w:rsid w:val="00EC1229"/>
    <w:rsid w:val="00EE32FE"/>
    <w:rsid w:val="00F119EF"/>
    <w:rsid w:val="00F63247"/>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04"/>
    <w:pPr>
      <w:spacing w:after="12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90F87"/>
    <w:pPr>
      <w:jc w:val="center"/>
    </w:pPr>
    <w:rPr>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BodyCopy"/>
    <w:qFormat/>
    <w:rsid w:val="00671161"/>
    <w:pPr>
      <w:spacing w:before="240"/>
    </w:pPr>
    <w:rPr>
      <w:rFonts w:asciiTheme="majorHAnsi" w:hAnsiTheme="majorHAnsi" w:cstheme="majorHAnsi"/>
      <w:caps/>
      <w:sz w:val="32"/>
      <w:szCs w:val="32"/>
    </w:rPr>
  </w:style>
  <w:style w:type="paragraph" w:customStyle="1" w:styleId="H4-Heading4">
    <w:name w:val="H4 - Heading 4"/>
    <w:next w:val="BodyCopy"/>
    <w:qFormat/>
    <w:rsid w:val="00410B04"/>
    <w:pPr>
      <w:spacing w:before="160" w:after="80"/>
    </w:pPr>
    <w:rPr>
      <w:rFonts w:cstheme="minorHAnsi"/>
      <w:b/>
      <w:bCs/>
      <w:color w:val="313E48"/>
      <w:sz w:val="24"/>
      <w:szCs w:val="24"/>
      <w:lang w:eastAsia="en-US"/>
    </w:rPr>
  </w:style>
  <w:style w:type="paragraph" w:customStyle="1" w:styleId="H3-Heading3">
    <w:name w:val="H3 - Heading 3"/>
    <w:basedOn w:val="BodyCopy"/>
    <w:qFormat/>
    <w:rsid w:val="00A01D6E"/>
    <w:pPr>
      <w:spacing w:before="240" w:after="40"/>
    </w:pPr>
    <w:rPr>
      <w:rFonts w:asciiTheme="minorHAnsi" w:hAnsiTheme="minorHAnsi" w:cstheme="minorHAnsi"/>
      <w:b/>
      <w:bCs/>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790F87"/>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paragraph" w:styleId="ListParagraph">
    <w:name w:val="List Paragraph"/>
    <w:basedOn w:val="Normal"/>
    <w:uiPriority w:val="34"/>
    <w:qFormat/>
    <w:rsid w:val="007353B0"/>
    <w:pPr>
      <w:spacing w:after="0" w:line="240" w:lineRule="auto"/>
      <w:ind w:left="720"/>
    </w:pPr>
    <w:rPr>
      <w:rFonts w:eastAsiaTheme="minorHAnsi" w:cs="Calibri"/>
    </w:rPr>
  </w:style>
  <w:style w:type="paragraph" w:customStyle="1" w:styleId="paragraph">
    <w:name w:val="paragraph"/>
    <w:basedOn w:val="Normal"/>
    <w:rsid w:val="007353B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7353B0"/>
  </w:style>
  <w:style w:type="character" w:customStyle="1" w:styleId="eop">
    <w:name w:val="eop"/>
    <w:basedOn w:val="DefaultParagraphFont"/>
    <w:rsid w:val="007353B0"/>
  </w:style>
  <w:style w:type="paragraph" w:customStyle="1" w:styleId="Box1Text">
    <w:name w:val="Box 1 Text"/>
    <w:basedOn w:val="Normal"/>
    <w:uiPriority w:val="99"/>
    <w:qFormat/>
    <w:rsid w:val="007353B0"/>
    <w:pPr>
      <w:pBdr>
        <w:top w:val="single" w:sz="4" w:space="14" w:color="D9E2F3" w:themeColor="accent1" w:themeTint="33"/>
        <w:left w:val="single" w:sz="4" w:space="14" w:color="D9E2F3" w:themeColor="accent1" w:themeTint="33"/>
        <w:bottom w:val="single" w:sz="4" w:space="14" w:color="D9E2F3" w:themeColor="accent1" w:themeTint="33"/>
        <w:right w:val="single" w:sz="4" w:space="14" w:color="D9E2F3" w:themeColor="accent1" w:themeTint="33"/>
      </w:pBdr>
      <w:shd w:val="clear" w:color="auto" w:fill="D9E2F3" w:themeFill="accent1" w:themeFillTint="33"/>
      <w:suppressAutoHyphens/>
      <w:spacing w:before="120" w:after="80" w:line="260" w:lineRule="atLeast"/>
      <w:ind w:left="1248" w:right="284" w:hanging="964"/>
    </w:pPr>
    <w:rPr>
      <w:rFonts w:asciiTheme="minorHAnsi" w:eastAsiaTheme="minorHAnsi" w:hAnsiTheme="minorHAnsi" w:cstheme="minorBidi"/>
      <w:color w:val="44546A" w:themeColor="text2"/>
    </w:rPr>
  </w:style>
  <w:style w:type="character" w:styleId="Hyperlink">
    <w:name w:val="Hyperlink"/>
    <w:basedOn w:val="DefaultParagraphFont"/>
    <w:uiPriority w:val="99"/>
    <w:unhideWhenUsed/>
    <w:rsid w:val="00735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4301</Characters>
  <Application>Microsoft Office Word</Application>
  <DocSecurity>0</DocSecurity>
  <Lines>100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Development Evaluation Plan</dc:title>
  <dc:subject/>
  <dc:creator/>
  <cp:keywords>[SEC=OFFICIAL]</cp:keywords>
  <dc:description/>
  <cp:lastModifiedBy/>
  <cp:revision>1</cp:revision>
  <dcterms:created xsi:type="dcterms:W3CDTF">2023-03-22T22:21:00Z</dcterms:created>
  <dcterms:modified xsi:type="dcterms:W3CDTF">2023-03-22T22:22:00Z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2023-03-22T22:22:06Z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3AE5C5A898783419E7880E4B74F0D129</vt:lpwstr>
  </property>
  <property fmtid="{D5CDD505-2E9C-101B-9397-08002B2CF9AE}" pid="20" name="PM_Hash_Salt">
    <vt:lpwstr>07A6FA2CAEB15DE9F1B5EC202FE1A57E</vt:lpwstr>
  </property>
  <property fmtid="{D5CDD505-2E9C-101B-9397-08002B2CF9AE}" pid="21" name="PM_Hash_SHA1">
    <vt:lpwstr>F162BAFA0F80AB8B156BECF8902F71D743ECC2E1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