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72211" w14:textId="77777777"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14:paraId="36B29ED3" w14:textId="77777777" w:rsidR="00A31AD0" w:rsidRPr="008E0C35" w:rsidRDefault="000B03C1" w:rsidP="00A669C1">
      <w:pPr>
        <w:pStyle w:val="NormalWeb"/>
        <w:tabs>
          <w:tab w:val="left" w:pos="1134"/>
        </w:tabs>
        <w:ind w:right="-45"/>
        <w:jc w:val="center"/>
        <w:rPr>
          <w:rStyle w:val="Strong"/>
          <w:rFonts w:asciiTheme="minorHAnsi" w:hAnsiTheme="minorHAnsi" w:cstheme="minorHAnsi"/>
          <w:sz w:val="28"/>
          <w:szCs w:val="28"/>
        </w:rPr>
      </w:pPr>
      <w:r w:rsidRPr="008E0C35">
        <w:rPr>
          <w:rStyle w:val="Strong"/>
          <w:rFonts w:asciiTheme="minorHAnsi" w:hAnsiTheme="minorHAnsi" w:cstheme="minorHAnsi"/>
          <w:sz w:val="28"/>
          <w:szCs w:val="28"/>
        </w:rPr>
        <w:t xml:space="preserve">Human Rights Council </w:t>
      </w:r>
      <w:r w:rsidR="007234B9" w:rsidRPr="008E0C35">
        <w:rPr>
          <w:rStyle w:val="Strong"/>
          <w:rFonts w:asciiTheme="minorHAnsi" w:hAnsiTheme="minorHAnsi" w:cstheme="minorHAnsi"/>
          <w:sz w:val="28"/>
          <w:szCs w:val="28"/>
        </w:rPr>
        <w:t>–</w:t>
      </w:r>
      <w:r w:rsidRPr="008E0C35">
        <w:rPr>
          <w:rStyle w:val="Strong"/>
          <w:rFonts w:asciiTheme="minorHAnsi" w:hAnsiTheme="minorHAnsi" w:cstheme="minorHAnsi"/>
          <w:sz w:val="28"/>
          <w:szCs w:val="28"/>
        </w:rPr>
        <w:t xml:space="preserve"> </w:t>
      </w:r>
      <w:r w:rsidR="00316E82" w:rsidRPr="008E0C35">
        <w:rPr>
          <w:rStyle w:val="Strong"/>
          <w:rFonts w:asciiTheme="minorHAnsi" w:hAnsiTheme="minorHAnsi" w:cstheme="minorHAnsi"/>
          <w:sz w:val="28"/>
          <w:szCs w:val="28"/>
        </w:rPr>
        <w:t>41</w:t>
      </w:r>
      <w:r w:rsidR="00316E82" w:rsidRPr="008E0C35">
        <w:rPr>
          <w:rStyle w:val="Strong"/>
          <w:rFonts w:asciiTheme="minorHAnsi" w:hAnsiTheme="minorHAnsi" w:cstheme="minorHAnsi"/>
          <w:sz w:val="28"/>
          <w:szCs w:val="28"/>
          <w:vertAlign w:val="superscript"/>
        </w:rPr>
        <w:t>st</w:t>
      </w:r>
      <w:r w:rsidR="00316E82" w:rsidRPr="008E0C35">
        <w:rPr>
          <w:rStyle w:val="Strong"/>
          <w:rFonts w:asciiTheme="minorHAnsi" w:hAnsiTheme="minorHAnsi" w:cstheme="minorHAnsi"/>
          <w:sz w:val="28"/>
          <w:szCs w:val="28"/>
        </w:rPr>
        <w:t xml:space="preserve"> session</w:t>
      </w:r>
    </w:p>
    <w:p w14:paraId="7D83C46A" w14:textId="77777777" w:rsidR="00A31AD0" w:rsidRPr="008E0C35" w:rsidRDefault="00A31AD0" w:rsidP="00A669C1">
      <w:pPr>
        <w:pStyle w:val="NormalWeb"/>
        <w:tabs>
          <w:tab w:val="left" w:pos="1134"/>
        </w:tabs>
        <w:ind w:right="-45"/>
        <w:jc w:val="center"/>
        <w:rPr>
          <w:rStyle w:val="Strong"/>
          <w:rFonts w:asciiTheme="minorHAnsi" w:hAnsiTheme="minorHAnsi" w:cstheme="minorHAnsi"/>
          <w:sz w:val="28"/>
          <w:szCs w:val="28"/>
        </w:rPr>
      </w:pPr>
    </w:p>
    <w:p w14:paraId="43130673" w14:textId="0AD7C0C1" w:rsidR="00C536F4" w:rsidRPr="008E0C35" w:rsidRDefault="008E0C35" w:rsidP="0098024E">
      <w:pPr>
        <w:pStyle w:val="NormalWeb"/>
        <w:tabs>
          <w:tab w:val="left" w:pos="1134"/>
        </w:tabs>
        <w:ind w:right="-45"/>
        <w:jc w:val="center"/>
        <w:rPr>
          <w:rStyle w:val="Strong"/>
          <w:rFonts w:asciiTheme="minorHAnsi" w:hAnsiTheme="minorHAnsi" w:cstheme="minorHAnsi"/>
          <w:sz w:val="28"/>
          <w:szCs w:val="28"/>
        </w:rPr>
      </w:pPr>
      <w:r w:rsidRPr="008E0C35">
        <w:rPr>
          <w:rStyle w:val="Strong"/>
          <w:rFonts w:asciiTheme="minorHAnsi" w:hAnsiTheme="minorHAnsi" w:cstheme="minorHAnsi"/>
          <w:sz w:val="28"/>
          <w:szCs w:val="28"/>
        </w:rPr>
        <w:t>Item 3 General Debate</w:t>
      </w:r>
    </w:p>
    <w:p w14:paraId="120A7360" w14:textId="35F8D363" w:rsidR="008E0C35" w:rsidRPr="008E0C35" w:rsidRDefault="008E0C35" w:rsidP="0098024E">
      <w:pPr>
        <w:pStyle w:val="NormalWeb"/>
        <w:tabs>
          <w:tab w:val="left" w:pos="1134"/>
        </w:tabs>
        <w:ind w:right="-45"/>
        <w:jc w:val="center"/>
        <w:rPr>
          <w:rStyle w:val="Strong"/>
          <w:rFonts w:asciiTheme="minorHAnsi" w:hAnsiTheme="minorHAnsi" w:cstheme="minorHAnsi"/>
          <w:sz w:val="28"/>
          <w:szCs w:val="28"/>
        </w:rPr>
      </w:pPr>
    </w:p>
    <w:p w14:paraId="3B0F249E" w14:textId="5E2440B5" w:rsidR="00A31AD0" w:rsidRPr="008E0C35" w:rsidRDefault="008E0C35" w:rsidP="008E0C35">
      <w:pPr>
        <w:pStyle w:val="NormalWeb"/>
        <w:tabs>
          <w:tab w:val="left" w:pos="1134"/>
        </w:tabs>
        <w:ind w:right="-45"/>
        <w:jc w:val="center"/>
        <w:rPr>
          <w:rStyle w:val="Strong"/>
          <w:rFonts w:asciiTheme="minorHAnsi" w:hAnsiTheme="minorHAnsi" w:cstheme="minorHAnsi"/>
          <w:sz w:val="28"/>
          <w:szCs w:val="28"/>
        </w:rPr>
      </w:pPr>
      <w:r w:rsidRPr="008E0C35">
        <w:rPr>
          <w:rStyle w:val="Strong"/>
          <w:rFonts w:asciiTheme="minorHAnsi" w:hAnsiTheme="minorHAnsi" w:cstheme="minorHAnsi"/>
          <w:sz w:val="28"/>
          <w:szCs w:val="28"/>
        </w:rPr>
        <w:t>1 July 2019</w:t>
      </w:r>
    </w:p>
    <w:p w14:paraId="4EFC9B89" w14:textId="77777777" w:rsidR="007234B9" w:rsidRPr="008E0C35" w:rsidRDefault="007234B9" w:rsidP="00A669C1">
      <w:pPr>
        <w:pStyle w:val="NormalWeb"/>
        <w:tabs>
          <w:tab w:val="left" w:pos="1134"/>
        </w:tabs>
        <w:ind w:right="-45"/>
        <w:rPr>
          <w:rFonts w:asciiTheme="minorHAnsi" w:hAnsiTheme="minorHAnsi" w:cstheme="minorHAnsi"/>
          <w:bCs/>
          <w:sz w:val="28"/>
          <w:szCs w:val="28"/>
        </w:rPr>
      </w:pPr>
    </w:p>
    <w:p w14:paraId="580603EB" w14:textId="11C3F30B" w:rsidR="008E0C35" w:rsidRPr="008E0C35" w:rsidRDefault="008E0C35" w:rsidP="008E0C35">
      <w:pPr>
        <w:jc w:val="center"/>
        <w:rPr>
          <w:rFonts w:asciiTheme="minorHAnsi" w:hAnsiTheme="minorHAnsi" w:cstheme="minorHAnsi"/>
          <w:b/>
          <w:sz w:val="28"/>
          <w:szCs w:val="28"/>
        </w:rPr>
      </w:pPr>
      <w:r w:rsidRPr="008E0C35">
        <w:rPr>
          <w:rFonts w:asciiTheme="minorHAnsi" w:hAnsiTheme="minorHAnsi" w:cstheme="minorHAnsi"/>
          <w:b/>
          <w:sz w:val="28"/>
          <w:szCs w:val="28"/>
        </w:rPr>
        <w:t>Joint Statement on behalf of Mountains Group - Funding for the OHCHR</w:t>
      </w:r>
    </w:p>
    <w:p w14:paraId="69CE78A2" w14:textId="77777777" w:rsidR="008E0C35" w:rsidRDefault="008E0C35" w:rsidP="008E0C35"/>
    <w:p w14:paraId="09791207" w14:textId="77777777" w:rsidR="008E0C35" w:rsidRDefault="008E0C35" w:rsidP="008E0C35"/>
    <w:p w14:paraId="5BD3FE15" w14:textId="5DECD36C" w:rsidR="008E0C35" w:rsidRPr="008E0C35" w:rsidRDefault="008E0C35" w:rsidP="008E0C35">
      <w:pPr>
        <w:rPr>
          <w:rFonts w:asciiTheme="minorHAnsi" w:hAnsiTheme="minorHAnsi" w:cstheme="minorHAnsi"/>
          <w:sz w:val="28"/>
          <w:szCs w:val="28"/>
        </w:rPr>
      </w:pPr>
      <w:r w:rsidRPr="008E0C35">
        <w:rPr>
          <w:rFonts w:asciiTheme="minorHAnsi" w:hAnsiTheme="minorHAnsi" w:cstheme="minorHAnsi"/>
          <w:sz w:val="28"/>
          <w:szCs w:val="28"/>
        </w:rPr>
        <w:t>I have the honour to deliver this statement on behalf of Australia, Canada, Iceland, Liechtenstein, New Zealand, Norway and Switzerland.</w:t>
      </w:r>
    </w:p>
    <w:p w14:paraId="6EC75FEA" w14:textId="77777777" w:rsidR="008E0C35" w:rsidRPr="008E0C35" w:rsidRDefault="008E0C35" w:rsidP="008E0C35">
      <w:pPr>
        <w:rPr>
          <w:rFonts w:asciiTheme="minorHAnsi" w:hAnsiTheme="minorHAnsi" w:cstheme="minorHAnsi"/>
          <w:sz w:val="28"/>
          <w:szCs w:val="28"/>
        </w:rPr>
      </w:pPr>
    </w:p>
    <w:p w14:paraId="71B7909C" w14:textId="61EC2C76" w:rsidR="008E0C35" w:rsidRPr="008E0C35" w:rsidRDefault="008E0C35" w:rsidP="008E0C35">
      <w:pPr>
        <w:rPr>
          <w:rFonts w:asciiTheme="minorHAnsi" w:hAnsiTheme="minorHAnsi" w:cstheme="minorHAnsi"/>
          <w:sz w:val="28"/>
          <w:szCs w:val="28"/>
        </w:rPr>
      </w:pPr>
      <w:r w:rsidRPr="008E0C35">
        <w:rPr>
          <w:rFonts w:asciiTheme="minorHAnsi" w:hAnsiTheme="minorHAnsi" w:cstheme="minorHAnsi"/>
          <w:sz w:val="28"/>
          <w:szCs w:val="28"/>
        </w:rPr>
        <w:t>The Office of the High Commissioner for Human Rights has a crucial role in supporting and promoting “all human rights for all”.  In this regard, it is critical that the Office of the High Commissioner has independence in order to carry out its functions. An important element of independence is the receipt of clear and sufficient core funding for the mandated functions of the Office.</w:t>
      </w:r>
    </w:p>
    <w:p w14:paraId="2A33B393" w14:textId="77777777" w:rsidR="008E0C35" w:rsidRPr="008E0C35" w:rsidRDefault="008E0C35" w:rsidP="001114D5">
      <w:pPr>
        <w:jc w:val="center"/>
        <w:rPr>
          <w:rFonts w:asciiTheme="minorHAnsi" w:hAnsiTheme="minorHAnsi" w:cstheme="minorHAnsi"/>
          <w:sz w:val="28"/>
          <w:szCs w:val="28"/>
        </w:rPr>
      </w:pPr>
    </w:p>
    <w:p w14:paraId="1C7CCE78" w14:textId="13DABD14" w:rsidR="008E0C35" w:rsidRPr="008E0C35" w:rsidRDefault="008E0C35" w:rsidP="008E0C35">
      <w:pPr>
        <w:rPr>
          <w:rFonts w:asciiTheme="minorHAnsi" w:hAnsiTheme="minorHAnsi" w:cstheme="minorHAnsi"/>
          <w:sz w:val="28"/>
          <w:szCs w:val="28"/>
        </w:rPr>
      </w:pPr>
      <w:r w:rsidRPr="008E0C35">
        <w:rPr>
          <w:rFonts w:asciiTheme="minorHAnsi" w:hAnsiTheme="minorHAnsi" w:cstheme="minorHAnsi"/>
          <w:sz w:val="28"/>
          <w:szCs w:val="28"/>
        </w:rPr>
        <w:t>In this regard we wish to convey our concern regarding the funding situation affecting the Office and the UN’s human rights mechanisms. The combination of: delays in payments of UN member states’ assessed contributions to the regular budget; the 25% cut to travel of UN representatives, including treaty body experts and Special Procedure mandate holders; and other budget cuts, is likely to adversely impact on the capacity of the Office and various human rights mechanisms to carry out their mandates effectively.</w:t>
      </w:r>
    </w:p>
    <w:p w14:paraId="7B0990AE" w14:textId="77777777" w:rsidR="008E0C35" w:rsidRPr="008E0C35" w:rsidRDefault="008E0C35" w:rsidP="008E0C35">
      <w:pPr>
        <w:rPr>
          <w:rFonts w:asciiTheme="minorHAnsi" w:hAnsiTheme="minorHAnsi" w:cstheme="minorHAnsi"/>
          <w:sz w:val="28"/>
          <w:szCs w:val="28"/>
        </w:rPr>
      </w:pPr>
    </w:p>
    <w:p w14:paraId="3900612B" w14:textId="77777777" w:rsidR="008E0C35" w:rsidRPr="008E0C35" w:rsidRDefault="008E0C35" w:rsidP="008E0C35">
      <w:pPr>
        <w:rPr>
          <w:rFonts w:asciiTheme="minorHAnsi" w:hAnsiTheme="minorHAnsi" w:cstheme="minorHAnsi"/>
          <w:sz w:val="28"/>
          <w:szCs w:val="28"/>
        </w:rPr>
      </w:pPr>
      <w:r w:rsidRPr="008E0C35">
        <w:rPr>
          <w:rFonts w:asciiTheme="minorHAnsi" w:hAnsiTheme="minorHAnsi" w:cstheme="minorHAnsi"/>
          <w:sz w:val="28"/>
          <w:szCs w:val="28"/>
        </w:rPr>
        <w:t>In April, the chairpersons of the human rights treaty bodies were informed that, due to the financial situation, a number of planned sessions of treaty bodies might need to be cancelled. While we understand that situation has been avoided for 2019, the ongoing financial situation of the UN means arrangements for 2020 remain in doubt.</w:t>
      </w:r>
    </w:p>
    <w:p w14:paraId="5E9C6F22" w14:textId="77777777" w:rsidR="008E0C35" w:rsidRPr="008E0C35" w:rsidRDefault="008E0C35" w:rsidP="008E0C35">
      <w:pPr>
        <w:rPr>
          <w:rFonts w:asciiTheme="minorHAnsi" w:hAnsiTheme="minorHAnsi" w:cstheme="minorHAnsi"/>
          <w:sz w:val="28"/>
          <w:szCs w:val="28"/>
        </w:rPr>
      </w:pPr>
    </w:p>
    <w:p w14:paraId="32605441" w14:textId="77777777" w:rsidR="008E0C35" w:rsidRPr="008E0C35" w:rsidRDefault="008E0C35" w:rsidP="008E0C35">
      <w:pPr>
        <w:rPr>
          <w:rFonts w:asciiTheme="minorHAnsi" w:hAnsiTheme="minorHAnsi" w:cstheme="minorHAnsi"/>
          <w:sz w:val="28"/>
          <w:szCs w:val="28"/>
        </w:rPr>
      </w:pPr>
      <w:r w:rsidRPr="008E0C35">
        <w:rPr>
          <w:rFonts w:asciiTheme="minorHAnsi" w:hAnsiTheme="minorHAnsi" w:cstheme="minorHAnsi"/>
          <w:sz w:val="28"/>
          <w:szCs w:val="28"/>
        </w:rPr>
        <w:t>We understand that other independent expert mechanisms such as the Special Procedures, and other mechanisms created by the Human Rights Council, including fact-finding missions and commissions of inquiry, may also be hampered in carrying out their mandates to monitor and investigate human rights violations.</w:t>
      </w:r>
    </w:p>
    <w:p w14:paraId="348D007B" w14:textId="77777777" w:rsidR="008E0C35" w:rsidRPr="008E0C35" w:rsidRDefault="008E0C35" w:rsidP="008E0C35">
      <w:pPr>
        <w:rPr>
          <w:rFonts w:asciiTheme="minorHAnsi" w:hAnsiTheme="minorHAnsi" w:cstheme="minorHAnsi"/>
          <w:sz w:val="28"/>
          <w:szCs w:val="28"/>
        </w:rPr>
      </w:pPr>
    </w:p>
    <w:p w14:paraId="2058315F" w14:textId="77777777" w:rsidR="008E0C35" w:rsidRPr="008E0C35" w:rsidRDefault="008E0C35" w:rsidP="008E0C35">
      <w:pPr>
        <w:rPr>
          <w:rFonts w:asciiTheme="minorHAnsi" w:hAnsiTheme="minorHAnsi" w:cstheme="minorHAnsi"/>
          <w:sz w:val="28"/>
          <w:szCs w:val="28"/>
        </w:rPr>
      </w:pPr>
      <w:r w:rsidRPr="008E0C35">
        <w:rPr>
          <w:rFonts w:asciiTheme="minorHAnsi" w:hAnsiTheme="minorHAnsi" w:cstheme="minorHAnsi"/>
          <w:sz w:val="28"/>
          <w:szCs w:val="28"/>
        </w:rPr>
        <w:t>Against the worrying background of a global pushback against the promotion and protection of human rights, we urge all UN member states to:</w:t>
      </w:r>
      <w:r w:rsidRPr="008E0C35">
        <w:rPr>
          <w:rFonts w:asciiTheme="minorHAnsi" w:hAnsiTheme="minorHAnsi" w:cstheme="minorHAnsi"/>
          <w:sz w:val="28"/>
          <w:szCs w:val="28"/>
        </w:rPr>
        <w:br/>
      </w:r>
    </w:p>
    <w:p w14:paraId="726AD64F" w14:textId="77777777" w:rsidR="008E0C35" w:rsidRPr="008E0C35" w:rsidRDefault="008E0C35" w:rsidP="008E0C35">
      <w:pPr>
        <w:pStyle w:val="ListParagraph"/>
        <w:numPr>
          <w:ilvl w:val="0"/>
          <w:numId w:val="4"/>
        </w:numPr>
        <w:spacing w:after="0" w:line="240" w:lineRule="auto"/>
        <w:rPr>
          <w:rFonts w:cstheme="minorHAnsi"/>
          <w:sz w:val="28"/>
          <w:szCs w:val="28"/>
        </w:rPr>
      </w:pPr>
      <w:r w:rsidRPr="008E0C35">
        <w:rPr>
          <w:rFonts w:cstheme="minorHAnsi"/>
          <w:sz w:val="28"/>
          <w:szCs w:val="28"/>
        </w:rPr>
        <w:t>Pay any outstanding assessed contributions without further delay in order to assure the functioning of the UN’s human rights mechanisms.</w:t>
      </w:r>
    </w:p>
    <w:p w14:paraId="07AC9BE0" w14:textId="77777777" w:rsidR="008E0C35" w:rsidRPr="008E0C35" w:rsidRDefault="008E0C35" w:rsidP="008E0C35">
      <w:pPr>
        <w:pStyle w:val="ListParagraph"/>
        <w:numPr>
          <w:ilvl w:val="0"/>
          <w:numId w:val="4"/>
        </w:numPr>
        <w:spacing w:after="0" w:line="240" w:lineRule="auto"/>
        <w:rPr>
          <w:rFonts w:cstheme="minorHAnsi"/>
          <w:sz w:val="28"/>
          <w:szCs w:val="28"/>
        </w:rPr>
      </w:pPr>
      <w:r w:rsidRPr="008E0C35">
        <w:rPr>
          <w:rFonts w:cstheme="minorHAnsi"/>
          <w:sz w:val="28"/>
          <w:szCs w:val="28"/>
        </w:rPr>
        <w:t>Prioritise securing adequate funding for the UN’s human rights pillar, with the promotion and protection of human rights being indispensable to development, peace and security.</w:t>
      </w:r>
    </w:p>
    <w:p w14:paraId="03E48791" w14:textId="77777777" w:rsidR="008E0C35" w:rsidRPr="008E0C35" w:rsidRDefault="008E0C35" w:rsidP="008E0C35">
      <w:pPr>
        <w:pStyle w:val="ListParagraph"/>
        <w:numPr>
          <w:ilvl w:val="0"/>
          <w:numId w:val="4"/>
        </w:numPr>
        <w:spacing w:after="0" w:line="240" w:lineRule="auto"/>
        <w:rPr>
          <w:rFonts w:cstheme="minorHAnsi"/>
          <w:sz w:val="28"/>
          <w:szCs w:val="28"/>
        </w:rPr>
      </w:pPr>
      <w:r w:rsidRPr="008E0C35">
        <w:rPr>
          <w:rFonts w:cstheme="minorHAnsi"/>
          <w:sz w:val="28"/>
          <w:szCs w:val="28"/>
        </w:rPr>
        <w:t>Initiate, ahead of the 2020-2021 budget negotiations, discussions on how to reverse the trend of reduced regular budgets for OHCHR and ensure that the UN’s human rights mechanisms are not disproportionately affected by overall cuts to the UN budget.</w:t>
      </w:r>
    </w:p>
    <w:p w14:paraId="2193E225" w14:textId="05B2B7C9" w:rsidR="00585837" w:rsidRDefault="00585837" w:rsidP="00A669C1">
      <w:pPr>
        <w:pStyle w:val="NormalWeb"/>
        <w:tabs>
          <w:tab w:val="left" w:pos="1134"/>
        </w:tabs>
        <w:ind w:right="-45"/>
        <w:rPr>
          <w:rFonts w:asciiTheme="minorHAnsi" w:hAnsiTheme="minorHAnsi" w:cstheme="minorHAnsi"/>
          <w:bCs/>
          <w:sz w:val="28"/>
          <w:szCs w:val="28"/>
        </w:rPr>
      </w:pPr>
    </w:p>
    <w:p w14:paraId="34414E3F" w14:textId="77777777" w:rsidR="008E0C35" w:rsidRPr="008E0C35" w:rsidRDefault="008E0C35" w:rsidP="00A669C1">
      <w:pPr>
        <w:pStyle w:val="NormalWeb"/>
        <w:tabs>
          <w:tab w:val="left" w:pos="1134"/>
        </w:tabs>
        <w:ind w:right="-45"/>
        <w:rPr>
          <w:rFonts w:asciiTheme="minorHAnsi" w:hAnsiTheme="minorHAnsi" w:cstheme="minorHAnsi"/>
          <w:bCs/>
          <w:sz w:val="28"/>
          <w:szCs w:val="28"/>
        </w:rPr>
      </w:pPr>
    </w:p>
    <w:p w14:paraId="4157655B" w14:textId="1FB16B31" w:rsidR="007234B9" w:rsidRPr="00A669C1" w:rsidRDefault="008E0C35" w:rsidP="00A669C1">
      <w:pPr>
        <w:pStyle w:val="NormalWeb"/>
        <w:tabs>
          <w:tab w:val="left" w:pos="1134"/>
        </w:tabs>
        <w:ind w:right="-45"/>
        <w:rPr>
          <w:rFonts w:ascii="Calibri Light" w:hAnsi="Calibri Light"/>
          <w:bCs/>
          <w:sz w:val="25"/>
          <w:szCs w:val="25"/>
        </w:rPr>
      </w:pPr>
      <w:r>
        <w:rPr>
          <w:rStyle w:val="Strong"/>
          <w:rFonts w:ascii="Calibri Light" w:hAnsi="Calibri Light"/>
          <w:sz w:val="25"/>
          <w:szCs w:val="25"/>
        </w:rPr>
        <w:t>373</w:t>
      </w:r>
      <w:r w:rsidR="007234B9" w:rsidRPr="00A669C1">
        <w:rPr>
          <w:rStyle w:val="Strong"/>
          <w:rFonts w:ascii="Calibri Light" w:hAnsi="Calibri Light"/>
          <w:sz w:val="25"/>
          <w:szCs w:val="25"/>
        </w:rPr>
        <w:t xml:space="preserve"> Words</w:t>
      </w:r>
    </w:p>
    <w:sectPr w:rsidR="007234B9" w:rsidRPr="00A669C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925DA" w14:textId="77777777" w:rsidR="007D54CF" w:rsidRDefault="007D54CF">
      <w:r>
        <w:separator/>
      </w:r>
    </w:p>
  </w:endnote>
  <w:endnote w:type="continuationSeparator" w:id="0">
    <w:p w14:paraId="70EBD8C6" w14:textId="77777777"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B4145" w14:textId="77777777" w:rsidR="00385B34" w:rsidRDefault="00385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706AD"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14F47"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58752" behindDoc="0" locked="0" layoutInCell="1" allowOverlap="1" wp14:anchorId="1D82A158" wp14:editId="37745EF2">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7728" behindDoc="0" locked="0" layoutInCell="0" allowOverlap="1" wp14:anchorId="066B49AD" wp14:editId="5CF62A91">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BE9C5"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2BD41664"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B49AD" id="_x0000_t202" coordsize="21600,21600" o:spt="202" path="m,l,21600r21600,l21600,xe">
              <v:stroke joinstyle="miter"/>
              <v:path gradientshapeok="t" o:connecttype="rect"/>
            </v:shapetype>
            <v:shape id="Text Box 3" o:spid="_x0000_s1026" type="#_x0000_t202" style="position:absolute;margin-left:-45pt;margin-top:-15.7pt;width:540pt;height: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14:paraId="6ACBE9C5"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2BD41664"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EA5C1" w14:textId="77777777" w:rsidR="007D54CF" w:rsidRDefault="007D54CF">
      <w:r>
        <w:separator/>
      </w:r>
    </w:p>
  </w:footnote>
  <w:footnote w:type="continuationSeparator" w:id="0">
    <w:p w14:paraId="1DD97F7D" w14:textId="77777777"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83B46" w14:textId="77777777" w:rsidR="00385B34" w:rsidRDefault="00385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0D66D" w14:textId="58652704"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E3CBF">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4DD9" w14:textId="2C80F51F" w:rsidR="001F741E" w:rsidRDefault="00612033" w:rsidP="000C74B1">
    <w:pPr>
      <w:pStyle w:val="Header"/>
      <w:ind w:left="142"/>
    </w:pPr>
    <w:r>
      <w:rPr>
        <w:noProof/>
        <w:lang w:eastAsia="en-AU"/>
      </w:rPr>
      <mc:AlternateContent>
        <mc:Choice Requires="wpg">
          <w:drawing>
            <wp:anchor distT="0" distB="0" distL="114300" distR="114300" simplePos="0" relativeHeight="251656704" behindDoc="0" locked="0" layoutInCell="1" allowOverlap="1" wp14:anchorId="7A12A1C2" wp14:editId="37D4851D">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5680" behindDoc="0" locked="0" layoutInCell="0" allowOverlap="1" wp14:anchorId="6F038A44" wp14:editId="75DC3FA5">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F0929"/>
    <w:multiLevelType w:val="hybridMultilevel"/>
    <w:tmpl w:val="76668D78"/>
    <w:lvl w:ilvl="0" w:tplc="AD50605E">
      <w:numFmt w:val="bullet"/>
      <w:lvlText w:val="·"/>
      <w:lvlJc w:val="left"/>
      <w:pPr>
        <w:ind w:left="720" w:hanging="360"/>
      </w:pPr>
      <w:rPr>
        <w:rFonts w:ascii="Bookman Old Style" w:eastAsiaTheme="minorHAnsi" w:hAnsi="Bookman Old Style" w:cs="Symbol" w:hint="default"/>
      </w:rPr>
    </w:lvl>
    <w:lvl w:ilvl="1" w:tplc="BA5E280E">
      <w:numFmt w:val="bullet"/>
      <w:lvlText w:val="-"/>
      <w:lvlJc w:val="left"/>
      <w:pPr>
        <w:ind w:left="1440" w:hanging="360"/>
      </w:pPr>
      <w:rPr>
        <w:rFonts w:ascii="Bookman Old Style" w:eastAsiaTheme="minorHAnsi" w:hAnsi="Bookman Old Style" w:cs="Symbol" w:hint="default"/>
      </w:rPr>
    </w:lvl>
    <w:lvl w:ilvl="2" w:tplc="EB34DCEC">
      <w:numFmt w:val="bullet"/>
      <w:lvlText w:val=":"/>
      <w:lvlJc w:val="left"/>
      <w:pPr>
        <w:ind w:left="2160" w:hanging="360"/>
      </w:pPr>
      <w:rPr>
        <w:rFonts w:ascii="Bookman Old Style" w:eastAsiaTheme="minorHAnsi" w:hAnsi="Bookman Old Style" w:cs="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533053"/>
    <w:multiLevelType w:val="hybridMultilevel"/>
    <w:tmpl w:val="46F0D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FB0573E"/>
    <w:multiLevelType w:val="hybridMultilevel"/>
    <w:tmpl w:val="7A98B64E"/>
    <w:lvl w:ilvl="0" w:tplc="AD50605E">
      <w:numFmt w:val="bullet"/>
      <w:lvlText w:val="·"/>
      <w:lvlJc w:val="left"/>
      <w:pPr>
        <w:ind w:left="720" w:hanging="360"/>
      </w:pPr>
      <w:rPr>
        <w:rFonts w:ascii="Bookman Old Style" w:eastAsiaTheme="minorHAnsi" w:hAnsi="Bookman Old Style" w:cs="Symbol" w:hint="default"/>
      </w:rPr>
    </w:lvl>
    <w:lvl w:ilvl="1" w:tplc="BA5E280E">
      <w:numFmt w:val="bullet"/>
      <w:lvlText w:val="-"/>
      <w:lvlJc w:val="left"/>
      <w:pPr>
        <w:ind w:left="1440" w:hanging="360"/>
      </w:pPr>
      <w:rPr>
        <w:rFonts w:ascii="Bookman Old Style" w:eastAsiaTheme="minorHAnsi" w:hAnsi="Bookman Old Style" w:cs="Symbol" w:hint="default"/>
      </w:rPr>
    </w:lvl>
    <w:lvl w:ilvl="2" w:tplc="EB34DCEC">
      <w:numFmt w:val="bullet"/>
      <w:lvlText w:val=":"/>
      <w:lvlJc w:val="left"/>
      <w:pPr>
        <w:ind w:left="2160" w:hanging="360"/>
      </w:pPr>
      <w:rPr>
        <w:rFonts w:ascii="Bookman Old Style" w:eastAsiaTheme="minorHAnsi" w:hAnsi="Bookman Old Style" w:cs="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45E"/>
    <w:rsid w:val="00063926"/>
    <w:rsid w:val="0006767D"/>
    <w:rsid w:val="000B03C1"/>
    <w:rsid w:val="000E7AD0"/>
    <w:rsid w:val="001114D5"/>
    <w:rsid w:val="00143A3D"/>
    <w:rsid w:val="00154D0F"/>
    <w:rsid w:val="001678FF"/>
    <w:rsid w:val="001A0119"/>
    <w:rsid w:val="001B74E4"/>
    <w:rsid w:val="001C78F9"/>
    <w:rsid w:val="001E15DC"/>
    <w:rsid w:val="001E4C81"/>
    <w:rsid w:val="00292584"/>
    <w:rsid w:val="002951BE"/>
    <w:rsid w:val="002A4718"/>
    <w:rsid w:val="002C1AA4"/>
    <w:rsid w:val="002D338E"/>
    <w:rsid w:val="002F599B"/>
    <w:rsid w:val="00301F51"/>
    <w:rsid w:val="00307CC3"/>
    <w:rsid w:val="00316E82"/>
    <w:rsid w:val="003313B8"/>
    <w:rsid w:val="00343E42"/>
    <w:rsid w:val="00344A74"/>
    <w:rsid w:val="00385B34"/>
    <w:rsid w:val="0039595E"/>
    <w:rsid w:val="003D2BAE"/>
    <w:rsid w:val="00410496"/>
    <w:rsid w:val="004213DA"/>
    <w:rsid w:val="004403BE"/>
    <w:rsid w:val="00451A21"/>
    <w:rsid w:val="004537B5"/>
    <w:rsid w:val="00484B9E"/>
    <w:rsid w:val="004B50C2"/>
    <w:rsid w:val="004B6613"/>
    <w:rsid w:val="004D22D3"/>
    <w:rsid w:val="004E07EA"/>
    <w:rsid w:val="004E3664"/>
    <w:rsid w:val="004F121D"/>
    <w:rsid w:val="004F5E9E"/>
    <w:rsid w:val="00536998"/>
    <w:rsid w:val="005404CF"/>
    <w:rsid w:val="00576D58"/>
    <w:rsid w:val="00585837"/>
    <w:rsid w:val="0059215E"/>
    <w:rsid w:val="005A20B4"/>
    <w:rsid w:val="005C3D38"/>
    <w:rsid w:val="005E1BAA"/>
    <w:rsid w:val="005F0CCB"/>
    <w:rsid w:val="005F5E36"/>
    <w:rsid w:val="00612033"/>
    <w:rsid w:val="00614E2E"/>
    <w:rsid w:val="00632B78"/>
    <w:rsid w:val="00662320"/>
    <w:rsid w:val="006B5622"/>
    <w:rsid w:val="006E2982"/>
    <w:rsid w:val="006E5DB7"/>
    <w:rsid w:val="00710C49"/>
    <w:rsid w:val="007202AA"/>
    <w:rsid w:val="007234B9"/>
    <w:rsid w:val="00785653"/>
    <w:rsid w:val="007956D4"/>
    <w:rsid w:val="007A1889"/>
    <w:rsid w:val="007D54CF"/>
    <w:rsid w:val="007D6FDD"/>
    <w:rsid w:val="007E3CBF"/>
    <w:rsid w:val="007E449C"/>
    <w:rsid w:val="007F5ADA"/>
    <w:rsid w:val="0082005D"/>
    <w:rsid w:val="00822226"/>
    <w:rsid w:val="00824BFB"/>
    <w:rsid w:val="00867168"/>
    <w:rsid w:val="008675C9"/>
    <w:rsid w:val="00870B00"/>
    <w:rsid w:val="008E0C35"/>
    <w:rsid w:val="00911D03"/>
    <w:rsid w:val="00913F38"/>
    <w:rsid w:val="00952ED4"/>
    <w:rsid w:val="0098024E"/>
    <w:rsid w:val="00983E53"/>
    <w:rsid w:val="009F47CE"/>
    <w:rsid w:val="00A14383"/>
    <w:rsid w:val="00A22D11"/>
    <w:rsid w:val="00A264E6"/>
    <w:rsid w:val="00A31AD0"/>
    <w:rsid w:val="00A3515E"/>
    <w:rsid w:val="00A40731"/>
    <w:rsid w:val="00A41F18"/>
    <w:rsid w:val="00A63BFB"/>
    <w:rsid w:val="00A669C1"/>
    <w:rsid w:val="00A86706"/>
    <w:rsid w:val="00A97EE1"/>
    <w:rsid w:val="00AF49A7"/>
    <w:rsid w:val="00B00D69"/>
    <w:rsid w:val="00B62778"/>
    <w:rsid w:val="00B83623"/>
    <w:rsid w:val="00BB0CBD"/>
    <w:rsid w:val="00BC6FDB"/>
    <w:rsid w:val="00BE11F8"/>
    <w:rsid w:val="00C02E46"/>
    <w:rsid w:val="00C07310"/>
    <w:rsid w:val="00C17DEB"/>
    <w:rsid w:val="00C24710"/>
    <w:rsid w:val="00C24DD9"/>
    <w:rsid w:val="00C3668F"/>
    <w:rsid w:val="00C372E6"/>
    <w:rsid w:val="00C536F4"/>
    <w:rsid w:val="00C5592D"/>
    <w:rsid w:val="00C55ACD"/>
    <w:rsid w:val="00C63A5F"/>
    <w:rsid w:val="00C77D3F"/>
    <w:rsid w:val="00C946F3"/>
    <w:rsid w:val="00CE6C81"/>
    <w:rsid w:val="00CF2767"/>
    <w:rsid w:val="00D0019A"/>
    <w:rsid w:val="00D03DA8"/>
    <w:rsid w:val="00D07261"/>
    <w:rsid w:val="00D17D55"/>
    <w:rsid w:val="00D26088"/>
    <w:rsid w:val="00D300EA"/>
    <w:rsid w:val="00D64185"/>
    <w:rsid w:val="00D808E6"/>
    <w:rsid w:val="00D8666E"/>
    <w:rsid w:val="00DB0CED"/>
    <w:rsid w:val="00DF0392"/>
    <w:rsid w:val="00E9390A"/>
    <w:rsid w:val="00EA25C0"/>
    <w:rsid w:val="00EC7B79"/>
    <w:rsid w:val="00ED3A71"/>
    <w:rsid w:val="00EE5439"/>
    <w:rsid w:val="00EF33BC"/>
    <w:rsid w:val="00F46D07"/>
    <w:rsid w:val="00F52CA4"/>
    <w:rsid w:val="00F61596"/>
    <w:rsid w:val="00F74CDF"/>
    <w:rsid w:val="00F7561A"/>
    <w:rsid w:val="00F93327"/>
    <w:rsid w:val="00F9345F"/>
    <w:rsid w:val="00FC2B90"/>
    <w:rsid w:val="00FC4A4A"/>
    <w:rsid w:val="00FC757B"/>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148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 w:type="paragraph" w:styleId="ListParagraph">
    <w:name w:val="List Paragraph"/>
    <w:basedOn w:val="Normal"/>
    <w:uiPriority w:val="34"/>
    <w:qFormat/>
    <w:rsid w:val="008E0C35"/>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7264">
      <w:bodyDiv w:val="1"/>
      <w:marLeft w:val="0"/>
      <w:marRight w:val="0"/>
      <w:marTop w:val="0"/>
      <w:marBottom w:val="0"/>
      <w:divBdr>
        <w:top w:val="none" w:sz="0" w:space="0" w:color="auto"/>
        <w:left w:val="none" w:sz="0" w:space="0" w:color="auto"/>
        <w:bottom w:val="none" w:sz="0" w:space="0" w:color="auto"/>
        <w:right w:val="none" w:sz="0" w:space="0" w:color="auto"/>
      </w:divBdr>
    </w:div>
    <w:div w:id="202794302">
      <w:bodyDiv w:val="1"/>
      <w:marLeft w:val="0"/>
      <w:marRight w:val="0"/>
      <w:marTop w:val="0"/>
      <w:marBottom w:val="0"/>
      <w:divBdr>
        <w:top w:val="none" w:sz="0" w:space="0" w:color="auto"/>
        <w:left w:val="none" w:sz="0" w:space="0" w:color="auto"/>
        <w:bottom w:val="none" w:sz="0" w:space="0" w:color="auto"/>
        <w:right w:val="none" w:sz="0" w:space="0" w:color="auto"/>
      </w:divBdr>
    </w:div>
    <w:div w:id="708182403">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38ADC8-3819-42BA-ABFA-692A477ECFB7}"/>
</file>

<file path=customXml/itemProps2.xml><?xml version="1.0" encoding="utf-8"?>
<ds:datastoreItem xmlns:ds="http://schemas.openxmlformats.org/officeDocument/2006/customXml" ds:itemID="{176AC157-56A5-4A13-890F-A08FAAF23A36}"/>
</file>

<file path=customXml/itemProps3.xml><?xml version="1.0" encoding="utf-8"?>
<ds:datastoreItem xmlns:ds="http://schemas.openxmlformats.org/officeDocument/2006/customXml" ds:itemID="{43C890AA-2CC7-48C5-9F17-18F62DBF2634}"/>
</file>

<file path=customXml/itemProps4.xml><?xml version="1.0" encoding="utf-8"?>
<ds:datastoreItem xmlns:ds="http://schemas.openxmlformats.org/officeDocument/2006/customXml" ds:itemID="{11ACCF1B-ADA3-459A-B8FC-49B497E6FC46}"/>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2153</Characters>
  <Application>Microsoft Office Word</Application>
  <DocSecurity>0</DocSecurity>
  <Lines>17</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2019-07-03T00:39:00Z</dcterms:created>
  <dcterms:modified xsi:type="dcterms:W3CDTF">2019-07-03T00:39:00Z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32c26190-fd53-44e6-8f8e-b17cc7eaf180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32000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