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08322" w14:textId="77777777" w:rsidR="002214DE" w:rsidRDefault="002214DE" w:rsidP="000072E6">
      <w:pPr>
        <w:spacing w:before="1080" w:after="240" w:line="240" w:lineRule="auto"/>
        <w:rPr>
          <w:rFonts w:cs="Arial"/>
          <w:b/>
          <w:sz w:val="40"/>
          <w:szCs w:val="40"/>
        </w:rPr>
      </w:pPr>
      <w:r w:rsidRPr="00F554E4">
        <w:rPr>
          <w:rFonts w:cs="Arial"/>
          <w:b/>
          <w:sz w:val="40"/>
          <w:szCs w:val="40"/>
        </w:rPr>
        <w:t xml:space="preserve">Review of the Australia Awards Timor-Leste </w:t>
      </w:r>
    </w:p>
    <w:p w14:paraId="7391544A" w14:textId="77777777" w:rsidR="002214DE" w:rsidRDefault="002214DE" w:rsidP="000072E6">
      <w:pPr>
        <w:spacing w:before="1080" w:after="240" w:line="240" w:lineRule="auto"/>
        <w:jc w:val="center"/>
        <w:rPr>
          <w:rFonts w:cs="Arial"/>
          <w:b/>
          <w:sz w:val="40"/>
          <w:szCs w:val="40"/>
        </w:rPr>
      </w:pPr>
      <w:r>
        <w:rPr>
          <w:rFonts w:cs="Arial"/>
          <w:b/>
          <w:sz w:val="40"/>
          <w:szCs w:val="40"/>
        </w:rPr>
        <w:t>Final</w:t>
      </w:r>
      <w:r w:rsidRPr="00F554E4">
        <w:rPr>
          <w:rFonts w:cs="Arial"/>
          <w:b/>
          <w:sz w:val="40"/>
          <w:szCs w:val="40"/>
        </w:rPr>
        <w:t xml:space="preserve"> Report</w:t>
      </w:r>
    </w:p>
    <w:p w14:paraId="358E4FFB" w14:textId="77777777" w:rsidR="002214DE" w:rsidRDefault="002214DE" w:rsidP="000072E6">
      <w:pPr>
        <w:spacing w:before="1080" w:after="240" w:line="240" w:lineRule="auto"/>
        <w:jc w:val="center"/>
        <w:rPr>
          <w:rFonts w:cs="Arial"/>
          <w:b/>
          <w:sz w:val="40"/>
          <w:szCs w:val="40"/>
        </w:rPr>
      </w:pPr>
      <w:r>
        <w:rPr>
          <w:rFonts w:cs="Arial"/>
          <w:b/>
          <w:sz w:val="40"/>
          <w:szCs w:val="40"/>
        </w:rPr>
        <w:t>November</w:t>
      </w:r>
      <w:r w:rsidRPr="00F554E4">
        <w:rPr>
          <w:rFonts w:cs="Arial"/>
          <w:b/>
          <w:sz w:val="40"/>
          <w:szCs w:val="40"/>
        </w:rPr>
        <w:t xml:space="preserve"> 2021</w:t>
      </w:r>
    </w:p>
    <w:p w14:paraId="19279E4F" w14:textId="6C38EFBC" w:rsidR="000072E6" w:rsidRDefault="000072E6">
      <w:pPr>
        <w:rPr>
          <w:rFonts w:cs="Arial"/>
          <w:b/>
          <w:sz w:val="40"/>
          <w:szCs w:val="40"/>
        </w:rPr>
      </w:pPr>
      <w:r>
        <w:rPr>
          <w:rFonts w:cs="Arial"/>
          <w:b/>
          <w:sz w:val="40"/>
          <w:szCs w:val="40"/>
        </w:rPr>
        <w:br w:type="page"/>
      </w:r>
    </w:p>
    <w:p w14:paraId="4F4B33B3" w14:textId="77777777" w:rsidR="00F554E4" w:rsidRPr="00F554E4" w:rsidRDefault="00F554E4" w:rsidP="00782C8B">
      <w:pPr>
        <w:pStyle w:val="Heading1"/>
        <w:numPr>
          <w:ilvl w:val="0"/>
          <w:numId w:val="0"/>
        </w:numPr>
        <w:ind w:left="432" w:hanging="432"/>
      </w:pPr>
      <w:bookmarkStart w:id="0" w:name="_Toc88465066"/>
      <w:r w:rsidRPr="00F554E4">
        <w:lastRenderedPageBreak/>
        <w:t>Abbreviations</w:t>
      </w:r>
      <w:bookmarkEnd w:id="0"/>
    </w:p>
    <w:p w14:paraId="130B27BB" w14:textId="77777777" w:rsidR="00F554E4" w:rsidRPr="00F554E4" w:rsidRDefault="00F554E4" w:rsidP="00782C8B">
      <w:pPr>
        <w:pStyle w:val="BodyCopy"/>
        <w:contextualSpacing/>
      </w:pPr>
    </w:p>
    <w:p w14:paraId="6F380A4C" w14:textId="1A3CA549" w:rsidR="00782C8B" w:rsidRDefault="00782C8B" w:rsidP="0049215E">
      <w:pPr>
        <w:pStyle w:val="BodyCopy"/>
        <w:tabs>
          <w:tab w:val="left" w:pos="1418"/>
        </w:tabs>
        <w:contextualSpacing/>
      </w:pPr>
      <w:r>
        <w:t>AA</w:t>
      </w:r>
      <w:r>
        <w:tab/>
        <w:t>Australia Awards</w:t>
      </w:r>
    </w:p>
    <w:p w14:paraId="2DFFF246" w14:textId="239DAC86" w:rsidR="00F554E4" w:rsidRPr="00F554E4" w:rsidRDefault="00F554E4" w:rsidP="0049215E">
      <w:pPr>
        <w:pStyle w:val="BodyCopy"/>
        <w:tabs>
          <w:tab w:val="left" w:pos="1418"/>
        </w:tabs>
        <w:contextualSpacing/>
      </w:pPr>
      <w:r w:rsidRPr="00F554E4">
        <w:t>AAS</w:t>
      </w:r>
      <w:r w:rsidRPr="00F554E4">
        <w:tab/>
        <w:t>Australia Awards Scholarships</w:t>
      </w:r>
    </w:p>
    <w:p w14:paraId="4EFE29E4" w14:textId="72F063B3" w:rsidR="00F554E4" w:rsidRPr="00F554E4" w:rsidRDefault="00F554E4" w:rsidP="0049215E">
      <w:pPr>
        <w:pStyle w:val="BodyCopy"/>
        <w:tabs>
          <w:tab w:val="left" w:pos="1418"/>
        </w:tabs>
        <w:contextualSpacing/>
      </w:pPr>
      <w:r w:rsidRPr="00F554E4">
        <w:t>AA-TL</w:t>
      </w:r>
      <w:r w:rsidRPr="00F554E4">
        <w:tab/>
        <w:t>Australia Awards Scholarships and Alumni Timor-Leste</w:t>
      </w:r>
      <w:r w:rsidR="00AE00D6">
        <w:t xml:space="preserve"> Program</w:t>
      </w:r>
    </w:p>
    <w:p w14:paraId="374FAF2A" w14:textId="726FBC52" w:rsidR="00F554E4" w:rsidRPr="00F554E4" w:rsidRDefault="00F554E4" w:rsidP="0049215E">
      <w:pPr>
        <w:pStyle w:val="BodyCopy"/>
        <w:tabs>
          <w:tab w:val="left" w:pos="1418"/>
        </w:tabs>
        <w:contextualSpacing/>
      </w:pPr>
      <w:r w:rsidRPr="00F554E4">
        <w:t>CDRP</w:t>
      </w:r>
      <w:r w:rsidRPr="00F554E4">
        <w:tab/>
        <w:t xml:space="preserve">COVID-19 Development Response Plan </w:t>
      </w:r>
      <w:r w:rsidR="00A92268">
        <w:br/>
        <w:t>CSC</w:t>
      </w:r>
      <w:r w:rsidR="00A92268">
        <w:tab/>
        <w:t>Civil Services Commission, GoTL</w:t>
      </w:r>
    </w:p>
    <w:p w14:paraId="06FFAAB0" w14:textId="4398959E" w:rsidR="00F554E4" w:rsidRPr="00F554E4" w:rsidRDefault="00F554E4" w:rsidP="0049215E">
      <w:pPr>
        <w:pStyle w:val="BodyCopy"/>
        <w:tabs>
          <w:tab w:val="left" w:pos="1418"/>
        </w:tabs>
        <w:contextualSpacing/>
      </w:pPr>
      <w:r w:rsidRPr="00F554E4">
        <w:t>CSO</w:t>
      </w:r>
      <w:r w:rsidRPr="00F554E4">
        <w:tab/>
        <w:t>Civil Society Organisation</w:t>
      </w:r>
    </w:p>
    <w:p w14:paraId="1943DFE8" w14:textId="4FB0A3BE" w:rsidR="00F554E4" w:rsidRDefault="00F554E4" w:rsidP="0049215E">
      <w:pPr>
        <w:pStyle w:val="BodyCopy"/>
        <w:tabs>
          <w:tab w:val="left" w:pos="1418"/>
        </w:tabs>
        <w:contextualSpacing/>
      </w:pPr>
      <w:r w:rsidRPr="00F554E4">
        <w:t>DFAT</w:t>
      </w:r>
      <w:r w:rsidRPr="00F554E4">
        <w:tab/>
        <w:t>Department of Foreign Affairs and Trade</w:t>
      </w:r>
    </w:p>
    <w:p w14:paraId="73DF4173" w14:textId="46868597" w:rsidR="00B55950" w:rsidRPr="00F554E4" w:rsidRDefault="00B55950" w:rsidP="0049215E">
      <w:pPr>
        <w:pStyle w:val="BodyCopy"/>
        <w:tabs>
          <w:tab w:val="left" w:pos="1418"/>
        </w:tabs>
        <w:contextualSpacing/>
      </w:pPr>
      <w:r>
        <w:t>DFL</w:t>
      </w:r>
      <w:r>
        <w:tab/>
        <w:t>Distance and Flexible Learning</w:t>
      </w:r>
    </w:p>
    <w:p w14:paraId="5BF18313" w14:textId="31BFDC54" w:rsidR="00F554E4" w:rsidRPr="00F554E4" w:rsidRDefault="00F554E4" w:rsidP="0049215E">
      <w:pPr>
        <w:pStyle w:val="BodyCopy"/>
        <w:tabs>
          <w:tab w:val="left" w:pos="1418"/>
        </w:tabs>
        <w:contextualSpacing/>
      </w:pPr>
      <w:r w:rsidRPr="00F554E4">
        <w:t>ELT</w:t>
      </w:r>
      <w:r w:rsidRPr="00F554E4">
        <w:tab/>
        <w:t>English Language Training</w:t>
      </w:r>
    </w:p>
    <w:p w14:paraId="5B3E47CB" w14:textId="13ABB95D" w:rsidR="00F554E4" w:rsidRPr="00F554E4" w:rsidRDefault="00F554E4" w:rsidP="0049215E">
      <w:pPr>
        <w:pStyle w:val="BodyCopy"/>
        <w:tabs>
          <w:tab w:val="left" w:pos="1418"/>
        </w:tabs>
        <w:contextualSpacing/>
      </w:pPr>
      <w:r w:rsidRPr="00F554E4">
        <w:t>Embassy</w:t>
      </w:r>
      <w:r w:rsidR="0049215E">
        <w:tab/>
      </w:r>
      <w:r w:rsidRPr="00F554E4">
        <w:t>Australian Embassy in Timor-Leste</w:t>
      </w:r>
    </w:p>
    <w:p w14:paraId="7F55130E" w14:textId="3DF2D317" w:rsidR="00F554E4" w:rsidRPr="00F554E4" w:rsidRDefault="00F554E4" w:rsidP="0049215E">
      <w:pPr>
        <w:pStyle w:val="BodyCopy"/>
        <w:tabs>
          <w:tab w:val="left" w:pos="1418"/>
        </w:tabs>
        <w:contextualSpacing/>
      </w:pPr>
      <w:r w:rsidRPr="00F554E4">
        <w:t>EOPO</w:t>
      </w:r>
      <w:r w:rsidRPr="00F554E4">
        <w:tab/>
        <w:t>End of program outcomes</w:t>
      </w:r>
    </w:p>
    <w:p w14:paraId="7DC8F7E5" w14:textId="2798FCF0" w:rsidR="00F554E4" w:rsidRPr="00F554E4" w:rsidRDefault="00F554E4" w:rsidP="0049215E">
      <w:pPr>
        <w:pStyle w:val="BodyCopy"/>
        <w:tabs>
          <w:tab w:val="left" w:pos="1418"/>
        </w:tabs>
        <w:contextualSpacing/>
      </w:pPr>
      <w:r w:rsidRPr="00F554E4">
        <w:t>GEDSI</w:t>
      </w:r>
      <w:r w:rsidRPr="00F554E4">
        <w:tab/>
        <w:t>Gender Equality, Disability and Social Inclusion</w:t>
      </w:r>
    </w:p>
    <w:p w14:paraId="21DAF71E" w14:textId="44872EEB" w:rsidR="00F554E4" w:rsidRPr="00F554E4" w:rsidRDefault="00F554E4" w:rsidP="0049215E">
      <w:pPr>
        <w:pStyle w:val="BodyCopy"/>
        <w:tabs>
          <w:tab w:val="left" w:pos="1418"/>
        </w:tabs>
        <w:contextualSpacing/>
      </w:pPr>
      <w:proofErr w:type="spellStart"/>
      <w:r w:rsidRPr="00F554E4">
        <w:t>GoA</w:t>
      </w:r>
      <w:proofErr w:type="spellEnd"/>
      <w:r w:rsidRPr="00F554E4">
        <w:tab/>
        <w:t>Government of Australia</w:t>
      </w:r>
    </w:p>
    <w:p w14:paraId="6846F52A" w14:textId="332C4606" w:rsidR="00F554E4" w:rsidRPr="00F554E4" w:rsidRDefault="00F554E4" w:rsidP="0049215E">
      <w:pPr>
        <w:pStyle w:val="BodyCopy"/>
        <w:tabs>
          <w:tab w:val="left" w:pos="1418"/>
        </w:tabs>
        <w:contextualSpacing/>
      </w:pPr>
      <w:proofErr w:type="spellStart"/>
      <w:r w:rsidRPr="00F554E4">
        <w:t>GoTL</w:t>
      </w:r>
      <w:proofErr w:type="spellEnd"/>
      <w:r w:rsidRPr="00F554E4">
        <w:tab/>
        <w:t>Government of Timor-Leste</w:t>
      </w:r>
    </w:p>
    <w:p w14:paraId="0538401A" w14:textId="0AF9567E" w:rsidR="00F554E4" w:rsidRPr="00F554E4" w:rsidRDefault="00F554E4" w:rsidP="0049215E">
      <w:pPr>
        <w:pStyle w:val="BodyCopy"/>
        <w:tabs>
          <w:tab w:val="left" w:pos="1418"/>
        </w:tabs>
        <w:contextualSpacing/>
      </w:pPr>
      <w:r w:rsidRPr="00F554E4">
        <w:t>GTF</w:t>
      </w:r>
      <w:r w:rsidRPr="00F554E4">
        <w:tab/>
        <w:t>Global Tracer Facility, DFAT</w:t>
      </w:r>
      <w:r w:rsidR="004405C9">
        <w:t xml:space="preserve"> </w:t>
      </w:r>
      <w:r w:rsidR="00A92268">
        <w:t>(managed by ACER)</w:t>
      </w:r>
    </w:p>
    <w:p w14:paraId="59FFD1E0" w14:textId="4A8DAAAE" w:rsidR="00F554E4" w:rsidRPr="00F554E4" w:rsidRDefault="00F554E4" w:rsidP="0049215E">
      <w:pPr>
        <w:pStyle w:val="BodyCopy"/>
        <w:tabs>
          <w:tab w:val="left" w:pos="1418"/>
        </w:tabs>
        <w:contextualSpacing/>
      </w:pPr>
      <w:r w:rsidRPr="00F554E4">
        <w:t>HCDF</w:t>
      </w:r>
      <w:r w:rsidRPr="00F554E4">
        <w:tab/>
        <w:t>Human Capital Development Fund</w:t>
      </w:r>
      <w:r w:rsidR="00AE00D6">
        <w:br/>
        <w:t>IELTS</w:t>
      </w:r>
      <w:r w:rsidR="00AE00D6">
        <w:tab/>
      </w:r>
      <w:r w:rsidR="00AE00D6">
        <w:tab/>
        <w:t>I</w:t>
      </w:r>
      <w:r w:rsidR="00AE00D6" w:rsidRPr="00AE00D6">
        <w:t>nternational English Language Testing System</w:t>
      </w:r>
    </w:p>
    <w:p w14:paraId="59153872" w14:textId="58EB00E1" w:rsidR="00F554E4" w:rsidRPr="00F554E4" w:rsidRDefault="00F554E4" w:rsidP="0049215E">
      <w:pPr>
        <w:pStyle w:val="BodyCopy"/>
        <w:tabs>
          <w:tab w:val="left" w:pos="1418"/>
        </w:tabs>
        <w:contextualSpacing/>
      </w:pPr>
      <w:r w:rsidRPr="00F554E4">
        <w:t>KII</w:t>
      </w:r>
      <w:r w:rsidRPr="00F554E4">
        <w:tab/>
        <w:t>Key informant interviews</w:t>
      </w:r>
    </w:p>
    <w:p w14:paraId="1E236527" w14:textId="07D6DD0D" w:rsidR="00F554E4" w:rsidRPr="00F554E4" w:rsidRDefault="00F554E4" w:rsidP="0049215E">
      <w:pPr>
        <w:pStyle w:val="BodyCopy"/>
        <w:tabs>
          <w:tab w:val="left" w:pos="1418"/>
        </w:tabs>
        <w:contextualSpacing/>
      </w:pPr>
      <w:r w:rsidRPr="00F554E4">
        <w:t>KRQ</w:t>
      </w:r>
      <w:r w:rsidRPr="00F554E4">
        <w:tab/>
        <w:t>Key review question</w:t>
      </w:r>
    </w:p>
    <w:p w14:paraId="4EEC46AF" w14:textId="663484C8" w:rsidR="00F554E4" w:rsidRPr="00F554E4" w:rsidRDefault="00F554E4" w:rsidP="0049215E">
      <w:pPr>
        <w:pStyle w:val="BodyCopy"/>
        <w:tabs>
          <w:tab w:val="left" w:pos="1418"/>
        </w:tabs>
        <w:contextualSpacing/>
      </w:pPr>
      <w:r w:rsidRPr="00F554E4">
        <w:t>LELI</w:t>
      </w:r>
      <w:r w:rsidRPr="00F554E4">
        <w:tab/>
      </w:r>
      <w:proofErr w:type="spellStart"/>
      <w:r w:rsidRPr="00F554E4">
        <w:t>Lorosa'e</w:t>
      </w:r>
      <w:proofErr w:type="spellEnd"/>
      <w:r w:rsidRPr="00F554E4">
        <w:t xml:space="preserve"> English Language Institute</w:t>
      </w:r>
    </w:p>
    <w:p w14:paraId="74DFC698" w14:textId="5D858462" w:rsidR="00782C8B" w:rsidRDefault="00782C8B" w:rsidP="0049215E">
      <w:pPr>
        <w:pStyle w:val="BodyCopy"/>
        <w:tabs>
          <w:tab w:val="left" w:pos="1418"/>
        </w:tabs>
        <w:contextualSpacing/>
      </w:pPr>
      <w:r>
        <w:t>LTO</w:t>
      </w:r>
      <w:r>
        <w:tab/>
        <w:t>Long-term outcomes</w:t>
      </w:r>
    </w:p>
    <w:p w14:paraId="59608648" w14:textId="68155567" w:rsidR="00F554E4" w:rsidRPr="00F554E4" w:rsidRDefault="00F554E4" w:rsidP="0049215E">
      <w:pPr>
        <w:pStyle w:val="BodyCopy"/>
        <w:tabs>
          <w:tab w:val="left" w:pos="1418"/>
        </w:tabs>
        <w:contextualSpacing/>
      </w:pPr>
      <w:r w:rsidRPr="00F554E4">
        <w:t>MC</w:t>
      </w:r>
      <w:r w:rsidRPr="00F554E4">
        <w:tab/>
        <w:t>Managing Contractor</w:t>
      </w:r>
    </w:p>
    <w:p w14:paraId="670C68C5" w14:textId="390DF8FA" w:rsidR="00F554E4" w:rsidRPr="00F554E4" w:rsidRDefault="00F554E4" w:rsidP="0049215E">
      <w:pPr>
        <w:pStyle w:val="BodyCopy"/>
        <w:tabs>
          <w:tab w:val="left" w:pos="1418"/>
        </w:tabs>
        <w:contextualSpacing/>
      </w:pPr>
      <w:r w:rsidRPr="00F554E4">
        <w:t>M&amp;E</w:t>
      </w:r>
      <w:r w:rsidRPr="00F554E4">
        <w:tab/>
        <w:t>Monitoring and evaluation</w:t>
      </w:r>
    </w:p>
    <w:p w14:paraId="621C4DFE" w14:textId="1177B957" w:rsidR="00F554E4" w:rsidRPr="00F554E4" w:rsidRDefault="00F554E4" w:rsidP="0049215E">
      <w:pPr>
        <w:pStyle w:val="BodyCopy"/>
        <w:tabs>
          <w:tab w:val="left" w:pos="1418"/>
        </w:tabs>
        <w:contextualSpacing/>
      </w:pPr>
      <w:r w:rsidRPr="00F554E4">
        <w:t>MEL</w:t>
      </w:r>
      <w:r w:rsidRPr="00F554E4">
        <w:tab/>
        <w:t>Monitoring, Evaluation and Learning</w:t>
      </w:r>
    </w:p>
    <w:p w14:paraId="72E8EFD9" w14:textId="4EC5B32E" w:rsidR="00F554E4" w:rsidRDefault="00F554E4" w:rsidP="0049215E">
      <w:pPr>
        <w:pStyle w:val="BodyCopy"/>
        <w:tabs>
          <w:tab w:val="left" w:pos="1418"/>
        </w:tabs>
        <w:contextualSpacing/>
      </w:pPr>
      <w:r w:rsidRPr="00F554E4">
        <w:t>MTR</w:t>
      </w:r>
      <w:r w:rsidRPr="00F554E4">
        <w:tab/>
        <w:t>Mid-Term Review</w:t>
      </w:r>
    </w:p>
    <w:p w14:paraId="6EDF27A5" w14:textId="632648DA" w:rsidR="00740984" w:rsidRPr="00F554E4" w:rsidRDefault="00740984" w:rsidP="0049215E">
      <w:pPr>
        <w:pStyle w:val="BodyCopy"/>
        <w:tabs>
          <w:tab w:val="left" w:pos="1418"/>
        </w:tabs>
        <w:contextualSpacing/>
      </w:pPr>
      <w:r>
        <w:t>NCP</w:t>
      </w:r>
      <w:r>
        <w:tab/>
      </w:r>
      <w:r w:rsidRPr="00027510">
        <w:t>New Colombo Pla</w:t>
      </w:r>
      <w:r>
        <w:t>n</w:t>
      </w:r>
    </w:p>
    <w:p w14:paraId="6D464B38" w14:textId="3C1A972C" w:rsidR="00F554E4" w:rsidRDefault="00F554E4" w:rsidP="0049215E">
      <w:pPr>
        <w:pStyle w:val="BodyCopy"/>
        <w:tabs>
          <w:tab w:val="left" w:pos="1418"/>
        </w:tabs>
        <w:contextualSpacing/>
      </w:pPr>
      <w:r w:rsidRPr="00F554E4">
        <w:t>PELT</w:t>
      </w:r>
      <w:r w:rsidRPr="00F554E4">
        <w:tab/>
        <w:t>Preliminary English Language Test</w:t>
      </w:r>
    </w:p>
    <w:p w14:paraId="0B54D8A3" w14:textId="267A47A0" w:rsidR="00E94ADA" w:rsidRPr="00F554E4" w:rsidRDefault="00E94ADA" w:rsidP="0049215E">
      <w:pPr>
        <w:pStyle w:val="BodyCopy"/>
        <w:tabs>
          <w:tab w:val="left" w:pos="1418"/>
        </w:tabs>
        <w:contextualSpacing/>
      </w:pPr>
      <w:r>
        <w:t>PDB</w:t>
      </w:r>
      <w:r>
        <w:tab/>
      </w:r>
      <w:r w:rsidRPr="00585BF0">
        <w:t>Pre-Departure Briefing</w:t>
      </w:r>
    </w:p>
    <w:p w14:paraId="42AEEBE6" w14:textId="79A76929" w:rsidR="00585BF0" w:rsidRDefault="00DA0FB2" w:rsidP="0049215E">
      <w:pPr>
        <w:pStyle w:val="BodyCopy"/>
        <w:tabs>
          <w:tab w:val="left" w:pos="1418"/>
        </w:tabs>
        <w:contextualSpacing/>
      </w:pPr>
      <w:r w:rsidRPr="00A7390E">
        <w:t>PGC</w:t>
      </w:r>
      <w:r w:rsidR="00585BF0">
        <w:tab/>
      </w:r>
      <w:r w:rsidR="00585BF0">
        <w:tab/>
        <w:t>Post-graduate certificate</w:t>
      </w:r>
    </w:p>
    <w:p w14:paraId="3C662829" w14:textId="490C5861" w:rsidR="00DA0FB2" w:rsidRPr="00585BF0" w:rsidRDefault="00DA0FB2" w:rsidP="0049215E">
      <w:pPr>
        <w:pStyle w:val="BodyCopy"/>
        <w:tabs>
          <w:tab w:val="left" w:pos="1418"/>
        </w:tabs>
        <w:contextualSpacing/>
      </w:pPr>
      <w:r w:rsidRPr="00A7390E">
        <w:t>PGD</w:t>
      </w:r>
      <w:r w:rsidR="00585BF0">
        <w:tab/>
        <w:t>Post-graduate diploma</w:t>
      </w:r>
    </w:p>
    <w:p w14:paraId="3CC0990E" w14:textId="56B3C152" w:rsidR="00F554E4" w:rsidRPr="00F554E4" w:rsidRDefault="00F554E4" w:rsidP="0049215E">
      <w:pPr>
        <w:pStyle w:val="BodyCopy"/>
        <w:tabs>
          <w:tab w:val="left" w:pos="1418"/>
        </w:tabs>
        <w:contextualSpacing/>
      </w:pPr>
      <w:r w:rsidRPr="00F554E4">
        <w:t>PWD</w:t>
      </w:r>
      <w:r w:rsidRPr="00F554E4">
        <w:tab/>
        <w:t>People with Disabilities</w:t>
      </w:r>
    </w:p>
    <w:p w14:paraId="43BC95B6" w14:textId="0476A565" w:rsidR="00F554E4" w:rsidRPr="00F554E4" w:rsidRDefault="00F554E4" w:rsidP="0049215E">
      <w:pPr>
        <w:pStyle w:val="BodyCopy"/>
        <w:tabs>
          <w:tab w:val="left" w:pos="1418"/>
        </w:tabs>
        <w:contextualSpacing/>
      </w:pPr>
      <w:r w:rsidRPr="00F554E4">
        <w:t>SAG</w:t>
      </w:r>
      <w:r w:rsidRPr="00F554E4">
        <w:tab/>
        <w:t>Scholarships Advisory Group</w:t>
      </w:r>
    </w:p>
    <w:p w14:paraId="34C848F9" w14:textId="5BFC9896" w:rsidR="00F554E4" w:rsidRPr="00F554E4" w:rsidRDefault="00F554E4" w:rsidP="0049215E">
      <w:pPr>
        <w:pStyle w:val="BodyCopy"/>
        <w:tabs>
          <w:tab w:val="left" w:pos="1418"/>
        </w:tabs>
        <w:contextualSpacing/>
      </w:pPr>
      <w:r w:rsidRPr="00F554E4">
        <w:t>SCA</w:t>
      </w:r>
      <w:r w:rsidRPr="00F554E4">
        <w:tab/>
        <w:t>Short Course Awards</w:t>
      </w:r>
    </w:p>
    <w:p w14:paraId="02A45AD8" w14:textId="057E5E84" w:rsidR="00F554E4" w:rsidRPr="00F554E4" w:rsidRDefault="00F554E4" w:rsidP="0049215E">
      <w:pPr>
        <w:pStyle w:val="BodyCopy"/>
        <w:tabs>
          <w:tab w:val="left" w:pos="1418"/>
        </w:tabs>
        <w:contextualSpacing/>
      </w:pPr>
      <w:r w:rsidRPr="00F554E4">
        <w:t>TL</w:t>
      </w:r>
      <w:r w:rsidRPr="00F554E4">
        <w:tab/>
        <w:t>Timor-Leste</w:t>
      </w:r>
    </w:p>
    <w:p w14:paraId="763DB089" w14:textId="00DEFC36" w:rsidR="00F554E4" w:rsidRPr="00F554E4" w:rsidRDefault="00F554E4" w:rsidP="0049215E">
      <w:pPr>
        <w:pStyle w:val="BodyCopy"/>
        <w:tabs>
          <w:tab w:val="left" w:pos="1418"/>
        </w:tabs>
        <w:contextualSpacing/>
      </w:pPr>
      <w:r w:rsidRPr="00F554E4">
        <w:t>TL3A</w:t>
      </w:r>
      <w:r w:rsidRPr="00F554E4">
        <w:tab/>
        <w:t xml:space="preserve">Timor-Leste Australia Alumni Association </w:t>
      </w:r>
    </w:p>
    <w:p w14:paraId="37AA6E16" w14:textId="1A77CC22" w:rsidR="00F554E4" w:rsidRPr="00F554E4" w:rsidRDefault="00F554E4" w:rsidP="0049215E">
      <w:pPr>
        <w:pStyle w:val="BodyCopy"/>
        <w:tabs>
          <w:tab w:val="left" w:pos="1418"/>
        </w:tabs>
        <w:contextualSpacing/>
      </w:pPr>
      <w:r w:rsidRPr="00F554E4">
        <w:t>WDPTL</w:t>
      </w:r>
      <w:r w:rsidRPr="00F554E4">
        <w:tab/>
        <w:t xml:space="preserve">Workforce Development Program Timor-Leste </w:t>
      </w:r>
    </w:p>
    <w:p w14:paraId="204E0535" w14:textId="7CD0D5C3" w:rsidR="000072E6" w:rsidRDefault="000072E6">
      <w:pPr>
        <w:rPr>
          <w:rFonts w:cs="Arial"/>
          <w:b/>
          <w:sz w:val="40"/>
          <w:szCs w:val="40"/>
        </w:rPr>
      </w:pPr>
      <w:r>
        <w:rPr>
          <w:rFonts w:cs="Arial"/>
          <w:b/>
          <w:sz w:val="40"/>
          <w:szCs w:val="40"/>
        </w:rPr>
        <w:br w:type="page"/>
      </w:r>
    </w:p>
    <w:p w14:paraId="0B846CAB" w14:textId="77777777" w:rsidR="00F554E4" w:rsidRPr="00F554E4" w:rsidRDefault="00F554E4" w:rsidP="00F554E4">
      <w:pPr>
        <w:spacing w:before="120" w:after="240" w:line="240" w:lineRule="auto"/>
        <w:contextualSpacing/>
        <w:rPr>
          <w:rFonts w:cs="Arial"/>
          <w:b/>
          <w:sz w:val="40"/>
          <w:szCs w:val="40"/>
        </w:rPr>
      </w:pPr>
      <w:bookmarkStart w:id="1" w:name="_Hlk79580897"/>
      <w:r w:rsidRPr="00F554E4">
        <w:rPr>
          <w:rFonts w:cs="Arial"/>
          <w:b/>
          <w:sz w:val="40"/>
          <w:szCs w:val="40"/>
        </w:rPr>
        <w:lastRenderedPageBreak/>
        <w:t>Acknowledgements</w:t>
      </w:r>
    </w:p>
    <w:p w14:paraId="7249899A" w14:textId="17C734EF" w:rsidR="00F554E4" w:rsidRPr="00F554E4" w:rsidRDefault="00F554E4" w:rsidP="00782C8B">
      <w:pPr>
        <w:pStyle w:val="BodyCopy"/>
      </w:pPr>
      <w:r w:rsidRPr="00F554E4">
        <w:t>This review was commissioned and overseen by the Australian Government’s Department of Foreign</w:t>
      </w:r>
      <w:r w:rsidR="004405C9">
        <w:t xml:space="preserve"> </w:t>
      </w:r>
      <w:r w:rsidRPr="00F554E4">
        <w:t>Affairs and Trade (DFAT) in Timor-Leste. Support for the review, including access to program data was provided by the Workforce Development Program Timor-Leste (WDPTL). The review</w:t>
      </w:r>
      <w:r w:rsidR="00A013B1">
        <w:t>er</w:t>
      </w:r>
      <w:r w:rsidRPr="00F554E4">
        <w:t xml:space="preserve"> would like to thank the individuals and organisations who gave their time and insights during the review.</w:t>
      </w:r>
      <w:r w:rsidR="00C552B8">
        <w:t xml:space="preserve"> </w:t>
      </w:r>
      <w:r w:rsidRPr="00F554E4">
        <w:t>The experiences and ideas shared were invaluable to the review.</w:t>
      </w:r>
      <w:r w:rsidR="00A832BD">
        <w:t xml:space="preserve"> The work of the Timorese researcher who conducted some of the interviews in </w:t>
      </w:r>
      <w:proofErr w:type="spellStart"/>
      <w:r w:rsidR="00A832BD">
        <w:t>Tetun</w:t>
      </w:r>
      <w:proofErr w:type="spellEnd"/>
      <w:r w:rsidR="00C552B8">
        <w:t xml:space="preserve"> </w:t>
      </w:r>
      <w:r w:rsidR="00A832BD">
        <w:t>is also gratefully acknowledged.</w:t>
      </w:r>
    </w:p>
    <w:bookmarkEnd w:id="1"/>
    <w:p w14:paraId="0A30BC9B" w14:textId="77777777" w:rsidR="00F554E4" w:rsidRPr="00F554E4" w:rsidRDefault="00F554E4" w:rsidP="00F554E4">
      <w:pPr>
        <w:spacing w:before="120" w:after="240" w:line="240" w:lineRule="auto"/>
        <w:contextualSpacing/>
        <w:rPr>
          <w:rFonts w:cs="Arial"/>
          <w:b/>
          <w:sz w:val="40"/>
          <w:szCs w:val="40"/>
        </w:rPr>
      </w:pPr>
    </w:p>
    <w:p w14:paraId="0AC029E7" w14:textId="77777777" w:rsidR="00F554E4" w:rsidRPr="00F554E4" w:rsidRDefault="00F554E4" w:rsidP="00F554E4">
      <w:pPr>
        <w:spacing w:before="120" w:after="240" w:line="240" w:lineRule="auto"/>
        <w:contextualSpacing/>
        <w:rPr>
          <w:rFonts w:cs="Arial"/>
          <w:b/>
          <w:sz w:val="40"/>
          <w:szCs w:val="40"/>
        </w:rPr>
      </w:pPr>
      <w:r w:rsidRPr="00F554E4">
        <w:rPr>
          <w:rFonts w:cs="Arial"/>
          <w:b/>
          <w:sz w:val="40"/>
          <w:szCs w:val="40"/>
        </w:rPr>
        <w:br w:type="page"/>
      </w:r>
    </w:p>
    <w:p w14:paraId="0914411D" w14:textId="77777777" w:rsidR="00F554E4" w:rsidRPr="00F554E4" w:rsidRDefault="00F554E4" w:rsidP="00F554E4">
      <w:pPr>
        <w:spacing w:before="120" w:after="240" w:line="240" w:lineRule="auto"/>
        <w:contextualSpacing/>
        <w:rPr>
          <w:rFonts w:cs="Arial"/>
          <w:b/>
          <w:sz w:val="40"/>
          <w:szCs w:val="40"/>
          <w:lang w:val="en-GB"/>
        </w:rPr>
      </w:pPr>
    </w:p>
    <w:sdt>
      <w:sdtPr>
        <w:rPr>
          <w:rFonts w:eastAsiaTheme="minorHAnsi" w:cs="Arial"/>
          <w:color w:val="auto"/>
          <w:sz w:val="20"/>
          <w:szCs w:val="22"/>
          <w:lang w:val="en-AU"/>
        </w:rPr>
        <w:id w:val="285551611"/>
        <w:docPartObj>
          <w:docPartGallery w:val="Table of Contents"/>
          <w:docPartUnique/>
        </w:docPartObj>
      </w:sdtPr>
      <w:sdtEndPr>
        <w:rPr>
          <w:b/>
          <w:bCs/>
          <w:noProof/>
        </w:rPr>
      </w:sdtEndPr>
      <w:sdtContent>
        <w:p w14:paraId="72E993AC" w14:textId="7FAB1D0C" w:rsidR="004E68B3" w:rsidRDefault="004E68B3">
          <w:pPr>
            <w:pStyle w:val="TOCHeading"/>
            <w:rPr>
              <w:rFonts w:cs="Arial"/>
            </w:rPr>
          </w:pPr>
          <w:r w:rsidRPr="00002B7E">
            <w:rPr>
              <w:rFonts w:cs="Arial"/>
            </w:rPr>
            <w:t>Table of Contents</w:t>
          </w:r>
        </w:p>
        <w:p w14:paraId="6CE992CA" w14:textId="4AE517B1" w:rsidR="00002B7E" w:rsidRPr="00002B7E" w:rsidRDefault="00002B7E" w:rsidP="00002B7E">
          <w:pPr>
            <w:rPr>
              <w:lang w:val="en-US"/>
            </w:rPr>
          </w:pPr>
        </w:p>
        <w:p w14:paraId="72449386" w14:textId="2EF5B806" w:rsidR="00205953" w:rsidRPr="008E12CA" w:rsidRDefault="00F554E4" w:rsidP="00205953">
          <w:pPr>
            <w:pStyle w:val="TOC1"/>
            <w:rPr>
              <w:rFonts w:asciiTheme="minorHAnsi" w:eastAsiaTheme="minorEastAsia" w:hAnsiTheme="minorHAnsi" w:cstheme="minorHAnsi"/>
              <w:noProof/>
              <w:sz w:val="22"/>
              <w:lang w:eastAsia="en-AU"/>
            </w:rPr>
          </w:pPr>
          <w:r>
            <w:rPr>
              <w:rFonts w:cs="Arial"/>
            </w:rPr>
            <w:fldChar w:fldCharType="begin"/>
          </w:r>
          <w:r>
            <w:rPr>
              <w:rFonts w:cs="Arial"/>
            </w:rPr>
            <w:instrText xml:space="preserve"> TOC \o "1-2" \h \z \u </w:instrText>
          </w:r>
          <w:r>
            <w:rPr>
              <w:rFonts w:cs="Arial"/>
            </w:rPr>
            <w:fldChar w:fldCharType="separate"/>
          </w:r>
          <w:hyperlink w:anchor="_Toc88465066" w:history="1">
            <w:r w:rsidR="00205953" w:rsidRPr="008E12CA">
              <w:rPr>
                <w:rStyle w:val="Hyperlink"/>
                <w:rFonts w:asciiTheme="minorHAnsi" w:hAnsiTheme="minorHAnsi" w:cstheme="minorHAnsi"/>
                <w:noProof/>
                <w:sz w:val="22"/>
              </w:rPr>
              <w:t>Abbreviations</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_Toc88465066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i</w:t>
            </w:r>
            <w:r w:rsidR="00205953" w:rsidRPr="008E12CA">
              <w:rPr>
                <w:rFonts w:asciiTheme="minorHAnsi" w:hAnsiTheme="minorHAnsi" w:cstheme="minorHAnsi"/>
                <w:noProof/>
                <w:webHidden/>
                <w:sz w:val="22"/>
              </w:rPr>
              <w:fldChar w:fldCharType="end"/>
            </w:r>
          </w:hyperlink>
        </w:p>
        <w:p w14:paraId="4BDC6B8C" w14:textId="2715C609" w:rsidR="00205953" w:rsidRPr="008E12CA" w:rsidRDefault="0049215E" w:rsidP="00205953">
          <w:pPr>
            <w:pStyle w:val="TOC1"/>
            <w:rPr>
              <w:rFonts w:asciiTheme="minorHAnsi" w:eastAsiaTheme="minorEastAsia" w:hAnsiTheme="minorHAnsi" w:cstheme="minorHAnsi"/>
              <w:noProof/>
              <w:sz w:val="22"/>
              <w:lang w:eastAsia="en-AU"/>
            </w:rPr>
          </w:pPr>
          <w:hyperlink w:anchor="_Toc88465067" w:history="1">
            <w:r w:rsidR="00205953" w:rsidRPr="008E12CA">
              <w:rPr>
                <w:rStyle w:val="Hyperlink"/>
                <w:rFonts w:asciiTheme="minorHAnsi" w:hAnsiTheme="minorHAnsi" w:cstheme="minorHAnsi"/>
                <w:noProof/>
                <w:sz w:val="22"/>
              </w:rPr>
              <w:t>Executive Summary</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_Toc88465067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1</w:t>
            </w:r>
            <w:r w:rsidR="00205953" w:rsidRPr="008E12CA">
              <w:rPr>
                <w:rFonts w:asciiTheme="minorHAnsi" w:hAnsiTheme="minorHAnsi" w:cstheme="minorHAnsi"/>
                <w:noProof/>
                <w:webHidden/>
                <w:sz w:val="22"/>
              </w:rPr>
              <w:fldChar w:fldCharType="end"/>
            </w:r>
          </w:hyperlink>
        </w:p>
        <w:p w14:paraId="6216BB0A" w14:textId="488A4C4C" w:rsidR="00205953" w:rsidRPr="008E12CA" w:rsidRDefault="0049215E" w:rsidP="00291854">
          <w:pPr>
            <w:pStyle w:val="TOC1"/>
            <w:rPr>
              <w:rFonts w:asciiTheme="minorHAnsi" w:eastAsiaTheme="minorEastAsia" w:hAnsiTheme="minorHAnsi" w:cstheme="minorHAnsi"/>
              <w:noProof/>
              <w:sz w:val="22"/>
              <w:lang w:eastAsia="en-AU"/>
            </w:rPr>
          </w:pPr>
          <w:hyperlink w:anchor="_Toc88465068" w:history="1">
            <w:r w:rsidR="00205953" w:rsidRPr="008E12CA">
              <w:rPr>
                <w:rStyle w:val="Hyperlink"/>
                <w:rFonts w:asciiTheme="minorHAnsi" w:hAnsiTheme="minorHAnsi" w:cstheme="minorHAnsi"/>
                <w:noProof/>
                <w:sz w:val="22"/>
              </w:rPr>
              <w:t>1.</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rPr>
              <w:t>Introduction</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_Toc88465068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5</w:t>
            </w:r>
            <w:r w:rsidR="00205953" w:rsidRPr="008E12CA">
              <w:rPr>
                <w:rFonts w:asciiTheme="minorHAnsi" w:hAnsiTheme="minorHAnsi" w:cstheme="minorHAnsi"/>
                <w:noProof/>
                <w:webHidden/>
                <w:sz w:val="22"/>
              </w:rPr>
              <w:fldChar w:fldCharType="end"/>
            </w:r>
          </w:hyperlink>
        </w:p>
        <w:p w14:paraId="1D125F07" w14:textId="2A844377"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69" w:history="1">
            <w:r w:rsidR="00205953" w:rsidRPr="008E12CA">
              <w:rPr>
                <w:rStyle w:val="Hyperlink"/>
                <w:rFonts w:asciiTheme="minorHAnsi" w:hAnsiTheme="minorHAnsi" w:cstheme="minorHAnsi"/>
                <w:noProof/>
                <w:sz w:val="22"/>
              </w:rPr>
              <w:t>1.1</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rPr>
              <w:t>Background</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_Toc88465069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5</w:t>
            </w:r>
            <w:r w:rsidR="00205953" w:rsidRPr="008E12CA">
              <w:rPr>
                <w:rFonts w:asciiTheme="minorHAnsi" w:hAnsiTheme="minorHAnsi" w:cstheme="minorHAnsi"/>
                <w:noProof/>
                <w:webHidden/>
                <w:sz w:val="22"/>
              </w:rPr>
              <w:fldChar w:fldCharType="end"/>
            </w:r>
          </w:hyperlink>
        </w:p>
        <w:p w14:paraId="64D454B3" w14:textId="32FC666E"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70" w:history="1">
            <w:r w:rsidR="00205953" w:rsidRPr="008E12CA">
              <w:rPr>
                <w:rStyle w:val="Hyperlink"/>
                <w:rFonts w:asciiTheme="minorHAnsi" w:hAnsiTheme="minorHAnsi" w:cstheme="minorHAnsi"/>
                <w:noProof/>
                <w:sz w:val="22"/>
              </w:rPr>
              <w:t>1.2</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rPr>
              <w:t>About the AAS in Timor-Leste</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_Toc88465070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5</w:t>
            </w:r>
            <w:r w:rsidR="00205953" w:rsidRPr="008E12CA">
              <w:rPr>
                <w:rFonts w:asciiTheme="minorHAnsi" w:hAnsiTheme="minorHAnsi" w:cstheme="minorHAnsi"/>
                <w:noProof/>
                <w:webHidden/>
                <w:sz w:val="22"/>
              </w:rPr>
              <w:fldChar w:fldCharType="end"/>
            </w:r>
          </w:hyperlink>
        </w:p>
        <w:p w14:paraId="40C249F8" w14:textId="5CD07034"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71" w:history="1">
            <w:r w:rsidR="00205953" w:rsidRPr="008E12CA">
              <w:rPr>
                <w:rStyle w:val="Hyperlink"/>
                <w:rFonts w:asciiTheme="minorHAnsi" w:hAnsiTheme="minorHAnsi" w:cstheme="minorHAnsi"/>
                <w:noProof/>
                <w:sz w:val="22"/>
              </w:rPr>
              <w:t>1.3</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rPr>
              <w:t>Key Review Questions</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_Toc88465071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w:t>
            </w:r>
            <w:r w:rsidR="00205953" w:rsidRPr="008E12CA">
              <w:rPr>
                <w:rFonts w:asciiTheme="minorHAnsi" w:hAnsiTheme="minorHAnsi" w:cstheme="minorHAnsi"/>
                <w:noProof/>
                <w:webHidden/>
                <w:sz w:val="22"/>
              </w:rPr>
              <w:fldChar w:fldCharType="end"/>
            </w:r>
          </w:hyperlink>
        </w:p>
        <w:p w14:paraId="789C7AFE" w14:textId="61C47F49"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72" w:history="1">
            <w:r w:rsidR="00205953" w:rsidRPr="008E12CA">
              <w:rPr>
                <w:rStyle w:val="Hyperlink"/>
                <w:rFonts w:asciiTheme="minorHAnsi" w:hAnsiTheme="minorHAnsi" w:cstheme="minorHAnsi"/>
                <w:noProof/>
                <w:sz w:val="22"/>
              </w:rPr>
              <w:t>1.4</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rPr>
              <w:t>Methodology</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_Toc88465072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w:t>
            </w:r>
            <w:r w:rsidR="00205953" w:rsidRPr="008E12CA">
              <w:rPr>
                <w:rFonts w:asciiTheme="minorHAnsi" w:hAnsiTheme="minorHAnsi" w:cstheme="minorHAnsi"/>
                <w:noProof/>
                <w:webHidden/>
                <w:sz w:val="22"/>
              </w:rPr>
              <w:fldChar w:fldCharType="end"/>
            </w:r>
          </w:hyperlink>
        </w:p>
        <w:p w14:paraId="2627628D" w14:textId="7B0698B0" w:rsidR="00205953" w:rsidRPr="008E12CA" w:rsidRDefault="0049215E" w:rsidP="00291854">
          <w:pPr>
            <w:pStyle w:val="TOC1"/>
            <w:rPr>
              <w:rFonts w:asciiTheme="minorHAnsi" w:eastAsiaTheme="minorEastAsia" w:hAnsiTheme="minorHAnsi" w:cstheme="minorHAnsi"/>
              <w:noProof/>
              <w:sz w:val="22"/>
              <w:lang w:eastAsia="en-AU"/>
            </w:rPr>
          </w:pPr>
          <w:hyperlink w:anchor="_Toc88465073" w:history="1">
            <w:r w:rsidR="00205953" w:rsidRPr="008E12CA">
              <w:rPr>
                <w:rStyle w:val="Hyperlink"/>
                <w:rFonts w:asciiTheme="minorHAnsi" w:hAnsiTheme="minorHAnsi" w:cstheme="minorHAnsi"/>
                <w:noProof/>
                <w:sz w:val="22"/>
              </w:rPr>
              <w:t>2.</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rPr>
              <w:t>Review findings</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_Toc88465073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3</w:t>
            </w:r>
            <w:r w:rsidR="00205953" w:rsidRPr="008E12CA">
              <w:rPr>
                <w:rFonts w:asciiTheme="minorHAnsi" w:hAnsiTheme="minorHAnsi" w:cstheme="minorHAnsi"/>
                <w:noProof/>
                <w:webHidden/>
                <w:sz w:val="22"/>
              </w:rPr>
              <w:fldChar w:fldCharType="end"/>
            </w:r>
          </w:hyperlink>
        </w:p>
        <w:p w14:paraId="4FFC93DD" w14:textId="6D184823"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76" w:history="1">
            <w:r w:rsidR="00205953" w:rsidRPr="008E12CA">
              <w:rPr>
                <w:rStyle w:val="Hyperlink"/>
                <w:rFonts w:asciiTheme="minorHAnsi" w:eastAsia="Arial" w:hAnsiTheme="minorHAnsi" w:cstheme="minorHAnsi"/>
                <w:noProof/>
                <w:sz w:val="22"/>
                <w:lang w:val="en-GB"/>
              </w:rPr>
              <w:t>2.1</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eastAsia="Arial" w:hAnsiTheme="minorHAnsi" w:cstheme="minorHAnsi"/>
                <w:noProof/>
                <w:sz w:val="22"/>
                <w:lang w:val="en-GB"/>
              </w:rPr>
              <w:t>AA-TL relevance to Australia and Timor-Leste</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_Toc88465076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3</w:t>
            </w:r>
            <w:r w:rsidR="00205953" w:rsidRPr="008E12CA">
              <w:rPr>
                <w:rFonts w:asciiTheme="minorHAnsi" w:hAnsiTheme="minorHAnsi" w:cstheme="minorHAnsi"/>
                <w:noProof/>
                <w:webHidden/>
                <w:sz w:val="22"/>
              </w:rPr>
              <w:fldChar w:fldCharType="end"/>
            </w:r>
          </w:hyperlink>
        </w:p>
        <w:p w14:paraId="27C15A8E" w14:textId="78BC358E"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77" w:history="1">
            <w:r w:rsidR="00205953" w:rsidRPr="008E12CA">
              <w:rPr>
                <w:rStyle w:val="Hyperlink"/>
                <w:rFonts w:asciiTheme="minorHAnsi" w:eastAsia="Arial" w:hAnsiTheme="minorHAnsi" w:cstheme="minorHAnsi"/>
                <w:noProof/>
                <w:sz w:val="22"/>
                <w:lang w:val="en-GB"/>
              </w:rPr>
              <w:t>2.2</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eastAsia="Arial" w:hAnsiTheme="minorHAnsi" w:cstheme="minorHAnsi"/>
                <w:noProof/>
                <w:sz w:val="22"/>
                <w:lang w:val="en-GB"/>
              </w:rPr>
              <w:t>Impact of the COVID-19 pandemic on the AA-TL</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_Toc88465077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5</w:t>
            </w:r>
            <w:r w:rsidR="00205953" w:rsidRPr="008E12CA">
              <w:rPr>
                <w:rFonts w:asciiTheme="minorHAnsi" w:hAnsiTheme="minorHAnsi" w:cstheme="minorHAnsi"/>
                <w:noProof/>
                <w:webHidden/>
                <w:sz w:val="22"/>
              </w:rPr>
              <w:fldChar w:fldCharType="end"/>
            </w:r>
          </w:hyperlink>
        </w:p>
        <w:p w14:paraId="3FBBC830" w14:textId="24A02820"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78" w:history="1">
            <w:r w:rsidR="00205953" w:rsidRPr="008E12CA">
              <w:rPr>
                <w:rStyle w:val="Hyperlink"/>
                <w:rFonts w:asciiTheme="minorHAnsi" w:eastAsia="Arial" w:hAnsiTheme="minorHAnsi" w:cstheme="minorHAnsi"/>
                <w:noProof/>
                <w:sz w:val="22"/>
                <w:lang w:val="en-GB"/>
              </w:rPr>
              <w:t>2.3</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eastAsia="Arial" w:hAnsiTheme="minorHAnsi" w:cstheme="minorHAnsi"/>
                <w:noProof/>
                <w:sz w:val="22"/>
                <w:lang w:val="en-GB"/>
              </w:rPr>
              <w:t>AA-TL effectiveness in meeting its objectives</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_Toc88465078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6</w:t>
            </w:r>
            <w:r w:rsidR="00205953" w:rsidRPr="008E12CA">
              <w:rPr>
                <w:rFonts w:asciiTheme="minorHAnsi" w:hAnsiTheme="minorHAnsi" w:cstheme="minorHAnsi"/>
                <w:noProof/>
                <w:webHidden/>
                <w:sz w:val="22"/>
              </w:rPr>
              <w:fldChar w:fldCharType="end"/>
            </w:r>
          </w:hyperlink>
        </w:p>
        <w:p w14:paraId="21FBA1AC" w14:textId="79752699"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79" w:history="1">
            <w:r w:rsidR="00205953" w:rsidRPr="008E12CA">
              <w:rPr>
                <w:rStyle w:val="Hyperlink"/>
                <w:rFonts w:asciiTheme="minorHAnsi" w:eastAsia="Arial" w:hAnsiTheme="minorHAnsi" w:cstheme="minorHAnsi"/>
                <w:noProof/>
                <w:sz w:val="22"/>
                <w:lang w:val="en-GB"/>
              </w:rPr>
              <w:t>2.4</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eastAsia="Arial" w:hAnsiTheme="minorHAnsi" w:cstheme="minorHAnsi"/>
                <w:noProof/>
                <w:sz w:val="22"/>
                <w:lang w:val="en-GB"/>
              </w:rPr>
              <w:t>Efficiency of AA-TL implementation</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_Toc88465079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12</w:t>
            </w:r>
            <w:r w:rsidR="00205953" w:rsidRPr="008E12CA">
              <w:rPr>
                <w:rFonts w:asciiTheme="minorHAnsi" w:hAnsiTheme="minorHAnsi" w:cstheme="minorHAnsi"/>
                <w:noProof/>
                <w:webHidden/>
                <w:sz w:val="22"/>
              </w:rPr>
              <w:fldChar w:fldCharType="end"/>
            </w:r>
          </w:hyperlink>
        </w:p>
        <w:p w14:paraId="4D75FADB" w14:textId="38A49374"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80" w:history="1">
            <w:r w:rsidR="00205953" w:rsidRPr="008E12CA">
              <w:rPr>
                <w:rStyle w:val="Hyperlink"/>
                <w:rFonts w:asciiTheme="minorHAnsi" w:eastAsia="Arial" w:hAnsiTheme="minorHAnsi" w:cstheme="minorHAnsi"/>
                <w:noProof/>
                <w:sz w:val="22"/>
                <w:lang w:val="en-GB"/>
              </w:rPr>
              <w:t>2.5</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eastAsia="Arial" w:hAnsiTheme="minorHAnsi" w:cstheme="minorHAnsi"/>
                <w:noProof/>
                <w:sz w:val="22"/>
                <w:lang w:val="en-GB"/>
              </w:rPr>
              <w:t>Gender, disability and social inclusion of the AA-TL</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_Toc88465080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17</w:t>
            </w:r>
            <w:r w:rsidR="00205953" w:rsidRPr="008E12CA">
              <w:rPr>
                <w:rFonts w:asciiTheme="minorHAnsi" w:hAnsiTheme="minorHAnsi" w:cstheme="minorHAnsi"/>
                <w:noProof/>
                <w:webHidden/>
                <w:sz w:val="22"/>
              </w:rPr>
              <w:fldChar w:fldCharType="end"/>
            </w:r>
          </w:hyperlink>
        </w:p>
        <w:p w14:paraId="42258650" w14:textId="4B37313F" w:rsidR="00205953" w:rsidRPr="008E12CA" w:rsidRDefault="0049215E" w:rsidP="00291854">
          <w:pPr>
            <w:pStyle w:val="TOC1"/>
            <w:rPr>
              <w:rFonts w:asciiTheme="minorHAnsi" w:eastAsiaTheme="minorEastAsia" w:hAnsiTheme="minorHAnsi" w:cstheme="minorHAnsi"/>
              <w:noProof/>
              <w:sz w:val="22"/>
              <w:lang w:eastAsia="en-AU"/>
            </w:rPr>
          </w:pPr>
          <w:hyperlink w:anchor="_Toc88465081" w:history="1">
            <w:r w:rsidR="00205953" w:rsidRPr="008E12CA">
              <w:rPr>
                <w:rStyle w:val="Hyperlink"/>
                <w:rFonts w:asciiTheme="minorHAnsi" w:hAnsiTheme="minorHAnsi" w:cstheme="minorHAnsi"/>
                <w:noProof/>
                <w:sz w:val="22"/>
              </w:rPr>
              <w:t>3</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rPr>
              <w:t>AAS program initiatives in other countries</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_Toc88465081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20</w:t>
            </w:r>
            <w:r w:rsidR="00205953" w:rsidRPr="008E12CA">
              <w:rPr>
                <w:rFonts w:asciiTheme="minorHAnsi" w:hAnsiTheme="minorHAnsi" w:cstheme="minorHAnsi"/>
                <w:noProof/>
                <w:webHidden/>
                <w:sz w:val="22"/>
              </w:rPr>
              <w:fldChar w:fldCharType="end"/>
            </w:r>
          </w:hyperlink>
        </w:p>
        <w:p w14:paraId="349E9456" w14:textId="3826C7DC"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82" w:history="1">
            <w:r w:rsidR="00205953" w:rsidRPr="008E12CA">
              <w:rPr>
                <w:rStyle w:val="Hyperlink"/>
                <w:rFonts w:asciiTheme="minorHAnsi" w:eastAsia="Times New Roman" w:hAnsiTheme="minorHAnsi" w:cstheme="minorHAnsi"/>
                <w:noProof/>
                <w:sz w:val="22"/>
                <w:lang w:eastAsia="en-AU"/>
              </w:rPr>
              <w:t>3.1</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eastAsia="Times New Roman" w:hAnsiTheme="minorHAnsi" w:cstheme="minorHAnsi"/>
                <w:noProof/>
                <w:sz w:val="22"/>
                <w:lang w:eastAsia="en-AU"/>
              </w:rPr>
              <w:t>Global Australia Awards Strategy 2021-2024</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_Toc88465082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20</w:t>
            </w:r>
            <w:r w:rsidR="00205953" w:rsidRPr="008E12CA">
              <w:rPr>
                <w:rFonts w:asciiTheme="minorHAnsi" w:hAnsiTheme="minorHAnsi" w:cstheme="minorHAnsi"/>
                <w:noProof/>
                <w:webHidden/>
                <w:sz w:val="22"/>
              </w:rPr>
              <w:fldChar w:fldCharType="end"/>
            </w:r>
          </w:hyperlink>
        </w:p>
        <w:p w14:paraId="42AD88F3" w14:textId="0CE1E0B7"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83" w:history="1">
            <w:r w:rsidR="00205953" w:rsidRPr="008E12CA">
              <w:rPr>
                <w:rStyle w:val="Hyperlink"/>
                <w:rFonts w:asciiTheme="minorHAnsi" w:hAnsiTheme="minorHAnsi" w:cstheme="minorHAnsi"/>
                <w:noProof/>
                <w:sz w:val="22"/>
              </w:rPr>
              <w:t>3.2</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rPr>
              <w:t>Reintegration plans</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_Toc88465083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20</w:t>
            </w:r>
            <w:r w:rsidR="00205953" w:rsidRPr="008E12CA">
              <w:rPr>
                <w:rFonts w:asciiTheme="minorHAnsi" w:hAnsiTheme="minorHAnsi" w:cstheme="minorHAnsi"/>
                <w:noProof/>
                <w:webHidden/>
                <w:sz w:val="22"/>
              </w:rPr>
              <w:fldChar w:fldCharType="end"/>
            </w:r>
          </w:hyperlink>
        </w:p>
        <w:p w14:paraId="166BA6B9" w14:textId="626F89D9"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84" w:history="1">
            <w:r w:rsidR="00205953" w:rsidRPr="008E12CA">
              <w:rPr>
                <w:rStyle w:val="Hyperlink"/>
                <w:rFonts w:asciiTheme="minorHAnsi" w:hAnsiTheme="minorHAnsi" w:cstheme="minorHAnsi"/>
                <w:noProof/>
                <w:sz w:val="22"/>
              </w:rPr>
              <w:t>3.3</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rPr>
              <w:t>On-award enrichment/engagement</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_Toc88465084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21</w:t>
            </w:r>
            <w:r w:rsidR="00205953" w:rsidRPr="008E12CA">
              <w:rPr>
                <w:rFonts w:asciiTheme="minorHAnsi" w:hAnsiTheme="minorHAnsi" w:cstheme="minorHAnsi"/>
                <w:noProof/>
                <w:webHidden/>
                <w:sz w:val="22"/>
              </w:rPr>
              <w:fldChar w:fldCharType="end"/>
            </w:r>
          </w:hyperlink>
        </w:p>
        <w:p w14:paraId="3AE7D5E2" w14:textId="0B986E83"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85" w:history="1">
            <w:r w:rsidR="00205953" w:rsidRPr="008E12CA">
              <w:rPr>
                <w:rStyle w:val="Hyperlink"/>
                <w:rFonts w:asciiTheme="minorHAnsi" w:hAnsiTheme="minorHAnsi" w:cstheme="minorHAnsi"/>
                <w:noProof/>
                <w:sz w:val="22"/>
                <w:lang w:val="en-GB"/>
              </w:rPr>
              <w:t>3.4</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lang w:val="en-GB"/>
              </w:rPr>
              <w:t>Alumni engagement</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_Toc88465085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21</w:t>
            </w:r>
            <w:r w:rsidR="00205953" w:rsidRPr="008E12CA">
              <w:rPr>
                <w:rFonts w:asciiTheme="minorHAnsi" w:hAnsiTheme="minorHAnsi" w:cstheme="minorHAnsi"/>
                <w:noProof/>
                <w:webHidden/>
                <w:sz w:val="22"/>
              </w:rPr>
              <w:fldChar w:fldCharType="end"/>
            </w:r>
          </w:hyperlink>
        </w:p>
        <w:p w14:paraId="6B050E4C" w14:textId="331CC4CD"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86" w:history="1">
            <w:r w:rsidR="00205953" w:rsidRPr="008E12CA">
              <w:rPr>
                <w:rStyle w:val="Hyperlink"/>
                <w:rFonts w:asciiTheme="minorHAnsi" w:hAnsiTheme="minorHAnsi" w:cstheme="minorHAnsi"/>
                <w:noProof/>
                <w:sz w:val="22"/>
                <w:lang w:val="en-US"/>
              </w:rPr>
              <w:t>3.5</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lang w:val="en-US"/>
              </w:rPr>
              <w:t>Collaboration with other donors</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_Toc88465086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22</w:t>
            </w:r>
            <w:r w:rsidR="00205953" w:rsidRPr="008E12CA">
              <w:rPr>
                <w:rFonts w:asciiTheme="minorHAnsi" w:hAnsiTheme="minorHAnsi" w:cstheme="minorHAnsi"/>
                <w:noProof/>
                <w:webHidden/>
                <w:sz w:val="22"/>
              </w:rPr>
              <w:fldChar w:fldCharType="end"/>
            </w:r>
          </w:hyperlink>
        </w:p>
        <w:p w14:paraId="3C027996" w14:textId="68850076"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87" w:history="1">
            <w:r w:rsidR="00205953" w:rsidRPr="008E12CA">
              <w:rPr>
                <w:rStyle w:val="Hyperlink"/>
                <w:rFonts w:asciiTheme="minorHAnsi" w:hAnsiTheme="minorHAnsi" w:cstheme="minorHAnsi"/>
                <w:noProof/>
                <w:sz w:val="22"/>
              </w:rPr>
              <w:t>3.6</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rPr>
              <w:t>Short Course Awards</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_Toc88465087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22</w:t>
            </w:r>
            <w:r w:rsidR="00205953" w:rsidRPr="008E12CA">
              <w:rPr>
                <w:rFonts w:asciiTheme="minorHAnsi" w:hAnsiTheme="minorHAnsi" w:cstheme="minorHAnsi"/>
                <w:noProof/>
                <w:webHidden/>
                <w:sz w:val="22"/>
              </w:rPr>
              <w:fldChar w:fldCharType="end"/>
            </w:r>
          </w:hyperlink>
        </w:p>
        <w:p w14:paraId="45FF529F" w14:textId="31828E57"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88" w:history="1">
            <w:r w:rsidR="00205953" w:rsidRPr="008E12CA">
              <w:rPr>
                <w:rStyle w:val="Hyperlink"/>
                <w:rFonts w:asciiTheme="minorHAnsi" w:hAnsiTheme="minorHAnsi" w:cstheme="minorHAnsi"/>
                <w:noProof/>
                <w:sz w:val="22"/>
              </w:rPr>
              <w:t>3.7</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rPr>
              <w:t>Distance and flexible learning</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_Toc88465088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23</w:t>
            </w:r>
            <w:r w:rsidR="00205953" w:rsidRPr="008E12CA">
              <w:rPr>
                <w:rFonts w:asciiTheme="minorHAnsi" w:hAnsiTheme="minorHAnsi" w:cstheme="minorHAnsi"/>
                <w:noProof/>
                <w:webHidden/>
                <w:sz w:val="22"/>
              </w:rPr>
              <w:fldChar w:fldCharType="end"/>
            </w:r>
          </w:hyperlink>
        </w:p>
        <w:p w14:paraId="6F118383" w14:textId="24DE52F4"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89" w:history="1">
            <w:r w:rsidR="00205953" w:rsidRPr="008E12CA">
              <w:rPr>
                <w:rStyle w:val="Hyperlink"/>
                <w:rFonts w:asciiTheme="minorHAnsi" w:hAnsiTheme="minorHAnsi" w:cstheme="minorHAnsi"/>
                <w:noProof/>
                <w:sz w:val="22"/>
                <w:lang w:val="en-GB"/>
              </w:rPr>
              <w:t>3.8</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lang w:val="en-GB"/>
              </w:rPr>
              <w:t>Privately funded scholarships</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_Toc88465089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24</w:t>
            </w:r>
            <w:r w:rsidR="00205953" w:rsidRPr="008E12CA">
              <w:rPr>
                <w:rFonts w:asciiTheme="minorHAnsi" w:hAnsiTheme="minorHAnsi" w:cstheme="minorHAnsi"/>
                <w:noProof/>
                <w:webHidden/>
                <w:sz w:val="22"/>
              </w:rPr>
              <w:fldChar w:fldCharType="end"/>
            </w:r>
          </w:hyperlink>
        </w:p>
        <w:p w14:paraId="0DEF2C0F" w14:textId="0D3838CB"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90" w:history="1">
            <w:r w:rsidR="00205953" w:rsidRPr="008E12CA">
              <w:rPr>
                <w:rStyle w:val="Hyperlink"/>
                <w:rFonts w:asciiTheme="minorHAnsi" w:hAnsiTheme="minorHAnsi" w:cstheme="minorHAnsi"/>
                <w:noProof/>
                <w:sz w:val="22"/>
              </w:rPr>
              <w:t>3.9</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shd w:val="clear" w:color="auto" w:fill="FFFFFF"/>
              </w:rPr>
              <w:t>In-country scholarships</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_Toc88465090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24</w:t>
            </w:r>
            <w:r w:rsidR="00205953" w:rsidRPr="008E12CA">
              <w:rPr>
                <w:rFonts w:asciiTheme="minorHAnsi" w:hAnsiTheme="minorHAnsi" w:cstheme="minorHAnsi"/>
                <w:noProof/>
                <w:webHidden/>
                <w:sz w:val="22"/>
              </w:rPr>
              <w:fldChar w:fldCharType="end"/>
            </w:r>
          </w:hyperlink>
        </w:p>
        <w:p w14:paraId="2B79EB7B" w14:textId="35BA5311" w:rsidR="00205953" w:rsidRPr="008E12CA" w:rsidRDefault="0049215E">
          <w:pPr>
            <w:pStyle w:val="TOC2"/>
            <w:tabs>
              <w:tab w:val="left" w:pos="880"/>
              <w:tab w:val="right" w:leader="dot" w:pos="9016"/>
            </w:tabs>
            <w:rPr>
              <w:rFonts w:asciiTheme="minorHAnsi" w:eastAsiaTheme="minorEastAsia" w:hAnsiTheme="minorHAnsi" w:cstheme="minorHAnsi"/>
              <w:noProof/>
              <w:sz w:val="22"/>
              <w:lang w:eastAsia="en-AU"/>
            </w:rPr>
          </w:pPr>
          <w:hyperlink w:anchor="_Toc88465091" w:history="1">
            <w:r w:rsidR="00205953" w:rsidRPr="008E12CA">
              <w:rPr>
                <w:rStyle w:val="Hyperlink"/>
                <w:rFonts w:asciiTheme="minorHAnsi" w:eastAsia="Times New Roman" w:hAnsiTheme="minorHAnsi" w:cstheme="minorHAnsi"/>
                <w:noProof/>
                <w:sz w:val="22"/>
                <w:lang w:eastAsia="en-AU"/>
              </w:rPr>
              <w:t>3.10</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eastAsia="Times New Roman" w:hAnsiTheme="minorHAnsi" w:cstheme="minorHAnsi"/>
                <w:noProof/>
                <w:sz w:val="22"/>
                <w:lang w:eastAsia="en-AU"/>
              </w:rPr>
              <w:t>Partnership approach</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_Toc88465091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25</w:t>
            </w:r>
            <w:r w:rsidR="00205953" w:rsidRPr="008E12CA">
              <w:rPr>
                <w:rFonts w:asciiTheme="minorHAnsi" w:hAnsiTheme="minorHAnsi" w:cstheme="minorHAnsi"/>
                <w:noProof/>
                <w:webHidden/>
                <w:sz w:val="22"/>
              </w:rPr>
              <w:fldChar w:fldCharType="end"/>
            </w:r>
          </w:hyperlink>
        </w:p>
        <w:p w14:paraId="7F4B91B7" w14:textId="08C115F3" w:rsidR="00205953" w:rsidRPr="008E12CA" w:rsidRDefault="0049215E" w:rsidP="00291854">
          <w:pPr>
            <w:pStyle w:val="TOC1"/>
            <w:rPr>
              <w:rFonts w:asciiTheme="minorHAnsi" w:eastAsiaTheme="minorEastAsia" w:hAnsiTheme="minorHAnsi" w:cstheme="minorHAnsi"/>
              <w:noProof/>
              <w:sz w:val="22"/>
              <w:lang w:eastAsia="en-AU"/>
            </w:rPr>
          </w:pPr>
          <w:hyperlink w:anchor="_Toc88465092" w:history="1">
            <w:r w:rsidR="00205953" w:rsidRPr="008E12CA">
              <w:rPr>
                <w:rStyle w:val="Hyperlink"/>
                <w:rFonts w:asciiTheme="minorHAnsi" w:hAnsiTheme="minorHAnsi" w:cstheme="minorHAnsi"/>
                <w:noProof/>
                <w:sz w:val="22"/>
              </w:rPr>
              <w:t>4</w:t>
            </w:r>
            <w:r w:rsidR="00205953" w:rsidRPr="008E12CA">
              <w:rPr>
                <w:rFonts w:asciiTheme="minorHAnsi" w:eastAsiaTheme="minorEastAsia" w:hAnsiTheme="minorHAnsi" w:cstheme="minorHAnsi"/>
                <w:noProof/>
                <w:sz w:val="22"/>
                <w:lang w:eastAsia="en-AU"/>
              </w:rPr>
              <w:tab/>
            </w:r>
            <w:r w:rsidR="00205953" w:rsidRPr="008E12CA">
              <w:rPr>
                <w:rStyle w:val="Hyperlink"/>
                <w:rFonts w:asciiTheme="minorHAnsi" w:hAnsiTheme="minorHAnsi" w:cstheme="minorHAnsi"/>
                <w:noProof/>
                <w:sz w:val="22"/>
              </w:rPr>
              <w:t>Conclusions</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_Toc88465092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25</w:t>
            </w:r>
            <w:r w:rsidR="00205953" w:rsidRPr="008E12CA">
              <w:rPr>
                <w:rFonts w:asciiTheme="minorHAnsi" w:hAnsiTheme="minorHAnsi" w:cstheme="minorHAnsi"/>
                <w:noProof/>
                <w:webHidden/>
                <w:sz w:val="22"/>
              </w:rPr>
              <w:fldChar w:fldCharType="end"/>
            </w:r>
          </w:hyperlink>
        </w:p>
        <w:p w14:paraId="112216FD" w14:textId="3848C0BA" w:rsidR="00205953" w:rsidRPr="008E12CA" w:rsidRDefault="0049215E" w:rsidP="00205953">
          <w:pPr>
            <w:pStyle w:val="TOC1"/>
            <w:rPr>
              <w:rFonts w:asciiTheme="minorHAnsi" w:eastAsiaTheme="minorEastAsia" w:hAnsiTheme="minorHAnsi" w:cstheme="minorHAnsi"/>
              <w:noProof/>
              <w:sz w:val="22"/>
              <w:lang w:eastAsia="en-AU"/>
            </w:rPr>
          </w:pPr>
          <w:hyperlink w:anchor="_Toc88465093" w:history="1">
            <w:r w:rsidR="00205953" w:rsidRPr="008E12CA">
              <w:rPr>
                <w:rStyle w:val="Hyperlink"/>
                <w:rFonts w:asciiTheme="minorHAnsi" w:eastAsiaTheme="majorEastAsia" w:hAnsiTheme="minorHAnsi" w:cstheme="minorHAnsi"/>
                <w:noProof/>
                <w:sz w:val="22"/>
              </w:rPr>
              <w:t>Annex 1: Terms of reference for the Australia Awards Scholarships and Alumni Timor-Leste Program Review</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_Toc88465093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27</w:t>
            </w:r>
            <w:r w:rsidR="00205953" w:rsidRPr="008E12CA">
              <w:rPr>
                <w:rFonts w:asciiTheme="minorHAnsi" w:hAnsiTheme="minorHAnsi" w:cstheme="minorHAnsi"/>
                <w:noProof/>
                <w:webHidden/>
                <w:sz w:val="22"/>
              </w:rPr>
              <w:fldChar w:fldCharType="end"/>
            </w:r>
          </w:hyperlink>
        </w:p>
        <w:p w14:paraId="63D8A4FA" w14:textId="3A80B8E2" w:rsidR="00205953" w:rsidRPr="008E12CA" w:rsidRDefault="0049215E" w:rsidP="00205953">
          <w:pPr>
            <w:pStyle w:val="TOC1"/>
            <w:rPr>
              <w:rFonts w:asciiTheme="minorHAnsi" w:eastAsiaTheme="minorEastAsia" w:hAnsiTheme="minorHAnsi" w:cstheme="minorHAnsi"/>
              <w:noProof/>
              <w:sz w:val="22"/>
              <w:lang w:eastAsia="en-AU"/>
            </w:rPr>
          </w:pPr>
          <w:hyperlink w:anchor="_Toc88465094" w:history="1">
            <w:r w:rsidR="00205953" w:rsidRPr="008E12CA">
              <w:rPr>
                <w:rStyle w:val="Hyperlink"/>
                <w:rFonts w:asciiTheme="minorHAnsi" w:eastAsiaTheme="majorEastAsia" w:hAnsiTheme="minorHAnsi" w:cstheme="minorHAnsi"/>
                <w:noProof/>
                <w:sz w:val="22"/>
              </w:rPr>
              <w:t>Annex 2: Key review questions</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_Toc88465094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30</w:t>
            </w:r>
            <w:r w:rsidR="00205953" w:rsidRPr="008E12CA">
              <w:rPr>
                <w:rFonts w:asciiTheme="minorHAnsi" w:hAnsiTheme="minorHAnsi" w:cstheme="minorHAnsi"/>
                <w:noProof/>
                <w:webHidden/>
                <w:sz w:val="22"/>
              </w:rPr>
              <w:fldChar w:fldCharType="end"/>
            </w:r>
          </w:hyperlink>
        </w:p>
        <w:p w14:paraId="093DE616" w14:textId="313BE5AE" w:rsidR="00205953" w:rsidRPr="008E12CA" w:rsidRDefault="0049215E" w:rsidP="00205953">
          <w:pPr>
            <w:pStyle w:val="TOC1"/>
            <w:rPr>
              <w:rFonts w:asciiTheme="minorHAnsi" w:eastAsiaTheme="minorEastAsia" w:hAnsiTheme="minorHAnsi" w:cstheme="minorHAnsi"/>
              <w:noProof/>
              <w:sz w:val="22"/>
              <w:lang w:eastAsia="en-AU"/>
            </w:rPr>
          </w:pPr>
          <w:hyperlink w:anchor="_Toc88465095" w:history="1">
            <w:r w:rsidR="00205953" w:rsidRPr="008E12CA">
              <w:rPr>
                <w:rStyle w:val="Hyperlink"/>
                <w:rFonts w:asciiTheme="minorHAnsi" w:eastAsiaTheme="majorEastAsia" w:hAnsiTheme="minorHAnsi" w:cstheme="minorHAnsi"/>
                <w:noProof/>
                <w:sz w:val="22"/>
              </w:rPr>
              <w:t>Annex 3: Key reference documents</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_Toc88465095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32</w:t>
            </w:r>
            <w:r w:rsidR="00205953" w:rsidRPr="008E12CA">
              <w:rPr>
                <w:rFonts w:asciiTheme="minorHAnsi" w:hAnsiTheme="minorHAnsi" w:cstheme="minorHAnsi"/>
                <w:noProof/>
                <w:webHidden/>
                <w:sz w:val="22"/>
              </w:rPr>
              <w:fldChar w:fldCharType="end"/>
            </w:r>
          </w:hyperlink>
        </w:p>
        <w:p w14:paraId="26B0969C" w14:textId="092B0E53" w:rsidR="00205953" w:rsidRPr="008E12CA" w:rsidRDefault="0049215E" w:rsidP="00205953">
          <w:pPr>
            <w:pStyle w:val="TOC1"/>
            <w:rPr>
              <w:rFonts w:asciiTheme="minorHAnsi" w:eastAsiaTheme="minorEastAsia" w:hAnsiTheme="minorHAnsi" w:cstheme="minorHAnsi"/>
              <w:noProof/>
              <w:sz w:val="22"/>
              <w:lang w:eastAsia="en-AU"/>
            </w:rPr>
          </w:pPr>
          <w:hyperlink w:anchor="_Toc88465096" w:history="1">
            <w:r w:rsidR="00205953" w:rsidRPr="008E12CA">
              <w:rPr>
                <w:rStyle w:val="Hyperlink"/>
                <w:rFonts w:asciiTheme="minorHAnsi" w:eastAsiaTheme="majorEastAsia" w:hAnsiTheme="minorHAnsi" w:cstheme="minorHAnsi"/>
                <w:noProof/>
                <w:sz w:val="22"/>
              </w:rPr>
              <w:t>Annex 4: List of key informants consulted</w:t>
            </w:r>
            <w:r w:rsidR="00205953" w:rsidRPr="008E12CA">
              <w:rPr>
                <w:rFonts w:asciiTheme="minorHAnsi" w:hAnsiTheme="minorHAnsi" w:cstheme="minorHAnsi"/>
                <w:noProof/>
                <w:webHidden/>
                <w:sz w:val="22"/>
              </w:rPr>
              <w:tab/>
            </w:r>
            <w:r w:rsidR="00205953" w:rsidRPr="008E12CA">
              <w:rPr>
                <w:rFonts w:asciiTheme="minorHAnsi" w:hAnsiTheme="minorHAnsi" w:cstheme="minorHAnsi"/>
                <w:noProof/>
                <w:webHidden/>
                <w:sz w:val="22"/>
              </w:rPr>
              <w:fldChar w:fldCharType="begin"/>
            </w:r>
            <w:r w:rsidR="00205953" w:rsidRPr="008E12CA">
              <w:rPr>
                <w:rFonts w:asciiTheme="minorHAnsi" w:hAnsiTheme="minorHAnsi" w:cstheme="minorHAnsi"/>
                <w:noProof/>
                <w:webHidden/>
                <w:sz w:val="22"/>
              </w:rPr>
              <w:instrText xml:space="preserve"> PAGEREF _Toc88465096 \h </w:instrText>
            </w:r>
            <w:r w:rsidR="00205953" w:rsidRPr="008E12CA">
              <w:rPr>
                <w:rFonts w:asciiTheme="minorHAnsi" w:hAnsiTheme="minorHAnsi" w:cstheme="minorHAnsi"/>
                <w:noProof/>
                <w:webHidden/>
                <w:sz w:val="22"/>
              </w:rPr>
            </w:r>
            <w:r w:rsidR="00205953" w:rsidRPr="008E12CA">
              <w:rPr>
                <w:rFonts w:asciiTheme="minorHAnsi" w:hAnsiTheme="minorHAnsi" w:cstheme="minorHAnsi"/>
                <w:noProof/>
                <w:webHidden/>
                <w:sz w:val="22"/>
              </w:rPr>
              <w:fldChar w:fldCharType="separate"/>
            </w:r>
            <w:r w:rsidR="00205953" w:rsidRPr="008E12CA">
              <w:rPr>
                <w:rFonts w:asciiTheme="minorHAnsi" w:hAnsiTheme="minorHAnsi" w:cstheme="minorHAnsi"/>
                <w:noProof/>
                <w:webHidden/>
                <w:sz w:val="22"/>
              </w:rPr>
              <w:t>34</w:t>
            </w:r>
            <w:r w:rsidR="00205953" w:rsidRPr="008E12CA">
              <w:rPr>
                <w:rFonts w:asciiTheme="minorHAnsi" w:hAnsiTheme="minorHAnsi" w:cstheme="minorHAnsi"/>
                <w:noProof/>
                <w:webHidden/>
                <w:sz w:val="22"/>
              </w:rPr>
              <w:fldChar w:fldCharType="end"/>
            </w:r>
          </w:hyperlink>
        </w:p>
        <w:p w14:paraId="05D32D64" w14:textId="12B2FD0F" w:rsidR="004E68B3" w:rsidRPr="00002B7E" w:rsidRDefault="00F554E4">
          <w:pPr>
            <w:rPr>
              <w:rFonts w:cs="Arial"/>
            </w:rPr>
          </w:pPr>
          <w:r>
            <w:rPr>
              <w:rFonts w:cs="Arial"/>
            </w:rPr>
            <w:fldChar w:fldCharType="end"/>
          </w:r>
        </w:p>
      </w:sdtContent>
    </w:sdt>
    <w:p w14:paraId="13AB53B4" w14:textId="77777777" w:rsidR="004C25B9" w:rsidRDefault="004C25B9" w:rsidP="004C25B9">
      <w:pPr>
        <w:pStyle w:val="Heading1"/>
        <w:keepLines w:val="0"/>
        <w:numPr>
          <w:ilvl w:val="0"/>
          <w:numId w:val="8"/>
        </w:numPr>
        <w:spacing w:before="360" w:after="240" w:line="240" w:lineRule="auto"/>
        <w:rPr>
          <w:rFonts w:cs="Arial"/>
        </w:rPr>
        <w:sectPr w:rsidR="004C25B9" w:rsidSect="008C1FC9">
          <w:footerReference w:type="default" r:id="rId11"/>
          <w:endnotePr>
            <w:numFmt w:val="decimal"/>
          </w:endnotePr>
          <w:pgSz w:w="11906" w:h="16838"/>
          <w:pgMar w:top="1440" w:right="1440" w:bottom="1440" w:left="1440" w:header="709" w:footer="708" w:gutter="0"/>
          <w:pgNumType w:fmt="lowerRoman"/>
          <w:cols w:space="708"/>
          <w:docGrid w:linePitch="360"/>
        </w:sectPr>
      </w:pPr>
    </w:p>
    <w:p w14:paraId="3E21E2AD" w14:textId="5B070AF1" w:rsidR="004C25B9" w:rsidRDefault="004C25B9" w:rsidP="004C25B9">
      <w:pPr>
        <w:pStyle w:val="Heading1"/>
        <w:keepLines w:val="0"/>
        <w:numPr>
          <w:ilvl w:val="0"/>
          <w:numId w:val="0"/>
        </w:numPr>
        <w:spacing w:before="360" w:after="240" w:line="240" w:lineRule="auto"/>
        <w:rPr>
          <w:rFonts w:cs="Arial"/>
        </w:rPr>
      </w:pPr>
      <w:bookmarkStart w:id="2" w:name="_Toc88465067"/>
      <w:r>
        <w:rPr>
          <w:rFonts w:cs="Arial"/>
        </w:rPr>
        <w:lastRenderedPageBreak/>
        <w:t>Executive Summary</w:t>
      </w:r>
      <w:bookmarkEnd w:id="2"/>
    </w:p>
    <w:p w14:paraId="7AF44C0C" w14:textId="77777777" w:rsidR="00563A03" w:rsidRPr="00563A03" w:rsidRDefault="00563A03" w:rsidP="00EC0E82">
      <w:pPr>
        <w:pStyle w:val="BodyCopy"/>
        <w:rPr>
          <w:b/>
          <w:bCs/>
        </w:rPr>
      </w:pPr>
      <w:r w:rsidRPr="00563A03">
        <w:rPr>
          <w:b/>
          <w:bCs/>
        </w:rPr>
        <w:t>Background</w:t>
      </w:r>
    </w:p>
    <w:p w14:paraId="74854E5F" w14:textId="3A205734" w:rsidR="005F3076" w:rsidRDefault="00287286" w:rsidP="00EC0E82">
      <w:pPr>
        <w:pStyle w:val="BodyCopy"/>
      </w:pPr>
      <w:r w:rsidRPr="00880BB4">
        <w:t xml:space="preserve">The </w:t>
      </w:r>
      <w:r w:rsidR="00261D40">
        <w:t xml:space="preserve">current </w:t>
      </w:r>
      <w:r w:rsidRPr="00880BB4">
        <w:t>Australia Awards Scholarships and Alumni Timor-Leste (AA-TL) program is delivered under the Australian government</w:t>
      </w:r>
      <w:r>
        <w:t>-</w:t>
      </w:r>
      <w:r w:rsidRPr="00880BB4">
        <w:t>funded Workforce Development Program Timor-Leste (WDPTL).</w:t>
      </w:r>
      <w:r w:rsidR="00B36E59">
        <w:t xml:space="preserve"> </w:t>
      </w:r>
      <w:r w:rsidR="00EC0E82" w:rsidRPr="00880BB4">
        <w:t xml:space="preserve">Australia Awards Scholarships </w:t>
      </w:r>
      <w:r w:rsidR="00EC0E82">
        <w:t xml:space="preserve">(AAS) are prestigious international awards offered by the Australian Government to the next generation of global leaders for development. Through study and research, recipients develop the skills and knowledge to drive change and help build enduring people-to-people links with Australia. </w:t>
      </w:r>
    </w:p>
    <w:p w14:paraId="74AD6DCC" w14:textId="3DDE34A0" w:rsidR="00EC0E82" w:rsidRPr="00C406C7" w:rsidRDefault="00EC0E82" w:rsidP="00EC0E82">
      <w:pPr>
        <w:pStyle w:val="BodyCopy"/>
        <w:rPr>
          <w:rFonts w:eastAsia="Calibri"/>
          <w:szCs w:val="20"/>
        </w:rPr>
      </w:pPr>
      <w:r w:rsidRPr="00EC0E82">
        <w:rPr>
          <w:rFonts w:eastAsia="Calibri"/>
          <w:szCs w:val="20"/>
        </w:rPr>
        <w:t xml:space="preserve">The AAS (and its predecessor scholarship programs) for Timorese to undertake tertiary study in Australia started in 2000. The number of AAS </w:t>
      </w:r>
      <w:r w:rsidR="00A253E0">
        <w:rPr>
          <w:rFonts w:eastAsia="Calibri"/>
          <w:szCs w:val="20"/>
        </w:rPr>
        <w:t xml:space="preserve">offered each year </w:t>
      </w:r>
      <w:r w:rsidRPr="00EC0E82">
        <w:rPr>
          <w:rFonts w:eastAsia="Calibri"/>
          <w:szCs w:val="20"/>
        </w:rPr>
        <w:t xml:space="preserve">has fluctuated over that time with between </w:t>
      </w:r>
      <w:r w:rsidR="00CD1D89">
        <w:rPr>
          <w:rFonts w:eastAsia="Calibri"/>
          <w:szCs w:val="20"/>
        </w:rPr>
        <w:t>12</w:t>
      </w:r>
      <w:r w:rsidRPr="00EC0E82">
        <w:rPr>
          <w:rFonts w:eastAsia="Calibri"/>
          <w:szCs w:val="20"/>
        </w:rPr>
        <w:t>-2</w:t>
      </w:r>
      <w:r w:rsidR="00CD1D89">
        <w:rPr>
          <w:rFonts w:eastAsia="Calibri"/>
          <w:szCs w:val="20"/>
        </w:rPr>
        <w:t>2</w:t>
      </w:r>
      <w:r w:rsidRPr="00EC0E82">
        <w:rPr>
          <w:rFonts w:eastAsia="Calibri"/>
          <w:szCs w:val="20"/>
        </w:rPr>
        <w:t xml:space="preserve"> awards </w:t>
      </w:r>
      <w:r w:rsidR="00C406C7" w:rsidRPr="00EC0E82">
        <w:rPr>
          <w:rFonts w:eastAsia="Calibri"/>
          <w:szCs w:val="20"/>
        </w:rPr>
        <w:t xml:space="preserve">offered </w:t>
      </w:r>
      <w:r w:rsidR="00A253E0">
        <w:rPr>
          <w:rFonts w:eastAsia="Calibri"/>
          <w:szCs w:val="20"/>
        </w:rPr>
        <w:t xml:space="preserve">in the years </w:t>
      </w:r>
      <w:r w:rsidR="00CD1D89">
        <w:rPr>
          <w:rFonts w:eastAsia="Calibri"/>
          <w:szCs w:val="20"/>
        </w:rPr>
        <w:t>between 2016 and 2021</w:t>
      </w:r>
      <w:r w:rsidRPr="00EC0E82">
        <w:rPr>
          <w:rFonts w:eastAsia="Calibri"/>
          <w:szCs w:val="20"/>
        </w:rPr>
        <w:t xml:space="preserve">. The awards support long-term </w:t>
      </w:r>
      <w:r w:rsidR="00261D40">
        <w:rPr>
          <w:rFonts w:eastAsia="Calibri"/>
          <w:szCs w:val="20"/>
        </w:rPr>
        <w:t xml:space="preserve">education </w:t>
      </w:r>
      <w:r w:rsidRPr="00EC0E82">
        <w:rPr>
          <w:rFonts w:eastAsia="Calibri"/>
          <w:szCs w:val="20"/>
        </w:rPr>
        <w:t>in Australia at Bachelor, Masters and Doctoral levels, targeting priority human resource and development needs in Timor-Leste as aligned with the priorities of the Australian development program.</w:t>
      </w:r>
    </w:p>
    <w:p w14:paraId="671F6703" w14:textId="5875F8C0" w:rsidR="00EC0E82" w:rsidRDefault="00EC0E82" w:rsidP="00EC0E82">
      <w:pPr>
        <w:pStyle w:val="BodyCopy"/>
      </w:pPr>
      <w:r>
        <w:t xml:space="preserve">The </w:t>
      </w:r>
      <w:r w:rsidR="001814E7">
        <w:t xml:space="preserve">current </w:t>
      </w:r>
      <w:r>
        <w:t xml:space="preserve">AA-TL are guided by </w:t>
      </w:r>
      <w:r w:rsidR="005D2DE2">
        <w:t xml:space="preserve">the </w:t>
      </w:r>
      <w:hyperlink r:id="rId12" w:history="1">
        <w:r w:rsidR="005D2DE2" w:rsidRPr="00CD61BF">
          <w:rPr>
            <w:rStyle w:val="Hyperlink"/>
            <w:i/>
          </w:rPr>
          <w:t>Australia Awards Global Strategy</w:t>
        </w:r>
      </w:hyperlink>
      <w:r w:rsidR="005D2DE2">
        <w:rPr>
          <w:i/>
        </w:rPr>
        <w:t xml:space="preserve"> 2016-2018</w:t>
      </w:r>
      <w:r>
        <w:t xml:space="preserve"> and implementation policies</w:t>
      </w:r>
      <w:r w:rsidR="00C406C7">
        <w:t xml:space="preserve"> and systems</w:t>
      </w:r>
      <w:r>
        <w:t xml:space="preserve"> for the Australia Awards. The </w:t>
      </w:r>
      <w:r w:rsidR="005D2DE2" w:rsidRPr="005D2DE2">
        <w:rPr>
          <w:i/>
          <w:iCs/>
        </w:rPr>
        <w:t>Global Strategy</w:t>
      </w:r>
      <w:r w:rsidR="005D2DE2">
        <w:t xml:space="preserve"> </w:t>
      </w:r>
      <w:r w:rsidR="00B0428F">
        <w:rPr>
          <w:i/>
        </w:rPr>
        <w:t>2016-2018</w:t>
      </w:r>
      <w:r w:rsidR="00B0428F">
        <w:t xml:space="preserve"> </w:t>
      </w:r>
      <w:r>
        <w:t xml:space="preserve">specifies four </w:t>
      </w:r>
      <w:r w:rsidRPr="00F5777A">
        <w:t>long-term outcomes</w:t>
      </w:r>
      <w:r>
        <w:t xml:space="preserve"> for the awards</w:t>
      </w:r>
      <w:r w:rsidR="00F5777A">
        <w:t xml:space="preserve"> globally</w:t>
      </w:r>
      <w:r>
        <w:t>:</w:t>
      </w:r>
    </w:p>
    <w:p w14:paraId="3ABFD022" w14:textId="77777777" w:rsidR="00EC0E82" w:rsidRDefault="00EC0E82" w:rsidP="00133B51">
      <w:pPr>
        <w:pStyle w:val="Bullet"/>
        <w:widowControl/>
        <w:numPr>
          <w:ilvl w:val="0"/>
          <w:numId w:val="16"/>
        </w:numPr>
        <w:tabs>
          <w:tab w:val="left" w:pos="720"/>
        </w:tabs>
        <w:spacing w:before="0"/>
        <w:ind w:left="425" w:hanging="425"/>
        <w:contextualSpacing w:val="0"/>
      </w:pPr>
      <w:r>
        <w:t xml:space="preserve">Alumni are using their skills, </w:t>
      </w:r>
      <w:proofErr w:type="gramStart"/>
      <w:r>
        <w:t>knowledge</w:t>
      </w:r>
      <w:proofErr w:type="gramEnd"/>
      <w:r>
        <w:t xml:space="preserve"> and networks to contribute to sustainable development.</w:t>
      </w:r>
    </w:p>
    <w:p w14:paraId="6BA07AFF" w14:textId="77777777" w:rsidR="00EC0E82" w:rsidRDefault="00EC0E82" w:rsidP="00133B51">
      <w:pPr>
        <w:pStyle w:val="Bullet"/>
        <w:widowControl/>
        <w:numPr>
          <w:ilvl w:val="0"/>
          <w:numId w:val="16"/>
        </w:numPr>
        <w:tabs>
          <w:tab w:val="left" w:pos="720"/>
        </w:tabs>
        <w:spacing w:before="0"/>
        <w:ind w:left="425" w:hanging="425"/>
        <w:contextualSpacing w:val="0"/>
      </w:pPr>
      <w:r>
        <w:t>Alumni are contributing to cooperation between Australia and partner countries.</w:t>
      </w:r>
    </w:p>
    <w:p w14:paraId="069B6FE4" w14:textId="77777777" w:rsidR="00EC0E82" w:rsidRDefault="00EC0E82" w:rsidP="00133B51">
      <w:pPr>
        <w:pStyle w:val="Bullet"/>
        <w:widowControl/>
        <w:numPr>
          <w:ilvl w:val="0"/>
          <w:numId w:val="16"/>
        </w:numPr>
        <w:tabs>
          <w:tab w:val="left" w:pos="720"/>
        </w:tabs>
        <w:spacing w:before="0"/>
        <w:ind w:left="425" w:hanging="425"/>
        <w:contextualSpacing w:val="0"/>
      </w:pPr>
      <w:r>
        <w:t>Effective, mutually advantageous partnerships between institutions and businesses in Australia and partner countries.</w:t>
      </w:r>
    </w:p>
    <w:p w14:paraId="14203CFF" w14:textId="6BCE1437" w:rsidR="00EC0E82" w:rsidRDefault="00EC0E82" w:rsidP="00133B51">
      <w:pPr>
        <w:pStyle w:val="Bullet"/>
        <w:widowControl/>
        <w:numPr>
          <w:ilvl w:val="0"/>
          <w:numId w:val="16"/>
        </w:numPr>
        <w:tabs>
          <w:tab w:val="left" w:pos="720"/>
        </w:tabs>
        <w:spacing w:before="0"/>
        <w:ind w:left="425" w:hanging="425"/>
        <w:contextualSpacing w:val="0"/>
      </w:pPr>
      <w:r>
        <w:t xml:space="preserve">Alumni view Australia, </w:t>
      </w:r>
      <w:proofErr w:type="gramStart"/>
      <w:r>
        <w:t>Australians</w:t>
      </w:r>
      <w:proofErr w:type="gramEnd"/>
      <w:r>
        <w:t xml:space="preserve"> and Australian expertise positively.</w:t>
      </w:r>
    </w:p>
    <w:p w14:paraId="5BEA6735" w14:textId="4A864561" w:rsidR="00C406C7" w:rsidRPr="000B366F" w:rsidRDefault="00C406C7" w:rsidP="00C406C7">
      <w:pPr>
        <w:pStyle w:val="Bullet"/>
        <w:widowControl/>
        <w:numPr>
          <w:ilvl w:val="0"/>
          <w:numId w:val="0"/>
        </w:numPr>
        <w:tabs>
          <w:tab w:val="left" w:pos="720"/>
        </w:tabs>
        <w:spacing w:before="0"/>
        <w:ind w:left="357" w:hanging="357"/>
        <w:rPr>
          <w:sz w:val="12"/>
          <w:szCs w:val="12"/>
        </w:rPr>
      </w:pPr>
    </w:p>
    <w:p w14:paraId="486108A2" w14:textId="6EE31998" w:rsidR="00C406C7" w:rsidRDefault="00F44CF3" w:rsidP="00C406C7">
      <w:pPr>
        <w:pStyle w:val="BodyCopy"/>
      </w:pPr>
      <w:r>
        <w:t xml:space="preserve">Reflecting broader Australian government support for Timor-Leste, the </w:t>
      </w:r>
      <w:r w:rsidRPr="00F44CF3">
        <w:t xml:space="preserve">goal of the WDPTL </w:t>
      </w:r>
      <w:r>
        <w:t xml:space="preserve">has been updated to </w:t>
      </w:r>
      <w:r w:rsidRPr="00F44CF3">
        <w:t>contributing to a ‘Skilled workforce to support Timor-Leste’s COVID-19 economic recovery’.</w:t>
      </w:r>
      <w:r w:rsidR="00B36E59">
        <w:t xml:space="preserve"> </w:t>
      </w:r>
      <w:r>
        <w:t>The WDPTL End of Program Outcome (EOPO) relevant to the AA-TL is that ‘</w:t>
      </w:r>
      <w:bookmarkStart w:id="3" w:name="_Hlk80528571"/>
      <w:r w:rsidR="00C406C7">
        <w:t>Timorese women and men utilise their skills, knowledge, work experience or income.</w:t>
      </w:r>
      <w:r>
        <w:t>’</w:t>
      </w:r>
    </w:p>
    <w:bookmarkEnd w:id="3"/>
    <w:p w14:paraId="4ED5BF91" w14:textId="3049C874" w:rsidR="00C406C7" w:rsidRDefault="00C406C7" w:rsidP="00C406C7">
      <w:pPr>
        <w:pStyle w:val="BodyCopy"/>
      </w:pPr>
      <w:r>
        <w:t>T</w:t>
      </w:r>
      <w:r w:rsidRPr="00287286">
        <w:t>o</w:t>
      </w:r>
      <w:r w:rsidRPr="00690A28">
        <w:t xml:space="preserve"> assess the performance of the current </w:t>
      </w:r>
      <w:r>
        <w:t>AA-TL</w:t>
      </w:r>
      <w:r w:rsidRPr="00287286">
        <w:t xml:space="preserve"> </w:t>
      </w:r>
      <w:r>
        <w:t xml:space="preserve">and </w:t>
      </w:r>
      <w:r w:rsidRPr="00287286">
        <w:t xml:space="preserve">inform the design of the next </w:t>
      </w:r>
      <w:r w:rsidR="00F44CF3">
        <w:t xml:space="preserve">phase of the AA-TL </w:t>
      </w:r>
      <w:r w:rsidRPr="00287286">
        <w:t>due to begin implementation from July 2022, a</w:t>
      </w:r>
      <w:r>
        <w:t xml:space="preserve"> </w:t>
      </w:r>
      <w:r w:rsidRPr="00287286">
        <w:t xml:space="preserve">review of the AA-TL </w:t>
      </w:r>
      <w:r w:rsidR="007432A8">
        <w:t>w</w:t>
      </w:r>
      <w:r w:rsidRPr="00287286">
        <w:t>as undertaken</w:t>
      </w:r>
      <w:r w:rsidRPr="00C406C7">
        <w:t xml:space="preserve"> </w:t>
      </w:r>
      <w:r w:rsidR="00F44CF3">
        <w:t xml:space="preserve">by </w:t>
      </w:r>
      <w:r>
        <w:t>an external evaluator between July to August 2021.</w:t>
      </w:r>
      <w:r w:rsidRPr="00287286">
        <w:t xml:space="preserve"> </w:t>
      </w:r>
    </w:p>
    <w:p w14:paraId="1C206E03" w14:textId="7E0685E0" w:rsidR="00C406C7" w:rsidRDefault="00F44CF3" w:rsidP="00C406C7">
      <w:pPr>
        <w:pStyle w:val="Bullet"/>
        <w:widowControl/>
        <w:numPr>
          <w:ilvl w:val="0"/>
          <w:numId w:val="0"/>
        </w:numPr>
        <w:tabs>
          <w:tab w:val="left" w:pos="720"/>
        </w:tabs>
        <w:spacing w:before="0"/>
        <w:ind w:left="357" w:hanging="357"/>
        <w:rPr>
          <w:b/>
          <w:bCs/>
        </w:rPr>
      </w:pPr>
      <w:r w:rsidRPr="00F44CF3">
        <w:rPr>
          <w:b/>
          <w:bCs/>
        </w:rPr>
        <w:t>Findings</w:t>
      </w:r>
      <w:r w:rsidR="0024021B">
        <w:rPr>
          <w:b/>
          <w:bCs/>
        </w:rPr>
        <w:t xml:space="preserve"> and recommendation</w:t>
      </w:r>
      <w:r w:rsidR="000B366F">
        <w:rPr>
          <w:b/>
          <w:bCs/>
        </w:rPr>
        <w:t>s</w:t>
      </w:r>
    </w:p>
    <w:p w14:paraId="64E0F4C6" w14:textId="483A2479" w:rsidR="00AB0F9F" w:rsidRDefault="00115EFA" w:rsidP="00115EFA">
      <w:pPr>
        <w:pStyle w:val="BodyCopy"/>
      </w:pPr>
      <w:r w:rsidRPr="00115EFA">
        <w:t xml:space="preserve">The AAS are highly valued in Timor-Leste. </w:t>
      </w:r>
      <w:r w:rsidR="00A6295F" w:rsidRPr="00115EFA">
        <w:t xml:space="preserve">The review found that </w:t>
      </w:r>
      <w:r w:rsidR="00AE5695" w:rsidRPr="00115EFA">
        <w:t>overall,</w:t>
      </w:r>
      <w:r w:rsidR="00A6295F" w:rsidRPr="00115EFA">
        <w:t xml:space="preserve"> the AA-TL is </w:t>
      </w:r>
      <w:r w:rsidR="0024021B" w:rsidRPr="00115EFA">
        <w:t xml:space="preserve">being efficiently managed </w:t>
      </w:r>
      <w:r w:rsidR="00A6295F" w:rsidRPr="00115EFA">
        <w:t>across the scholarships cycle</w:t>
      </w:r>
      <w:r w:rsidR="0024021B" w:rsidRPr="00115EFA">
        <w:t xml:space="preserve"> and achieving its intended results.</w:t>
      </w:r>
      <w:r w:rsidR="00E64AEC" w:rsidRPr="00115EFA">
        <w:t xml:space="preserve"> </w:t>
      </w:r>
      <w:r w:rsidR="00A6295F" w:rsidRPr="00115EFA">
        <w:t xml:space="preserve">Highlighted strengths of the </w:t>
      </w:r>
      <w:r w:rsidR="00E64AEC" w:rsidRPr="00115EFA">
        <w:t>program</w:t>
      </w:r>
      <w:r w:rsidR="00A6295F" w:rsidRPr="00115EFA">
        <w:t xml:space="preserve"> include the robust and transparent selection processes, the quality of education and positive study and </w:t>
      </w:r>
      <w:r w:rsidR="0018006A" w:rsidRPr="00115EFA">
        <w:t>living</w:t>
      </w:r>
      <w:r w:rsidR="00A6295F" w:rsidRPr="00115EFA">
        <w:t xml:space="preserve"> environment in Australia</w:t>
      </w:r>
      <w:r w:rsidR="0018006A" w:rsidRPr="00115EFA">
        <w:t xml:space="preserve">, </w:t>
      </w:r>
      <w:r w:rsidR="00E64AEC" w:rsidRPr="00115EFA">
        <w:t>the on-award support provided,</w:t>
      </w:r>
      <w:r w:rsidR="00B36E59">
        <w:t xml:space="preserve"> </w:t>
      </w:r>
      <w:r w:rsidR="0018006A" w:rsidRPr="00115EFA">
        <w:t xml:space="preserve">the GEDSI approaches, </w:t>
      </w:r>
      <w:r w:rsidR="00A6295F" w:rsidRPr="00115EFA">
        <w:t xml:space="preserve">and the </w:t>
      </w:r>
      <w:r w:rsidR="0018006A" w:rsidRPr="00115EFA">
        <w:t>extent</w:t>
      </w:r>
      <w:r w:rsidR="00A6295F" w:rsidRPr="00115EFA">
        <w:t xml:space="preserve"> of alumni engagement.</w:t>
      </w:r>
      <w:r w:rsidR="005D2DE2">
        <w:t xml:space="preserve"> </w:t>
      </w:r>
      <w:r w:rsidR="00AB0F9F">
        <w:t xml:space="preserve">The offering of the </w:t>
      </w:r>
      <w:r w:rsidR="00AE5695">
        <w:t>fully funded</w:t>
      </w:r>
      <w:r w:rsidR="002A18E8">
        <w:t xml:space="preserve"> </w:t>
      </w:r>
      <w:r w:rsidR="00AB0F9F">
        <w:t>scholarships, the quality of education provided in Australia</w:t>
      </w:r>
      <w:r w:rsidR="002A18E8">
        <w:t xml:space="preserve"> and</w:t>
      </w:r>
      <w:r w:rsidR="00AB0F9F">
        <w:t xml:space="preserve"> the promotion of alumni activities </w:t>
      </w:r>
      <w:r w:rsidR="002A18E8">
        <w:t xml:space="preserve">and successes </w:t>
      </w:r>
      <w:r w:rsidR="00AB0F9F">
        <w:t>all contribute to positive public diplomacy</w:t>
      </w:r>
      <w:r w:rsidR="002A18E8">
        <w:t xml:space="preserve"> for Australia. DFAT and its development investments in Australia also benefit from the ability to access and engage with alumni who are influential leaders within their sectors.</w:t>
      </w:r>
    </w:p>
    <w:p w14:paraId="7075E3AF" w14:textId="77ADE66F" w:rsidR="00EC0E82" w:rsidRDefault="00A6295F" w:rsidP="00115EFA">
      <w:pPr>
        <w:pStyle w:val="BodyCopy"/>
      </w:pPr>
      <w:r w:rsidRPr="00115EFA">
        <w:t xml:space="preserve">Nevertheless, the review identifies some areas where </w:t>
      </w:r>
      <w:r w:rsidR="00DC7D4C" w:rsidRPr="00115EFA">
        <w:t>continuous</w:t>
      </w:r>
      <w:r w:rsidRPr="00115EFA">
        <w:t xml:space="preserve"> improvement</w:t>
      </w:r>
      <w:r w:rsidR="00DC7D4C" w:rsidRPr="00115EFA">
        <w:t xml:space="preserve"> </w:t>
      </w:r>
      <w:r w:rsidRPr="00115EFA">
        <w:t xml:space="preserve">can be made and where the next phase of the AA-TL can </w:t>
      </w:r>
      <w:r w:rsidR="00E53FFB">
        <w:t xml:space="preserve">build on the successes of the current program and </w:t>
      </w:r>
      <w:r w:rsidRPr="00115EFA">
        <w:t xml:space="preserve">learn from </w:t>
      </w:r>
      <w:r w:rsidR="00E53FFB">
        <w:t xml:space="preserve">other </w:t>
      </w:r>
      <w:r w:rsidRPr="00115EFA">
        <w:t xml:space="preserve">successful initiatives undertaken by other countries offering Australia Awards. </w:t>
      </w:r>
      <w:r w:rsidR="005F3076">
        <w:t>T</w:t>
      </w:r>
      <w:r w:rsidR="00F44CF3">
        <w:t xml:space="preserve">he COVID-19 pandemic has significantly affected the effectiveness </w:t>
      </w:r>
      <w:r w:rsidR="001169F6">
        <w:t xml:space="preserve">and efficiency </w:t>
      </w:r>
      <w:r w:rsidR="00F44CF3">
        <w:t>of the program.</w:t>
      </w:r>
      <w:r w:rsidR="00B36E59">
        <w:t xml:space="preserve"> </w:t>
      </w:r>
      <w:r w:rsidR="001169F6">
        <w:t xml:space="preserve">The AA-TL </w:t>
      </w:r>
      <w:r w:rsidR="0024021B">
        <w:t>will</w:t>
      </w:r>
      <w:r w:rsidR="001169F6">
        <w:t xml:space="preserve"> n</w:t>
      </w:r>
      <w:r w:rsidR="0024021B">
        <w:t xml:space="preserve">eed to continue to be flexible and adapt to the impact of the pandemic on the </w:t>
      </w:r>
      <w:r w:rsidR="0024021B" w:rsidRPr="00A6295F">
        <w:t>scholarships</w:t>
      </w:r>
      <w:r w:rsidR="0024021B" w:rsidRPr="001169F6">
        <w:t xml:space="preserve">. </w:t>
      </w:r>
      <w:r w:rsidR="001169F6" w:rsidRPr="001169F6">
        <w:t>In particular</w:t>
      </w:r>
      <w:r w:rsidR="005F3076">
        <w:t>,</w:t>
      </w:r>
      <w:r w:rsidR="001169F6" w:rsidRPr="001169F6">
        <w:t xml:space="preserve"> the </w:t>
      </w:r>
      <w:r w:rsidR="001D5A15" w:rsidRPr="001169F6">
        <w:t>committed expenditure for the backlog of awardees still to complete their degree</w:t>
      </w:r>
      <w:r w:rsidR="005F3076">
        <w:t>,</w:t>
      </w:r>
      <w:r w:rsidR="001D5A15" w:rsidRPr="001169F6">
        <w:t xml:space="preserve"> and </w:t>
      </w:r>
      <w:r w:rsidR="005C6B61">
        <w:t>for</w:t>
      </w:r>
      <w:r w:rsidR="001D5A15" w:rsidRPr="001169F6">
        <w:t xml:space="preserve"> candidates selected </w:t>
      </w:r>
      <w:r w:rsidR="001169F6" w:rsidRPr="001169F6">
        <w:t>but not yet mobilised</w:t>
      </w:r>
      <w:r w:rsidR="005F3076">
        <w:t>,</w:t>
      </w:r>
      <w:r w:rsidR="001D5A15" w:rsidRPr="001169F6">
        <w:t xml:space="preserve"> means that significant adjustments</w:t>
      </w:r>
      <w:r w:rsidR="005C6B61">
        <w:t xml:space="preserve"> may</w:t>
      </w:r>
      <w:r w:rsidR="001D5A15" w:rsidRPr="001169F6">
        <w:t xml:space="preserve"> need to be made to </w:t>
      </w:r>
      <w:r w:rsidR="005C6B61">
        <w:t>award</w:t>
      </w:r>
      <w:r w:rsidR="001D5A15" w:rsidRPr="001169F6">
        <w:t xml:space="preserve"> </w:t>
      </w:r>
      <w:r w:rsidR="005C6B61">
        <w:t xml:space="preserve">numbers of future </w:t>
      </w:r>
      <w:r w:rsidR="001D5A15" w:rsidRPr="001169F6">
        <w:t xml:space="preserve">intakes. This budget constraint </w:t>
      </w:r>
      <w:r w:rsidR="005F3076">
        <w:t>may</w:t>
      </w:r>
      <w:r w:rsidR="001D5A15" w:rsidRPr="001169F6">
        <w:t xml:space="preserve"> also affect funding availability for any new initiatives recommended for the next phase of the AA-TL.</w:t>
      </w:r>
    </w:p>
    <w:p w14:paraId="2735225A" w14:textId="77777777" w:rsidR="005F3076" w:rsidRDefault="005F3076" w:rsidP="00287286">
      <w:r>
        <w:br w:type="page"/>
      </w:r>
    </w:p>
    <w:p w14:paraId="5FAD59D0" w14:textId="6BDB7558" w:rsidR="005C6B61" w:rsidRDefault="005C6B61" w:rsidP="00287286">
      <w:r>
        <w:lastRenderedPageBreak/>
        <w:t xml:space="preserve">The following </w:t>
      </w:r>
      <w:r w:rsidR="002214DE">
        <w:t>information</w:t>
      </w:r>
      <w:r>
        <w:t xml:space="preserve"> summarises the major findings and recommendations of the review.</w:t>
      </w:r>
    </w:p>
    <w:p w14:paraId="3CCC432B" w14:textId="77777777" w:rsidR="002214DE" w:rsidRDefault="002214DE" w:rsidP="00287286">
      <w:pPr>
        <w:rPr>
          <w:rFonts w:cs="Arial"/>
          <w:b/>
          <w:bCs/>
          <w:iCs/>
          <w:color w:val="2F5496" w:themeColor="accent1" w:themeShade="BF"/>
          <w:szCs w:val="20"/>
        </w:rPr>
      </w:pPr>
      <w:r w:rsidRPr="00330BE7">
        <w:rPr>
          <w:rFonts w:cs="Arial"/>
          <w:b/>
          <w:bCs/>
          <w:iCs/>
          <w:color w:val="2F5496" w:themeColor="accent1" w:themeShade="BF"/>
          <w:szCs w:val="20"/>
        </w:rPr>
        <w:t xml:space="preserve">To what extent is the current AA-TL program relevant to Australia and Timor-Leste? </w:t>
      </w:r>
    </w:p>
    <w:p w14:paraId="5D31AABA" w14:textId="2FC614B0" w:rsidR="002214DE" w:rsidRDefault="002214DE" w:rsidP="00287286">
      <w:r>
        <w:t xml:space="preserve">Finding </w:t>
      </w:r>
      <w:r w:rsidRPr="00341D00">
        <w:t xml:space="preserve">1: The provision of AAS to Timor-Leste is highly relevant to the development needs of Timor-Leste and well aligned with Australian government support to the nation, including the cross-cutting gender, </w:t>
      </w:r>
      <w:proofErr w:type="gramStart"/>
      <w:r w:rsidRPr="00341D00">
        <w:t>disability</w:t>
      </w:r>
      <w:proofErr w:type="gramEnd"/>
      <w:r w:rsidRPr="00341D00">
        <w:t xml:space="preserve"> and social inclusion imperatives.</w:t>
      </w:r>
    </w:p>
    <w:p w14:paraId="31D571B2" w14:textId="72670E82" w:rsidR="002214DE" w:rsidRPr="001169F6" w:rsidRDefault="002214DE" w:rsidP="00287286">
      <w:r>
        <w:t>Finding</w:t>
      </w:r>
      <w:r w:rsidRPr="00A7390E">
        <w:t xml:space="preserve"> 2: There is strong demand in Timor-Leste for both undergraduate and </w:t>
      </w:r>
      <w:proofErr w:type="gramStart"/>
      <w:r w:rsidRPr="00A7390E">
        <w:t>masters</w:t>
      </w:r>
      <w:proofErr w:type="gramEnd"/>
      <w:r w:rsidRPr="00A7390E">
        <w:t xml:space="preserve"> level AAS, but demand for the newly introduced AAS for PGC/PGD study is still to be realised.</w:t>
      </w:r>
    </w:p>
    <w:p w14:paraId="3884D5B3" w14:textId="3E9F3E93" w:rsidR="004C25B9" w:rsidRDefault="002214DE">
      <w:r>
        <w:t>Finding</w:t>
      </w:r>
      <w:r w:rsidRPr="00A7390E">
        <w:t xml:space="preserve"> 3: There is currently limited formal participation of Timorese stakeholders in determining the strategic direction of the AA-TL</w:t>
      </w:r>
      <w:r>
        <w:t>.</w:t>
      </w:r>
    </w:p>
    <w:p w14:paraId="52CEF5DD" w14:textId="7E306A16" w:rsidR="002214DE" w:rsidRPr="002214DE" w:rsidRDefault="002214DE">
      <w:pPr>
        <w:rPr>
          <w:rStyle w:val="BodyTextChar"/>
          <w:i/>
          <w:iCs/>
        </w:rPr>
      </w:pPr>
      <w:r w:rsidRPr="002214DE">
        <w:rPr>
          <w:rFonts w:cs="Arial"/>
          <w:i/>
          <w:iCs/>
          <w:szCs w:val="2"/>
        </w:rPr>
        <w:t>Recommendation 1</w:t>
      </w:r>
      <w:r w:rsidRPr="002214DE">
        <w:rPr>
          <w:rFonts w:eastAsia="Gill Sans"/>
          <w:i/>
          <w:iCs/>
          <w:lang w:val="en-US"/>
        </w:rPr>
        <w:t xml:space="preserve"> T</w:t>
      </w:r>
      <w:r w:rsidRPr="002214DE">
        <w:rPr>
          <w:rStyle w:val="BodyTextChar"/>
          <w:i/>
          <w:iCs/>
        </w:rPr>
        <w:t>hat DFAT establish a Scholarships Advisory Group to inform the strategic direction of the AA-TL for future intakes.</w:t>
      </w:r>
    </w:p>
    <w:p w14:paraId="2262C248" w14:textId="58EFF27A" w:rsidR="002214DE" w:rsidRDefault="002214DE">
      <w:pPr>
        <w:rPr>
          <w:rStyle w:val="BodyTextChar"/>
        </w:rPr>
      </w:pPr>
      <w:r w:rsidRPr="00D50EB2">
        <w:rPr>
          <w:rFonts w:cs="Arial"/>
          <w:b/>
          <w:bCs/>
          <w:iCs/>
          <w:color w:val="2F5496" w:themeColor="accent1" w:themeShade="BF"/>
          <w:szCs w:val="20"/>
        </w:rPr>
        <w:t>To what extent have other factors impacted the effectiveness of the program?</w:t>
      </w:r>
    </w:p>
    <w:p w14:paraId="5916EC61" w14:textId="2BFCD39A" w:rsidR="002214DE" w:rsidRDefault="002214DE">
      <w:pPr>
        <w:rPr>
          <w:rFonts w:cs="Arial"/>
          <w:iCs/>
          <w:szCs w:val="20"/>
        </w:rPr>
      </w:pPr>
      <w:r>
        <w:t>Finding</w:t>
      </w:r>
      <w:r w:rsidRPr="00A7390E">
        <w:rPr>
          <w:rFonts w:cs="Arial"/>
          <w:iCs/>
          <w:szCs w:val="20"/>
        </w:rPr>
        <w:t xml:space="preserve">4: The COVID-19 pandemic has significantly affected </w:t>
      </w:r>
      <w:r>
        <w:rPr>
          <w:rFonts w:cs="Arial"/>
          <w:iCs/>
          <w:szCs w:val="20"/>
        </w:rPr>
        <w:t xml:space="preserve">Timorese </w:t>
      </w:r>
      <w:r w:rsidRPr="00A7390E">
        <w:rPr>
          <w:rFonts w:cs="Arial"/>
          <w:iCs/>
          <w:szCs w:val="20"/>
        </w:rPr>
        <w:t xml:space="preserve">awardees in Australia, prevented the </w:t>
      </w:r>
      <w:r w:rsidRPr="00D50EB2">
        <w:rPr>
          <w:rFonts w:cs="Arial"/>
          <w:iCs/>
          <w:szCs w:val="20"/>
        </w:rPr>
        <w:t xml:space="preserve">full mobilisation of the 2020 and 2021 intakes </w:t>
      </w:r>
      <w:r w:rsidRPr="00A7390E">
        <w:rPr>
          <w:rFonts w:cs="Arial"/>
          <w:iCs/>
          <w:szCs w:val="20"/>
        </w:rPr>
        <w:t>(and likely mobilisation of the 2022 intake) and impacted alumni knowledge/skill utilisation</w:t>
      </w:r>
      <w:r>
        <w:rPr>
          <w:rFonts w:cs="Arial"/>
          <w:iCs/>
          <w:szCs w:val="20"/>
        </w:rPr>
        <w:t>.</w:t>
      </w:r>
    </w:p>
    <w:p w14:paraId="6D91B061" w14:textId="06F1D9D4" w:rsidR="002214DE" w:rsidRDefault="002214DE">
      <w:pPr>
        <w:rPr>
          <w:rFonts w:cs="Arial"/>
          <w:iCs/>
          <w:szCs w:val="20"/>
        </w:rPr>
      </w:pPr>
      <w:r>
        <w:t xml:space="preserve">Finding 5: </w:t>
      </w:r>
      <w:r w:rsidRPr="00A7390E">
        <w:rPr>
          <w:rFonts w:cs="Arial"/>
          <w:iCs/>
          <w:szCs w:val="20"/>
        </w:rPr>
        <w:t xml:space="preserve">AA-TL implementation </w:t>
      </w:r>
      <w:r w:rsidRPr="00D50EB2">
        <w:rPr>
          <w:rFonts w:cs="Arial"/>
          <w:iCs/>
          <w:szCs w:val="20"/>
        </w:rPr>
        <w:t xml:space="preserve">has been flexible and adaptive to </w:t>
      </w:r>
      <w:r w:rsidRPr="005275F8">
        <w:rPr>
          <w:rFonts w:cs="Arial"/>
          <w:iCs/>
          <w:szCs w:val="20"/>
        </w:rPr>
        <w:t>emerging challenges arising from the COVID-19 pandemic response in Australia and Timor-Leste</w:t>
      </w:r>
      <w:r>
        <w:rPr>
          <w:rFonts w:cs="Arial"/>
          <w:iCs/>
          <w:szCs w:val="20"/>
        </w:rPr>
        <w:t xml:space="preserve">. </w:t>
      </w:r>
      <w:r w:rsidRPr="005275F8">
        <w:rPr>
          <w:rFonts w:cs="Arial"/>
          <w:iCs/>
          <w:szCs w:val="20"/>
        </w:rPr>
        <w:t>Ongoing adaptations are likely to be necessary</w:t>
      </w:r>
      <w:r>
        <w:rPr>
          <w:rFonts w:cs="Arial"/>
          <w:iCs/>
          <w:szCs w:val="20"/>
        </w:rPr>
        <w:t>.</w:t>
      </w:r>
    </w:p>
    <w:p w14:paraId="6D04C10B" w14:textId="073E5B5B" w:rsidR="002214DE" w:rsidRDefault="002214DE">
      <w:pPr>
        <w:rPr>
          <w:rFonts w:cs="Arial"/>
          <w:iCs/>
          <w:szCs w:val="20"/>
        </w:rPr>
      </w:pPr>
      <w:r>
        <w:t>Finding</w:t>
      </w:r>
      <w:r w:rsidRPr="00CB11C0">
        <w:rPr>
          <w:rFonts w:cs="Arial"/>
          <w:iCs/>
          <w:szCs w:val="20"/>
        </w:rPr>
        <w:t xml:space="preserve">6: </w:t>
      </w:r>
      <w:r w:rsidRPr="00297D46">
        <w:rPr>
          <w:rFonts w:cs="Arial"/>
          <w:iCs/>
          <w:szCs w:val="20"/>
        </w:rPr>
        <w:t>The committed expenditure for the backlog of Timorese to complete/commence their awards will need to be balanced with future AAS intakes and for commencement of additional AA-TL activities under the next phase of the AA-TL.</w:t>
      </w:r>
    </w:p>
    <w:p w14:paraId="7E437484" w14:textId="6D645D33" w:rsidR="002214DE" w:rsidRDefault="002214DE">
      <w:pPr>
        <w:rPr>
          <w:rFonts w:cs="Arial"/>
          <w:b/>
          <w:bCs/>
          <w:iCs/>
          <w:color w:val="2F5496" w:themeColor="accent1" w:themeShade="BF"/>
          <w:szCs w:val="20"/>
        </w:rPr>
      </w:pPr>
      <w:r w:rsidRPr="001876F4">
        <w:rPr>
          <w:rFonts w:cs="Arial"/>
          <w:b/>
          <w:bCs/>
          <w:iCs/>
          <w:color w:val="2F5496" w:themeColor="accent1" w:themeShade="BF"/>
          <w:szCs w:val="20"/>
        </w:rPr>
        <w:t>How effectively is the program being implemented to meet the long-term program objectives?</w:t>
      </w:r>
    </w:p>
    <w:p w14:paraId="3E584DBC" w14:textId="53AEAD09" w:rsidR="002214DE" w:rsidRDefault="002214DE">
      <w:pPr>
        <w:rPr>
          <w:rFonts w:cs="Arial"/>
          <w:iCs/>
          <w:szCs w:val="20"/>
        </w:rPr>
      </w:pPr>
      <w:r>
        <w:t xml:space="preserve">Finding </w:t>
      </w:r>
      <w:r w:rsidRPr="00A16010">
        <w:rPr>
          <w:rFonts w:cs="Arial"/>
          <w:iCs/>
          <w:szCs w:val="20"/>
        </w:rPr>
        <w:t>7: The AA-TL has been effective overall in identifying and selecting Timorese able to complete their tertiary study in Australia</w:t>
      </w:r>
      <w:r>
        <w:rPr>
          <w:rFonts w:cs="Arial"/>
          <w:iCs/>
          <w:szCs w:val="20"/>
        </w:rPr>
        <w:t>.</w:t>
      </w:r>
    </w:p>
    <w:p w14:paraId="6F31091C" w14:textId="0BABC426" w:rsidR="002214DE" w:rsidRDefault="002214DE">
      <w:pPr>
        <w:rPr>
          <w:rFonts w:cs="Arial"/>
          <w:iCs/>
          <w:szCs w:val="20"/>
        </w:rPr>
      </w:pPr>
      <w:r>
        <w:t xml:space="preserve">Finding </w:t>
      </w:r>
      <w:r w:rsidRPr="00A16010">
        <w:rPr>
          <w:rFonts w:cs="Arial"/>
          <w:iCs/>
          <w:szCs w:val="20"/>
        </w:rPr>
        <w:t>8: The majority of recently returned alumni find work that is relevant to their new skills/knowledge.</w:t>
      </w:r>
    </w:p>
    <w:p w14:paraId="7028204D" w14:textId="77777777" w:rsidR="002214DE" w:rsidRPr="002214DE" w:rsidRDefault="002214DE" w:rsidP="002214DE">
      <w:pPr>
        <w:rPr>
          <w:i/>
          <w:lang w:val="en-US"/>
        </w:rPr>
      </w:pPr>
      <w:r w:rsidRPr="002214DE">
        <w:rPr>
          <w:rFonts w:cs="Arial"/>
          <w:i/>
          <w:szCs w:val="20"/>
        </w:rPr>
        <w:t>Recommendation 2:</w:t>
      </w:r>
      <w:r w:rsidRPr="002214DE">
        <w:rPr>
          <w:i/>
          <w:lang w:val="en-US"/>
        </w:rPr>
        <w:t xml:space="preserve"> That AA-TL monitoring of alumni employment be strengthened and, as necessary, </w:t>
      </w:r>
      <w:bookmarkStart w:id="4" w:name="_Hlk81671033"/>
      <w:r w:rsidRPr="002214DE">
        <w:rPr>
          <w:i/>
          <w:lang w:val="en-US"/>
        </w:rPr>
        <w:t xml:space="preserve">the Graduate Internship Program is continued and </w:t>
      </w:r>
      <w:proofErr w:type="gramStart"/>
      <w:r w:rsidRPr="002214DE">
        <w:rPr>
          <w:i/>
          <w:lang w:val="en-US"/>
        </w:rPr>
        <w:t>expanded</w:t>
      </w:r>
      <w:proofErr w:type="gramEnd"/>
      <w:r w:rsidRPr="002214DE">
        <w:rPr>
          <w:i/>
          <w:lang w:val="en-US"/>
        </w:rPr>
        <w:t xml:space="preserve"> and additional initiatives undertake</w:t>
      </w:r>
      <w:bookmarkEnd w:id="4"/>
      <w:r w:rsidRPr="002214DE">
        <w:rPr>
          <w:i/>
          <w:lang w:val="en-US"/>
        </w:rPr>
        <w:t>n to support alumni find relevant work.</w:t>
      </w:r>
    </w:p>
    <w:p w14:paraId="5790A771" w14:textId="4E6C187E" w:rsidR="002214DE" w:rsidRPr="002214DE" w:rsidRDefault="002214DE">
      <w:pPr>
        <w:rPr>
          <w:rFonts w:eastAsia="Arial" w:cs="Arial"/>
          <w:lang w:val="en-GB"/>
        </w:rPr>
      </w:pPr>
      <w:r>
        <w:t xml:space="preserve">Finding </w:t>
      </w:r>
      <w:r w:rsidRPr="00A16010">
        <w:rPr>
          <w:rFonts w:cs="Arial"/>
          <w:iCs/>
          <w:szCs w:val="20"/>
        </w:rPr>
        <w:t xml:space="preserve">9: </w:t>
      </w:r>
      <w:proofErr w:type="gramStart"/>
      <w:r w:rsidRPr="00A16010">
        <w:rPr>
          <w:rFonts w:cs="Arial"/>
          <w:iCs/>
          <w:szCs w:val="20"/>
        </w:rPr>
        <w:t>The majority of</w:t>
      </w:r>
      <w:proofErr w:type="gramEnd"/>
      <w:r w:rsidRPr="00A16010">
        <w:rPr>
          <w:rFonts w:cs="Arial"/>
          <w:iCs/>
          <w:szCs w:val="20"/>
        </w:rPr>
        <w:t xml:space="preserve"> alumni are in senior and/or influential positions in government, </w:t>
      </w:r>
      <w:r>
        <w:rPr>
          <w:rFonts w:cs="Arial"/>
          <w:iCs/>
          <w:szCs w:val="20"/>
        </w:rPr>
        <w:t xml:space="preserve">the </w:t>
      </w:r>
      <w:r w:rsidRPr="00A16010">
        <w:rPr>
          <w:rFonts w:cs="Arial"/>
          <w:iCs/>
          <w:szCs w:val="20"/>
        </w:rPr>
        <w:t>private sector and civil society</w:t>
      </w:r>
      <w:r>
        <w:rPr>
          <w:rFonts w:cs="Arial"/>
          <w:iCs/>
          <w:szCs w:val="20"/>
        </w:rPr>
        <w:t xml:space="preserve"> </w:t>
      </w:r>
      <w:r w:rsidRPr="003D2EE2">
        <w:rPr>
          <w:rFonts w:cs="Arial"/>
          <w:iCs/>
          <w:szCs w:val="20"/>
        </w:rPr>
        <w:t>organisations</w:t>
      </w:r>
      <w:r>
        <w:rPr>
          <w:rFonts w:cs="Arial"/>
          <w:iCs/>
          <w:szCs w:val="20"/>
        </w:rPr>
        <w:t>.</w:t>
      </w:r>
    </w:p>
    <w:p w14:paraId="7FED927E" w14:textId="23F4709E" w:rsidR="002214DE" w:rsidRDefault="002214DE">
      <w:pPr>
        <w:rPr>
          <w:rFonts w:cs="Arial"/>
          <w:iCs/>
          <w:szCs w:val="20"/>
        </w:rPr>
      </w:pPr>
      <w:r>
        <w:rPr>
          <w:rFonts w:cs="Arial"/>
          <w:iCs/>
          <w:szCs w:val="20"/>
        </w:rPr>
        <w:t xml:space="preserve">Finding </w:t>
      </w:r>
      <w:r w:rsidRPr="003D2EE2">
        <w:rPr>
          <w:rFonts w:cs="Arial"/>
          <w:iCs/>
          <w:szCs w:val="20"/>
        </w:rPr>
        <w:t xml:space="preserve">10: </w:t>
      </w:r>
      <w:proofErr w:type="gramStart"/>
      <w:r w:rsidRPr="003D2EE2">
        <w:rPr>
          <w:rFonts w:cs="Arial"/>
          <w:iCs/>
          <w:szCs w:val="20"/>
        </w:rPr>
        <w:t>The majority of</w:t>
      </w:r>
      <w:proofErr w:type="gramEnd"/>
      <w:r w:rsidRPr="003D2EE2">
        <w:rPr>
          <w:rFonts w:cs="Arial"/>
          <w:iCs/>
          <w:szCs w:val="20"/>
        </w:rPr>
        <w:t xml:space="preserve"> alumni are using the</w:t>
      </w:r>
      <w:r>
        <w:rPr>
          <w:rFonts w:cs="Arial"/>
          <w:iCs/>
          <w:szCs w:val="20"/>
        </w:rPr>
        <w:t xml:space="preserve"> </w:t>
      </w:r>
      <w:r w:rsidRPr="003D2EE2">
        <w:rPr>
          <w:rFonts w:cs="Arial"/>
          <w:iCs/>
          <w:szCs w:val="20"/>
        </w:rPr>
        <w:t xml:space="preserve">skills and knowledge gained through their award </w:t>
      </w:r>
      <w:r>
        <w:rPr>
          <w:rFonts w:cs="Arial"/>
          <w:iCs/>
          <w:szCs w:val="20"/>
        </w:rPr>
        <w:t xml:space="preserve">in their </w:t>
      </w:r>
      <w:r w:rsidRPr="003D2EE2">
        <w:rPr>
          <w:rFonts w:cs="Arial"/>
          <w:iCs/>
          <w:szCs w:val="20"/>
        </w:rPr>
        <w:t>workplace</w:t>
      </w:r>
      <w:r>
        <w:rPr>
          <w:rFonts w:cs="Arial"/>
          <w:iCs/>
          <w:szCs w:val="20"/>
        </w:rPr>
        <w:t>.</w:t>
      </w:r>
    </w:p>
    <w:p w14:paraId="2240B085" w14:textId="0D7D2B4D" w:rsidR="002214DE" w:rsidRDefault="002214DE" w:rsidP="002214DE">
      <w:pPr>
        <w:rPr>
          <w:rFonts w:cs="Arial"/>
          <w:iCs/>
          <w:szCs w:val="20"/>
        </w:rPr>
      </w:pPr>
      <w:r>
        <w:rPr>
          <w:rFonts w:cs="Arial"/>
          <w:iCs/>
          <w:szCs w:val="20"/>
        </w:rPr>
        <w:t xml:space="preserve">Finding </w:t>
      </w:r>
      <w:r w:rsidRPr="003D2EE2">
        <w:rPr>
          <w:rFonts w:cs="Arial"/>
          <w:iCs/>
          <w:szCs w:val="20"/>
        </w:rPr>
        <w:t xml:space="preserve">11: </w:t>
      </w:r>
      <w:r>
        <w:rPr>
          <w:rFonts w:cs="Arial"/>
          <w:iCs/>
          <w:szCs w:val="20"/>
        </w:rPr>
        <w:t>The a</w:t>
      </w:r>
      <w:r w:rsidRPr="003D2EE2">
        <w:rPr>
          <w:rFonts w:cs="Arial"/>
          <w:iCs/>
          <w:szCs w:val="20"/>
        </w:rPr>
        <w:t xml:space="preserve">lumni report some challenges in fully utilising the skills and knowledge gained </w:t>
      </w:r>
      <w:r>
        <w:rPr>
          <w:rFonts w:cs="Arial"/>
          <w:iCs/>
          <w:szCs w:val="20"/>
        </w:rPr>
        <w:t>from their</w:t>
      </w:r>
      <w:r w:rsidRPr="003D2EE2">
        <w:rPr>
          <w:rFonts w:cs="Arial"/>
          <w:iCs/>
          <w:szCs w:val="20"/>
        </w:rPr>
        <w:t xml:space="preserve"> award</w:t>
      </w:r>
      <w:r>
        <w:rPr>
          <w:rFonts w:cs="Arial"/>
          <w:iCs/>
          <w:szCs w:val="20"/>
        </w:rPr>
        <w:t>.</w:t>
      </w:r>
    </w:p>
    <w:p w14:paraId="15F2E25F" w14:textId="18B80D4B" w:rsidR="002214DE" w:rsidRPr="002214DE" w:rsidRDefault="002214DE" w:rsidP="002214DE">
      <w:pPr>
        <w:rPr>
          <w:rFonts w:cs="Arial"/>
          <w:i/>
          <w:szCs w:val="20"/>
        </w:rPr>
      </w:pPr>
      <w:r w:rsidRPr="002214DE">
        <w:rPr>
          <w:rFonts w:cs="Arial"/>
          <w:i/>
          <w:szCs w:val="20"/>
        </w:rPr>
        <w:t>Recommendation3. That the AA-TL continue to undertake activities to enhance alumni skill and knowledge utilisation, especially for female and undergraduate alumni.</w:t>
      </w:r>
    </w:p>
    <w:p w14:paraId="739124E1" w14:textId="22A33E2B" w:rsidR="002214DE" w:rsidRDefault="002214DE">
      <w:pPr>
        <w:rPr>
          <w:rFonts w:cs="Arial"/>
          <w:iCs/>
          <w:szCs w:val="20"/>
        </w:rPr>
      </w:pPr>
      <w:r>
        <w:rPr>
          <w:rFonts w:cs="Arial"/>
          <w:iCs/>
          <w:szCs w:val="20"/>
        </w:rPr>
        <w:t xml:space="preserve">Finding </w:t>
      </w:r>
      <w:r w:rsidRPr="00B251AB">
        <w:rPr>
          <w:rFonts w:cs="Arial"/>
          <w:iCs/>
          <w:szCs w:val="20"/>
        </w:rPr>
        <w:t xml:space="preserve">13: Alumni maintain linkages with Australia through social friendships and, to a lesser extent, professional connections, although this decreases over time </w:t>
      </w:r>
      <w:r>
        <w:rPr>
          <w:rFonts w:cs="Arial"/>
          <w:iCs/>
          <w:szCs w:val="20"/>
        </w:rPr>
        <w:t>from</w:t>
      </w:r>
      <w:r w:rsidRPr="00B251AB">
        <w:rPr>
          <w:rFonts w:cs="Arial"/>
          <w:iCs/>
          <w:szCs w:val="20"/>
        </w:rPr>
        <w:t xml:space="preserve"> award completion</w:t>
      </w:r>
      <w:r>
        <w:rPr>
          <w:rFonts w:cs="Arial"/>
          <w:iCs/>
          <w:szCs w:val="20"/>
        </w:rPr>
        <w:t>.</w:t>
      </w:r>
    </w:p>
    <w:p w14:paraId="6B94CF5C" w14:textId="5DEC79A9" w:rsidR="002214DE" w:rsidRPr="002214DE" w:rsidRDefault="002214DE">
      <w:pPr>
        <w:rPr>
          <w:rFonts w:cs="Arial"/>
          <w:i/>
          <w:szCs w:val="20"/>
        </w:rPr>
      </w:pPr>
      <w:r w:rsidRPr="002214DE">
        <w:rPr>
          <w:rFonts w:cs="Arial"/>
          <w:i/>
          <w:szCs w:val="20"/>
        </w:rPr>
        <w:t>Recommendation 4. That the AA-TL continue to actively support female award recipients to form, maintain and leverage linkages with Australians.</w:t>
      </w:r>
    </w:p>
    <w:p w14:paraId="409EC711" w14:textId="68A88D0E" w:rsidR="002214DE" w:rsidRDefault="002214DE" w:rsidP="002214DE">
      <w:pPr>
        <w:rPr>
          <w:rFonts w:cs="Arial"/>
          <w:iCs/>
          <w:szCs w:val="20"/>
        </w:rPr>
      </w:pPr>
      <w:r>
        <w:rPr>
          <w:rFonts w:cs="Arial"/>
          <w:iCs/>
          <w:szCs w:val="20"/>
        </w:rPr>
        <w:t xml:space="preserve">Finding </w:t>
      </w:r>
      <w:r w:rsidRPr="00B251AB">
        <w:rPr>
          <w:rFonts w:cs="Arial"/>
          <w:iCs/>
          <w:szCs w:val="20"/>
        </w:rPr>
        <w:t>14:</w:t>
      </w:r>
      <w:r>
        <w:rPr>
          <w:rFonts w:cs="Arial"/>
          <w:iCs/>
          <w:szCs w:val="20"/>
        </w:rPr>
        <w:t xml:space="preserve"> </w:t>
      </w:r>
      <w:r w:rsidRPr="00B251AB">
        <w:rPr>
          <w:rFonts w:cs="Arial"/>
          <w:iCs/>
          <w:szCs w:val="20"/>
        </w:rPr>
        <w:t>The alumni view Australia, Australians, and Australian education highly positively.</w:t>
      </w:r>
    </w:p>
    <w:p w14:paraId="25385297" w14:textId="6B9CB6C1" w:rsidR="002214DE" w:rsidRDefault="002214DE" w:rsidP="002214DE">
      <w:pPr>
        <w:rPr>
          <w:rFonts w:cs="Arial"/>
          <w:iCs/>
          <w:szCs w:val="20"/>
        </w:rPr>
      </w:pPr>
      <w:r>
        <w:rPr>
          <w:rFonts w:cs="Arial"/>
          <w:iCs/>
          <w:szCs w:val="20"/>
        </w:rPr>
        <w:lastRenderedPageBreak/>
        <w:t>Finding 15. T</w:t>
      </w:r>
      <w:r w:rsidRPr="00B251AB">
        <w:rPr>
          <w:rFonts w:cs="Arial"/>
          <w:iCs/>
          <w:szCs w:val="20"/>
        </w:rPr>
        <w:t>he alumni have only to a limited extent facilitated partnerships between their organisation and an organisation in Australia</w:t>
      </w:r>
      <w:r>
        <w:rPr>
          <w:rFonts w:cs="Arial"/>
          <w:iCs/>
          <w:szCs w:val="20"/>
        </w:rPr>
        <w:t>.</w:t>
      </w:r>
    </w:p>
    <w:p w14:paraId="761BEAC5" w14:textId="2F916EBF" w:rsidR="002214DE" w:rsidRPr="002214DE" w:rsidRDefault="002214DE" w:rsidP="002214DE">
      <w:pPr>
        <w:rPr>
          <w:rFonts w:cs="Arial"/>
          <w:i/>
          <w:szCs w:val="20"/>
        </w:rPr>
      </w:pPr>
      <w:r w:rsidRPr="002214DE">
        <w:rPr>
          <w:rFonts w:cs="Arial"/>
          <w:i/>
          <w:szCs w:val="20"/>
        </w:rPr>
        <w:t xml:space="preserve">Recommendation 5. That the next phase of AA-TL </w:t>
      </w:r>
      <w:proofErr w:type="gramStart"/>
      <w:r w:rsidRPr="002214DE">
        <w:rPr>
          <w:rFonts w:cs="Arial"/>
          <w:i/>
          <w:szCs w:val="20"/>
        </w:rPr>
        <w:t>explore</w:t>
      </w:r>
      <w:proofErr w:type="gramEnd"/>
      <w:r w:rsidRPr="002214DE">
        <w:rPr>
          <w:rFonts w:cs="Arial"/>
          <w:i/>
          <w:szCs w:val="20"/>
        </w:rPr>
        <w:t xml:space="preserve"> ways to support alumni networks and to establish partnerships between Timor-Leste and Australian organisations.</w:t>
      </w:r>
    </w:p>
    <w:p w14:paraId="79525B11" w14:textId="4077753A" w:rsidR="002214DE" w:rsidRDefault="002214DE" w:rsidP="002214DE">
      <w:pPr>
        <w:rPr>
          <w:rFonts w:cs="Arial"/>
          <w:iCs/>
          <w:szCs w:val="20"/>
        </w:rPr>
      </w:pPr>
      <w:r w:rsidRPr="001876F4">
        <w:rPr>
          <w:rFonts w:cs="Arial"/>
          <w:b/>
          <w:bCs/>
          <w:iCs/>
          <w:color w:val="2F5496" w:themeColor="accent1" w:themeShade="BF"/>
          <w:szCs w:val="20"/>
        </w:rPr>
        <w:t>How efficiently are key program activities and processes being implemented?</w:t>
      </w:r>
    </w:p>
    <w:p w14:paraId="5404362A" w14:textId="4F6C6786" w:rsidR="002214DE" w:rsidRDefault="002214DE">
      <w:pPr>
        <w:rPr>
          <w:rFonts w:cs="Arial"/>
          <w:iCs/>
          <w:szCs w:val="20"/>
        </w:rPr>
      </w:pPr>
      <w:r>
        <w:rPr>
          <w:rFonts w:cs="Arial"/>
          <w:iCs/>
          <w:szCs w:val="20"/>
        </w:rPr>
        <w:t xml:space="preserve">Finding </w:t>
      </w:r>
      <w:r w:rsidRPr="00F461E4">
        <w:rPr>
          <w:rFonts w:cs="Arial"/>
          <w:iCs/>
          <w:szCs w:val="20"/>
        </w:rPr>
        <w:t xml:space="preserve">16: Overall, </w:t>
      </w:r>
      <w:r>
        <w:rPr>
          <w:rFonts w:cs="Arial"/>
          <w:iCs/>
          <w:szCs w:val="20"/>
        </w:rPr>
        <w:t>AA-TL</w:t>
      </w:r>
      <w:r w:rsidRPr="00F461E4">
        <w:rPr>
          <w:rFonts w:cs="Arial"/>
          <w:iCs/>
          <w:szCs w:val="20"/>
        </w:rPr>
        <w:t xml:space="preserve"> activities have been efficiently implemented throughout the scholarships cycle, with regular review to reflect the changing context and for continuous improvement</w:t>
      </w:r>
      <w:r>
        <w:rPr>
          <w:rFonts w:cs="Arial"/>
          <w:iCs/>
          <w:szCs w:val="20"/>
        </w:rPr>
        <w:t>.</w:t>
      </w:r>
    </w:p>
    <w:p w14:paraId="0CCC582C" w14:textId="5E0F2F05" w:rsidR="002214DE" w:rsidRDefault="002214DE">
      <w:pPr>
        <w:rPr>
          <w:rFonts w:cs="Arial"/>
          <w:iCs/>
          <w:szCs w:val="20"/>
        </w:rPr>
      </w:pPr>
      <w:r>
        <w:rPr>
          <w:rFonts w:cs="Arial"/>
          <w:iCs/>
          <w:szCs w:val="20"/>
        </w:rPr>
        <w:t xml:space="preserve">Finding 17. </w:t>
      </w:r>
      <w:r w:rsidRPr="00FA6DA5">
        <w:rPr>
          <w:rFonts w:cs="Arial"/>
          <w:iCs/>
          <w:szCs w:val="20"/>
        </w:rPr>
        <w:t xml:space="preserve">The TL3A is becoming an increasingly active and well-organised association, but </w:t>
      </w:r>
      <w:r>
        <w:rPr>
          <w:rFonts w:cs="Arial"/>
          <w:iCs/>
          <w:szCs w:val="20"/>
        </w:rPr>
        <w:t>it is anticipated that it will</w:t>
      </w:r>
      <w:r w:rsidRPr="00FA6DA5">
        <w:rPr>
          <w:rFonts w:cs="Arial"/>
          <w:iCs/>
          <w:szCs w:val="20"/>
        </w:rPr>
        <w:t xml:space="preserve"> continue to need financial support </w:t>
      </w:r>
      <w:r>
        <w:rPr>
          <w:rFonts w:cs="Arial"/>
          <w:iCs/>
          <w:szCs w:val="20"/>
        </w:rPr>
        <w:t xml:space="preserve">from DFAT </w:t>
      </w:r>
      <w:r w:rsidRPr="00FA6DA5">
        <w:rPr>
          <w:rFonts w:cs="Arial"/>
          <w:iCs/>
          <w:szCs w:val="20"/>
        </w:rPr>
        <w:t>for the next phase of the AA-TL.</w:t>
      </w:r>
    </w:p>
    <w:p w14:paraId="3D4DC116" w14:textId="1A625A94" w:rsidR="002214DE" w:rsidRDefault="002214DE">
      <w:pPr>
        <w:rPr>
          <w:rFonts w:cs="Arial"/>
          <w:b/>
          <w:bCs/>
          <w:iCs/>
          <w:color w:val="2F5496" w:themeColor="accent1" w:themeShade="BF"/>
          <w:szCs w:val="20"/>
        </w:rPr>
      </w:pPr>
      <w:r w:rsidRPr="001876F4">
        <w:rPr>
          <w:rFonts w:cs="Arial"/>
          <w:b/>
          <w:bCs/>
          <w:iCs/>
          <w:color w:val="2F5496" w:themeColor="accent1" w:themeShade="BF"/>
          <w:szCs w:val="20"/>
        </w:rPr>
        <w:t>How systematically have efforts been made throughout the scholarship cycle to increase the equity of the program?</w:t>
      </w:r>
    </w:p>
    <w:p w14:paraId="4A39A06E" w14:textId="367C2214" w:rsidR="002214DE" w:rsidRDefault="002214DE">
      <w:pPr>
        <w:rPr>
          <w:rFonts w:cs="Arial"/>
          <w:iCs/>
          <w:szCs w:val="20"/>
        </w:rPr>
      </w:pPr>
      <w:r>
        <w:rPr>
          <w:rFonts w:cs="Arial"/>
          <w:iCs/>
          <w:szCs w:val="20"/>
        </w:rPr>
        <w:t xml:space="preserve">Finding 18. </w:t>
      </w:r>
      <w:r w:rsidRPr="00F86549">
        <w:rPr>
          <w:rFonts w:cs="Arial"/>
          <w:iCs/>
          <w:szCs w:val="20"/>
        </w:rPr>
        <w:t>There is now gender equality in the offer of AAS</w:t>
      </w:r>
      <w:r>
        <w:rPr>
          <w:rFonts w:cs="Arial"/>
          <w:iCs/>
          <w:szCs w:val="20"/>
        </w:rPr>
        <w:t>,</w:t>
      </w:r>
      <w:r w:rsidRPr="00F86549">
        <w:rPr>
          <w:rFonts w:cs="Arial"/>
          <w:iCs/>
          <w:szCs w:val="20"/>
        </w:rPr>
        <w:t xml:space="preserve"> and the AA-TL is continuing to take targeted measures to </w:t>
      </w:r>
      <w:r>
        <w:rPr>
          <w:rFonts w:cs="Arial"/>
          <w:iCs/>
          <w:szCs w:val="20"/>
        </w:rPr>
        <w:t>improve gender</w:t>
      </w:r>
      <w:r w:rsidRPr="00F86549">
        <w:rPr>
          <w:rFonts w:cs="Arial"/>
          <w:iCs/>
          <w:szCs w:val="20"/>
        </w:rPr>
        <w:t xml:space="preserve"> equality </w:t>
      </w:r>
      <w:r>
        <w:rPr>
          <w:rFonts w:cs="Arial"/>
          <w:iCs/>
          <w:szCs w:val="20"/>
        </w:rPr>
        <w:t>across all</w:t>
      </w:r>
      <w:r w:rsidRPr="00F86549">
        <w:rPr>
          <w:rFonts w:cs="Arial"/>
          <w:iCs/>
          <w:szCs w:val="20"/>
        </w:rPr>
        <w:t xml:space="preserve"> award outcomes</w:t>
      </w:r>
      <w:r>
        <w:rPr>
          <w:rFonts w:cs="Arial"/>
          <w:iCs/>
          <w:szCs w:val="20"/>
        </w:rPr>
        <w:t>.</w:t>
      </w:r>
    </w:p>
    <w:p w14:paraId="1299BB81" w14:textId="527E8044" w:rsidR="002214DE" w:rsidRDefault="002214DE" w:rsidP="002214DE">
      <w:pPr>
        <w:rPr>
          <w:rFonts w:cs="Arial"/>
          <w:iCs/>
          <w:szCs w:val="20"/>
        </w:rPr>
      </w:pPr>
      <w:r>
        <w:rPr>
          <w:rFonts w:cs="Arial"/>
          <w:iCs/>
          <w:szCs w:val="20"/>
        </w:rPr>
        <w:t xml:space="preserve">Finding 19. </w:t>
      </w:r>
      <w:r w:rsidRPr="00F9441B">
        <w:rPr>
          <w:rFonts w:cs="Arial"/>
          <w:iCs/>
          <w:szCs w:val="20"/>
        </w:rPr>
        <w:t xml:space="preserve">The AA-TL initiatives to improve access </w:t>
      </w:r>
      <w:r>
        <w:rPr>
          <w:rFonts w:cs="Arial"/>
          <w:iCs/>
          <w:szCs w:val="20"/>
        </w:rPr>
        <w:t xml:space="preserve">to the AAS </w:t>
      </w:r>
      <w:r w:rsidRPr="00F9441B">
        <w:rPr>
          <w:rFonts w:cs="Arial"/>
          <w:iCs/>
          <w:szCs w:val="20"/>
        </w:rPr>
        <w:t xml:space="preserve">for people with disability is beginning to demonstrate results, </w:t>
      </w:r>
      <w:r>
        <w:rPr>
          <w:rFonts w:cs="Arial"/>
          <w:iCs/>
          <w:szCs w:val="20"/>
        </w:rPr>
        <w:t xml:space="preserve">although ongoing funding </w:t>
      </w:r>
      <w:r w:rsidRPr="00740771">
        <w:rPr>
          <w:rFonts w:cs="Arial"/>
          <w:iCs/>
          <w:szCs w:val="20"/>
        </w:rPr>
        <w:t xml:space="preserve">ongoing funding and activities </w:t>
      </w:r>
      <w:r>
        <w:rPr>
          <w:rFonts w:cs="Arial"/>
          <w:iCs/>
          <w:szCs w:val="20"/>
        </w:rPr>
        <w:t>will be</w:t>
      </w:r>
      <w:r w:rsidRPr="00F9441B">
        <w:rPr>
          <w:rFonts w:cs="Arial"/>
          <w:iCs/>
          <w:szCs w:val="20"/>
        </w:rPr>
        <w:t xml:space="preserve"> need</w:t>
      </w:r>
      <w:r>
        <w:rPr>
          <w:rFonts w:cs="Arial"/>
          <w:iCs/>
          <w:szCs w:val="20"/>
        </w:rPr>
        <w:t>ed</w:t>
      </w:r>
      <w:r w:rsidRPr="00F9441B">
        <w:rPr>
          <w:rFonts w:cs="Arial"/>
          <w:iCs/>
          <w:szCs w:val="20"/>
        </w:rPr>
        <w:t xml:space="preserve"> to provide pathways to increase the proportion of people with disability being offered an award</w:t>
      </w:r>
      <w:r>
        <w:rPr>
          <w:rFonts w:cs="Arial"/>
          <w:iCs/>
          <w:szCs w:val="20"/>
        </w:rPr>
        <w:t>.</w:t>
      </w:r>
    </w:p>
    <w:p w14:paraId="2EBAFB89" w14:textId="54396A73" w:rsidR="002214DE" w:rsidRDefault="002214DE" w:rsidP="002214DE">
      <w:pPr>
        <w:rPr>
          <w:rFonts w:cs="Arial"/>
          <w:iCs/>
          <w:szCs w:val="20"/>
        </w:rPr>
      </w:pPr>
      <w:r>
        <w:rPr>
          <w:rFonts w:cs="Arial"/>
          <w:iCs/>
          <w:szCs w:val="20"/>
        </w:rPr>
        <w:t xml:space="preserve">Finding 20. There has been only limited success from the </w:t>
      </w:r>
      <w:r w:rsidRPr="00F9441B">
        <w:rPr>
          <w:rFonts w:cs="Arial"/>
          <w:iCs/>
          <w:szCs w:val="20"/>
        </w:rPr>
        <w:t>AA-TL initiatives to increase the proportion of AAS offered to people from rural areas</w:t>
      </w:r>
      <w:r>
        <w:rPr>
          <w:rFonts w:cs="Arial"/>
          <w:iCs/>
          <w:szCs w:val="20"/>
        </w:rPr>
        <w:t>.</w:t>
      </w:r>
    </w:p>
    <w:p w14:paraId="39B5A361" w14:textId="0B43C41F" w:rsidR="002214DE" w:rsidRPr="002214DE" w:rsidRDefault="002214DE" w:rsidP="002214DE">
      <w:pPr>
        <w:rPr>
          <w:rFonts w:cs="Arial"/>
          <w:i/>
          <w:szCs w:val="20"/>
        </w:rPr>
      </w:pPr>
      <w:r w:rsidRPr="002214DE">
        <w:rPr>
          <w:rFonts w:cs="Arial"/>
          <w:i/>
          <w:szCs w:val="20"/>
        </w:rPr>
        <w:t>Recommendation 6. That the AA-TL continues to strengthen the outreach to municipalities to increase the number of suitable applicants from rural areas and to consider other means to increase the pipeline of rural applicants who meet the English language criteria for the awards applications.</w:t>
      </w:r>
    </w:p>
    <w:p w14:paraId="3FCC41BB" w14:textId="77777777" w:rsidR="002214DE" w:rsidRDefault="002214DE" w:rsidP="002214DE">
      <w:pPr>
        <w:rPr>
          <w:rFonts w:cs="Arial"/>
          <w:b/>
          <w:bCs/>
          <w:iCs/>
          <w:color w:val="2F5496" w:themeColor="accent1" w:themeShade="BF"/>
          <w:szCs w:val="20"/>
        </w:rPr>
      </w:pPr>
      <w:r w:rsidRPr="001876F4">
        <w:rPr>
          <w:rFonts w:cs="Arial"/>
          <w:b/>
          <w:bCs/>
          <w:iCs/>
          <w:color w:val="2F5496" w:themeColor="accent1" w:themeShade="BF"/>
          <w:szCs w:val="20"/>
        </w:rPr>
        <w:t xml:space="preserve">What are key lessons </w:t>
      </w:r>
      <w:r>
        <w:rPr>
          <w:rFonts w:cs="Arial"/>
          <w:b/>
          <w:bCs/>
          <w:iCs/>
          <w:color w:val="2F5496" w:themeColor="accent1" w:themeShade="BF"/>
          <w:szCs w:val="20"/>
        </w:rPr>
        <w:t xml:space="preserve">from other programs </w:t>
      </w:r>
      <w:r w:rsidRPr="001876F4">
        <w:rPr>
          <w:rFonts w:cs="Arial"/>
          <w:b/>
          <w:bCs/>
          <w:iCs/>
          <w:color w:val="2F5496" w:themeColor="accent1" w:themeShade="BF"/>
          <w:szCs w:val="20"/>
        </w:rPr>
        <w:t>to inform the design of the next phase of the AA-TL?</w:t>
      </w:r>
      <w:r>
        <w:rPr>
          <w:rFonts w:cs="Arial"/>
          <w:b/>
          <w:bCs/>
          <w:iCs/>
          <w:color w:val="2F5496" w:themeColor="accent1" w:themeShade="BF"/>
          <w:szCs w:val="20"/>
        </w:rPr>
        <w:t xml:space="preserve"> </w:t>
      </w:r>
      <w:r w:rsidRPr="001876F4">
        <w:rPr>
          <w:rFonts w:cs="Arial"/>
          <w:b/>
          <w:bCs/>
          <w:iCs/>
          <w:color w:val="2F5496" w:themeColor="accent1" w:themeShade="BF"/>
          <w:szCs w:val="20"/>
        </w:rPr>
        <w:t xml:space="preserve">How can DFAT design the next phase of the AA-TL to maximise its relevance, equity, </w:t>
      </w:r>
      <w:proofErr w:type="gramStart"/>
      <w:r w:rsidRPr="001876F4">
        <w:rPr>
          <w:rFonts w:cs="Arial"/>
          <w:b/>
          <w:bCs/>
          <w:iCs/>
          <w:color w:val="2F5496" w:themeColor="accent1" w:themeShade="BF"/>
          <w:szCs w:val="20"/>
        </w:rPr>
        <w:t>effectiveness</w:t>
      </w:r>
      <w:proofErr w:type="gramEnd"/>
      <w:r w:rsidRPr="001876F4">
        <w:rPr>
          <w:rFonts w:cs="Arial"/>
          <w:b/>
          <w:bCs/>
          <w:iCs/>
          <w:color w:val="2F5496" w:themeColor="accent1" w:themeShade="BF"/>
          <w:szCs w:val="20"/>
        </w:rPr>
        <w:t xml:space="preserve"> and efficiency?</w:t>
      </w:r>
    </w:p>
    <w:p w14:paraId="56508F09" w14:textId="42983CCA" w:rsidR="002214DE" w:rsidRDefault="002214DE" w:rsidP="002214DE">
      <w:pPr>
        <w:rPr>
          <w:rFonts w:cs="Arial"/>
          <w:iCs/>
          <w:szCs w:val="20"/>
        </w:rPr>
      </w:pPr>
      <w:r>
        <w:rPr>
          <w:rFonts w:cs="Arial"/>
          <w:iCs/>
          <w:szCs w:val="20"/>
        </w:rPr>
        <w:t xml:space="preserve">Finding </w:t>
      </w:r>
      <w:r w:rsidRPr="00BB3EFF">
        <w:rPr>
          <w:rFonts w:cs="Arial"/>
          <w:iCs/>
          <w:szCs w:val="20"/>
        </w:rPr>
        <w:t>2</w:t>
      </w:r>
      <w:r>
        <w:rPr>
          <w:rFonts w:cs="Arial"/>
          <w:iCs/>
          <w:szCs w:val="20"/>
        </w:rPr>
        <w:t>1</w:t>
      </w:r>
      <w:r w:rsidRPr="00BB3EFF">
        <w:rPr>
          <w:rFonts w:cs="Arial"/>
          <w:iCs/>
          <w:szCs w:val="20"/>
        </w:rPr>
        <w:t>: The AA-TL can learn from successful initiatives undertaken by other countries/regions offering Australia Awards.</w:t>
      </w:r>
    </w:p>
    <w:p w14:paraId="36ABC69E" w14:textId="2291F695" w:rsidR="002214DE" w:rsidRPr="004D15AB" w:rsidRDefault="002214DE" w:rsidP="002214DE">
      <w:pPr>
        <w:rPr>
          <w:rFonts w:cs="Arial"/>
          <w:i/>
          <w:szCs w:val="20"/>
        </w:rPr>
      </w:pPr>
      <w:r w:rsidRPr="004D15AB">
        <w:rPr>
          <w:rFonts w:cs="Arial"/>
          <w:i/>
          <w:szCs w:val="20"/>
        </w:rPr>
        <w:t>Recommendation 7. That the next phase of the AA-TL adopts the End of Program Outcomes (EOPOs) of the DFAT Global AA Strategy 2021-2024 that support development and build partnerships and networks of influence. These EOPOs are that ‘Alumni use their skills, knowledge and networks to contribute to sustainable development’ and that ‘Alumni contribute to cooperation between Australia and partner countries’.</w:t>
      </w:r>
    </w:p>
    <w:p w14:paraId="6560E646" w14:textId="5E218510" w:rsidR="002214DE" w:rsidRPr="004D15AB" w:rsidRDefault="002214DE" w:rsidP="002214DE">
      <w:pPr>
        <w:rPr>
          <w:rFonts w:cs="Arial"/>
          <w:i/>
          <w:szCs w:val="20"/>
        </w:rPr>
      </w:pPr>
      <w:r w:rsidRPr="004D15AB">
        <w:rPr>
          <w:rFonts w:cs="Arial"/>
          <w:i/>
          <w:szCs w:val="20"/>
        </w:rPr>
        <w:t xml:space="preserve">Recommendation 8. That the AA-TL implement processes to effectively use reintegration plans throughout the scholarship cycle, </w:t>
      </w:r>
      <w:proofErr w:type="gramStart"/>
      <w:r w:rsidRPr="004D15AB">
        <w:rPr>
          <w:rFonts w:cs="Arial"/>
          <w:i/>
          <w:szCs w:val="20"/>
        </w:rPr>
        <w:t>in order to</w:t>
      </w:r>
      <w:proofErr w:type="gramEnd"/>
      <w:r w:rsidRPr="004D15AB">
        <w:rPr>
          <w:rFonts w:cs="Arial"/>
          <w:i/>
          <w:szCs w:val="20"/>
        </w:rPr>
        <w:t xml:space="preserve"> inform awardee selection of a relevant course to be undertaken in Australia, their on-award engagement opportunities and planning for returning home at the end of their award.</w:t>
      </w:r>
    </w:p>
    <w:p w14:paraId="5C548C9D" w14:textId="16A47C69" w:rsidR="002214DE" w:rsidRPr="004D15AB" w:rsidRDefault="002214DE" w:rsidP="002214DE">
      <w:pPr>
        <w:rPr>
          <w:rFonts w:cs="Arial"/>
          <w:i/>
          <w:szCs w:val="20"/>
        </w:rPr>
      </w:pPr>
      <w:r w:rsidRPr="004D15AB">
        <w:rPr>
          <w:rFonts w:cs="Arial"/>
          <w:i/>
          <w:szCs w:val="20"/>
        </w:rPr>
        <w:t>Recommendation 9. That the AA-TL encourage awardees to participate in on-award enrichment activities to enhance their understanding of Australia and to make professional linkages beyond their university. Consideration should be given in the next phase of the program to facilitating additional targeted professional development and on-award enrichment activities for the Timorese awardees.</w:t>
      </w:r>
    </w:p>
    <w:p w14:paraId="0A07708B" w14:textId="5E97A4D8" w:rsidR="002214DE" w:rsidRPr="004D15AB" w:rsidRDefault="002214DE" w:rsidP="002214DE">
      <w:pPr>
        <w:rPr>
          <w:rFonts w:cs="Arial"/>
          <w:i/>
          <w:szCs w:val="20"/>
        </w:rPr>
      </w:pPr>
      <w:r w:rsidRPr="004D15AB">
        <w:rPr>
          <w:rFonts w:cs="Arial"/>
          <w:i/>
          <w:szCs w:val="20"/>
        </w:rPr>
        <w:t>Recommendation 10. That the next phase of the AA-TL includes demand-driven short course awards as a flexible approach to capacity building and building networks between Timor-Leste and Australia</w:t>
      </w:r>
      <w:r w:rsidR="004D15AB">
        <w:rPr>
          <w:rFonts w:cs="Arial"/>
          <w:i/>
          <w:szCs w:val="20"/>
        </w:rPr>
        <w:t>.</w:t>
      </w:r>
    </w:p>
    <w:p w14:paraId="567F3E3E" w14:textId="667982B1" w:rsidR="002214DE" w:rsidRPr="004D15AB" w:rsidRDefault="002214DE" w:rsidP="002214DE">
      <w:pPr>
        <w:rPr>
          <w:rFonts w:cs="Arial"/>
          <w:i/>
          <w:szCs w:val="20"/>
        </w:rPr>
      </w:pPr>
      <w:r w:rsidRPr="004D15AB">
        <w:rPr>
          <w:rFonts w:cs="Arial"/>
          <w:i/>
          <w:szCs w:val="20"/>
        </w:rPr>
        <w:t xml:space="preserve">Recommendation 11. That the next phase of the AA-TL consider distance and flexible learning options once internet capacity has improved in Timor-Leste as </w:t>
      </w:r>
      <w:proofErr w:type="gramStart"/>
      <w:r w:rsidRPr="004D15AB">
        <w:rPr>
          <w:rFonts w:cs="Arial"/>
          <w:i/>
          <w:szCs w:val="20"/>
        </w:rPr>
        <w:t>it  aligns</w:t>
      </w:r>
      <w:proofErr w:type="gramEnd"/>
      <w:r w:rsidRPr="004D15AB">
        <w:rPr>
          <w:rFonts w:cs="Arial"/>
          <w:i/>
          <w:szCs w:val="20"/>
        </w:rPr>
        <w:t xml:space="preserve"> with the new Global Strategic Framework</w:t>
      </w:r>
      <w:r w:rsidR="004D15AB">
        <w:rPr>
          <w:rFonts w:cs="Arial"/>
          <w:i/>
          <w:szCs w:val="20"/>
        </w:rPr>
        <w:t>.</w:t>
      </w:r>
    </w:p>
    <w:p w14:paraId="5990A523" w14:textId="034EE2A2" w:rsidR="002214DE" w:rsidRPr="004D15AB" w:rsidRDefault="002214DE" w:rsidP="002214DE">
      <w:pPr>
        <w:rPr>
          <w:rFonts w:cs="Arial"/>
          <w:i/>
          <w:szCs w:val="20"/>
        </w:rPr>
      </w:pPr>
      <w:r w:rsidRPr="004D15AB">
        <w:rPr>
          <w:rFonts w:cs="Arial"/>
          <w:i/>
          <w:szCs w:val="20"/>
        </w:rPr>
        <w:lastRenderedPageBreak/>
        <w:t>Recommendation 12. That the next phase of the AA-TL pilot partnerships with the private sector to fund short course opportunities</w:t>
      </w:r>
      <w:r w:rsidR="004D15AB">
        <w:rPr>
          <w:rFonts w:cs="Arial"/>
          <w:i/>
          <w:szCs w:val="20"/>
        </w:rPr>
        <w:t>.</w:t>
      </w:r>
    </w:p>
    <w:p w14:paraId="533425C4" w14:textId="7A9BDA3E" w:rsidR="002214DE" w:rsidRPr="004D15AB" w:rsidRDefault="002214DE">
      <w:pPr>
        <w:rPr>
          <w:rFonts w:cs="Arial"/>
          <w:i/>
          <w:szCs w:val="20"/>
        </w:rPr>
      </w:pPr>
      <w:r w:rsidRPr="004D15AB">
        <w:rPr>
          <w:rFonts w:cs="Arial"/>
          <w:i/>
          <w:szCs w:val="20"/>
        </w:rPr>
        <w:t>Recommendation</w:t>
      </w:r>
      <w:r w:rsidR="004D15AB">
        <w:rPr>
          <w:rFonts w:cs="Arial"/>
          <w:i/>
          <w:szCs w:val="20"/>
        </w:rPr>
        <w:t xml:space="preserve"> </w:t>
      </w:r>
      <w:r w:rsidRPr="004D15AB">
        <w:rPr>
          <w:rFonts w:cs="Arial"/>
          <w:i/>
          <w:szCs w:val="20"/>
        </w:rPr>
        <w:t>13</w:t>
      </w:r>
      <w:r w:rsidR="004D15AB" w:rsidRPr="004D15AB">
        <w:rPr>
          <w:rFonts w:cs="Arial"/>
          <w:i/>
          <w:szCs w:val="20"/>
        </w:rPr>
        <w:t>. That the next phase of the AA-TL pilot an organisational partnership approach to target some of its education and training support</w:t>
      </w:r>
      <w:r w:rsidR="004D15AB">
        <w:rPr>
          <w:rFonts w:cs="Arial"/>
          <w:i/>
          <w:szCs w:val="20"/>
        </w:rPr>
        <w:t>.</w:t>
      </w:r>
    </w:p>
    <w:p w14:paraId="77381C36" w14:textId="77777777" w:rsidR="002214DE" w:rsidRDefault="002214DE">
      <w:pPr>
        <w:rPr>
          <w:rFonts w:cs="Arial"/>
          <w:sz w:val="2"/>
          <w:szCs w:val="2"/>
        </w:rPr>
      </w:pPr>
    </w:p>
    <w:p w14:paraId="1EB0E61B" w14:textId="1614D6E5" w:rsidR="00287286" w:rsidRDefault="00287286">
      <w:pPr>
        <w:rPr>
          <w:rFonts w:cs="Arial"/>
          <w:sz w:val="2"/>
          <w:szCs w:val="2"/>
        </w:rPr>
        <w:sectPr w:rsidR="00287286" w:rsidSect="004D15AB">
          <w:endnotePr>
            <w:numFmt w:val="decimal"/>
          </w:endnotePr>
          <w:pgSz w:w="11906" w:h="16838"/>
          <w:pgMar w:top="1440" w:right="1440" w:bottom="1440" w:left="1440" w:header="709" w:footer="709" w:gutter="0"/>
          <w:pgNumType w:start="1"/>
          <w:cols w:space="708"/>
          <w:docGrid w:linePitch="360"/>
        </w:sectPr>
      </w:pPr>
    </w:p>
    <w:p w14:paraId="096296C0" w14:textId="19EC70D2" w:rsidR="0048129E" w:rsidRPr="006B6168" w:rsidRDefault="0048129E">
      <w:pPr>
        <w:rPr>
          <w:rFonts w:cs="Arial"/>
          <w:sz w:val="2"/>
          <w:szCs w:val="2"/>
        </w:rPr>
      </w:pPr>
    </w:p>
    <w:p w14:paraId="4A160358" w14:textId="77777777" w:rsidR="00C227B9" w:rsidRDefault="00C227B9">
      <w:pPr>
        <w:rPr>
          <w:rFonts w:cs="Arial"/>
          <w:sz w:val="2"/>
          <w:szCs w:val="2"/>
        </w:rPr>
      </w:pPr>
    </w:p>
    <w:p w14:paraId="21D0CAEE" w14:textId="696E5DEC" w:rsidR="004C25B9" w:rsidRPr="006B6168" w:rsidRDefault="004C25B9">
      <w:pPr>
        <w:rPr>
          <w:rFonts w:cs="Arial"/>
          <w:sz w:val="2"/>
          <w:szCs w:val="2"/>
        </w:rPr>
        <w:sectPr w:rsidR="004C25B9" w:rsidRPr="006B6168" w:rsidSect="00A27445">
          <w:endnotePr>
            <w:numFmt w:val="decimal"/>
          </w:endnotePr>
          <w:pgSz w:w="11906" w:h="16838"/>
          <w:pgMar w:top="1440" w:right="1440" w:bottom="1440" w:left="1440" w:header="709" w:footer="708" w:gutter="0"/>
          <w:cols w:space="708"/>
          <w:docGrid w:linePitch="360"/>
        </w:sectPr>
      </w:pPr>
    </w:p>
    <w:p w14:paraId="397506DB" w14:textId="1899F5B3" w:rsidR="00E30A86" w:rsidRDefault="00E30A86" w:rsidP="004E68B3">
      <w:pPr>
        <w:pStyle w:val="Heading1"/>
        <w:keepLines w:val="0"/>
        <w:numPr>
          <w:ilvl w:val="0"/>
          <w:numId w:val="8"/>
        </w:numPr>
        <w:spacing w:before="360" w:after="240" w:line="240" w:lineRule="auto"/>
        <w:rPr>
          <w:rFonts w:cs="Arial"/>
        </w:rPr>
      </w:pPr>
      <w:bookmarkStart w:id="5" w:name="_Toc498673755"/>
      <w:bookmarkStart w:id="6" w:name="_Toc88465068"/>
      <w:r w:rsidRPr="00002B7E">
        <w:rPr>
          <w:rFonts w:cs="Arial"/>
        </w:rPr>
        <w:t>Introduction</w:t>
      </w:r>
      <w:bookmarkEnd w:id="5"/>
      <w:bookmarkEnd w:id="6"/>
      <w:r w:rsidRPr="00002B7E">
        <w:rPr>
          <w:rFonts w:cs="Arial"/>
        </w:rPr>
        <w:t xml:space="preserve"> </w:t>
      </w:r>
    </w:p>
    <w:p w14:paraId="65738C99" w14:textId="2D20C0A6" w:rsidR="00880BB4" w:rsidRDefault="00880BB4" w:rsidP="00880BB4">
      <w:pPr>
        <w:pStyle w:val="Heading2"/>
      </w:pPr>
      <w:bookmarkStart w:id="7" w:name="_Toc88465069"/>
      <w:r>
        <w:t>Background</w:t>
      </w:r>
      <w:bookmarkEnd w:id="7"/>
    </w:p>
    <w:p w14:paraId="29990D6C" w14:textId="17FB8CB9" w:rsidR="00880BB4" w:rsidRPr="00880BB4" w:rsidRDefault="00880BB4" w:rsidP="00243906">
      <w:pPr>
        <w:pStyle w:val="BodyCopy"/>
      </w:pPr>
      <w:r w:rsidRPr="00880BB4">
        <w:t xml:space="preserve">Australia, through the Department of Foreign Affairs and Trade (DFAT), works in partnership with the Government of Timor-Leste (GoTL) in support of the development of Timor-Leste. Australia is proud to have been Timor-Leste’s primary development partner since independence. </w:t>
      </w:r>
    </w:p>
    <w:p w14:paraId="29A00E83" w14:textId="2A155354" w:rsidR="00243906" w:rsidRDefault="00880BB4" w:rsidP="00243906">
      <w:pPr>
        <w:pStyle w:val="BodyCopy"/>
      </w:pPr>
      <w:r w:rsidRPr="00880BB4">
        <w:t>The</w:t>
      </w:r>
      <w:r w:rsidR="00835376">
        <w:t xml:space="preserve"> current</w:t>
      </w:r>
      <w:r w:rsidRPr="00880BB4">
        <w:t xml:space="preserve"> Australia Awards Scholarships and Alumni Timor-Leste (AA-TL) program is delivered under the </w:t>
      </w:r>
      <w:r w:rsidR="000567F4" w:rsidRPr="00880BB4">
        <w:t>Australian government</w:t>
      </w:r>
      <w:r w:rsidR="000567F4">
        <w:t>-</w:t>
      </w:r>
      <w:r w:rsidR="000567F4" w:rsidRPr="00880BB4">
        <w:t xml:space="preserve">funded </w:t>
      </w:r>
      <w:r w:rsidRPr="00880BB4">
        <w:t>Workforce Development Program Timor-Leste (WDPTL).</w:t>
      </w:r>
      <w:r w:rsidR="00C552B8">
        <w:t xml:space="preserve"> </w:t>
      </w:r>
      <w:r w:rsidRPr="00880BB4">
        <w:t xml:space="preserve">A </w:t>
      </w:r>
      <w:hyperlink r:id="rId13" w:history="1">
        <w:r w:rsidRPr="001B2CB6">
          <w:rPr>
            <w:rStyle w:val="Hyperlink"/>
          </w:rPr>
          <w:t xml:space="preserve"> </w:t>
        </w:r>
        <w:r w:rsidR="001B2CB6">
          <w:rPr>
            <w:rStyle w:val="Hyperlink"/>
          </w:rPr>
          <w:t>Strategic R</w:t>
        </w:r>
        <w:r w:rsidRPr="001B2CB6">
          <w:rPr>
            <w:rStyle w:val="Hyperlink"/>
          </w:rPr>
          <w:t>eview of</w:t>
        </w:r>
      </w:hyperlink>
      <w:r w:rsidR="005B554F">
        <w:rPr>
          <w:rStyle w:val="Hyperlink"/>
        </w:rPr>
        <w:t xml:space="preserve"> </w:t>
      </w:r>
      <w:r w:rsidR="00C93002">
        <w:rPr>
          <w:rStyle w:val="Hyperlink"/>
        </w:rPr>
        <w:t xml:space="preserve">Workforce Development </w:t>
      </w:r>
      <w:r w:rsidR="005B554F">
        <w:rPr>
          <w:rStyle w:val="Hyperlink"/>
        </w:rPr>
        <w:t>in Timor-Leste</w:t>
      </w:r>
      <w:r w:rsidRPr="00880BB4">
        <w:t xml:space="preserve">, including of the AA-TL, was conducted in 2018. </w:t>
      </w:r>
      <w:bookmarkStart w:id="8" w:name="_Hlk74769068"/>
      <w:r w:rsidR="002A11B9" w:rsidRPr="002A11B9">
        <w:t xml:space="preserve">Due to changes in the operating environment, including the impact of COVID-19, </w:t>
      </w:r>
      <w:bookmarkEnd w:id="8"/>
      <w:r w:rsidR="002A11B9" w:rsidRPr="002A11B9">
        <w:t xml:space="preserve">and to inform the design of the next program due to begin implementation from July 2022, an updated review of the AA-TL program </w:t>
      </w:r>
      <w:r w:rsidR="007432A8">
        <w:t>w</w:t>
      </w:r>
      <w:r w:rsidR="007432A8" w:rsidRPr="002A11B9">
        <w:t xml:space="preserve">as </w:t>
      </w:r>
      <w:r w:rsidR="007432A8" w:rsidRPr="00880BB4">
        <w:t>commissioned by the Australian Embassy in Timor-Leste</w:t>
      </w:r>
      <w:r w:rsidR="007432A8">
        <w:t xml:space="preserve">. T </w:t>
      </w:r>
    </w:p>
    <w:p w14:paraId="683C1D67" w14:textId="0B77B204" w:rsidR="00690A28" w:rsidRDefault="0051372B" w:rsidP="00243906">
      <w:pPr>
        <w:pStyle w:val="BodyCopy"/>
      </w:pPr>
      <w:r w:rsidRPr="002A11B9">
        <w:t>The purpose of th</w:t>
      </w:r>
      <w:r w:rsidR="00FD2B4B">
        <w:t>is</w:t>
      </w:r>
      <w:r w:rsidRPr="002A11B9">
        <w:t xml:space="preserve"> AA-TL review is to assess the performance of the current program and to</w:t>
      </w:r>
      <w:r w:rsidRPr="002A11B9">
        <w:rPr>
          <w:spacing w:val="1"/>
        </w:rPr>
        <w:t xml:space="preserve"> </w:t>
      </w:r>
      <w:r w:rsidRPr="002A11B9">
        <w:t>propose</w:t>
      </w:r>
      <w:r w:rsidRPr="002A11B9">
        <w:rPr>
          <w:spacing w:val="1"/>
        </w:rPr>
        <w:t xml:space="preserve"> </w:t>
      </w:r>
      <w:r w:rsidRPr="002A11B9">
        <w:t xml:space="preserve">recommendations for </w:t>
      </w:r>
      <w:r w:rsidR="00243906">
        <w:t>its</w:t>
      </w:r>
      <w:r w:rsidRPr="002A11B9">
        <w:t xml:space="preserve"> next </w:t>
      </w:r>
      <w:r w:rsidR="00EE6B5D">
        <w:t>phase</w:t>
      </w:r>
      <w:r w:rsidRPr="002A11B9">
        <w:t xml:space="preserve">. </w:t>
      </w:r>
      <w:r w:rsidR="00243906">
        <w:t>As per the Terms of Reference (Annex 1), t</w:t>
      </w:r>
      <w:r w:rsidR="00243906" w:rsidRPr="009500AB">
        <w:t xml:space="preserve">he review focused on answering seven key review questions about relevance, appropriateness, </w:t>
      </w:r>
      <w:proofErr w:type="gramStart"/>
      <w:r w:rsidR="00243906" w:rsidRPr="009500AB">
        <w:t>effectiveness</w:t>
      </w:r>
      <w:proofErr w:type="gramEnd"/>
      <w:r w:rsidR="00243906" w:rsidRPr="009500AB">
        <w:t xml:space="preserve"> and learning</w:t>
      </w:r>
      <w:r w:rsidR="00243906">
        <w:t xml:space="preserve">. </w:t>
      </w:r>
      <w:r w:rsidRPr="002A11B9">
        <w:t>Lessons learnt from the current program and</w:t>
      </w:r>
      <w:r w:rsidRPr="002A11B9">
        <w:rPr>
          <w:spacing w:val="1"/>
        </w:rPr>
        <w:t xml:space="preserve"> </w:t>
      </w:r>
      <w:r w:rsidRPr="002A11B9">
        <w:t xml:space="preserve">successful features of other relevant Australia Awards </w:t>
      </w:r>
      <w:r w:rsidRPr="00AA1541">
        <w:t>programs</w:t>
      </w:r>
      <w:r w:rsidRPr="001B6B9C">
        <w:t xml:space="preserve"> </w:t>
      </w:r>
      <w:r>
        <w:t xml:space="preserve">in </w:t>
      </w:r>
      <w:r w:rsidRPr="00AA1541">
        <w:t>other</w:t>
      </w:r>
      <w:r>
        <w:t xml:space="preserve"> countries </w:t>
      </w:r>
      <w:r w:rsidR="00243906">
        <w:t>are</w:t>
      </w:r>
      <w:r>
        <w:t xml:space="preserve"> considered</w:t>
      </w:r>
      <w:r w:rsidRPr="00AA1541">
        <w:t xml:space="preserve">. </w:t>
      </w:r>
    </w:p>
    <w:p w14:paraId="50879819" w14:textId="42156456" w:rsidR="00690A28" w:rsidRDefault="0017592D" w:rsidP="00690A28">
      <w:pPr>
        <w:pStyle w:val="BodyCopy"/>
      </w:pPr>
      <w:r>
        <w:t>This report describes the key questions, methodology and key findings from the review and makes recommendations for consideration by DFAT.</w:t>
      </w:r>
      <w:r w:rsidR="00956F90">
        <w:t xml:space="preserve"> </w:t>
      </w:r>
      <w:r w:rsidR="00690A28" w:rsidRPr="00AA1541">
        <w:t>The</w:t>
      </w:r>
      <w:r w:rsidR="00690A28">
        <w:t xml:space="preserve"> </w:t>
      </w:r>
      <w:r w:rsidR="00690A28" w:rsidRPr="00AA1541">
        <w:t xml:space="preserve">review findings and recommendations </w:t>
      </w:r>
      <w:r w:rsidR="001D5A15">
        <w:t>may</w:t>
      </w:r>
      <w:r w:rsidR="00690A28">
        <w:t xml:space="preserve"> </w:t>
      </w:r>
      <w:r w:rsidR="001D5A15">
        <w:t xml:space="preserve">be </w:t>
      </w:r>
      <w:r w:rsidR="00690A28">
        <w:t>used in any end of program reporting</w:t>
      </w:r>
      <w:r w:rsidR="00690A28" w:rsidRPr="00AA1541">
        <w:t xml:space="preserve"> </w:t>
      </w:r>
      <w:r w:rsidR="00690A28">
        <w:t>and to</w:t>
      </w:r>
      <w:r w:rsidR="00B36E59">
        <w:t xml:space="preserve"> </w:t>
      </w:r>
      <w:r w:rsidR="00690A28" w:rsidRPr="00AA1541">
        <w:t xml:space="preserve">inform </w:t>
      </w:r>
      <w:r w:rsidR="00690A28">
        <w:t xml:space="preserve">the </w:t>
      </w:r>
      <w:r w:rsidR="00690A28" w:rsidRPr="00AA1541">
        <w:t>development of an Investment Concept Note</w:t>
      </w:r>
      <w:r w:rsidR="00690A28">
        <w:t xml:space="preserve"> </w:t>
      </w:r>
      <w:r w:rsidR="00690A28" w:rsidRPr="00AA1541">
        <w:t xml:space="preserve">for the next </w:t>
      </w:r>
      <w:r w:rsidR="00690A28">
        <w:t xml:space="preserve">phase of </w:t>
      </w:r>
      <w:r w:rsidR="00956F90">
        <w:t xml:space="preserve">the </w:t>
      </w:r>
      <w:r w:rsidR="00690A28">
        <w:t>AA</w:t>
      </w:r>
      <w:r w:rsidR="00EC0E82">
        <w:t>-</w:t>
      </w:r>
      <w:r w:rsidR="00690A28">
        <w:t>TL</w:t>
      </w:r>
      <w:r w:rsidR="00EC0E82">
        <w:t>.</w:t>
      </w:r>
    </w:p>
    <w:p w14:paraId="51E6C255" w14:textId="79E85FBC" w:rsidR="00486A70" w:rsidRDefault="00486A70" w:rsidP="00261D40">
      <w:pPr>
        <w:pStyle w:val="Heading2"/>
      </w:pPr>
      <w:bookmarkStart w:id="9" w:name="_Toc88465070"/>
      <w:r>
        <w:t>About the AAS in Timor-Leste</w:t>
      </w:r>
      <w:bookmarkEnd w:id="9"/>
    </w:p>
    <w:p w14:paraId="4CAC5D2C" w14:textId="23044858" w:rsidR="00486A70" w:rsidRPr="001417A7" w:rsidRDefault="00C6198E" w:rsidP="00243906">
      <w:pPr>
        <w:pStyle w:val="BodyCopy"/>
      </w:pPr>
      <w:r w:rsidRPr="00880BB4">
        <w:t xml:space="preserve">Australia Awards Scholarships </w:t>
      </w:r>
      <w:r>
        <w:t>(</w:t>
      </w:r>
      <w:r w:rsidR="00486A70">
        <w:t>AAS</w:t>
      </w:r>
      <w:r>
        <w:t>)</w:t>
      </w:r>
      <w:r w:rsidR="00486A70">
        <w:t xml:space="preserve"> are prestigious international awards offered by the Australian Government to the next generation of global leaders for development. Through study and research, recipients develop the skills and knowledge to drive change and help build enduring people-to-people links with Australia. </w:t>
      </w:r>
      <w:r w:rsidR="00486A70" w:rsidRPr="001417A7">
        <w:t>The goal of the Australia Awards</w:t>
      </w:r>
      <w:r w:rsidR="00486A70">
        <w:t xml:space="preserve"> is</w:t>
      </w:r>
      <w:r w:rsidR="00486A70" w:rsidRPr="001417A7">
        <w:t xml:space="preserve"> to ‘support partner countries progress their development goals and have positive relationships with Australia that advance mutual </w:t>
      </w:r>
      <w:proofErr w:type="gramStart"/>
      <w:r w:rsidR="00486A70" w:rsidRPr="001417A7">
        <w:t>interests.‘</w:t>
      </w:r>
      <w:proofErr w:type="gramEnd"/>
    </w:p>
    <w:p w14:paraId="02ECD158" w14:textId="69AD91DC" w:rsidR="00822EFE" w:rsidRPr="00C406C7" w:rsidRDefault="00486A70" w:rsidP="008C7CCA">
      <w:pPr>
        <w:pStyle w:val="BodyCopy"/>
        <w:rPr>
          <w:rFonts w:eastAsia="Calibri"/>
          <w:szCs w:val="20"/>
        </w:rPr>
      </w:pPr>
      <w:bookmarkStart w:id="10" w:name="_Hlk80527892"/>
      <w:r w:rsidRPr="004F175B">
        <w:rPr>
          <w:rFonts w:eastAsia="Calibri"/>
          <w:szCs w:val="20"/>
        </w:rPr>
        <w:t xml:space="preserve">The </w:t>
      </w:r>
      <w:r>
        <w:rPr>
          <w:rFonts w:eastAsia="Calibri"/>
          <w:szCs w:val="20"/>
        </w:rPr>
        <w:t xml:space="preserve">AAS (and its predecessor </w:t>
      </w:r>
      <w:r w:rsidRPr="004F175B">
        <w:rPr>
          <w:rFonts w:eastAsia="Calibri"/>
          <w:szCs w:val="20"/>
        </w:rPr>
        <w:t>scholarship program</w:t>
      </w:r>
      <w:r>
        <w:rPr>
          <w:rFonts w:eastAsia="Calibri"/>
          <w:szCs w:val="20"/>
        </w:rPr>
        <w:t>s)</w:t>
      </w:r>
      <w:r w:rsidRPr="004F175B">
        <w:rPr>
          <w:rFonts w:eastAsia="Calibri"/>
          <w:szCs w:val="20"/>
        </w:rPr>
        <w:t xml:space="preserve"> </w:t>
      </w:r>
      <w:r>
        <w:rPr>
          <w:rFonts w:eastAsia="Calibri"/>
          <w:szCs w:val="20"/>
        </w:rPr>
        <w:t xml:space="preserve">for Timorese to undertake tertiary study in Australia </w:t>
      </w:r>
      <w:r w:rsidRPr="004F175B">
        <w:rPr>
          <w:rFonts w:eastAsia="Calibri"/>
          <w:szCs w:val="20"/>
        </w:rPr>
        <w:t xml:space="preserve">started in 2000. </w:t>
      </w:r>
      <w:r w:rsidR="00A253E0" w:rsidRPr="00A253E0">
        <w:rPr>
          <w:rFonts w:eastAsia="Calibri"/>
          <w:szCs w:val="20"/>
        </w:rPr>
        <w:t>The number of AAS offered each year has fluctuated over that time with between 12-22 awards offered in the years between 2016 and 2021</w:t>
      </w:r>
      <w:r w:rsidRPr="00C227B9">
        <w:rPr>
          <w:rFonts w:eastAsia="Calibri"/>
          <w:szCs w:val="20"/>
        </w:rPr>
        <w:t>.</w:t>
      </w:r>
      <w:r w:rsidR="00C552B8">
        <w:rPr>
          <w:rFonts w:eastAsia="Calibri"/>
          <w:szCs w:val="20"/>
        </w:rPr>
        <w:t xml:space="preserve"> </w:t>
      </w:r>
      <w:r>
        <w:t xml:space="preserve">The awards support long-term training </w:t>
      </w:r>
      <w:r w:rsidR="00EC0E82">
        <w:t xml:space="preserve">in Australia </w:t>
      </w:r>
      <w:r>
        <w:t>at Bachelor, Masters and Doctoral levels, targeting priority human resource and development needs in Timor-Leste a</w:t>
      </w:r>
      <w:r w:rsidR="00EC0E82">
        <w:t>s</w:t>
      </w:r>
      <w:r>
        <w:t xml:space="preserve"> aligned with the priorities of the Australian development program</w:t>
      </w:r>
      <w:r w:rsidR="006D31A6">
        <w:t>.</w:t>
      </w:r>
      <w:r w:rsidR="006A5B7F">
        <w:rPr>
          <w:rStyle w:val="EndnoteReference"/>
        </w:rPr>
        <w:endnoteReference w:id="2"/>
      </w:r>
    </w:p>
    <w:bookmarkEnd w:id="10"/>
    <w:p w14:paraId="1A0E5A3F" w14:textId="77777777" w:rsidR="00822EFE" w:rsidRDefault="00822EFE" w:rsidP="00822EFE">
      <w:pPr>
        <w:pStyle w:val="BodyCopy"/>
        <w:rPr>
          <w:color w:val="292829"/>
        </w:rPr>
      </w:pPr>
      <w:r>
        <w:t xml:space="preserve">The </w:t>
      </w:r>
      <w:r w:rsidRPr="002E7BAA">
        <w:t>WDPTL</w:t>
      </w:r>
      <w:r w:rsidRPr="00591661">
        <w:t xml:space="preserve"> commenced </w:t>
      </w:r>
      <w:r>
        <w:t>i</w:t>
      </w:r>
      <w:r w:rsidRPr="00591661">
        <w:t xml:space="preserve">n </w:t>
      </w:r>
      <w:r>
        <w:t xml:space="preserve">early </w:t>
      </w:r>
      <w:r w:rsidRPr="00591661">
        <w:t>20</w:t>
      </w:r>
      <w:r>
        <w:t>16, bringing together three previously separate programs, including Australia Awards</w:t>
      </w:r>
      <w:r>
        <w:rPr>
          <w:rFonts w:ascii="Tahoma" w:hAnsi="Tahoma" w:cs="Tahoma"/>
        </w:rPr>
        <w:t>.</w:t>
      </w:r>
      <w:r>
        <w:t xml:space="preserve"> </w:t>
      </w:r>
      <w:r w:rsidRPr="004F175B">
        <w:t xml:space="preserve">The </w:t>
      </w:r>
      <w:r>
        <w:t xml:space="preserve">WDPTL </w:t>
      </w:r>
      <w:r w:rsidRPr="004F175B">
        <w:t xml:space="preserve">delivers full scholarship cycle support </w:t>
      </w:r>
      <w:r>
        <w:t>for the AAS,</w:t>
      </w:r>
      <w:r w:rsidRPr="004F175B">
        <w:t xml:space="preserve"> including post-award activities for the alumni</w:t>
      </w:r>
      <w:r>
        <w:t xml:space="preserve"> and support for the </w:t>
      </w:r>
      <w:bookmarkStart w:id="11" w:name="_Hlk40169976"/>
      <w:r w:rsidRPr="00F554E4">
        <w:t xml:space="preserve">Timor-Leste Australia Alumni Association </w:t>
      </w:r>
      <w:r>
        <w:t xml:space="preserve">(TL3A). </w:t>
      </w:r>
      <w:bookmarkEnd w:id="11"/>
      <w:r>
        <w:t>In 2020,</w:t>
      </w:r>
      <w:r>
        <w:rPr>
          <w:color w:val="292829"/>
          <w:spacing w:val="9"/>
        </w:rPr>
        <w:t xml:space="preserve"> </w:t>
      </w:r>
      <w:r>
        <w:rPr>
          <w:color w:val="292829"/>
        </w:rPr>
        <w:t>the</w:t>
      </w:r>
      <w:r>
        <w:rPr>
          <w:color w:val="292829"/>
          <w:spacing w:val="10"/>
        </w:rPr>
        <w:t xml:space="preserve"> </w:t>
      </w:r>
      <w:r>
        <w:rPr>
          <w:color w:val="292829"/>
        </w:rPr>
        <w:t>goal</w:t>
      </w:r>
      <w:r>
        <w:rPr>
          <w:color w:val="292829"/>
          <w:spacing w:val="9"/>
        </w:rPr>
        <w:t xml:space="preserve"> </w:t>
      </w:r>
      <w:r>
        <w:rPr>
          <w:color w:val="292829"/>
        </w:rPr>
        <w:t>of</w:t>
      </w:r>
      <w:r>
        <w:rPr>
          <w:color w:val="292829"/>
          <w:spacing w:val="10"/>
        </w:rPr>
        <w:t xml:space="preserve"> </w:t>
      </w:r>
      <w:r>
        <w:rPr>
          <w:color w:val="292829"/>
        </w:rPr>
        <w:t>the</w:t>
      </w:r>
      <w:r>
        <w:rPr>
          <w:color w:val="292829"/>
          <w:spacing w:val="1"/>
        </w:rPr>
        <w:t xml:space="preserve"> </w:t>
      </w:r>
      <w:r>
        <w:rPr>
          <w:color w:val="292829"/>
        </w:rPr>
        <w:t>WDPTL</w:t>
      </w:r>
      <w:r>
        <w:rPr>
          <w:color w:val="292829"/>
          <w:spacing w:val="1"/>
        </w:rPr>
        <w:t xml:space="preserve"> was </w:t>
      </w:r>
      <w:r>
        <w:rPr>
          <w:color w:val="292829"/>
        </w:rPr>
        <w:t>updated from contributing towards a ‘Skilled</w:t>
      </w:r>
      <w:r>
        <w:rPr>
          <w:color w:val="292829"/>
          <w:spacing w:val="1"/>
        </w:rPr>
        <w:t xml:space="preserve"> </w:t>
      </w:r>
      <w:r>
        <w:rPr>
          <w:color w:val="292829"/>
        </w:rPr>
        <w:t>workforce for a prosperous Timor-Leste’ to</w:t>
      </w:r>
      <w:r>
        <w:rPr>
          <w:color w:val="292829"/>
          <w:spacing w:val="1"/>
        </w:rPr>
        <w:t xml:space="preserve"> </w:t>
      </w:r>
      <w:r>
        <w:rPr>
          <w:color w:val="292829"/>
        </w:rPr>
        <w:t>contributing to a ‘Skilled workforce to support</w:t>
      </w:r>
      <w:r>
        <w:rPr>
          <w:color w:val="292829"/>
          <w:spacing w:val="1"/>
        </w:rPr>
        <w:t xml:space="preserve"> </w:t>
      </w:r>
      <w:r>
        <w:rPr>
          <w:color w:val="292829"/>
        </w:rPr>
        <w:t xml:space="preserve">Timor-Leste’s COVID-19 economic recovery’. </w:t>
      </w:r>
    </w:p>
    <w:p w14:paraId="2A5F8991" w14:textId="73639963" w:rsidR="00486A70" w:rsidRDefault="00486A70" w:rsidP="00243906">
      <w:pPr>
        <w:pStyle w:val="BodyCopy"/>
      </w:pPr>
      <w:r>
        <w:t xml:space="preserve">The AA-TL are guided by </w:t>
      </w:r>
      <w:r w:rsidR="005D2DE2">
        <w:t xml:space="preserve">the </w:t>
      </w:r>
      <w:hyperlink r:id="rId14" w:history="1">
        <w:r w:rsidR="005D2DE2" w:rsidRPr="00CD61BF">
          <w:rPr>
            <w:rStyle w:val="Hyperlink"/>
            <w:i/>
          </w:rPr>
          <w:t>Australia Awards Global Strategy</w:t>
        </w:r>
      </w:hyperlink>
      <w:r w:rsidR="005D2DE2">
        <w:rPr>
          <w:i/>
        </w:rPr>
        <w:t>: Investing in the next generation of global leaders for development 2016-2018</w:t>
      </w:r>
      <w:r w:rsidR="005D2DE2">
        <w:t xml:space="preserve"> </w:t>
      </w:r>
      <w:r>
        <w:t>and implementation policies</w:t>
      </w:r>
      <w:r w:rsidR="00C406C7" w:rsidRPr="00C406C7">
        <w:t xml:space="preserve"> </w:t>
      </w:r>
      <w:r w:rsidR="00C406C7">
        <w:t>and systems</w:t>
      </w:r>
      <w:r>
        <w:t xml:space="preserve"> for the Australia Awards. The </w:t>
      </w:r>
      <w:r w:rsidR="00EC1D4F" w:rsidRPr="00EC1D4F">
        <w:rPr>
          <w:i/>
          <w:iCs/>
        </w:rPr>
        <w:t>Global Strategy</w:t>
      </w:r>
      <w:r w:rsidR="00EC1D4F">
        <w:t xml:space="preserve"> </w:t>
      </w:r>
      <w:r>
        <w:t xml:space="preserve">specifies </w:t>
      </w:r>
      <w:r w:rsidR="00EC0E82">
        <w:t>four</w:t>
      </w:r>
      <w:r w:rsidR="00B36E59">
        <w:t xml:space="preserve"> </w:t>
      </w:r>
      <w:hyperlink r:id="rId15" w:history="1">
        <w:r w:rsidRPr="0014778F">
          <w:rPr>
            <w:rStyle w:val="Hyperlink"/>
          </w:rPr>
          <w:t>long-term outcomes</w:t>
        </w:r>
      </w:hyperlink>
      <w:r>
        <w:t xml:space="preserve"> (LTO) </w:t>
      </w:r>
      <w:r w:rsidR="00EC0E82">
        <w:t>for the awards</w:t>
      </w:r>
      <w:r>
        <w:t>:</w:t>
      </w:r>
    </w:p>
    <w:p w14:paraId="2E2D59AB" w14:textId="7658164E" w:rsidR="00486A70" w:rsidRDefault="00486A70" w:rsidP="00133B51">
      <w:pPr>
        <w:pStyle w:val="Bullet"/>
        <w:widowControl/>
        <w:numPr>
          <w:ilvl w:val="0"/>
          <w:numId w:val="16"/>
        </w:numPr>
        <w:tabs>
          <w:tab w:val="left" w:pos="720"/>
        </w:tabs>
        <w:spacing w:before="0"/>
        <w:ind w:left="425" w:hanging="425"/>
        <w:contextualSpacing w:val="0"/>
      </w:pPr>
      <w:r>
        <w:t xml:space="preserve">Alumni are using their skills, </w:t>
      </w:r>
      <w:proofErr w:type="gramStart"/>
      <w:r>
        <w:t>knowledge</w:t>
      </w:r>
      <w:proofErr w:type="gramEnd"/>
      <w:r>
        <w:t xml:space="preserve"> and networks to contribute to sustainable development.</w:t>
      </w:r>
    </w:p>
    <w:p w14:paraId="1CD5AE5E" w14:textId="2C5CB356" w:rsidR="00486A70" w:rsidRDefault="00486A70" w:rsidP="00133B51">
      <w:pPr>
        <w:pStyle w:val="Bullet"/>
        <w:widowControl/>
        <w:numPr>
          <w:ilvl w:val="0"/>
          <w:numId w:val="16"/>
        </w:numPr>
        <w:tabs>
          <w:tab w:val="left" w:pos="720"/>
        </w:tabs>
        <w:spacing w:before="0"/>
        <w:ind w:left="425" w:hanging="425"/>
        <w:contextualSpacing w:val="0"/>
      </w:pPr>
      <w:r>
        <w:t>Alumni are contributing to cooperation between Australia and partner countries.</w:t>
      </w:r>
    </w:p>
    <w:p w14:paraId="64568E49" w14:textId="77777777" w:rsidR="00F5777A" w:rsidRDefault="00F5777A" w:rsidP="00133B51">
      <w:pPr>
        <w:pStyle w:val="Bullet"/>
        <w:widowControl/>
        <w:numPr>
          <w:ilvl w:val="0"/>
          <w:numId w:val="16"/>
        </w:numPr>
        <w:tabs>
          <w:tab w:val="left" w:pos="720"/>
        </w:tabs>
        <w:spacing w:before="0"/>
        <w:ind w:left="425" w:hanging="425"/>
        <w:contextualSpacing w:val="0"/>
      </w:pPr>
      <w:r>
        <w:t xml:space="preserve">Alumni view Australia, </w:t>
      </w:r>
      <w:proofErr w:type="gramStart"/>
      <w:r>
        <w:t>Australians</w:t>
      </w:r>
      <w:proofErr w:type="gramEnd"/>
      <w:r>
        <w:t xml:space="preserve"> and Australian expertise positively.</w:t>
      </w:r>
    </w:p>
    <w:p w14:paraId="4C8F1D4C" w14:textId="7B58AD99" w:rsidR="00486A70" w:rsidRDefault="00486A70" w:rsidP="00133B51">
      <w:pPr>
        <w:pStyle w:val="Bullet"/>
        <w:widowControl/>
        <w:numPr>
          <w:ilvl w:val="0"/>
          <w:numId w:val="16"/>
        </w:numPr>
        <w:tabs>
          <w:tab w:val="left" w:pos="720"/>
        </w:tabs>
        <w:spacing w:before="0"/>
        <w:ind w:left="425" w:hanging="425"/>
        <w:contextualSpacing w:val="0"/>
      </w:pPr>
      <w:r>
        <w:t>Effective, mutually advantageous partnerships between institutions and businesses in Australia and partner countries.</w:t>
      </w:r>
    </w:p>
    <w:p w14:paraId="09FFA8C0" w14:textId="77777777" w:rsidR="00A27445" w:rsidRDefault="00A27445" w:rsidP="00E81335">
      <w:pPr>
        <w:pStyle w:val="BodyCopy"/>
        <w:rPr>
          <w:color w:val="292829"/>
        </w:rPr>
      </w:pPr>
    </w:p>
    <w:p w14:paraId="11E51F7D" w14:textId="77777777" w:rsidR="00A27445" w:rsidRDefault="00A27445" w:rsidP="00E81335">
      <w:pPr>
        <w:pStyle w:val="BodyCopy"/>
        <w:rPr>
          <w:color w:val="292829"/>
        </w:rPr>
      </w:pPr>
    </w:p>
    <w:p w14:paraId="28A051F5" w14:textId="3ED5919E" w:rsidR="00C406C7" w:rsidRDefault="00486A70" w:rsidP="00E81335">
      <w:pPr>
        <w:pStyle w:val="BodyCopy"/>
        <w:rPr>
          <w:szCs w:val="20"/>
          <w:lang w:bidi="he-IL"/>
        </w:rPr>
      </w:pPr>
      <w:r>
        <w:rPr>
          <w:color w:val="292829"/>
        </w:rPr>
        <w:t>For</w:t>
      </w:r>
      <w:r>
        <w:rPr>
          <w:color w:val="292829"/>
          <w:spacing w:val="1"/>
        </w:rPr>
        <w:t xml:space="preserve"> </w:t>
      </w:r>
      <w:r>
        <w:rPr>
          <w:color w:val="292829"/>
        </w:rPr>
        <w:t>the period</w:t>
      </w:r>
      <w:r>
        <w:rPr>
          <w:color w:val="292829"/>
          <w:spacing w:val="1"/>
        </w:rPr>
        <w:t xml:space="preserve"> </w:t>
      </w:r>
      <w:r>
        <w:rPr>
          <w:color w:val="292829"/>
        </w:rPr>
        <w:t>July 2020-June 2022,</w:t>
      </w:r>
      <w:r>
        <w:rPr>
          <w:color w:val="292829"/>
          <w:spacing w:val="1"/>
        </w:rPr>
        <w:t xml:space="preserve"> </w:t>
      </w:r>
      <w:r>
        <w:rPr>
          <w:color w:val="292829"/>
        </w:rPr>
        <w:t>the</w:t>
      </w:r>
      <w:r>
        <w:rPr>
          <w:color w:val="292829"/>
          <w:spacing w:val="1"/>
        </w:rPr>
        <w:t xml:space="preserve"> WDPTL </w:t>
      </w:r>
      <w:r>
        <w:rPr>
          <w:szCs w:val="20"/>
          <w:lang w:bidi="he-IL"/>
        </w:rPr>
        <w:t xml:space="preserve">End-of-Program Outcomes (EOPOs) </w:t>
      </w:r>
      <w:r>
        <w:rPr>
          <w:color w:val="292829"/>
        </w:rPr>
        <w:t>were</w:t>
      </w:r>
      <w:r>
        <w:rPr>
          <w:color w:val="292829"/>
          <w:spacing w:val="1"/>
        </w:rPr>
        <w:t xml:space="preserve"> </w:t>
      </w:r>
      <w:r>
        <w:rPr>
          <w:color w:val="292829"/>
        </w:rPr>
        <w:t>updated to</w:t>
      </w:r>
      <w:r>
        <w:rPr>
          <w:color w:val="292829"/>
          <w:spacing w:val="1"/>
        </w:rPr>
        <w:t xml:space="preserve"> </w:t>
      </w:r>
      <w:r>
        <w:rPr>
          <w:color w:val="292829"/>
        </w:rPr>
        <w:t xml:space="preserve">align with </w:t>
      </w:r>
      <w:r w:rsidR="00A54434">
        <w:rPr>
          <w:color w:val="292829"/>
        </w:rPr>
        <w:t xml:space="preserve">the Australian government’s </w:t>
      </w:r>
      <w:r>
        <w:rPr>
          <w:i/>
          <w:iCs/>
        </w:rPr>
        <w:t>COVID-19</w:t>
      </w:r>
      <w:r w:rsidRPr="00880BB4">
        <w:rPr>
          <w:i/>
          <w:iCs/>
        </w:rPr>
        <w:t xml:space="preserve"> Development Response Plan</w:t>
      </w:r>
      <w:r>
        <w:rPr>
          <w:i/>
          <w:iCs/>
          <w:color w:val="292829"/>
        </w:rPr>
        <w:t xml:space="preserve"> </w:t>
      </w:r>
      <w:r w:rsidR="00A54434">
        <w:rPr>
          <w:i/>
          <w:iCs/>
          <w:color w:val="292829"/>
        </w:rPr>
        <w:t>for Timor</w:t>
      </w:r>
      <w:r w:rsidR="00A460E9">
        <w:rPr>
          <w:i/>
          <w:iCs/>
          <w:color w:val="292829"/>
        </w:rPr>
        <w:t>-</w:t>
      </w:r>
      <w:r w:rsidR="00A54434">
        <w:rPr>
          <w:i/>
          <w:iCs/>
          <w:color w:val="292829"/>
        </w:rPr>
        <w:t xml:space="preserve">Leste </w:t>
      </w:r>
      <w:r w:rsidR="00E81335" w:rsidRPr="00880BB4">
        <w:rPr>
          <w:i/>
          <w:iCs/>
        </w:rPr>
        <w:t>2020-2022</w:t>
      </w:r>
      <w:r w:rsidR="00E81335" w:rsidRPr="00880BB4">
        <w:t xml:space="preserve"> </w:t>
      </w:r>
      <w:r w:rsidR="00E81335">
        <w:t xml:space="preserve">(CDRP) </w:t>
      </w:r>
      <w:r w:rsidRPr="00003060">
        <w:rPr>
          <w:color w:val="292829"/>
        </w:rPr>
        <w:t>and</w:t>
      </w:r>
      <w:r>
        <w:rPr>
          <w:color w:val="292829"/>
        </w:rPr>
        <w:t xml:space="preserve"> </w:t>
      </w:r>
      <w:r w:rsidRPr="00003060">
        <w:rPr>
          <w:color w:val="292829"/>
        </w:rPr>
        <w:t>the</w:t>
      </w:r>
      <w:r w:rsidRPr="00003060">
        <w:rPr>
          <w:color w:val="292829"/>
          <w:spacing w:val="-15"/>
        </w:rPr>
        <w:t xml:space="preserve"> </w:t>
      </w:r>
      <w:r w:rsidRPr="00A27445">
        <w:rPr>
          <w:i/>
          <w:iCs/>
        </w:rPr>
        <w:t>Timor-Leste</w:t>
      </w:r>
      <w:r>
        <w:rPr>
          <w:color w:val="292829"/>
          <w:spacing w:val="-15"/>
        </w:rPr>
        <w:t xml:space="preserve"> </w:t>
      </w:r>
      <w:r w:rsidRPr="00AB4B3E">
        <w:rPr>
          <w:i/>
          <w:iCs/>
          <w:color w:val="292829"/>
        </w:rPr>
        <w:t>VIIIth</w:t>
      </w:r>
      <w:r>
        <w:rPr>
          <w:i/>
          <w:iCs/>
          <w:color w:val="292829"/>
        </w:rPr>
        <w:t xml:space="preserve"> </w:t>
      </w:r>
      <w:r w:rsidRPr="00AB4B3E">
        <w:rPr>
          <w:i/>
          <w:iCs/>
          <w:color w:val="292829"/>
        </w:rPr>
        <w:t>Government’s</w:t>
      </w:r>
      <w:r w:rsidRPr="00AB4B3E">
        <w:rPr>
          <w:i/>
          <w:iCs/>
          <w:color w:val="292829"/>
          <w:spacing w:val="1"/>
        </w:rPr>
        <w:t xml:space="preserve"> </w:t>
      </w:r>
      <w:r w:rsidRPr="00AB4B3E">
        <w:rPr>
          <w:i/>
          <w:iCs/>
          <w:color w:val="292829"/>
        </w:rPr>
        <w:t>COVID-19</w:t>
      </w:r>
      <w:r w:rsidRPr="00AB4B3E">
        <w:rPr>
          <w:i/>
          <w:iCs/>
          <w:color w:val="292829"/>
          <w:spacing w:val="2"/>
        </w:rPr>
        <w:t xml:space="preserve"> </w:t>
      </w:r>
      <w:r w:rsidR="00A27445" w:rsidRPr="00AB4B3E">
        <w:rPr>
          <w:i/>
          <w:iCs/>
          <w:color w:val="292829"/>
        </w:rPr>
        <w:t>Plan</w:t>
      </w:r>
      <w:r w:rsidR="00A27445">
        <w:rPr>
          <w:color w:val="292829"/>
          <w:spacing w:val="2"/>
        </w:rPr>
        <w:t xml:space="preserve"> </w:t>
      </w:r>
      <w:r>
        <w:rPr>
          <w:color w:val="292829"/>
        </w:rPr>
        <w:t>and</w:t>
      </w:r>
      <w:r>
        <w:rPr>
          <w:color w:val="292829"/>
          <w:spacing w:val="2"/>
        </w:rPr>
        <w:t xml:space="preserve"> </w:t>
      </w:r>
      <w:r>
        <w:rPr>
          <w:color w:val="292829"/>
        </w:rPr>
        <w:t>rationalised</w:t>
      </w:r>
      <w:r>
        <w:rPr>
          <w:color w:val="292829"/>
          <w:spacing w:val="2"/>
        </w:rPr>
        <w:t xml:space="preserve"> </w:t>
      </w:r>
      <w:r>
        <w:rPr>
          <w:color w:val="292829"/>
        </w:rPr>
        <w:t>to</w:t>
      </w:r>
      <w:r>
        <w:rPr>
          <w:color w:val="292829"/>
          <w:spacing w:val="1"/>
        </w:rPr>
        <w:t xml:space="preserve"> </w:t>
      </w:r>
      <w:r>
        <w:rPr>
          <w:color w:val="292829"/>
        </w:rPr>
        <w:t>reflect</w:t>
      </w:r>
      <w:r>
        <w:rPr>
          <w:color w:val="292829"/>
          <w:spacing w:val="-10"/>
        </w:rPr>
        <w:t xml:space="preserve"> </w:t>
      </w:r>
      <w:r>
        <w:rPr>
          <w:color w:val="292829"/>
        </w:rPr>
        <w:t>the</w:t>
      </w:r>
      <w:r>
        <w:rPr>
          <w:color w:val="292829"/>
          <w:spacing w:val="-9"/>
        </w:rPr>
        <w:t xml:space="preserve"> revised </w:t>
      </w:r>
      <w:r>
        <w:rPr>
          <w:color w:val="292829"/>
        </w:rPr>
        <w:t>contract</w:t>
      </w:r>
      <w:r>
        <w:rPr>
          <w:color w:val="292829"/>
          <w:spacing w:val="-9"/>
        </w:rPr>
        <w:t xml:space="preserve"> </w:t>
      </w:r>
      <w:r>
        <w:rPr>
          <w:color w:val="292829"/>
        </w:rPr>
        <w:t>timeline.</w:t>
      </w:r>
      <w:r w:rsidRPr="00A60C2B">
        <w:rPr>
          <w:lang w:val="en-US"/>
        </w:rPr>
        <w:t xml:space="preserve"> </w:t>
      </w:r>
      <w:r>
        <w:rPr>
          <w:lang w:val="en-US"/>
        </w:rPr>
        <w:t xml:space="preserve">For July 2020-June 2022, </w:t>
      </w:r>
      <w:r>
        <w:rPr>
          <w:szCs w:val="20"/>
          <w:lang w:bidi="he-IL"/>
        </w:rPr>
        <w:t>to contribute towards the new goal, the WDPTL has four EOPOs</w:t>
      </w:r>
      <w:r w:rsidR="00C406C7">
        <w:rPr>
          <w:rStyle w:val="EndnoteReference"/>
          <w:szCs w:val="20"/>
          <w:lang w:bidi="he-IL"/>
        </w:rPr>
        <w:endnoteReference w:id="3"/>
      </w:r>
      <w:r w:rsidR="00C406C7">
        <w:rPr>
          <w:szCs w:val="20"/>
          <w:lang w:bidi="he-IL"/>
        </w:rPr>
        <w:t xml:space="preserve">, of </w:t>
      </w:r>
      <w:r w:rsidR="002C72B0">
        <w:rPr>
          <w:szCs w:val="20"/>
          <w:lang w:bidi="he-IL"/>
        </w:rPr>
        <w:t>which EOPO</w:t>
      </w:r>
      <w:r w:rsidR="00C406C7" w:rsidRPr="00C406C7">
        <w:rPr>
          <w:szCs w:val="20"/>
          <w:lang w:bidi="he-IL"/>
        </w:rPr>
        <w:t>4</w:t>
      </w:r>
      <w:r w:rsidR="002C72B0">
        <w:rPr>
          <w:szCs w:val="20"/>
          <w:lang w:bidi="he-IL"/>
        </w:rPr>
        <w:t>,</w:t>
      </w:r>
      <w:r w:rsidR="00C406C7">
        <w:rPr>
          <w:szCs w:val="20"/>
          <w:lang w:bidi="he-IL"/>
        </w:rPr>
        <w:t xml:space="preserve"> </w:t>
      </w:r>
      <w:r w:rsidR="002C72B0">
        <w:rPr>
          <w:szCs w:val="20"/>
          <w:lang w:bidi="he-IL"/>
        </w:rPr>
        <w:t>that ‘</w:t>
      </w:r>
      <w:r w:rsidR="002C72B0" w:rsidRPr="00C406C7">
        <w:rPr>
          <w:szCs w:val="20"/>
          <w:lang w:bidi="he-IL"/>
        </w:rPr>
        <w:t>Timorese women and men utilise their skills, knowledge, work experience or income</w:t>
      </w:r>
      <w:r w:rsidR="002C72B0">
        <w:rPr>
          <w:szCs w:val="20"/>
          <w:lang w:bidi="he-IL"/>
        </w:rPr>
        <w:t>’, is applicable to the AA-TL.</w:t>
      </w:r>
    </w:p>
    <w:p w14:paraId="5AB08BF7" w14:textId="69046EA3" w:rsidR="00486A70" w:rsidRDefault="00486A70" w:rsidP="00A27445">
      <w:pPr>
        <w:pStyle w:val="BodyCopy"/>
      </w:pPr>
      <w:r w:rsidRPr="00A27445">
        <w:rPr>
          <w:rStyle w:val="BodyCopyChar"/>
        </w:rPr>
        <w:t>Given the changes in AA-TL EOPOs over time, and to inform the design of the next phase of the</w:t>
      </w:r>
      <w:r>
        <w:t xml:space="preserve"> program, this review report assesses the effectiveness of achievement of the AA-TL outcomes based </w:t>
      </w:r>
      <w:r w:rsidR="002C72B0">
        <w:t xml:space="preserve">on the long-term outcomes of the </w:t>
      </w:r>
      <w:r w:rsidR="002C72B0" w:rsidRPr="00EC1D4F">
        <w:rPr>
          <w:i/>
          <w:iCs/>
        </w:rPr>
        <w:t>Global Strategy</w:t>
      </w:r>
      <w:r w:rsidR="002C72B0">
        <w:t xml:space="preserve"> </w:t>
      </w:r>
      <w:r w:rsidR="00B0428F">
        <w:rPr>
          <w:i/>
        </w:rPr>
        <w:t>2016-2018</w:t>
      </w:r>
      <w:r w:rsidR="00B0428F">
        <w:t xml:space="preserve"> </w:t>
      </w:r>
      <w:r w:rsidR="002C72B0">
        <w:t xml:space="preserve">and of </w:t>
      </w:r>
      <w:r>
        <w:t>the WDPTL EOPO</w:t>
      </w:r>
      <w:r w:rsidR="002C72B0">
        <w:t xml:space="preserve"> </w:t>
      </w:r>
      <w:proofErr w:type="gramStart"/>
      <w:r w:rsidR="002C72B0">
        <w:t xml:space="preserve">4 </w:t>
      </w:r>
      <w:r>
        <w:t>.</w:t>
      </w:r>
      <w:proofErr w:type="gramEnd"/>
      <w:r>
        <w:t xml:space="preserve"> </w:t>
      </w:r>
    </w:p>
    <w:p w14:paraId="2A9FC154" w14:textId="77777777" w:rsidR="0017592D" w:rsidRPr="0017592D" w:rsidRDefault="0017592D" w:rsidP="0017592D">
      <w:pPr>
        <w:pStyle w:val="Heading2"/>
      </w:pPr>
      <w:bookmarkStart w:id="12" w:name="_Toc75888162"/>
      <w:bookmarkStart w:id="13" w:name="_Toc88465071"/>
      <w:r w:rsidRPr="0017592D">
        <w:t>Key Review Questions</w:t>
      </w:r>
      <w:bookmarkEnd w:id="12"/>
      <w:bookmarkEnd w:id="13"/>
    </w:p>
    <w:p w14:paraId="4DC88C61" w14:textId="39CE7F01" w:rsidR="0017592D" w:rsidRPr="0017592D" w:rsidRDefault="0017592D" w:rsidP="0017592D">
      <w:pPr>
        <w:spacing w:before="120" w:after="240" w:line="240" w:lineRule="auto"/>
        <w:jc w:val="both"/>
        <w:rPr>
          <w:rFonts w:eastAsia="Arial" w:cs="Arial"/>
          <w:szCs w:val="20"/>
          <w:lang w:val="en-GB"/>
        </w:rPr>
      </w:pPr>
      <w:r w:rsidRPr="0017592D">
        <w:rPr>
          <w:rFonts w:eastAsia="Arial" w:cs="Arial"/>
          <w:szCs w:val="20"/>
          <w:lang w:val="en-GB"/>
        </w:rPr>
        <w:t xml:space="preserve">The review </w:t>
      </w:r>
      <w:r w:rsidR="0092723A">
        <w:rPr>
          <w:rFonts w:eastAsia="Arial" w:cs="Arial"/>
          <w:szCs w:val="20"/>
          <w:lang w:val="en-GB"/>
        </w:rPr>
        <w:t>was</w:t>
      </w:r>
      <w:r w:rsidRPr="0017592D">
        <w:rPr>
          <w:rFonts w:eastAsia="Arial" w:cs="Arial"/>
          <w:szCs w:val="20"/>
          <w:lang w:val="en-GB"/>
        </w:rPr>
        <w:t xml:space="preserve"> guided by the following key review questions (with sub-questions listed in Annex </w:t>
      </w:r>
      <w:r w:rsidR="009500AB">
        <w:rPr>
          <w:rFonts w:eastAsia="Arial" w:cs="Arial"/>
          <w:szCs w:val="20"/>
          <w:lang w:val="en-GB"/>
        </w:rPr>
        <w:t>2</w:t>
      </w:r>
      <w:r w:rsidRPr="0017592D">
        <w:rPr>
          <w:rFonts w:eastAsia="Arial" w:cs="Arial"/>
          <w:szCs w:val="20"/>
          <w:lang w:val="en-GB"/>
        </w:rPr>
        <w:t>):</w:t>
      </w:r>
    </w:p>
    <w:p w14:paraId="21BE4F6A" w14:textId="5B84078E" w:rsidR="0017592D" w:rsidRPr="001D5A15" w:rsidRDefault="0017592D" w:rsidP="00133B51">
      <w:pPr>
        <w:pStyle w:val="ListParagraph"/>
        <w:numPr>
          <w:ilvl w:val="0"/>
          <w:numId w:val="19"/>
        </w:numPr>
        <w:spacing w:before="120" w:after="120" w:line="240" w:lineRule="auto"/>
        <w:jc w:val="both"/>
        <w:rPr>
          <w:rFonts w:eastAsia="Arial" w:cs="Arial"/>
          <w:szCs w:val="20"/>
          <w:lang w:val="en-GB"/>
        </w:rPr>
      </w:pPr>
      <w:r w:rsidRPr="001D5A15">
        <w:rPr>
          <w:rFonts w:eastAsia="Arial" w:cs="Arial"/>
          <w:szCs w:val="20"/>
          <w:lang w:val="en-GB"/>
        </w:rPr>
        <w:t>To what extent is the current AA-TL program relevant to Australia and Timor-Leste?</w:t>
      </w:r>
      <w:r w:rsidR="0006418C" w:rsidRPr="001D5A15">
        <w:rPr>
          <w:rFonts w:eastAsia="Arial" w:cs="Arial"/>
          <w:szCs w:val="20"/>
          <w:lang w:val="en-GB"/>
        </w:rPr>
        <w:t xml:space="preserve"> </w:t>
      </w:r>
    </w:p>
    <w:p w14:paraId="1CF957BF" w14:textId="77777777" w:rsidR="0017592D" w:rsidRPr="001D5A15" w:rsidRDefault="0017592D" w:rsidP="00133B51">
      <w:pPr>
        <w:pStyle w:val="ListParagraph"/>
        <w:numPr>
          <w:ilvl w:val="0"/>
          <w:numId w:val="19"/>
        </w:numPr>
        <w:spacing w:before="120" w:after="120" w:line="240" w:lineRule="auto"/>
        <w:jc w:val="both"/>
        <w:rPr>
          <w:rFonts w:eastAsia="Arial" w:cs="Arial"/>
          <w:szCs w:val="20"/>
          <w:lang w:val="en-GB"/>
        </w:rPr>
      </w:pPr>
      <w:r w:rsidRPr="001D5A15">
        <w:rPr>
          <w:rFonts w:eastAsia="Arial" w:cs="Arial"/>
          <w:szCs w:val="20"/>
          <w:lang w:val="en-GB"/>
        </w:rPr>
        <w:t>How effectively is the current program being implemented to meet the long-term program objectives?</w:t>
      </w:r>
    </w:p>
    <w:p w14:paraId="24A803BE" w14:textId="77777777" w:rsidR="0017592D" w:rsidRPr="001D5A15" w:rsidRDefault="0017592D" w:rsidP="00133B51">
      <w:pPr>
        <w:pStyle w:val="ListParagraph"/>
        <w:numPr>
          <w:ilvl w:val="0"/>
          <w:numId w:val="19"/>
        </w:numPr>
        <w:spacing w:before="120" w:after="120" w:line="240" w:lineRule="auto"/>
        <w:jc w:val="both"/>
        <w:rPr>
          <w:rFonts w:eastAsia="Arial" w:cs="Arial"/>
          <w:szCs w:val="20"/>
          <w:lang w:val="en-GB"/>
        </w:rPr>
      </w:pPr>
      <w:r w:rsidRPr="001D5A15">
        <w:rPr>
          <w:rFonts w:eastAsia="Arial" w:cs="Arial"/>
          <w:szCs w:val="20"/>
          <w:lang w:val="en-GB"/>
        </w:rPr>
        <w:t>To what extent have other factors impacted the effectiveness of the program?</w:t>
      </w:r>
    </w:p>
    <w:p w14:paraId="5CA46331" w14:textId="77777777" w:rsidR="0017592D" w:rsidRPr="001D5A15" w:rsidRDefault="0017592D" w:rsidP="00133B51">
      <w:pPr>
        <w:pStyle w:val="ListParagraph"/>
        <w:numPr>
          <w:ilvl w:val="0"/>
          <w:numId w:val="19"/>
        </w:numPr>
        <w:spacing w:before="120" w:after="120" w:line="240" w:lineRule="auto"/>
        <w:jc w:val="both"/>
        <w:rPr>
          <w:rFonts w:eastAsia="Arial" w:cs="Arial"/>
          <w:szCs w:val="20"/>
          <w:lang w:val="en-GB"/>
        </w:rPr>
      </w:pPr>
      <w:r w:rsidRPr="001D5A15">
        <w:rPr>
          <w:rFonts w:eastAsia="Arial" w:cs="Arial"/>
          <w:szCs w:val="20"/>
          <w:lang w:val="en-GB"/>
        </w:rPr>
        <w:t xml:space="preserve">How systematically have efforts been made throughout the scholarship cycle to increase the equity of the program? </w:t>
      </w:r>
    </w:p>
    <w:p w14:paraId="297E4078" w14:textId="77777777" w:rsidR="0017592D" w:rsidRPr="001D5A15" w:rsidRDefault="0017592D" w:rsidP="00133B51">
      <w:pPr>
        <w:pStyle w:val="ListParagraph"/>
        <w:numPr>
          <w:ilvl w:val="0"/>
          <w:numId w:val="19"/>
        </w:numPr>
        <w:spacing w:before="120" w:after="120" w:line="240" w:lineRule="auto"/>
        <w:jc w:val="both"/>
        <w:rPr>
          <w:rFonts w:eastAsia="Arial" w:cs="Arial"/>
          <w:szCs w:val="20"/>
          <w:lang w:val="en-GB"/>
        </w:rPr>
      </w:pPr>
      <w:r w:rsidRPr="001D5A15">
        <w:rPr>
          <w:rFonts w:eastAsia="Arial" w:cs="Arial"/>
          <w:szCs w:val="20"/>
          <w:lang w:val="en-GB"/>
        </w:rPr>
        <w:t>How efficiently are key program activities and processes being implemented?</w:t>
      </w:r>
    </w:p>
    <w:p w14:paraId="6B7C041F" w14:textId="593145F6" w:rsidR="0017592D" w:rsidRPr="001D5A15" w:rsidRDefault="0017592D" w:rsidP="00133B51">
      <w:pPr>
        <w:pStyle w:val="ListParagraph"/>
        <w:numPr>
          <w:ilvl w:val="0"/>
          <w:numId w:val="19"/>
        </w:numPr>
        <w:spacing w:before="120" w:after="120" w:line="240" w:lineRule="auto"/>
        <w:jc w:val="both"/>
        <w:rPr>
          <w:rFonts w:eastAsia="Arial" w:cs="Arial"/>
          <w:szCs w:val="20"/>
          <w:lang w:val="en-GB"/>
        </w:rPr>
      </w:pPr>
      <w:r w:rsidRPr="001D5A15">
        <w:rPr>
          <w:rFonts w:eastAsia="Arial" w:cs="Arial"/>
          <w:szCs w:val="20"/>
          <w:lang w:val="en-GB"/>
        </w:rPr>
        <w:t>What are key lessons</w:t>
      </w:r>
      <w:r w:rsidR="00694E01">
        <w:rPr>
          <w:rFonts w:eastAsia="Arial" w:cs="Arial"/>
          <w:szCs w:val="20"/>
          <w:lang w:val="en-GB"/>
        </w:rPr>
        <w:t xml:space="preserve"> from other programs</w:t>
      </w:r>
      <w:r w:rsidRPr="001D5A15">
        <w:rPr>
          <w:rFonts w:eastAsia="Arial" w:cs="Arial"/>
          <w:szCs w:val="20"/>
          <w:lang w:val="en-GB"/>
        </w:rPr>
        <w:t xml:space="preserve"> to inform the design of the next phase of the AA-TL?</w:t>
      </w:r>
    </w:p>
    <w:p w14:paraId="0FB712E0" w14:textId="77777777" w:rsidR="0017592D" w:rsidRPr="001D5A15" w:rsidRDefault="0017592D" w:rsidP="00133B51">
      <w:pPr>
        <w:pStyle w:val="ListParagraph"/>
        <w:numPr>
          <w:ilvl w:val="0"/>
          <w:numId w:val="19"/>
        </w:numPr>
        <w:spacing w:before="120" w:after="120" w:line="240" w:lineRule="auto"/>
        <w:jc w:val="both"/>
        <w:rPr>
          <w:rFonts w:eastAsia="Arial" w:cs="Arial"/>
          <w:szCs w:val="20"/>
          <w:lang w:val="en-GB"/>
        </w:rPr>
      </w:pPr>
      <w:r w:rsidRPr="001D5A15">
        <w:rPr>
          <w:rFonts w:eastAsia="Arial" w:cs="Arial"/>
          <w:szCs w:val="20"/>
          <w:lang w:val="en-GB"/>
        </w:rPr>
        <w:t xml:space="preserve">How can DFAT design the next phase of the AA-TL to maximise its relevance, equity, </w:t>
      </w:r>
      <w:proofErr w:type="gramStart"/>
      <w:r w:rsidRPr="001D5A15">
        <w:rPr>
          <w:rFonts w:eastAsia="Arial" w:cs="Arial"/>
          <w:szCs w:val="20"/>
          <w:lang w:val="en-GB"/>
        </w:rPr>
        <w:t>effectiveness</w:t>
      </w:r>
      <w:proofErr w:type="gramEnd"/>
      <w:r w:rsidRPr="001D5A15">
        <w:rPr>
          <w:rFonts w:eastAsia="Arial" w:cs="Arial"/>
          <w:szCs w:val="20"/>
          <w:lang w:val="en-GB"/>
        </w:rPr>
        <w:t xml:space="preserve"> and efficiency?</w:t>
      </w:r>
    </w:p>
    <w:p w14:paraId="7D5BC75B" w14:textId="77777777" w:rsidR="0017592D" w:rsidRPr="00574C8B" w:rsidRDefault="0017592D" w:rsidP="0017592D">
      <w:pPr>
        <w:spacing w:before="7" w:after="1" w:line="240" w:lineRule="auto"/>
        <w:jc w:val="both"/>
        <w:rPr>
          <w:rFonts w:eastAsia="Arial" w:cs="Arial"/>
          <w:b/>
          <w:sz w:val="8"/>
          <w:szCs w:val="8"/>
          <w:lang w:val="en-GB"/>
        </w:rPr>
      </w:pPr>
    </w:p>
    <w:p w14:paraId="10D0C013" w14:textId="50C4AA55" w:rsidR="00880BB4" w:rsidRPr="00880BB4" w:rsidRDefault="00880BB4" w:rsidP="00880BB4">
      <w:pPr>
        <w:pStyle w:val="Heading2"/>
        <w:rPr>
          <w:rFonts w:cs="Arial"/>
          <w:szCs w:val="20"/>
        </w:rPr>
      </w:pPr>
      <w:bookmarkStart w:id="14" w:name="_Toc88465072"/>
      <w:r>
        <w:t>Methodology</w:t>
      </w:r>
      <w:bookmarkEnd w:id="14"/>
    </w:p>
    <w:p w14:paraId="16CDF264" w14:textId="46978C49" w:rsidR="00D0120F" w:rsidRDefault="002A11B9" w:rsidP="006B6168">
      <w:pPr>
        <w:pStyle w:val="BodyCopy"/>
        <w:rPr>
          <w:iCs/>
        </w:rPr>
      </w:pPr>
      <w:r w:rsidRPr="00880BB4">
        <w:t xml:space="preserve">The review </w:t>
      </w:r>
      <w:r w:rsidRPr="002A11B9">
        <w:t>was</w:t>
      </w:r>
      <w:r w:rsidRPr="00880BB4">
        <w:t xml:space="preserve"> conducted</w:t>
      </w:r>
      <w:r w:rsidR="006F3B37">
        <w:t xml:space="preserve"> over 16 days</w:t>
      </w:r>
      <w:r w:rsidRPr="00880BB4">
        <w:t xml:space="preserve"> between June to </w:t>
      </w:r>
      <w:r w:rsidR="007432A8">
        <w:t>August</w:t>
      </w:r>
      <w:r w:rsidRPr="00880BB4">
        <w:t xml:space="preserve"> 2021 by an external </w:t>
      </w:r>
      <w:r w:rsidR="00C6198E">
        <w:t>reviewer</w:t>
      </w:r>
      <w:r w:rsidRPr="00880BB4">
        <w:t>, with extensive experience conducting monitoring</w:t>
      </w:r>
      <w:r w:rsidR="008A43CA">
        <w:t xml:space="preserve">, </w:t>
      </w:r>
      <w:proofErr w:type="gramStart"/>
      <w:r w:rsidRPr="00880BB4">
        <w:t>evaluation</w:t>
      </w:r>
      <w:proofErr w:type="gramEnd"/>
      <w:r w:rsidR="008A43CA">
        <w:t xml:space="preserve"> and learning</w:t>
      </w:r>
      <w:r w:rsidR="006F3B37">
        <w:t xml:space="preserve"> </w:t>
      </w:r>
      <w:r w:rsidRPr="00880BB4">
        <w:t>(ME</w:t>
      </w:r>
      <w:r w:rsidR="008A43CA">
        <w:t>L</w:t>
      </w:r>
      <w:r w:rsidRPr="00880BB4">
        <w:t xml:space="preserve">) on </w:t>
      </w:r>
      <w:r w:rsidR="00C510CF">
        <w:t xml:space="preserve">AAS </w:t>
      </w:r>
      <w:r w:rsidRPr="00880BB4">
        <w:t>programs, and who is familiar with the development context in Timor-Leste.</w:t>
      </w:r>
      <w:r w:rsidR="006F3B37">
        <w:t xml:space="preserve"> </w:t>
      </w:r>
      <w:r>
        <w:t>Annex A contains the Terms of Reference for the review</w:t>
      </w:r>
      <w:r w:rsidR="001B2CB6">
        <w:t>.</w:t>
      </w:r>
      <w:r w:rsidR="00D0120F">
        <w:t xml:space="preserve"> </w:t>
      </w:r>
      <w:r w:rsidR="00D0120F">
        <w:rPr>
          <w:iCs/>
        </w:rPr>
        <w:t xml:space="preserve">This </w:t>
      </w:r>
      <w:r w:rsidR="00177D63">
        <w:rPr>
          <w:iCs/>
        </w:rPr>
        <w:t xml:space="preserve">review </w:t>
      </w:r>
      <w:r w:rsidR="00D0120F">
        <w:rPr>
          <w:iCs/>
        </w:rPr>
        <w:t xml:space="preserve">is </w:t>
      </w:r>
      <w:r w:rsidR="00177D63">
        <w:rPr>
          <w:iCs/>
        </w:rPr>
        <w:t xml:space="preserve">largely utilitarian focused to “improve” and to inform the development of the </w:t>
      </w:r>
      <w:r w:rsidR="00C808BC" w:rsidRPr="00C808BC">
        <w:rPr>
          <w:iCs/>
        </w:rPr>
        <w:t xml:space="preserve">Investment Concept Note </w:t>
      </w:r>
      <w:r w:rsidR="00177D63">
        <w:rPr>
          <w:iCs/>
        </w:rPr>
        <w:t xml:space="preserve">for the next phase of the </w:t>
      </w:r>
      <w:r w:rsidR="00C808BC">
        <w:rPr>
          <w:iCs/>
        </w:rPr>
        <w:t>AA-TL</w:t>
      </w:r>
      <w:r w:rsidR="00177D63">
        <w:rPr>
          <w:iCs/>
        </w:rPr>
        <w:t>.</w:t>
      </w:r>
      <w:r w:rsidR="006F3B37">
        <w:rPr>
          <w:iCs/>
        </w:rPr>
        <w:t xml:space="preserve"> </w:t>
      </w:r>
    </w:p>
    <w:p w14:paraId="069541ED" w14:textId="77777777" w:rsidR="00FA4B42" w:rsidRDefault="00177D63" w:rsidP="00D0120F">
      <w:pPr>
        <w:pStyle w:val="BodyCopy"/>
      </w:pPr>
      <w:r>
        <w:t xml:space="preserve">The review </w:t>
      </w:r>
      <w:r w:rsidR="00880BB4" w:rsidRPr="00880BB4">
        <w:t>use</w:t>
      </w:r>
      <w:r w:rsidR="00880BB4">
        <w:t>d</w:t>
      </w:r>
      <w:r w:rsidR="00880BB4" w:rsidRPr="00880BB4">
        <w:t xml:space="preserve"> a mixed</w:t>
      </w:r>
      <w:r w:rsidR="00A73AE5">
        <w:t>-</w:t>
      </w:r>
      <w:r w:rsidR="00880BB4" w:rsidRPr="00880BB4">
        <w:t xml:space="preserve">method approach </w:t>
      </w:r>
      <w:r w:rsidR="001A39D1" w:rsidRPr="001A39D1">
        <w:t>and multiple data sources to provide more valid and reliable findings</w:t>
      </w:r>
      <w:r w:rsidR="001A39D1">
        <w:t xml:space="preserve">. </w:t>
      </w:r>
      <w:r w:rsidR="00D0120F">
        <w:t xml:space="preserve">This included a </w:t>
      </w:r>
      <w:r w:rsidR="00880BB4" w:rsidRPr="00880BB4">
        <w:t xml:space="preserve">review </w:t>
      </w:r>
      <w:r w:rsidR="001A39D1">
        <w:t>of the documents in Annex 3 and synthesis</w:t>
      </w:r>
      <w:r w:rsidR="00D0120F">
        <w:t xml:space="preserve"> of data </w:t>
      </w:r>
      <w:r w:rsidR="001A39D1">
        <w:t xml:space="preserve">on the </w:t>
      </w:r>
      <w:r w:rsidR="00A24590" w:rsidRPr="00A24590">
        <w:t>development context an</w:t>
      </w:r>
      <w:r w:rsidR="00D0120F">
        <w:t xml:space="preserve">d </w:t>
      </w:r>
      <w:r w:rsidR="00A24590" w:rsidRPr="00A24590">
        <w:t>implementation of the AA-TL</w:t>
      </w:r>
      <w:r w:rsidR="00123E48">
        <w:t xml:space="preserve">, and </w:t>
      </w:r>
      <w:r w:rsidR="001A39D1">
        <w:t xml:space="preserve">data </w:t>
      </w:r>
      <w:r w:rsidR="00D0120F">
        <w:t xml:space="preserve">provided by the WDPTL </w:t>
      </w:r>
      <w:r w:rsidR="00A24590" w:rsidRPr="00A24590">
        <w:t>on</w:t>
      </w:r>
      <w:r w:rsidR="00E57CF4">
        <w:t xml:space="preserve"> </w:t>
      </w:r>
      <w:r w:rsidR="00A24590" w:rsidRPr="00A24590">
        <w:t xml:space="preserve">scholarship targeting, </w:t>
      </w:r>
      <w:r w:rsidR="00C510CF">
        <w:t xml:space="preserve">applications received, </w:t>
      </w:r>
      <w:r w:rsidR="001A39D1">
        <w:t xml:space="preserve">awards offered, </w:t>
      </w:r>
      <w:r w:rsidR="00A24590" w:rsidRPr="00A24590">
        <w:t>degree completion and post-award outcomes</w:t>
      </w:r>
      <w:r w:rsidR="00D0120F">
        <w:t>. K</w:t>
      </w:r>
      <w:r w:rsidR="00880BB4" w:rsidRPr="00880BB4">
        <w:t>ey informant interviews</w:t>
      </w:r>
      <w:r w:rsidR="00990264">
        <w:t xml:space="preserve"> </w:t>
      </w:r>
      <w:r w:rsidR="00D0120F">
        <w:t xml:space="preserve">were conducted </w:t>
      </w:r>
      <w:r w:rsidR="00990264">
        <w:t xml:space="preserve">with </w:t>
      </w:r>
      <w:r w:rsidR="00234EEE">
        <w:t xml:space="preserve">sixteen </w:t>
      </w:r>
      <w:r w:rsidR="00990264">
        <w:t>stakeholders</w:t>
      </w:r>
      <w:r w:rsidR="00234EEE" w:rsidRPr="00234EEE">
        <w:t xml:space="preserve"> </w:t>
      </w:r>
      <w:r w:rsidR="00835376">
        <w:t xml:space="preserve">identified </w:t>
      </w:r>
      <w:r w:rsidR="00234EEE">
        <w:t>by the DFAT Post</w:t>
      </w:r>
      <w:r w:rsidR="00234EEE" w:rsidRPr="00234EEE">
        <w:t xml:space="preserve"> </w:t>
      </w:r>
      <w:r w:rsidR="00234EEE">
        <w:t>(as listed in Annex 4) as having knowledge of the AA-TL</w:t>
      </w:r>
      <w:r w:rsidR="00234EEE" w:rsidRPr="00234EEE">
        <w:t xml:space="preserve"> </w:t>
      </w:r>
      <w:r w:rsidR="00234EEE" w:rsidRPr="00A24590">
        <w:t xml:space="preserve">to gain stakeholder perspectives on </w:t>
      </w:r>
      <w:r w:rsidR="00234EEE">
        <w:t xml:space="preserve">the current program and </w:t>
      </w:r>
      <w:r w:rsidR="00234EEE" w:rsidRPr="00A24590">
        <w:t xml:space="preserve">how </w:t>
      </w:r>
      <w:r w:rsidR="00234EEE">
        <w:t xml:space="preserve">it </w:t>
      </w:r>
      <w:r w:rsidR="00234EEE" w:rsidRPr="00A24590">
        <w:t xml:space="preserve">could be made more relevant, </w:t>
      </w:r>
      <w:proofErr w:type="gramStart"/>
      <w:r w:rsidR="00234EEE" w:rsidRPr="00A24590">
        <w:t>effective</w:t>
      </w:r>
      <w:proofErr w:type="gramEnd"/>
      <w:r w:rsidR="00234EEE" w:rsidRPr="00A24590">
        <w:t xml:space="preserve"> and efficien</w:t>
      </w:r>
      <w:r w:rsidR="00234EEE">
        <w:t xml:space="preserve">t. </w:t>
      </w:r>
      <w:r w:rsidR="00D0120F">
        <w:t xml:space="preserve">Three of these semi-structured interviews were conducted in </w:t>
      </w:r>
      <w:proofErr w:type="spellStart"/>
      <w:r w:rsidR="00D0120F">
        <w:t>Tetun</w:t>
      </w:r>
      <w:proofErr w:type="spellEnd"/>
      <w:r w:rsidR="00D0120F">
        <w:t xml:space="preserve"> by a Timorese </w:t>
      </w:r>
      <w:r w:rsidR="00234EEE">
        <w:t>researcher</w:t>
      </w:r>
      <w:r w:rsidR="00D0120F">
        <w:t xml:space="preserve">. Interviews were also conducted with managers of five </w:t>
      </w:r>
      <w:r w:rsidR="00880BB4" w:rsidRPr="00880BB4">
        <w:t xml:space="preserve">other AAS programs in the Indo-Pacific region </w:t>
      </w:r>
      <w:r w:rsidR="00D0120F">
        <w:t xml:space="preserve">(in Cambodia, the Philippines, Papua New Guinea (PNG), Samoa, Vietnam) </w:t>
      </w:r>
      <w:r w:rsidR="00880BB4" w:rsidRPr="00880BB4">
        <w:t xml:space="preserve">to </w:t>
      </w:r>
      <w:r w:rsidR="00D0120F">
        <w:t xml:space="preserve">identify other </w:t>
      </w:r>
      <w:r w:rsidR="00880BB4" w:rsidRPr="00880BB4">
        <w:t>AAS approaches</w:t>
      </w:r>
      <w:r w:rsidR="00D0120F">
        <w:t xml:space="preserve"> and best practice that may be relevant </w:t>
      </w:r>
      <w:r w:rsidR="006B6168">
        <w:t>for use in</w:t>
      </w:r>
      <w:r w:rsidR="00D0120F">
        <w:t xml:space="preserve"> Timor-Leste</w:t>
      </w:r>
      <w:r w:rsidR="00880BB4" w:rsidRPr="00880BB4">
        <w:t>.</w:t>
      </w:r>
    </w:p>
    <w:p w14:paraId="28A83132" w14:textId="574B80B3" w:rsidR="002A11B9" w:rsidRDefault="00880BB4" w:rsidP="00D0120F">
      <w:pPr>
        <w:pStyle w:val="BodyCopy"/>
      </w:pPr>
      <w:r w:rsidRPr="00880BB4">
        <w:t xml:space="preserve"> </w:t>
      </w:r>
    </w:p>
    <w:p w14:paraId="48D01449" w14:textId="129D3AD1" w:rsidR="005C2A2C" w:rsidRPr="005C2A2C" w:rsidRDefault="001A39D1" w:rsidP="00D0120F">
      <w:pPr>
        <w:pStyle w:val="BodyCopy"/>
        <w:rPr>
          <w:color w:val="FF0000"/>
        </w:rPr>
      </w:pPr>
      <w:r w:rsidRPr="003718DE">
        <w:t>As with any rapid review,</w:t>
      </w:r>
      <w:r w:rsidR="006F3B37">
        <w:t xml:space="preserve"> </w:t>
      </w:r>
      <w:r w:rsidRPr="003718DE">
        <w:t xml:space="preserve">there </w:t>
      </w:r>
      <w:r w:rsidR="0073565F">
        <w:t>are</w:t>
      </w:r>
      <w:r w:rsidRPr="003718DE">
        <w:t xml:space="preserve"> several limitations to be noted. Within the time available for the review only a restricted number of stakeholders were able to be consulted. Although senior persons in a range of key stakeholder </w:t>
      </w:r>
      <w:r w:rsidR="003718DE" w:rsidRPr="003718DE">
        <w:t>organisations</w:t>
      </w:r>
      <w:r w:rsidRPr="003718DE">
        <w:t xml:space="preserve"> were consulted, there may be some positive bias in their perspectives of the AA-TL. The review was also reliant on the primary quantitative data collected by </w:t>
      </w:r>
      <w:r w:rsidR="00AB4B3E">
        <w:t xml:space="preserve">and reported by </w:t>
      </w:r>
      <w:r w:rsidRPr="003718DE">
        <w:t xml:space="preserve">the WDPTL. </w:t>
      </w:r>
      <w:r w:rsidR="00AD4DFA" w:rsidRPr="00AD4DFA">
        <w:rPr>
          <w:rStyle w:val="BodyCopyChar"/>
        </w:rPr>
        <w:t xml:space="preserve">The </w:t>
      </w:r>
      <w:r w:rsidR="00C6198E">
        <w:rPr>
          <w:rStyle w:val="BodyCopyChar"/>
        </w:rPr>
        <w:t>reviewer</w:t>
      </w:r>
      <w:r w:rsidR="00AD4DFA" w:rsidRPr="00AD4DFA">
        <w:rPr>
          <w:rStyle w:val="BodyCopyChar"/>
        </w:rPr>
        <w:t xml:space="preserve"> was not able to </w:t>
      </w:r>
      <w:r w:rsidR="00B11187">
        <w:rPr>
          <w:rStyle w:val="BodyCopyChar"/>
        </w:rPr>
        <w:t>verify this data from the original sources</w:t>
      </w:r>
      <w:r w:rsidR="00AD4DFA" w:rsidRPr="00AD4DFA">
        <w:rPr>
          <w:rStyle w:val="BodyCopyChar"/>
        </w:rPr>
        <w:t>.</w:t>
      </w:r>
      <w:r w:rsidR="00AD4DFA">
        <w:rPr>
          <w:sz w:val="22"/>
        </w:rPr>
        <w:t xml:space="preserve"> </w:t>
      </w:r>
      <w:r w:rsidR="008A43CA">
        <w:t>Much of the evidence is based on data from 2020, but it is noted where this has been significantly impacted by COVID-19, or where the results differ</w:t>
      </w:r>
      <w:r w:rsidR="008A43CA" w:rsidRPr="008A43CA">
        <w:t xml:space="preserve"> </w:t>
      </w:r>
      <w:r w:rsidR="008A43CA">
        <w:t>substantively from recent years</w:t>
      </w:r>
      <w:r w:rsidR="00E557D8">
        <w:t xml:space="preserve"> (2015-2021)</w:t>
      </w:r>
      <w:r w:rsidR="008A43CA">
        <w:t xml:space="preserve">. </w:t>
      </w:r>
      <w:r w:rsidR="00E22C92">
        <w:t>T</w:t>
      </w:r>
      <w:r w:rsidR="00E22C92" w:rsidRPr="003718DE">
        <w:t>he</w:t>
      </w:r>
      <w:r w:rsidR="00177D63" w:rsidRPr="003718DE">
        <w:t xml:space="preserve"> </w:t>
      </w:r>
      <w:r w:rsidR="00C6198E">
        <w:t>reviewer</w:t>
      </w:r>
      <w:r w:rsidR="00177D63" w:rsidRPr="003718DE">
        <w:t xml:space="preserve"> </w:t>
      </w:r>
      <w:r w:rsidR="009500AB" w:rsidRPr="003718DE">
        <w:t>made final judgements</w:t>
      </w:r>
      <w:r w:rsidR="00177D63" w:rsidRPr="003718DE">
        <w:t xml:space="preserve"> on the key findings and recommendations contained in</w:t>
      </w:r>
      <w:r w:rsidR="006F3B37">
        <w:t xml:space="preserve"> </w:t>
      </w:r>
      <w:r w:rsidR="00177D63" w:rsidRPr="003718DE">
        <w:t>this report.</w:t>
      </w:r>
      <w:r w:rsidR="00B11187" w:rsidRPr="00B11187">
        <w:t xml:space="preserve"> </w:t>
      </w:r>
    </w:p>
    <w:p w14:paraId="1130A6DC" w14:textId="1DFBD435" w:rsidR="002D7012" w:rsidRPr="00A22C19" w:rsidRDefault="0017592D" w:rsidP="00F802D2">
      <w:pPr>
        <w:pStyle w:val="Heading1"/>
        <w:keepLines w:val="0"/>
        <w:numPr>
          <w:ilvl w:val="0"/>
          <w:numId w:val="8"/>
        </w:numPr>
        <w:spacing w:before="360" w:after="240" w:line="240" w:lineRule="auto"/>
        <w:rPr>
          <w:rFonts w:cs="Arial"/>
          <w:szCs w:val="28"/>
        </w:rPr>
      </w:pPr>
      <w:bookmarkStart w:id="15" w:name="_Toc79521871"/>
      <w:bookmarkStart w:id="16" w:name="_Toc79521938"/>
      <w:bookmarkStart w:id="17" w:name="_Toc79523605"/>
      <w:bookmarkStart w:id="18" w:name="_Toc79523710"/>
      <w:bookmarkStart w:id="19" w:name="_Toc79612222"/>
      <w:bookmarkStart w:id="20" w:name="_Toc80378866"/>
      <w:bookmarkStart w:id="21" w:name="_Toc80384265"/>
      <w:bookmarkStart w:id="22" w:name="_Toc80384319"/>
      <w:bookmarkStart w:id="23" w:name="_Toc88465073"/>
      <w:bookmarkStart w:id="24" w:name="_Toc498673756"/>
      <w:bookmarkEnd w:id="15"/>
      <w:bookmarkEnd w:id="16"/>
      <w:bookmarkEnd w:id="17"/>
      <w:bookmarkEnd w:id="18"/>
      <w:bookmarkEnd w:id="19"/>
      <w:bookmarkEnd w:id="20"/>
      <w:bookmarkEnd w:id="21"/>
      <w:bookmarkEnd w:id="22"/>
      <w:r w:rsidRPr="00A22C19">
        <w:rPr>
          <w:rFonts w:cs="Arial"/>
          <w:szCs w:val="28"/>
        </w:rPr>
        <w:lastRenderedPageBreak/>
        <w:t>Review</w:t>
      </w:r>
      <w:r w:rsidR="00E71FAC" w:rsidRPr="00A22C19">
        <w:rPr>
          <w:rFonts w:cs="Arial"/>
          <w:szCs w:val="28"/>
        </w:rPr>
        <w:t xml:space="preserve"> </w:t>
      </w:r>
      <w:r w:rsidR="008E461F">
        <w:rPr>
          <w:rFonts w:cs="Arial"/>
          <w:szCs w:val="28"/>
        </w:rPr>
        <w:t>f</w:t>
      </w:r>
      <w:r w:rsidR="00E71FAC" w:rsidRPr="00A22C19">
        <w:rPr>
          <w:rFonts w:cs="Arial"/>
          <w:szCs w:val="28"/>
        </w:rPr>
        <w:t>indings</w:t>
      </w:r>
      <w:bookmarkEnd w:id="23"/>
    </w:p>
    <w:p w14:paraId="269C16C8" w14:textId="77777777" w:rsidR="0026752C" w:rsidRPr="0026752C" w:rsidRDefault="0026752C" w:rsidP="00133B51">
      <w:pPr>
        <w:pStyle w:val="ListParagraph"/>
        <w:keepNext/>
        <w:keepLines/>
        <w:numPr>
          <w:ilvl w:val="0"/>
          <w:numId w:val="9"/>
        </w:numPr>
        <w:spacing w:before="240" w:after="0"/>
        <w:contextualSpacing w:val="0"/>
        <w:outlineLvl w:val="0"/>
        <w:rPr>
          <w:rFonts w:asciiTheme="majorHAnsi" w:eastAsia="Arial" w:hAnsiTheme="majorHAnsi" w:cstheme="majorBidi"/>
          <w:b/>
          <w:vanish/>
          <w:color w:val="2F5496" w:themeColor="accent1" w:themeShade="BF"/>
          <w:sz w:val="32"/>
          <w:szCs w:val="32"/>
          <w:lang w:val="en-GB"/>
        </w:rPr>
      </w:pPr>
      <w:bookmarkStart w:id="25" w:name="_Toc80526417"/>
      <w:bookmarkStart w:id="26" w:name="_Toc80536877"/>
      <w:bookmarkStart w:id="27" w:name="_Toc80543232"/>
      <w:bookmarkStart w:id="28" w:name="_Toc81691150"/>
      <w:bookmarkStart w:id="29" w:name="_Toc83066104"/>
      <w:bookmarkStart w:id="30" w:name="_Toc88465074"/>
      <w:bookmarkEnd w:id="25"/>
      <w:bookmarkEnd w:id="26"/>
      <w:bookmarkEnd w:id="27"/>
      <w:bookmarkEnd w:id="28"/>
      <w:bookmarkEnd w:id="29"/>
      <w:bookmarkEnd w:id="30"/>
    </w:p>
    <w:p w14:paraId="48A30C78" w14:textId="77777777" w:rsidR="0026752C" w:rsidRPr="0026752C" w:rsidRDefault="0026752C" w:rsidP="00133B51">
      <w:pPr>
        <w:pStyle w:val="ListParagraph"/>
        <w:keepNext/>
        <w:keepLines/>
        <w:numPr>
          <w:ilvl w:val="0"/>
          <w:numId w:val="9"/>
        </w:numPr>
        <w:spacing w:before="240" w:after="0"/>
        <w:contextualSpacing w:val="0"/>
        <w:outlineLvl w:val="0"/>
        <w:rPr>
          <w:rFonts w:asciiTheme="majorHAnsi" w:eastAsia="Arial" w:hAnsiTheme="majorHAnsi" w:cstheme="majorBidi"/>
          <w:b/>
          <w:vanish/>
          <w:color w:val="2F5496" w:themeColor="accent1" w:themeShade="BF"/>
          <w:sz w:val="32"/>
          <w:szCs w:val="32"/>
          <w:lang w:val="en-GB"/>
        </w:rPr>
      </w:pPr>
      <w:bookmarkStart w:id="31" w:name="_Toc79521872"/>
      <w:bookmarkStart w:id="32" w:name="_Toc79521939"/>
      <w:bookmarkStart w:id="33" w:name="_Toc79523606"/>
      <w:bookmarkStart w:id="34" w:name="_Toc79523711"/>
      <w:bookmarkStart w:id="35" w:name="_Toc79612223"/>
      <w:bookmarkStart w:id="36" w:name="_Toc80378867"/>
      <w:bookmarkStart w:id="37" w:name="_Toc80384266"/>
      <w:bookmarkStart w:id="38" w:name="_Toc80384320"/>
      <w:bookmarkStart w:id="39" w:name="_Toc80526418"/>
      <w:bookmarkStart w:id="40" w:name="_Toc80536878"/>
      <w:bookmarkStart w:id="41" w:name="_Toc80543233"/>
      <w:bookmarkStart w:id="42" w:name="_Toc81691151"/>
      <w:bookmarkStart w:id="43" w:name="_Toc83066105"/>
      <w:bookmarkStart w:id="44" w:name="_Toc88465075"/>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3D67F18" w14:textId="714AF7B3" w:rsidR="0048129E" w:rsidRPr="0026752C" w:rsidRDefault="0017592D" w:rsidP="00133B51">
      <w:pPr>
        <w:pStyle w:val="Heading2"/>
        <w:numPr>
          <w:ilvl w:val="1"/>
          <w:numId w:val="9"/>
        </w:numPr>
        <w:rPr>
          <w:rFonts w:eastAsia="Arial"/>
          <w:lang w:val="en-GB"/>
        </w:rPr>
      </w:pPr>
      <w:bookmarkStart w:id="45" w:name="_Toc77835693"/>
      <w:bookmarkStart w:id="46" w:name="_Toc88465076"/>
      <w:bookmarkEnd w:id="24"/>
      <w:bookmarkEnd w:id="45"/>
      <w:r w:rsidRPr="0026752C">
        <w:rPr>
          <w:rFonts w:eastAsia="Arial"/>
          <w:lang w:val="en-GB"/>
        </w:rPr>
        <w:t>AA-TL relevan</w:t>
      </w:r>
      <w:r w:rsidR="005B1ED3">
        <w:rPr>
          <w:rFonts w:eastAsia="Arial"/>
          <w:lang w:val="en-GB"/>
        </w:rPr>
        <w:t xml:space="preserve">ce </w:t>
      </w:r>
      <w:r w:rsidRPr="0026752C">
        <w:rPr>
          <w:rFonts w:eastAsia="Arial"/>
          <w:lang w:val="en-GB"/>
        </w:rPr>
        <w:t>to Australia and Timor-Leste</w:t>
      </w:r>
      <w:bookmarkEnd w:id="46"/>
    </w:p>
    <w:p w14:paraId="24FD39FE" w14:textId="61A705A0" w:rsidR="00556A28" w:rsidRDefault="007432A8" w:rsidP="00177D63">
      <w:pPr>
        <w:pStyle w:val="Heading3"/>
        <w:rPr>
          <w:lang w:val="en-US"/>
        </w:rPr>
      </w:pPr>
      <w:r>
        <w:rPr>
          <w:lang w:val="en-US"/>
        </w:rPr>
        <w:t>Overall</w:t>
      </w:r>
      <w:r w:rsidR="00556A28">
        <w:rPr>
          <w:lang w:val="en-US"/>
        </w:rPr>
        <w:t xml:space="preserve"> relevance</w:t>
      </w:r>
    </w:p>
    <w:p w14:paraId="740C9B4C" w14:textId="404CFE97" w:rsidR="00642E3B" w:rsidRPr="00D0120F" w:rsidRDefault="001417A7" w:rsidP="00D0120F">
      <w:pPr>
        <w:pStyle w:val="BodyCopy"/>
      </w:pPr>
      <w:r w:rsidRPr="00D0120F">
        <w:t xml:space="preserve">As Australia's </w:t>
      </w:r>
      <w:r w:rsidR="00C6198E">
        <w:t xml:space="preserve">2017 </w:t>
      </w:r>
      <w:hyperlink r:id="rId16" w:history="1">
        <w:r w:rsidRPr="00C6198E">
          <w:rPr>
            <w:rStyle w:val="Hyperlink"/>
            <w:i/>
            <w:iCs/>
          </w:rPr>
          <w:t xml:space="preserve">Foreign Policy White </w:t>
        </w:r>
        <w:r w:rsidRPr="00C6198E">
          <w:rPr>
            <w:rStyle w:val="Hyperlink"/>
          </w:rPr>
          <w:t>Paper</w:t>
        </w:r>
      </w:hyperlink>
      <w:r w:rsidRPr="00D0120F">
        <w:t xml:space="preserve"> highlights, a strong and prosperous Timor-Leste is of fundamental importance to Australia. </w:t>
      </w:r>
      <w:r w:rsidR="00980C9E" w:rsidRPr="00D0120F">
        <w:t xml:space="preserve">Guided by its </w:t>
      </w:r>
      <w:hyperlink r:id="rId17" w:history="1">
        <w:r w:rsidR="00980C9E" w:rsidRPr="00C6198E">
          <w:rPr>
            <w:rStyle w:val="Hyperlink"/>
            <w:i/>
            <w:iCs/>
          </w:rPr>
          <w:t>Strategic Development Plan</w:t>
        </w:r>
        <w:r w:rsidR="00980C9E" w:rsidRPr="00C6198E">
          <w:rPr>
            <w:rStyle w:val="Hyperlink"/>
          </w:rPr>
          <w:t xml:space="preserve"> 2011</w:t>
        </w:r>
      </w:hyperlink>
      <w:r w:rsidR="00980C9E" w:rsidRPr="00D0120F">
        <w:t xml:space="preserve">-2030, Timor-Leste aspires to reach </w:t>
      </w:r>
      <w:r w:rsidR="00A73AE5" w:rsidRPr="00D0120F">
        <w:t>a</w:t>
      </w:r>
      <w:r w:rsidR="00C6198E">
        <w:t xml:space="preserve"> </w:t>
      </w:r>
      <w:r w:rsidR="00980C9E" w:rsidRPr="00D0120F">
        <w:t>middle</w:t>
      </w:r>
      <w:r w:rsidR="00187F67" w:rsidRPr="00D0120F">
        <w:t>-</w:t>
      </w:r>
      <w:r w:rsidR="00980C9E" w:rsidRPr="00D0120F">
        <w:t>income status, eradicate extreme poverty, and diversify its economy by 2030. Timor-Leste has the highest multidimensional poverty rate (46 per cent) in Southeast Asia and ranks 131 out of 189 on the Human Development Index. The voices and needs of women, girls and persons with a disability continue to be deprioritised in decision-making and service delivery.</w:t>
      </w:r>
      <w:r w:rsidR="0006418C" w:rsidRPr="00D0120F">
        <w:t xml:space="preserve"> </w:t>
      </w:r>
    </w:p>
    <w:p w14:paraId="5C4F7C8B" w14:textId="5C474554" w:rsidR="007067C3" w:rsidRDefault="006B5168" w:rsidP="007067C3">
      <w:pPr>
        <w:pStyle w:val="BodyCopy"/>
      </w:pPr>
      <w:r w:rsidRPr="00D0120F">
        <w:rPr>
          <w:rStyle w:val="BodyCopyChar"/>
        </w:rPr>
        <w:t xml:space="preserve">Australia and Timor-Leste’s </w:t>
      </w:r>
      <w:r w:rsidR="00BD5C29" w:rsidRPr="00D0120F">
        <w:rPr>
          <w:rStyle w:val="BodyCopyChar"/>
        </w:rPr>
        <w:t xml:space="preserve">development strategies have been significantly impacted by the COVID-19 pandemic. </w:t>
      </w:r>
      <w:r w:rsidR="00047ADC">
        <w:rPr>
          <w:lang w:eastAsia="en-AU"/>
        </w:rPr>
        <w:t>Globally</w:t>
      </w:r>
      <w:r w:rsidR="00047ADC" w:rsidRPr="007067C3">
        <w:rPr>
          <w:lang w:eastAsia="en-AU"/>
        </w:rPr>
        <w:t xml:space="preserve"> </w:t>
      </w:r>
      <w:r w:rsidR="00047ADC" w:rsidRPr="009042D4">
        <w:rPr>
          <w:lang w:eastAsia="en-AU"/>
        </w:rPr>
        <w:t xml:space="preserve">Australia is building the capacity of partner countries to support COVID-19 responses and long-term health security, </w:t>
      </w:r>
      <w:proofErr w:type="gramStart"/>
      <w:r w:rsidR="002B7CF8" w:rsidRPr="009042D4">
        <w:rPr>
          <w:lang w:eastAsia="en-AU"/>
        </w:rPr>
        <w:t>stability</w:t>
      </w:r>
      <w:proofErr w:type="gramEnd"/>
      <w:r w:rsidR="002B7CF8">
        <w:rPr>
          <w:lang w:eastAsia="en-AU"/>
        </w:rPr>
        <w:t xml:space="preserve"> </w:t>
      </w:r>
      <w:r w:rsidR="00047ADC" w:rsidRPr="009042D4">
        <w:rPr>
          <w:lang w:eastAsia="en-AU"/>
        </w:rPr>
        <w:t>and economic recovery.</w:t>
      </w:r>
      <w:r w:rsidR="00C552B8">
        <w:rPr>
          <w:lang w:eastAsia="en-AU"/>
        </w:rPr>
        <w:t xml:space="preserve"> </w:t>
      </w:r>
      <w:r w:rsidR="00047ADC">
        <w:rPr>
          <w:lang w:eastAsia="en-AU"/>
        </w:rPr>
        <w:t xml:space="preserve">In 2020, </w:t>
      </w:r>
      <w:r w:rsidR="00574C8B" w:rsidRPr="00880BB4">
        <w:t>Australia and Timor-Leste signed a</w:t>
      </w:r>
      <w:r w:rsidR="00C552B8">
        <w:t xml:space="preserve"> </w:t>
      </w:r>
      <w:bookmarkStart w:id="47" w:name="_Hlk74769057"/>
      <w:r w:rsidR="00574C8B">
        <w:rPr>
          <w:i/>
          <w:iCs/>
        </w:rPr>
        <w:t>COVID-19</w:t>
      </w:r>
      <w:r w:rsidR="00574C8B" w:rsidRPr="00880BB4">
        <w:rPr>
          <w:i/>
          <w:iCs/>
        </w:rPr>
        <w:t xml:space="preserve"> Development Response Plan</w:t>
      </w:r>
      <w:r w:rsidR="00574C8B">
        <w:rPr>
          <w:i/>
          <w:iCs/>
        </w:rPr>
        <w:t xml:space="preserve"> (CDRP)</w:t>
      </w:r>
      <w:r w:rsidR="00574C8B" w:rsidRPr="00880BB4">
        <w:rPr>
          <w:i/>
          <w:iCs/>
        </w:rPr>
        <w:t xml:space="preserve"> 2020-2022</w:t>
      </w:r>
      <w:r w:rsidR="00574C8B" w:rsidRPr="00880BB4">
        <w:t xml:space="preserve"> with </w:t>
      </w:r>
      <w:r w:rsidR="00574C8B">
        <w:t>Australia</w:t>
      </w:r>
      <w:r w:rsidR="00574C8B" w:rsidRPr="00880BB4">
        <w:t xml:space="preserve"> committing to development support in response </w:t>
      </w:r>
      <w:r w:rsidR="00574C8B">
        <w:t>to</w:t>
      </w:r>
      <w:r w:rsidR="00574C8B" w:rsidRPr="00880BB4">
        <w:t xml:space="preserve"> COVID-19 impacts</w:t>
      </w:r>
      <w:bookmarkEnd w:id="47"/>
      <w:r w:rsidR="00574C8B" w:rsidRPr="00880BB4">
        <w:t>.</w:t>
      </w:r>
      <w:r w:rsidR="00574C8B" w:rsidRPr="00574C8B">
        <w:t xml:space="preserve"> </w:t>
      </w:r>
      <w:r w:rsidR="00BD5C29" w:rsidRPr="00D0120F">
        <w:rPr>
          <w:rStyle w:val="BodyCopyChar"/>
        </w:rPr>
        <w:t xml:space="preserve">The WDPTL now </w:t>
      </w:r>
      <w:r w:rsidR="000D0F9D" w:rsidRPr="00D0120F">
        <w:rPr>
          <w:rStyle w:val="BodyCopyChar"/>
        </w:rPr>
        <w:t>sits under the ‘economic recovery’, pillar of the CDRP</w:t>
      </w:r>
      <w:r w:rsidR="0092723A" w:rsidRPr="00D0120F">
        <w:rPr>
          <w:rStyle w:val="BodyCopyChar"/>
        </w:rPr>
        <w:t>.</w:t>
      </w:r>
      <w:r w:rsidR="00503CDD" w:rsidRPr="00D0120F">
        <w:rPr>
          <w:rStyle w:val="BodyCopyChar"/>
        </w:rPr>
        <w:t xml:space="preserve"> </w:t>
      </w:r>
      <w:r w:rsidR="00047ADC" w:rsidRPr="00D0120F">
        <w:rPr>
          <w:rStyle w:val="BodyCopyChar"/>
        </w:rPr>
        <w:t>The CDRP confirms that ‘</w:t>
      </w:r>
      <w:r w:rsidR="00047ADC">
        <w:rPr>
          <w:rStyle w:val="BodyCopyChar"/>
        </w:rPr>
        <w:t>o</w:t>
      </w:r>
      <w:r w:rsidR="00047ADC" w:rsidRPr="00D0120F">
        <w:rPr>
          <w:rStyle w:val="BodyCopyChar"/>
        </w:rPr>
        <w:t xml:space="preserve">ur Australia Awards </w:t>
      </w:r>
      <w:r w:rsidR="00047ADC">
        <w:rPr>
          <w:rStyle w:val="BodyCopyChar"/>
        </w:rPr>
        <w:t>S</w:t>
      </w:r>
      <w:r w:rsidR="00047ADC" w:rsidRPr="00D0120F">
        <w:rPr>
          <w:rStyle w:val="BodyCopyChar"/>
        </w:rPr>
        <w:t>cholarships and short courses will be tailored to the COVID-19 context, and offered to talented Timorese students, along with support to alumni, to build a pipeline of highly qualified and respected professionals and</w:t>
      </w:r>
      <w:r w:rsidR="00047ADC">
        <w:t xml:space="preserve"> leaders, crucial to Timor-Leste’s development’. </w:t>
      </w:r>
    </w:p>
    <w:p w14:paraId="353B9E94" w14:textId="6C432CF0" w:rsidR="00341D00" w:rsidRDefault="00341D00" w:rsidP="007067C3">
      <w:pPr>
        <w:pStyle w:val="BodyCopy"/>
      </w:pPr>
      <w:r>
        <w:t xml:space="preserve">Alignment with Australia's development, economic and public diplomacy priorities, including cross-cutting priorities of gender, </w:t>
      </w:r>
      <w:proofErr w:type="gramStart"/>
      <w:r>
        <w:t>disability</w:t>
      </w:r>
      <w:proofErr w:type="gramEnd"/>
      <w:r>
        <w:t xml:space="preserve"> and social inclusion (GEDSI) </w:t>
      </w:r>
      <w:r>
        <w:rPr>
          <w:lang w:val="en-US"/>
        </w:rPr>
        <w:t xml:space="preserve">is one of the principles of the Australia Awards </w:t>
      </w:r>
      <w:r w:rsidRPr="00EC1D4F">
        <w:rPr>
          <w:i/>
          <w:iCs/>
          <w:lang w:val="en-US"/>
        </w:rPr>
        <w:t>Global Strategy</w:t>
      </w:r>
      <w:r>
        <w:rPr>
          <w:lang w:val="en-US"/>
        </w:rPr>
        <w:t xml:space="preserve"> and its implementation through the AA-TL.</w:t>
      </w:r>
      <w:r w:rsidR="00B36E59">
        <w:rPr>
          <w:lang w:val="en-US"/>
        </w:rPr>
        <w:t xml:space="preserve"> </w:t>
      </w:r>
    </w:p>
    <w:p w14:paraId="0F1DF831" w14:textId="5093B6F0" w:rsidR="007432A8" w:rsidRDefault="007432A8" w:rsidP="007432A8">
      <w:pPr>
        <w:pStyle w:val="BodyCopy"/>
        <w:rPr>
          <w:b/>
          <w:bCs/>
        </w:rPr>
      </w:pPr>
      <w:r w:rsidRPr="00E26BC0">
        <w:rPr>
          <w:b/>
          <w:bCs/>
        </w:rPr>
        <w:t xml:space="preserve">Finding </w:t>
      </w:r>
      <w:r w:rsidRPr="00E26BC0">
        <w:rPr>
          <w:rStyle w:val="BodyCopyChar"/>
          <w:b/>
          <w:bCs/>
        </w:rPr>
        <w:fldChar w:fldCharType="begin"/>
      </w:r>
      <w:r w:rsidRPr="00E26BC0">
        <w:rPr>
          <w:rStyle w:val="BodyCopyChar"/>
          <w:b/>
          <w:bCs/>
        </w:rPr>
        <w:instrText xml:space="preserve"> SEQ Finding \* ARABIC </w:instrText>
      </w:r>
      <w:r w:rsidRPr="00E26BC0">
        <w:rPr>
          <w:rStyle w:val="BodyCopyChar"/>
          <w:b/>
          <w:bCs/>
        </w:rPr>
        <w:fldChar w:fldCharType="separate"/>
      </w:r>
      <w:r w:rsidR="00CB11C0">
        <w:rPr>
          <w:rStyle w:val="BodyCopyChar"/>
          <w:b/>
          <w:bCs/>
          <w:noProof/>
        </w:rPr>
        <w:t>1</w:t>
      </w:r>
      <w:r w:rsidRPr="00E26BC0">
        <w:rPr>
          <w:rStyle w:val="BodyCopyChar"/>
          <w:b/>
          <w:bCs/>
        </w:rPr>
        <w:fldChar w:fldCharType="end"/>
      </w:r>
      <w:r w:rsidRPr="00FD5199">
        <w:rPr>
          <w:b/>
          <w:bCs/>
        </w:rPr>
        <w:t>: The</w:t>
      </w:r>
      <w:r>
        <w:rPr>
          <w:b/>
          <w:bCs/>
        </w:rPr>
        <w:t xml:space="preserve"> provision of AAS to Timor-Leste</w:t>
      </w:r>
      <w:r w:rsidRPr="00FD5199">
        <w:rPr>
          <w:b/>
          <w:bCs/>
        </w:rPr>
        <w:t xml:space="preserve"> </w:t>
      </w:r>
      <w:r>
        <w:rPr>
          <w:b/>
          <w:bCs/>
        </w:rPr>
        <w:t xml:space="preserve">is highly relevant to the development needs of Timor-Leste and well aligned with Australian government support to the </w:t>
      </w:r>
      <w:r w:rsidR="00341D00">
        <w:rPr>
          <w:b/>
          <w:bCs/>
        </w:rPr>
        <w:t>nation</w:t>
      </w:r>
      <w:r>
        <w:rPr>
          <w:b/>
          <w:bCs/>
        </w:rPr>
        <w:t xml:space="preserve">, including the cross-cutting gender, </w:t>
      </w:r>
      <w:proofErr w:type="gramStart"/>
      <w:r>
        <w:rPr>
          <w:b/>
          <w:bCs/>
        </w:rPr>
        <w:t>disability</w:t>
      </w:r>
      <w:proofErr w:type="gramEnd"/>
      <w:r>
        <w:rPr>
          <w:b/>
          <w:bCs/>
        </w:rPr>
        <w:t xml:space="preserve"> and social inclusion imperatives.</w:t>
      </w:r>
    </w:p>
    <w:p w14:paraId="7BCA263D" w14:textId="52181DF2" w:rsidR="00BD5C29" w:rsidRDefault="00BD5C29" w:rsidP="00BD5C29">
      <w:pPr>
        <w:pStyle w:val="Heading3"/>
        <w:rPr>
          <w:w w:val="91"/>
        </w:rPr>
      </w:pPr>
      <w:r>
        <w:rPr>
          <w:w w:val="91"/>
        </w:rPr>
        <w:t xml:space="preserve">Award targeting </w:t>
      </w:r>
    </w:p>
    <w:p w14:paraId="79C96F0E" w14:textId="6BBFE845" w:rsidR="006A2F88" w:rsidRDefault="00341D00" w:rsidP="0055025E">
      <w:pPr>
        <w:pStyle w:val="BodyCopy"/>
        <w:rPr>
          <w:rStyle w:val="BodyCopyChar"/>
        </w:rPr>
      </w:pPr>
      <w:r w:rsidRPr="00341D00">
        <w:t>The Australian Embassy in Timor-Leste is responsible for the strategic direction of the AA-TL.</w:t>
      </w:r>
      <w:r w:rsidR="00B36E59">
        <w:t xml:space="preserve"> </w:t>
      </w:r>
      <w:r>
        <w:t xml:space="preserve">Although the Australia Awards are a global program, </w:t>
      </w:r>
      <w:r w:rsidR="00E5108C">
        <w:t>the</w:t>
      </w:r>
      <w:r w:rsidR="000D28EF">
        <w:t xml:space="preserve"> DFAT Embassy in Dili has </w:t>
      </w:r>
      <w:r w:rsidR="00A73AE5">
        <w:t xml:space="preserve">the </w:t>
      </w:r>
      <w:r w:rsidR="00E5108C" w:rsidRPr="00E5108C">
        <w:t xml:space="preserve">flexibility to identify priorities </w:t>
      </w:r>
      <w:r>
        <w:t xml:space="preserve">for the AA-TL </w:t>
      </w:r>
      <w:r w:rsidR="00E5108C" w:rsidRPr="00E5108C">
        <w:t xml:space="preserve">that best </w:t>
      </w:r>
      <w:r w:rsidR="00E5108C" w:rsidRPr="0055025E">
        <w:t xml:space="preserve">meet the needs of </w:t>
      </w:r>
      <w:r>
        <w:t>Timor-Leste</w:t>
      </w:r>
      <w:r w:rsidR="00E5108C" w:rsidRPr="0055025E">
        <w:t>.</w:t>
      </w:r>
      <w:r w:rsidR="00642E3B" w:rsidRPr="0055025E">
        <w:t xml:space="preserve"> </w:t>
      </w:r>
      <w:r w:rsidR="00B1446B" w:rsidRPr="0055025E">
        <w:t xml:space="preserve">To do this, </w:t>
      </w:r>
      <w:r w:rsidR="00642E3B" w:rsidRPr="0055025E">
        <w:t xml:space="preserve">DFAT consults with Timorese stakeholders to determine the priority levels and fields </w:t>
      </w:r>
      <w:r w:rsidR="002B7CF8">
        <w:t xml:space="preserve">of study </w:t>
      </w:r>
      <w:r w:rsidR="00642E3B" w:rsidRPr="0055025E">
        <w:t xml:space="preserve">for the awards. These </w:t>
      </w:r>
      <w:r w:rsidR="001A2100">
        <w:t xml:space="preserve">priorities </w:t>
      </w:r>
      <w:r w:rsidR="00642E3B" w:rsidRPr="0055025E">
        <w:t xml:space="preserve">are reviewed annually </w:t>
      </w:r>
      <w:r w:rsidR="00642E3B" w:rsidRPr="0055025E">
        <w:rPr>
          <w:rStyle w:val="BodyCopyChar"/>
        </w:rPr>
        <w:t xml:space="preserve">and inform </w:t>
      </w:r>
      <w:hyperlink r:id="rId18" w:history="1">
        <w:r w:rsidR="00642E3B" w:rsidRPr="0055025E">
          <w:rPr>
            <w:rStyle w:val="BodyCopyChar"/>
          </w:rPr>
          <w:t>the information provided to applicants</w:t>
        </w:r>
      </w:hyperlink>
      <w:r w:rsidR="00642E3B" w:rsidRPr="0055025E">
        <w:rPr>
          <w:rStyle w:val="BodyCopyChar"/>
        </w:rPr>
        <w:t xml:space="preserve"> and awardee selection.</w:t>
      </w:r>
      <w:r w:rsidR="0006418C" w:rsidRPr="0055025E">
        <w:rPr>
          <w:rStyle w:val="BodyCopyChar"/>
        </w:rPr>
        <w:t xml:space="preserve"> </w:t>
      </w:r>
      <w:r w:rsidR="006A2F88" w:rsidRPr="0055025E">
        <w:rPr>
          <w:rStyle w:val="BodyCopyChar"/>
        </w:rPr>
        <w:t xml:space="preserve">With limited labour market information, </w:t>
      </w:r>
      <w:r w:rsidR="00B1446B" w:rsidRPr="0055025E">
        <w:rPr>
          <w:rStyle w:val="BodyCopyChar"/>
        </w:rPr>
        <w:t xml:space="preserve">it is a </w:t>
      </w:r>
      <w:r w:rsidR="006A2F88" w:rsidRPr="0055025E">
        <w:rPr>
          <w:rStyle w:val="BodyCopyChar"/>
        </w:rPr>
        <w:t>challenge to ensure th</w:t>
      </w:r>
      <w:r w:rsidR="00B1446B" w:rsidRPr="0055025E">
        <w:rPr>
          <w:rStyle w:val="BodyCopyChar"/>
        </w:rPr>
        <w:t>at the</w:t>
      </w:r>
      <w:r w:rsidR="006A2F88" w:rsidRPr="0055025E">
        <w:rPr>
          <w:rStyle w:val="BodyCopyChar"/>
        </w:rPr>
        <w:t xml:space="preserve"> </w:t>
      </w:r>
      <w:r w:rsidR="002B7CF8">
        <w:rPr>
          <w:rStyle w:val="BodyCopyChar"/>
        </w:rPr>
        <w:t xml:space="preserve">awards </w:t>
      </w:r>
      <w:r w:rsidR="00A27445">
        <w:rPr>
          <w:rStyle w:val="BodyCopyChar"/>
        </w:rPr>
        <w:t xml:space="preserve">reflect </w:t>
      </w:r>
      <w:r w:rsidR="002B7CF8">
        <w:rPr>
          <w:rStyle w:val="BodyCopyChar"/>
        </w:rPr>
        <w:t xml:space="preserve">development and </w:t>
      </w:r>
      <w:r w:rsidR="006A2F88" w:rsidRPr="0055025E">
        <w:rPr>
          <w:rStyle w:val="BodyCopyChar"/>
        </w:rPr>
        <w:t>labour market priorit</w:t>
      </w:r>
      <w:r w:rsidR="00B1446B" w:rsidRPr="0055025E">
        <w:rPr>
          <w:rStyle w:val="BodyCopyChar"/>
        </w:rPr>
        <w:t>ies for tertiary trained graduates.</w:t>
      </w:r>
    </w:p>
    <w:p w14:paraId="66C94FD6" w14:textId="59297CD3" w:rsidR="00341D00" w:rsidRPr="00341D00" w:rsidRDefault="00341D00" w:rsidP="0055025E">
      <w:pPr>
        <w:pStyle w:val="BodyCopy"/>
        <w:rPr>
          <w:rStyle w:val="BodyCopyChar"/>
          <w:b/>
          <w:bCs/>
          <w:i/>
          <w:iCs/>
        </w:rPr>
      </w:pPr>
      <w:r w:rsidRPr="00341D00">
        <w:rPr>
          <w:rStyle w:val="BodyCopyChar"/>
          <w:b/>
          <w:bCs/>
          <w:i/>
          <w:iCs/>
        </w:rPr>
        <w:t>Target candidates</w:t>
      </w:r>
    </w:p>
    <w:p w14:paraId="3DF15F34" w14:textId="366A127C" w:rsidR="001417A7" w:rsidRDefault="00BD5C29" w:rsidP="0055025E">
      <w:pPr>
        <w:pStyle w:val="BodyCopy"/>
        <w:rPr>
          <w:lang w:val="en-US"/>
        </w:rPr>
      </w:pPr>
      <w:r w:rsidRPr="0055025E">
        <w:t xml:space="preserve">The AAS are open to applicants from the public, private </w:t>
      </w:r>
      <w:r w:rsidR="00211257">
        <w:t xml:space="preserve">and CSO </w:t>
      </w:r>
      <w:r w:rsidRPr="0055025E">
        <w:t>sector</w:t>
      </w:r>
      <w:r w:rsidR="00211257">
        <w:t>s</w:t>
      </w:r>
      <w:r w:rsidRPr="001417A7">
        <w:rPr>
          <w:rStyle w:val="BodyCopyChar"/>
        </w:rPr>
        <w:t>.</w:t>
      </w:r>
      <w:r w:rsidR="001417A7" w:rsidRPr="001417A7">
        <w:rPr>
          <w:rStyle w:val="BodyCopyChar"/>
        </w:rPr>
        <w:t xml:space="preserve"> Offering awards to all sectors is relevant to development in</w:t>
      </w:r>
      <w:r w:rsidR="000A7F47">
        <w:rPr>
          <w:rStyle w:val="BodyCopyChar"/>
        </w:rPr>
        <w:t xml:space="preserve"> Timor-Leste</w:t>
      </w:r>
      <w:r w:rsidR="001417A7" w:rsidRPr="001417A7">
        <w:rPr>
          <w:rStyle w:val="BodyCopyChar"/>
        </w:rPr>
        <w:t>. Timor-Leste’s future depends on not only growing its economy but more importantly on developing a diversified non-oil economy that is not overwhelmingly dependent on the public sector (ADB, 2015). Whilst the private sector provides employment to only 5 percent of the workforce, it is crucial to the development of a greater range of economic activities that will generate jobs and income for an increasing number of young Timorese. The development of the workforce in CSOs is also important for addressing cross-cutting priorities</w:t>
      </w:r>
      <w:r w:rsidR="001417A7" w:rsidRPr="001417A7">
        <w:rPr>
          <w:lang w:val="en-US"/>
        </w:rPr>
        <w:t>.</w:t>
      </w:r>
      <w:r w:rsidR="0006418C">
        <w:rPr>
          <w:lang w:val="en-US"/>
        </w:rPr>
        <w:t xml:space="preserve"> </w:t>
      </w:r>
      <w:r w:rsidR="00341D00">
        <w:rPr>
          <w:lang w:val="en-US"/>
        </w:rPr>
        <w:t xml:space="preserve">In addition to mainstreamed GEDSI, targeted activities are undertaken to increase access and outcomes for women, people with disabilities and Timorese from rural areas. </w:t>
      </w:r>
    </w:p>
    <w:p w14:paraId="69AB4ED0" w14:textId="77777777" w:rsidR="00045B70" w:rsidRDefault="00045B70" w:rsidP="006403FD">
      <w:pPr>
        <w:pStyle w:val="BodyCopy"/>
        <w:rPr>
          <w:b/>
          <w:bCs/>
          <w:i/>
          <w:iCs/>
        </w:rPr>
      </w:pPr>
    </w:p>
    <w:p w14:paraId="2A18949A" w14:textId="77777777" w:rsidR="00045B70" w:rsidRDefault="00045B70" w:rsidP="006403FD">
      <w:pPr>
        <w:pStyle w:val="BodyCopy"/>
        <w:rPr>
          <w:b/>
          <w:bCs/>
          <w:i/>
          <w:iCs/>
        </w:rPr>
      </w:pPr>
    </w:p>
    <w:p w14:paraId="48073B77" w14:textId="6BFB7DDE" w:rsidR="006403FD" w:rsidRPr="006403FD" w:rsidRDefault="00CC0BB8" w:rsidP="006403FD">
      <w:pPr>
        <w:pStyle w:val="BodyCopy"/>
        <w:rPr>
          <w:b/>
          <w:bCs/>
          <w:i/>
          <w:iCs/>
        </w:rPr>
      </w:pPr>
      <w:r w:rsidRPr="006403FD">
        <w:rPr>
          <w:b/>
          <w:bCs/>
          <w:i/>
          <w:iCs/>
        </w:rPr>
        <w:lastRenderedPageBreak/>
        <w:t>Level of study</w:t>
      </w:r>
    </w:p>
    <w:p w14:paraId="59C054D5" w14:textId="275782CC" w:rsidR="009C5E6E" w:rsidRPr="00F802C6" w:rsidRDefault="000D28EF" w:rsidP="00F802C6">
      <w:pPr>
        <w:pStyle w:val="BodyCopy"/>
        <w:rPr>
          <w:rStyle w:val="BodyCopyChar"/>
        </w:rPr>
      </w:pPr>
      <w:r w:rsidRPr="00F802C6">
        <w:rPr>
          <w:rStyle w:val="BodyCopyChar"/>
        </w:rPr>
        <w:t>For the 2021 intake there were 13 scholarships awarded (7</w:t>
      </w:r>
      <w:r w:rsidR="00EE6B5D" w:rsidRPr="00F802C6">
        <w:rPr>
          <w:rStyle w:val="BodyCopyChar"/>
        </w:rPr>
        <w:t xml:space="preserve">F, </w:t>
      </w:r>
      <w:r w:rsidR="00DF5250" w:rsidRPr="00F802C6">
        <w:rPr>
          <w:rStyle w:val="BodyCopyChar"/>
        </w:rPr>
        <w:t>6M</w:t>
      </w:r>
      <w:r w:rsidRPr="00F802C6">
        <w:rPr>
          <w:rStyle w:val="BodyCopyChar"/>
        </w:rPr>
        <w:t>). Of these,</w:t>
      </w:r>
      <w:r w:rsidR="009C5E6E" w:rsidRPr="00F802C6">
        <w:rPr>
          <w:rStyle w:val="BodyCopyChar"/>
        </w:rPr>
        <w:t xml:space="preserve"> three </w:t>
      </w:r>
      <w:r w:rsidR="00DF5250" w:rsidRPr="00F802C6">
        <w:rPr>
          <w:rStyle w:val="BodyCopyChar"/>
        </w:rPr>
        <w:t xml:space="preserve">of the </w:t>
      </w:r>
      <w:r w:rsidR="0073565F" w:rsidRPr="00F802C6">
        <w:rPr>
          <w:rStyle w:val="BodyCopyChar"/>
        </w:rPr>
        <w:t>awards</w:t>
      </w:r>
      <w:r w:rsidR="00DF5250" w:rsidRPr="00F802C6">
        <w:rPr>
          <w:rStyle w:val="BodyCopyChar"/>
        </w:rPr>
        <w:t xml:space="preserve"> were for </w:t>
      </w:r>
      <w:r w:rsidR="009C5E6E" w:rsidRPr="00F802C6">
        <w:rPr>
          <w:rStyle w:val="BodyCopyChar"/>
        </w:rPr>
        <w:t xml:space="preserve">undergraduate and </w:t>
      </w:r>
      <w:r w:rsidR="00DF5250" w:rsidRPr="00F802C6">
        <w:rPr>
          <w:rStyle w:val="BodyCopyChar"/>
        </w:rPr>
        <w:t>ten for master’s level study</w:t>
      </w:r>
      <w:r w:rsidR="009C5E6E" w:rsidRPr="00F802C6">
        <w:rPr>
          <w:rStyle w:val="BodyCopyChar"/>
        </w:rPr>
        <w:t xml:space="preserve">. </w:t>
      </w:r>
      <w:r w:rsidR="00486A70" w:rsidRPr="00F802C6">
        <w:rPr>
          <w:rStyle w:val="BodyCopyChar"/>
        </w:rPr>
        <w:t>The selection process for the 2022 intake is still underway with the number of awards to be offered still to be determined</w:t>
      </w:r>
      <w:r w:rsidR="00F7774D" w:rsidRPr="00F802C6">
        <w:rPr>
          <w:rStyle w:val="BodyCopyChar"/>
        </w:rPr>
        <w:t>.</w:t>
      </w:r>
    </w:p>
    <w:p w14:paraId="4536BB98" w14:textId="573EF440" w:rsidR="00316284" w:rsidRDefault="00CC0BB8" w:rsidP="0055025E">
      <w:pPr>
        <w:pStyle w:val="BodyCopy"/>
        <w:rPr>
          <w:rStyle w:val="BodyCopyChar"/>
          <w:color w:val="FF0000"/>
        </w:rPr>
      </w:pPr>
      <w:r w:rsidRPr="000D28EF">
        <w:t>The u</w:t>
      </w:r>
      <w:r w:rsidR="00BD5C29" w:rsidRPr="000D28EF">
        <w:t xml:space="preserve">ndergraduate awards were reintroduced </w:t>
      </w:r>
      <w:r w:rsidRPr="000D28EF">
        <w:rPr>
          <w:w w:val="95"/>
        </w:rPr>
        <w:t xml:space="preserve">for the </w:t>
      </w:r>
      <w:r w:rsidR="000D28EF" w:rsidRPr="000D28EF">
        <w:rPr>
          <w:w w:val="95"/>
        </w:rPr>
        <w:t xml:space="preserve">2020 </w:t>
      </w:r>
      <w:r w:rsidRPr="000D28EF">
        <w:rPr>
          <w:w w:val="95"/>
        </w:rPr>
        <w:t xml:space="preserve">intake, </w:t>
      </w:r>
      <w:r w:rsidR="00BD5C29" w:rsidRPr="000D28EF">
        <w:t>having been ceased</w:t>
      </w:r>
      <w:r w:rsidR="0006418C">
        <w:t xml:space="preserve"> </w:t>
      </w:r>
      <w:r w:rsidR="00BD5C29" w:rsidRPr="000D28EF">
        <w:t>since the 2016 intake</w:t>
      </w:r>
      <w:r w:rsidR="009D3383">
        <w:t xml:space="preserve"> (</w:t>
      </w:r>
      <w:r w:rsidR="00BD5C29" w:rsidRPr="000D28EF">
        <w:t xml:space="preserve">apart from </w:t>
      </w:r>
      <w:r w:rsidR="009C5E6E">
        <w:t xml:space="preserve">an undergraduate award </w:t>
      </w:r>
      <w:r w:rsidR="00BD5C29" w:rsidRPr="000D28EF">
        <w:t>for people with a disability</w:t>
      </w:r>
      <w:r w:rsidR="009D3383">
        <w:t>)</w:t>
      </w:r>
      <w:r w:rsidR="00BD5C29" w:rsidRPr="000D28EF">
        <w:t>.</w:t>
      </w:r>
      <w:r w:rsidR="0006418C">
        <w:t xml:space="preserve"> </w:t>
      </w:r>
      <w:r w:rsidR="00BD5C29" w:rsidRPr="000D28EF">
        <w:t xml:space="preserve">The </w:t>
      </w:r>
      <w:r w:rsidR="00471867">
        <w:t xml:space="preserve">2018 </w:t>
      </w:r>
      <w:r w:rsidR="00BD5C29" w:rsidRPr="000D28EF">
        <w:t>Strategic Review</w:t>
      </w:r>
      <w:r w:rsidR="00471867">
        <w:t xml:space="preserve"> </w:t>
      </w:r>
      <w:r w:rsidR="00BD5C29" w:rsidRPr="000D28EF">
        <w:t xml:space="preserve">found that, although this </w:t>
      </w:r>
      <w:r w:rsidR="005B4CDA">
        <w:t xml:space="preserve">shift away from undergraduate awards </w:t>
      </w:r>
      <w:r w:rsidR="00BD5C29" w:rsidRPr="000D28EF">
        <w:t xml:space="preserve">reduced </w:t>
      </w:r>
      <w:r w:rsidR="00BD5C29" w:rsidRPr="000D28EF">
        <w:rPr>
          <w:rStyle w:val="BodyCopyChar"/>
        </w:rPr>
        <w:t>the expenditure required per scholarship (given the shorter time spent in Australia</w:t>
      </w:r>
      <w:r w:rsidR="00BD5C29" w:rsidRPr="00CC0BB8">
        <w:rPr>
          <w:rStyle w:val="BodyCopyChar"/>
        </w:rPr>
        <w:t>), it was not a popular policy shift</w:t>
      </w:r>
      <w:r w:rsidR="00B1446B">
        <w:rPr>
          <w:rStyle w:val="BodyCopyChar"/>
        </w:rPr>
        <w:t xml:space="preserve"> in</w:t>
      </w:r>
      <w:r w:rsidR="000A7F47">
        <w:rPr>
          <w:rStyle w:val="BodyCopyChar"/>
        </w:rPr>
        <w:t xml:space="preserve"> Timor-Leste</w:t>
      </w:r>
      <w:r w:rsidR="00BD5C29" w:rsidRPr="00CC0BB8">
        <w:rPr>
          <w:rStyle w:val="BodyCopyChar"/>
        </w:rPr>
        <w:t>.</w:t>
      </w:r>
      <w:r w:rsidR="0006418C">
        <w:rPr>
          <w:rStyle w:val="BodyCopyChar"/>
        </w:rPr>
        <w:t xml:space="preserve"> </w:t>
      </w:r>
      <w:r w:rsidR="00BD5C29" w:rsidRPr="00CC0BB8">
        <w:rPr>
          <w:rStyle w:val="BodyCopyChar"/>
        </w:rPr>
        <w:t>The</w:t>
      </w:r>
      <w:r w:rsidRPr="00CC0BB8">
        <w:rPr>
          <w:rStyle w:val="BodyCopyChar"/>
        </w:rPr>
        <w:t xml:space="preserve"> Strategic Review found that there was </w:t>
      </w:r>
      <w:r w:rsidR="00BD5C29" w:rsidRPr="00CC0BB8">
        <w:rPr>
          <w:rStyle w:val="BodyCopyChar"/>
        </w:rPr>
        <w:t xml:space="preserve">widespread demand for a more balanced mix of undergraduate, </w:t>
      </w:r>
      <w:r w:rsidR="004C01AA" w:rsidRPr="00CC0BB8">
        <w:rPr>
          <w:rStyle w:val="BodyCopyChar"/>
        </w:rPr>
        <w:t>postgraduate,</w:t>
      </w:r>
      <w:r w:rsidR="00BD5C29" w:rsidRPr="00CC0BB8">
        <w:rPr>
          <w:rStyle w:val="BodyCopyChar"/>
        </w:rPr>
        <w:t xml:space="preserve"> and short-course scholarships</w:t>
      </w:r>
      <w:r w:rsidRPr="00CC0BB8">
        <w:rPr>
          <w:rStyle w:val="BodyCopyChar"/>
        </w:rPr>
        <w:t>.</w:t>
      </w:r>
      <w:r w:rsidR="009C5E6E">
        <w:rPr>
          <w:rStyle w:val="BodyCopyChar"/>
        </w:rPr>
        <w:t xml:space="preserve"> </w:t>
      </w:r>
      <w:r w:rsidR="00211257" w:rsidRPr="00211257">
        <w:rPr>
          <w:rStyle w:val="BodyCopyChar"/>
        </w:rPr>
        <w:t xml:space="preserve">There </w:t>
      </w:r>
      <w:r w:rsidR="00A27445">
        <w:rPr>
          <w:rStyle w:val="BodyCopyChar"/>
        </w:rPr>
        <w:t xml:space="preserve">are a range of </w:t>
      </w:r>
      <w:r w:rsidR="00211257" w:rsidRPr="00211257">
        <w:rPr>
          <w:rStyle w:val="BodyCopyChar"/>
        </w:rPr>
        <w:t xml:space="preserve">perspectives on the offering of undergraduate awards. </w:t>
      </w:r>
      <w:r w:rsidR="009C5E6E">
        <w:rPr>
          <w:rStyle w:val="BodyCopyChar"/>
        </w:rPr>
        <w:t xml:space="preserve">The persons </w:t>
      </w:r>
      <w:r>
        <w:rPr>
          <w:rStyle w:val="BodyCopyChar"/>
        </w:rPr>
        <w:t>consulted by the Strategic Rev</w:t>
      </w:r>
      <w:r w:rsidR="00BD5C29" w:rsidRPr="00CC0BB8">
        <w:rPr>
          <w:rStyle w:val="BodyCopyChar"/>
        </w:rPr>
        <w:t xml:space="preserve">iew </w:t>
      </w:r>
      <w:r w:rsidR="009C5E6E">
        <w:rPr>
          <w:rStyle w:val="BodyCopyChar"/>
        </w:rPr>
        <w:t xml:space="preserve">considered </w:t>
      </w:r>
      <w:r w:rsidR="00BD5C29" w:rsidRPr="00CC0BB8">
        <w:rPr>
          <w:rStyle w:val="BodyCopyChar"/>
        </w:rPr>
        <w:t>that good foundational university qualifications, including the attendant soft skills and exposure to a different world view, were such a priority for Timor-Leste that AAS should focus on undergraduate qualifications</w:t>
      </w:r>
      <w:r w:rsidR="007066C9">
        <w:rPr>
          <w:rStyle w:val="BodyCopyChar"/>
        </w:rPr>
        <w:t>.</w:t>
      </w:r>
      <w:r w:rsidR="009C5E6E">
        <w:rPr>
          <w:rStyle w:val="BodyCopyChar"/>
        </w:rPr>
        <w:t xml:space="preserve"> </w:t>
      </w:r>
      <w:r w:rsidR="00316284">
        <w:rPr>
          <w:rStyle w:val="BodyCopyChar"/>
        </w:rPr>
        <w:t xml:space="preserve">There is also </w:t>
      </w:r>
      <w:r w:rsidR="00211257">
        <w:rPr>
          <w:rStyle w:val="BodyCopyChar"/>
        </w:rPr>
        <w:t xml:space="preserve">a perspective </w:t>
      </w:r>
      <w:r w:rsidR="00316284">
        <w:rPr>
          <w:rStyle w:val="BodyCopyChar"/>
        </w:rPr>
        <w:t>to give younger people with high potential an opportunity for quality undergraduate education while they are young and motivated, and that postgraduate awards are providing for Timorese who have already benefited from tertiary education (many of whom overseas on an earlier scholarship)</w:t>
      </w:r>
      <w:r w:rsidR="00CA030B">
        <w:rPr>
          <w:rStyle w:val="BodyCopyChar"/>
        </w:rPr>
        <w:t xml:space="preserve">. </w:t>
      </w:r>
    </w:p>
    <w:p w14:paraId="67DFDFB1" w14:textId="1BE583AD" w:rsidR="00B1446B" w:rsidRDefault="00B1446B" w:rsidP="0055025E">
      <w:pPr>
        <w:pStyle w:val="BodyCopy"/>
      </w:pPr>
      <w:r>
        <w:t>Arguments for post-graduate awards are that the applicants have proven academic ability, typically stronger EL skills and have a proven capacity to apply themselves</w:t>
      </w:r>
      <w:r w:rsidR="00316284">
        <w:t xml:space="preserve"> at study and</w:t>
      </w:r>
      <w:r>
        <w:t xml:space="preserve"> in the workplace. They also provide a</w:t>
      </w:r>
      <w:r w:rsidR="00316284">
        <w:t>ccess to</w:t>
      </w:r>
      <w:r>
        <w:t xml:space="preserve"> </w:t>
      </w:r>
      <w:r w:rsidR="00316284">
        <w:t xml:space="preserve">quality </w:t>
      </w:r>
      <w:r>
        <w:t>postgraduate training that is not readily available in</w:t>
      </w:r>
      <w:r w:rsidR="000A7F47">
        <w:t xml:space="preserve"> Timor-Leste</w:t>
      </w:r>
      <w:r>
        <w:t>.</w:t>
      </w:r>
      <w:r w:rsidR="00316284">
        <w:t xml:space="preserve"> </w:t>
      </w:r>
      <w:r w:rsidR="008F6C48">
        <w:t>P</w:t>
      </w:r>
      <w:r w:rsidR="00316284">
        <w:t xml:space="preserve">ostgraduate degrees are less </w:t>
      </w:r>
      <w:r>
        <w:t xml:space="preserve">costly </w:t>
      </w:r>
      <w:r w:rsidR="00316284">
        <w:t xml:space="preserve">per award </w:t>
      </w:r>
      <w:r>
        <w:t>being of shorter length</w:t>
      </w:r>
      <w:r w:rsidR="00316284">
        <w:t xml:space="preserve"> (not including PhDs)</w:t>
      </w:r>
      <w:r w:rsidR="00EB5B63">
        <w:t xml:space="preserve">. </w:t>
      </w:r>
      <w:r w:rsidR="00CA030B">
        <w:t>The</w:t>
      </w:r>
      <w:r w:rsidR="00EB5B63">
        <w:t xml:space="preserve"> program has offered awards for PhD study for suitable candidates</w:t>
      </w:r>
      <w:r w:rsidR="00CA030B">
        <w:t>.</w:t>
      </w:r>
    </w:p>
    <w:p w14:paraId="763CB034" w14:textId="7CD45640" w:rsidR="007066C9" w:rsidRPr="0055025E" w:rsidRDefault="00A76DCF" w:rsidP="0055025E">
      <w:pPr>
        <w:pStyle w:val="BodyCopy"/>
      </w:pPr>
      <w:r w:rsidRPr="0055025E">
        <w:t>F</w:t>
      </w:r>
      <w:r w:rsidR="0055025E">
        <w:t xml:space="preserve">rom </w:t>
      </w:r>
      <w:r w:rsidRPr="0055025E">
        <w:t>the</w:t>
      </w:r>
      <w:r w:rsidR="007066C9" w:rsidRPr="0055025E">
        <w:t xml:space="preserve"> 2020</w:t>
      </w:r>
      <w:r w:rsidRPr="0055025E">
        <w:t xml:space="preserve"> intake, the </w:t>
      </w:r>
      <w:r w:rsidR="007066C9" w:rsidRPr="0055025E">
        <w:t xml:space="preserve">AA-TL introduced </w:t>
      </w:r>
      <w:r w:rsidRPr="0055025E">
        <w:t xml:space="preserve">one-year </w:t>
      </w:r>
      <w:r w:rsidR="007066C9" w:rsidRPr="00A76DCF">
        <w:t xml:space="preserve">Postgraduate Certificate </w:t>
      </w:r>
      <w:r>
        <w:t>(PGC)/</w:t>
      </w:r>
      <w:r w:rsidR="007066C9" w:rsidRPr="00A76DCF">
        <w:t xml:space="preserve">Postgraduate Diploma </w:t>
      </w:r>
      <w:r>
        <w:t>(P</w:t>
      </w:r>
      <w:r w:rsidR="00316284">
        <w:t>G</w:t>
      </w:r>
      <w:r>
        <w:t xml:space="preserve">D) </w:t>
      </w:r>
      <w:r w:rsidR="007066C9" w:rsidRPr="00A76DCF">
        <w:t>awards</w:t>
      </w:r>
      <w:r w:rsidRPr="0055025E">
        <w:t xml:space="preserve"> for permanent public servant</w:t>
      </w:r>
      <w:r w:rsidR="00A73AE5" w:rsidRPr="0055025E">
        <w:t>s</w:t>
      </w:r>
      <w:r w:rsidRPr="0055025E">
        <w:t xml:space="preserve">. It was anticipated that this would broaden the applicant pool and </w:t>
      </w:r>
      <w:r w:rsidR="007066C9" w:rsidRPr="00A76DCF">
        <w:t>attract applications from people who are not able to be away from their role</w:t>
      </w:r>
      <w:r>
        <w:t>/home</w:t>
      </w:r>
      <w:r w:rsidR="007066C9" w:rsidRPr="00A76DCF">
        <w:t xml:space="preserve"> for more than one year, </w:t>
      </w:r>
      <w:r w:rsidR="002B7142" w:rsidRPr="0055025E">
        <w:t>particularly</w:t>
      </w:r>
      <w:r w:rsidR="007066C9" w:rsidRPr="0055025E">
        <w:t xml:space="preserve"> women from their families</w:t>
      </w:r>
      <w:r w:rsidRPr="0055025E">
        <w:t>.</w:t>
      </w:r>
      <w:r w:rsidR="004405C9">
        <w:t xml:space="preserve"> </w:t>
      </w:r>
      <w:r w:rsidR="00FD5199" w:rsidRPr="0055025E">
        <w:t>The one-year degrees (</w:t>
      </w:r>
      <w:r w:rsidR="0055025E" w:rsidRPr="0055025E">
        <w:t>compared</w:t>
      </w:r>
      <w:r w:rsidR="00FD5199" w:rsidRPr="0055025E">
        <w:t xml:space="preserve"> to </w:t>
      </w:r>
      <w:r w:rsidR="0055025E" w:rsidRPr="0055025E">
        <w:t xml:space="preserve">a </w:t>
      </w:r>
      <w:r w:rsidR="00486A70" w:rsidRPr="0055025E">
        <w:t>two-year</w:t>
      </w:r>
      <w:r w:rsidR="00FD5199" w:rsidRPr="0055025E">
        <w:t xml:space="preserve"> Masters) also mean that within the same budget, more people can benefit from an AAS.</w:t>
      </w:r>
    </w:p>
    <w:p w14:paraId="466F53B7" w14:textId="780EED27" w:rsidR="00486A70" w:rsidRDefault="00B336AD" w:rsidP="00486A70">
      <w:pPr>
        <w:pStyle w:val="BodyCopy"/>
      </w:pPr>
      <w:r w:rsidRPr="00B336AD">
        <w:t>The merits of the recent changes to award offerings need further analysis.</w:t>
      </w:r>
      <w:r w:rsidR="00FD5199">
        <w:t xml:space="preserve"> Of the </w:t>
      </w:r>
      <w:r w:rsidRPr="00B336AD">
        <w:t>eligible and compliant applications</w:t>
      </w:r>
      <w:r w:rsidR="00FD5199">
        <w:t>, there was g</w:t>
      </w:r>
      <w:r w:rsidR="00FD5199" w:rsidRPr="00B336AD">
        <w:t xml:space="preserve">rowing interest in the undergraduate awards, with double the number of applications for the 2022 intake compared to </w:t>
      </w:r>
      <w:r w:rsidR="00187F67">
        <w:t xml:space="preserve">the </w:t>
      </w:r>
      <w:r w:rsidR="00FD5199" w:rsidRPr="00B336AD">
        <w:t>2021 intake (equally attracting female applicants – 60% for both years)</w:t>
      </w:r>
      <w:r w:rsidR="00FD5199">
        <w:t>.</w:t>
      </w:r>
      <w:r w:rsidR="004405C9">
        <w:t xml:space="preserve"> </w:t>
      </w:r>
      <w:r w:rsidR="00FD5199">
        <w:t xml:space="preserve">There was </w:t>
      </w:r>
      <w:r w:rsidR="00CA030B">
        <w:t>st</w:t>
      </w:r>
      <w:r w:rsidR="00CA030B" w:rsidRPr="00B336AD">
        <w:t>ill</w:t>
      </w:r>
      <w:r w:rsidRPr="00B336AD">
        <w:t xml:space="preserve"> very little interest in the PG</w:t>
      </w:r>
      <w:r w:rsidR="00FD5199">
        <w:t>C</w:t>
      </w:r>
      <w:r w:rsidRPr="00B336AD">
        <w:t>/PG</w:t>
      </w:r>
      <w:r w:rsidR="00FD5199">
        <w:t xml:space="preserve">D </w:t>
      </w:r>
      <w:r w:rsidRPr="00B336AD">
        <w:t>awards, with no applications for the 2022 intake, down from only 2 for the</w:t>
      </w:r>
      <w:r w:rsidR="0006418C">
        <w:t xml:space="preserve"> </w:t>
      </w:r>
      <w:r w:rsidRPr="00B336AD">
        <w:t>2021 intake</w:t>
      </w:r>
      <w:r w:rsidR="00FD5199">
        <w:t xml:space="preserve">. </w:t>
      </w:r>
      <w:r w:rsidR="00486A70" w:rsidRPr="00486A70">
        <w:t>It is not clear what the reasons are for the lack of interest in this level of award</w:t>
      </w:r>
      <w:r w:rsidR="00486A70">
        <w:t>, and this should be explored further by the WDPTL.</w:t>
      </w:r>
    </w:p>
    <w:p w14:paraId="1F85FFBE" w14:textId="2A0FAFC5" w:rsidR="00FD5199" w:rsidRDefault="00F145AE" w:rsidP="00486A70">
      <w:pPr>
        <w:pStyle w:val="BodyCopy"/>
        <w:rPr>
          <w:b/>
          <w:bCs/>
        </w:rPr>
      </w:pPr>
      <w:r w:rsidRPr="00E26BC0">
        <w:rPr>
          <w:b/>
          <w:bCs/>
        </w:rPr>
        <w:t xml:space="preserve">Finding </w:t>
      </w:r>
      <w:r w:rsidRPr="00E26BC0">
        <w:rPr>
          <w:rStyle w:val="BodyCopyChar"/>
          <w:b/>
          <w:bCs/>
        </w:rPr>
        <w:fldChar w:fldCharType="begin"/>
      </w:r>
      <w:r w:rsidRPr="00E26BC0">
        <w:rPr>
          <w:rStyle w:val="BodyCopyChar"/>
          <w:b/>
          <w:bCs/>
        </w:rPr>
        <w:instrText xml:space="preserve"> SEQ Finding \* ARABIC </w:instrText>
      </w:r>
      <w:r w:rsidRPr="00E26BC0">
        <w:rPr>
          <w:rStyle w:val="BodyCopyChar"/>
          <w:b/>
          <w:bCs/>
        </w:rPr>
        <w:fldChar w:fldCharType="separate"/>
      </w:r>
      <w:r w:rsidR="00CB11C0">
        <w:rPr>
          <w:rStyle w:val="BodyCopyChar"/>
          <w:b/>
          <w:bCs/>
          <w:noProof/>
        </w:rPr>
        <w:t>2</w:t>
      </w:r>
      <w:r w:rsidRPr="00E26BC0">
        <w:rPr>
          <w:rStyle w:val="BodyCopyChar"/>
          <w:b/>
          <w:bCs/>
        </w:rPr>
        <w:fldChar w:fldCharType="end"/>
      </w:r>
      <w:r w:rsidR="00FD5199" w:rsidRPr="00FD5199">
        <w:rPr>
          <w:b/>
          <w:bCs/>
        </w:rPr>
        <w:t xml:space="preserve">: There is </w:t>
      </w:r>
      <w:r w:rsidR="00A7390E">
        <w:rPr>
          <w:b/>
          <w:bCs/>
        </w:rPr>
        <w:t xml:space="preserve">strong demand </w:t>
      </w:r>
      <w:r w:rsidR="00FD5199" w:rsidRPr="00FD5199">
        <w:rPr>
          <w:b/>
          <w:bCs/>
        </w:rPr>
        <w:t>in</w:t>
      </w:r>
      <w:r w:rsidR="000A7F47">
        <w:rPr>
          <w:b/>
          <w:bCs/>
        </w:rPr>
        <w:t xml:space="preserve"> Timor-Leste</w:t>
      </w:r>
      <w:r w:rsidR="00FD5199" w:rsidRPr="00FD5199">
        <w:rPr>
          <w:b/>
          <w:bCs/>
        </w:rPr>
        <w:t xml:space="preserve"> for </w:t>
      </w:r>
      <w:r w:rsidR="00A7390E">
        <w:rPr>
          <w:b/>
          <w:bCs/>
        </w:rPr>
        <w:t xml:space="preserve">both </w:t>
      </w:r>
      <w:r w:rsidR="00FD5199" w:rsidRPr="00FD5199">
        <w:rPr>
          <w:b/>
          <w:bCs/>
        </w:rPr>
        <w:t xml:space="preserve">undergraduate </w:t>
      </w:r>
      <w:r w:rsidR="00A7390E">
        <w:rPr>
          <w:b/>
          <w:bCs/>
        </w:rPr>
        <w:t xml:space="preserve">and </w:t>
      </w:r>
      <w:proofErr w:type="gramStart"/>
      <w:r w:rsidR="00A7390E">
        <w:rPr>
          <w:b/>
          <w:bCs/>
        </w:rPr>
        <w:t>masters</w:t>
      </w:r>
      <w:proofErr w:type="gramEnd"/>
      <w:r w:rsidR="00A7390E">
        <w:rPr>
          <w:b/>
          <w:bCs/>
        </w:rPr>
        <w:t xml:space="preserve"> level AAS, </w:t>
      </w:r>
      <w:r w:rsidR="00FD5199" w:rsidRPr="00FD5199">
        <w:rPr>
          <w:b/>
          <w:bCs/>
        </w:rPr>
        <w:t xml:space="preserve">but demand for </w:t>
      </w:r>
      <w:r w:rsidR="00A7390E">
        <w:rPr>
          <w:b/>
          <w:bCs/>
        </w:rPr>
        <w:t xml:space="preserve">the newly introduced </w:t>
      </w:r>
      <w:r w:rsidR="00FD5199">
        <w:rPr>
          <w:b/>
          <w:bCs/>
        </w:rPr>
        <w:t>AAS for</w:t>
      </w:r>
      <w:r w:rsidR="00FD5199" w:rsidRPr="00FD5199">
        <w:rPr>
          <w:b/>
          <w:bCs/>
        </w:rPr>
        <w:t xml:space="preserve"> PGC/PGD study </w:t>
      </w:r>
      <w:r w:rsidRPr="00FD5199">
        <w:rPr>
          <w:b/>
          <w:bCs/>
        </w:rPr>
        <w:t xml:space="preserve">is still </w:t>
      </w:r>
      <w:r w:rsidR="00A7390E">
        <w:rPr>
          <w:b/>
          <w:bCs/>
        </w:rPr>
        <w:t>to be realised</w:t>
      </w:r>
      <w:r w:rsidR="00FD5199" w:rsidRPr="00FD5199">
        <w:rPr>
          <w:b/>
          <w:bCs/>
        </w:rPr>
        <w:t>.</w:t>
      </w:r>
    </w:p>
    <w:p w14:paraId="5B3BA939" w14:textId="265590F1" w:rsidR="000E46CE" w:rsidRDefault="00F145AE" w:rsidP="00FD5199">
      <w:r>
        <w:t>Given the small numbers of undergraduate alumni, their post-award employment, skill utilisation and contribution to development in Timor-Leste</w:t>
      </w:r>
      <w:r w:rsidRPr="000E46CE">
        <w:t xml:space="preserve"> compared to postgraduate alumni remains to be </w:t>
      </w:r>
      <w:r w:rsidR="000E46CE">
        <w:t>assess</w:t>
      </w:r>
      <w:r w:rsidRPr="000E46CE">
        <w:t xml:space="preserve">ed. </w:t>
      </w:r>
      <w:r w:rsidR="000E46CE">
        <w:t>As undergraduate awards are relatively costly, and given anticipated budget constraints, it is proposed that undergraduate awards continue to only be offered in limited numbers for at least the first few years of the next phase of the program.</w:t>
      </w:r>
    </w:p>
    <w:p w14:paraId="7618F7FF" w14:textId="6FD31036" w:rsidR="006403FD" w:rsidRPr="006403FD" w:rsidRDefault="00CC0BB8" w:rsidP="006403FD">
      <w:pPr>
        <w:pStyle w:val="BodyCopy"/>
        <w:rPr>
          <w:b/>
          <w:bCs/>
          <w:i/>
          <w:iCs/>
        </w:rPr>
      </w:pPr>
      <w:r w:rsidRPr="006403FD">
        <w:rPr>
          <w:b/>
          <w:bCs/>
          <w:i/>
          <w:iCs/>
        </w:rPr>
        <w:t>Field of study</w:t>
      </w:r>
    </w:p>
    <w:p w14:paraId="6DEEB610" w14:textId="77777777" w:rsidR="00A16010" w:rsidRDefault="00A7390E" w:rsidP="00A7390E">
      <w:pPr>
        <w:pStyle w:val="BodyCopy"/>
      </w:pPr>
      <w:r w:rsidRPr="0073565F">
        <w:t xml:space="preserve">The fields of study undertaken by the AAS have remained largely the same over the past 6 years, with education and training, health, private sector development, agriculture and rural development, infrastructure and community development being the common areas. </w:t>
      </w:r>
    </w:p>
    <w:p w14:paraId="22BF9270" w14:textId="1D5BD35F" w:rsidR="0073565F" w:rsidRDefault="00A7390E" w:rsidP="00233056">
      <w:pPr>
        <w:pStyle w:val="BodyCopy"/>
      </w:pPr>
      <w:r w:rsidRPr="0073565F">
        <w:rPr>
          <w:rStyle w:val="BodyCopyChar"/>
        </w:rPr>
        <w:t>Given the broad-ranging needs (across all sectors) for Timorese with a postgraduate qualification, there were no priority areas of study specified at the postgraduate level for the 2022 intake</w:t>
      </w:r>
      <w:r w:rsidRPr="0073565F">
        <w:t>.</w:t>
      </w:r>
      <w:r>
        <w:t xml:space="preserve"> </w:t>
      </w:r>
      <w:r w:rsidRPr="0073565F">
        <w:rPr>
          <w:rStyle w:val="BodyCopyChar"/>
        </w:rPr>
        <w:t>To reflect critical skills needed for COVID-19 response</w:t>
      </w:r>
      <w:r>
        <w:rPr>
          <w:rStyle w:val="BodyCopyChar"/>
        </w:rPr>
        <w:t xml:space="preserve"> at undergraduate level these awards were targeted to </w:t>
      </w:r>
      <w:r w:rsidR="000D28EF" w:rsidRPr="0073565F">
        <w:rPr>
          <w:rStyle w:val="BodyCopyChar"/>
        </w:rPr>
        <w:t xml:space="preserve">nutrition, </w:t>
      </w:r>
      <w:proofErr w:type="gramStart"/>
      <w:r w:rsidR="000D28EF" w:rsidRPr="0073565F">
        <w:rPr>
          <w:rStyle w:val="BodyCopyChar"/>
        </w:rPr>
        <w:t>disability</w:t>
      </w:r>
      <w:proofErr w:type="gramEnd"/>
      <w:r w:rsidR="000D28EF" w:rsidRPr="0073565F">
        <w:rPr>
          <w:rStyle w:val="BodyCopyChar"/>
        </w:rPr>
        <w:t xml:space="preserve"> and economics as priority areas of study. </w:t>
      </w:r>
      <w:r w:rsidR="0073565F" w:rsidRPr="0073565F">
        <w:t xml:space="preserve">With reference to the design of the next phase of the AA-TL, it is noted that the working </w:t>
      </w:r>
      <w:r w:rsidR="00FD632E">
        <w:t xml:space="preserve">DFAT </w:t>
      </w:r>
      <w:r w:rsidR="0073565F" w:rsidRPr="00A7390E">
        <w:rPr>
          <w:i/>
          <w:iCs/>
        </w:rPr>
        <w:t>Global AA Strategy 2021-2024</w:t>
      </w:r>
      <w:r w:rsidR="0073565F" w:rsidRPr="0073565F">
        <w:t xml:space="preserve"> indicates that global investment in Australia Awards will focus in three</w:t>
      </w:r>
      <w:r w:rsidR="0073565F" w:rsidRPr="00C227B9">
        <w:t xml:space="preserve"> priority areas of COVID-19 development response: health</w:t>
      </w:r>
      <w:r w:rsidR="009020B2">
        <w:t xml:space="preserve"> </w:t>
      </w:r>
      <w:r w:rsidR="0073565F" w:rsidRPr="00C227B9">
        <w:t>security; stability; and economic recovery</w:t>
      </w:r>
      <w:r>
        <w:t>.</w:t>
      </w:r>
    </w:p>
    <w:p w14:paraId="002F28A9" w14:textId="4206A3F7" w:rsidR="00341D00" w:rsidRPr="00A27445" w:rsidRDefault="00341D00" w:rsidP="00A27445">
      <w:pPr>
        <w:pStyle w:val="Heading3"/>
      </w:pPr>
      <w:r w:rsidRPr="00A27445">
        <w:lastRenderedPageBreak/>
        <w:t xml:space="preserve">Scholarship </w:t>
      </w:r>
      <w:r w:rsidR="00A27445">
        <w:t>advisory support</w:t>
      </w:r>
    </w:p>
    <w:p w14:paraId="2C3781D6" w14:textId="615949DF" w:rsidR="00341D00" w:rsidRPr="000C6E80" w:rsidRDefault="00341D00" w:rsidP="00341D00">
      <w:pPr>
        <w:pStyle w:val="BodyCopy"/>
      </w:pPr>
      <w:r w:rsidRPr="007432A8">
        <w:t xml:space="preserve">Prior to 2019, the WDPTL had a multi-sectoral Scholarships Management Group to assist with setting the direction for the AA-TL. Since it ceased formal operation, in the absence of formal guidance, DFAT/WDPTL have relied on more informal consultations with key stakeholders in determining the strategic direction of the awards. Stakeholders from key Timorese </w:t>
      </w:r>
      <w:r w:rsidR="00EB5B63">
        <w:t xml:space="preserve">government agencies </w:t>
      </w:r>
      <w:r w:rsidRPr="007432A8">
        <w:t>have however continued to participate in the selection process of the awards, pre-departure preparation of awardees, return home ceremonies and alumni functions</w:t>
      </w:r>
      <w:r>
        <w:t>.</w:t>
      </w:r>
    </w:p>
    <w:p w14:paraId="687CC02E" w14:textId="7D8CAF98" w:rsidR="00341D00" w:rsidRPr="00E26BC0" w:rsidRDefault="00341D00" w:rsidP="00341D00">
      <w:pPr>
        <w:pStyle w:val="BodyCopy"/>
        <w:rPr>
          <w:b/>
          <w:bCs/>
          <w:w w:val="91"/>
        </w:rPr>
      </w:pPr>
      <w:bookmarkStart w:id="48" w:name="_Hlk80529611"/>
      <w:r w:rsidRPr="00E26BC0">
        <w:rPr>
          <w:b/>
          <w:bCs/>
        </w:rPr>
        <w:t xml:space="preserve">Finding </w:t>
      </w:r>
      <w:r w:rsidRPr="00E26BC0">
        <w:rPr>
          <w:rStyle w:val="BodyCopyChar"/>
          <w:b/>
          <w:bCs/>
        </w:rPr>
        <w:fldChar w:fldCharType="begin"/>
      </w:r>
      <w:r w:rsidRPr="00E26BC0">
        <w:rPr>
          <w:rStyle w:val="BodyCopyChar"/>
          <w:b/>
          <w:bCs/>
        </w:rPr>
        <w:instrText xml:space="preserve"> SEQ Finding \* ARABIC </w:instrText>
      </w:r>
      <w:r w:rsidRPr="00E26BC0">
        <w:rPr>
          <w:rStyle w:val="BodyCopyChar"/>
          <w:b/>
          <w:bCs/>
        </w:rPr>
        <w:fldChar w:fldCharType="separate"/>
      </w:r>
      <w:r w:rsidR="00CB11C0">
        <w:rPr>
          <w:rStyle w:val="BodyCopyChar"/>
          <w:b/>
          <w:bCs/>
          <w:noProof/>
        </w:rPr>
        <w:t>3</w:t>
      </w:r>
      <w:r w:rsidRPr="00E26BC0">
        <w:rPr>
          <w:rStyle w:val="BodyCopyChar"/>
          <w:b/>
          <w:bCs/>
        </w:rPr>
        <w:fldChar w:fldCharType="end"/>
      </w:r>
      <w:r w:rsidRPr="00E26BC0">
        <w:rPr>
          <w:rStyle w:val="BodyCopyChar"/>
          <w:b/>
          <w:bCs/>
        </w:rPr>
        <w:t xml:space="preserve">: </w:t>
      </w:r>
      <w:r w:rsidRPr="00E26BC0">
        <w:rPr>
          <w:b/>
          <w:bCs/>
          <w:w w:val="91"/>
        </w:rPr>
        <w:t>There is currently limited formal participation of Timorese stakeholders in determining the strategic direction of the AA-TL.</w:t>
      </w:r>
    </w:p>
    <w:bookmarkEnd w:id="48"/>
    <w:p w14:paraId="3D759865" w14:textId="77777777" w:rsidR="00A27445" w:rsidRDefault="00341D00" w:rsidP="00341D00">
      <w:pPr>
        <w:pStyle w:val="BodyCopy"/>
      </w:pPr>
      <w:r w:rsidRPr="00F802C6">
        <w:t xml:space="preserve">The AA-TL workplan for 2020 included establishing a Scholarships Advisory Group (SAG). This was deferred in agreement with DFAT due to time </w:t>
      </w:r>
      <w:r w:rsidRPr="00650A4D">
        <w:t>constraints. An Advisory Group including Timorese stakeholders would enhance the relevance of the scholarships awarded to development in Timor-Leste and ownership of award outcomes. Such a new group should have clear terms of reference outlining the advisory (rather than award management) responsibilities of the group. It would be requested to provide evidence-based guidance on priorities for knowledge and skills</w:t>
      </w:r>
      <w:r>
        <w:t xml:space="preserve"> development that would help guide decisions on the targeting of awards (for example by level and field of study). This would include representatives from the government, private and CSO sectors. Where possible, the sector representatives would be AAS alumni who are familiar with the purpose of the AAS, and of the experiences faced by Timorese on-award in </w:t>
      </w:r>
      <w:r w:rsidRPr="00630DE1">
        <w:t>Australia and on their return to</w:t>
      </w:r>
      <w:r>
        <w:t xml:space="preserve"> Timor-Leste</w:t>
      </w:r>
      <w:r w:rsidRPr="00630DE1">
        <w:t xml:space="preserve">. </w:t>
      </w:r>
    </w:p>
    <w:p w14:paraId="14E5A5AA" w14:textId="1E503A63" w:rsidR="00341D00" w:rsidRDefault="00341D00" w:rsidP="00341D00">
      <w:pPr>
        <w:pStyle w:val="BodyCopy"/>
        <w:rPr>
          <w:color w:val="FF0000"/>
        </w:rPr>
      </w:pPr>
      <w:r w:rsidRPr="00630DE1">
        <w:t xml:space="preserve">There would also be value in also strengthening </w:t>
      </w:r>
      <w:r w:rsidR="00A27445">
        <w:t xml:space="preserve">AA-TL </w:t>
      </w:r>
      <w:r w:rsidRPr="00630DE1">
        <w:t>collaboration with the Human Capital Development Fund (HCDF) to ensure that the AAS fit into the government's plans and priorities for tertiary trained Timorese and complement the education and training provided by the large HCDF scholarships program.</w:t>
      </w:r>
    </w:p>
    <w:p w14:paraId="3439ED82" w14:textId="15571F46" w:rsidR="00341D00" w:rsidRPr="00A7390E" w:rsidRDefault="00341D00" w:rsidP="00A7390E">
      <w:pPr>
        <w:pStyle w:val="Caption"/>
        <w:rPr>
          <w:rFonts w:ascii="Arial" w:hAnsi="Arial" w:cs="Arial"/>
        </w:rPr>
      </w:pPr>
      <w:r w:rsidRPr="00C1155A">
        <w:rPr>
          <w:rFonts w:ascii="Arial" w:hAnsi="Arial" w:cs="Arial"/>
        </w:rPr>
        <w:t>It is recommended that DFAT establish a Scholarships Advisory Group to inform the strategic</w:t>
      </w:r>
      <w:r w:rsidRPr="00630DE1">
        <w:rPr>
          <w:rFonts w:ascii="Arial" w:hAnsi="Arial" w:cs="Arial"/>
        </w:rPr>
        <w:t xml:space="preserve"> direction of the AA-TL for </w:t>
      </w:r>
      <w:r>
        <w:rPr>
          <w:rFonts w:ascii="Arial" w:hAnsi="Arial" w:cs="Arial"/>
        </w:rPr>
        <w:t xml:space="preserve">future </w:t>
      </w:r>
      <w:r w:rsidRPr="00630DE1">
        <w:rPr>
          <w:rFonts w:ascii="Arial" w:hAnsi="Arial" w:cs="Arial"/>
        </w:rPr>
        <w:t>intake</w:t>
      </w:r>
      <w:r>
        <w:rPr>
          <w:rFonts w:ascii="Arial" w:hAnsi="Arial" w:cs="Arial"/>
        </w:rPr>
        <w:t>s</w:t>
      </w:r>
      <w:r w:rsidRPr="00630DE1">
        <w:rPr>
          <w:rFonts w:ascii="Arial" w:hAnsi="Arial" w:cs="Arial"/>
        </w:rPr>
        <w:t>.</w:t>
      </w:r>
      <w:r>
        <w:rPr>
          <w:rFonts w:ascii="Arial" w:hAnsi="Arial" w:cs="Arial"/>
        </w:rPr>
        <w:t xml:space="preserve"> </w:t>
      </w:r>
      <w:r w:rsidR="008B5B5D">
        <w:rPr>
          <w:rStyle w:val="BodyCopyChar"/>
          <w:b w:val="0"/>
          <w:bCs w:val="0"/>
        </w:rPr>
        <w:t>(Rec.</w:t>
      </w:r>
      <w:r w:rsidRPr="004C7B58">
        <w:rPr>
          <w:rStyle w:val="BodyCopyChar"/>
          <w:b w:val="0"/>
          <w:bCs w:val="0"/>
        </w:rPr>
        <w:t xml:space="preserve"> </w:t>
      </w:r>
      <w:r w:rsidRPr="004C7B58">
        <w:rPr>
          <w:rStyle w:val="BodyCopyChar"/>
          <w:b w:val="0"/>
          <w:bCs w:val="0"/>
        </w:rPr>
        <w:fldChar w:fldCharType="begin"/>
      </w:r>
      <w:r w:rsidRPr="004C7B58">
        <w:rPr>
          <w:rStyle w:val="BodyCopyChar"/>
          <w:b w:val="0"/>
          <w:bCs w:val="0"/>
        </w:rPr>
        <w:instrText xml:space="preserve"> SEQ Recommendation \* ARABIC </w:instrText>
      </w:r>
      <w:r w:rsidRPr="004C7B58">
        <w:rPr>
          <w:rStyle w:val="BodyCopyChar"/>
          <w:b w:val="0"/>
          <w:bCs w:val="0"/>
        </w:rPr>
        <w:fldChar w:fldCharType="separate"/>
      </w:r>
      <w:r w:rsidR="00CB11C0">
        <w:rPr>
          <w:rStyle w:val="BodyCopyChar"/>
          <w:b w:val="0"/>
          <w:bCs w:val="0"/>
          <w:noProof/>
        </w:rPr>
        <w:t>1</w:t>
      </w:r>
      <w:r w:rsidRPr="004C7B58">
        <w:rPr>
          <w:rStyle w:val="BodyCopyChar"/>
          <w:b w:val="0"/>
          <w:bCs w:val="0"/>
        </w:rPr>
        <w:fldChar w:fldCharType="end"/>
      </w:r>
      <w:r w:rsidRPr="004C7B58">
        <w:rPr>
          <w:rStyle w:val="BodyCopyChar"/>
          <w:b w:val="0"/>
          <w:bCs w:val="0"/>
        </w:rPr>
        <w:t>)</w:t>
      </w:r>
    </w:p>
    <w:p w14:paraId="0E2A2742" w14:textId="5ACE392B" w:rsidR="00C92F7F" w:rsidRDefault="00C92F7F" w:rsidP="00C92F7F">
      <w:pPr>
        <w:pStyle w:val="Heading2"/>
        <w:rPr>
          <w:rFonts w:eastAsia="Arial"/>
          <w:lang w:val="en-GB"/>
        </w:rPr>
      </w:pPr>
      <w:bookmarkStart w:id="49" w:name="_Toc88465077"/>
      <w:r>
        <w:rPr>
          <w:rFonts w:eastAsia="Arial"/>
          <w:lang w:val="en-GB"/>
        </w:rPr>
        <w:t xml:space="preserve">Impact of the COVID-19 </w:t>
      </w:r>
      <w:r w:rsidR="000702AD">
        <w:rPr>
          <w:rFonts w:eastAsia="Arial"/>
          <w:lang w:val="en-GB"/>
        </w:rPr>
        <w:t xml:space="preserve">pandemic </w:t>
      </w:r>
      <w:r>
        <w:rPr>
          <w:rFonts w:eastAsia="Arial"/>
          <w:lang w:val="en-GB"/>
        </w:rPr>
        <w:t>on the AA-TL</w:t>
      </w:r>
      <w:bookmarkEnd w:id="49"/>
    </w:p>
    <w:p w14:paraId="79794C33" w14:textId="47390423" w:rsidR="007067C3" w:rsidRPr="00B83BAD" w:rsidRDefault="00C92F7F" w:rsidP="009020B2">
      <w:pPr>
        <w:pStyle w:val="BodyCopy"/>
      </w:pPr>
      <w:r w:rsidRPr="00B83BAD">
        <w:t xml:space="preserve">The main factor impacting the effectiveness of the AA-TL has been the COVID-19 pandemic. </w:t>
      </w:r>
      <w:r w:rsidR="009020B2" w:rsidRPr="009020B2">
        <w:t>COVID-19 remains a serious health risk, with a high number of infections and the Delta variant detected in Timor-Leste.</w:t>
      </w:r>
      <w:r w:rsidR="009020B2">
        <w:rPr>
          <w:rStyle w:val="EndnoteReference"/>
        </w:rPr>
        <w:endnoteReference w:id="4"/>
      </w:r>
      <w:r w:rsidR="009020B2">
        <w:t xml:space="preserve"> T</w:t>
      </w:r>
      <w:r w:rsidRPr="00B83BAD">
        <w:t xml:space="preserve">he pandemic has had a significant (and continuing) impact on Timor-Leste, and on implementation of the AA-TL throughout the scholarships cycle. </w:t>
      </w:r>
    </w:p>
    <w:p w14:paraId="517279F6" w14:textId="2DAECB1D" w:rsidR="00B83BAD" w:rsidRPr="00B83BAD" w:rsidRDefault="33298275" w:rsidP="00B83BAD">
      <w:pPr>
        <w:pStyle w:val="BodyCopy"/>
        <w:rPr>
          <w:rStyle w:val="BodyCopyChar"/>
        </w:rPr>
      </w:pPr>
      <w:r>
        <w:t xml:space="preserve">Due to the COVID-19 pandemic: nine 2020 intake (6F, </w:t>
      </w:r>
      <w:r w:rsidR="00D13F21">
        <w:t>3</w:t>
      </w:r>
      <w:r>
        <w:t>M) and thirteen provisional candidates (7F, 6M) for the 2021 intake deferred their mobilisation;</w:t>
      </w:r>
      <w:r w:rsidR="3BD55318">
        <w:t xml:space="preserve"> </w:t>
      </w:r>
      <w:r>
        <w:t>four awardees returned home before completing their degrees and their awards have been suspended until they are able to resume their awards.</w:t>
      </w:r>
      <w:r w:rsidR="3BD55318">
        <w:t xml:space="preserve"> </w:t>
      </w:r>
      <w:r w:rsidR="5181C2E4" w:rsidRPr="7EF0105D">
        <w:rPr>
          <w:rStyle w:val="BodyCopyChar"/>
        </w:rPr>
        <w:t>Awardees in Australia reported the challenges of studying under lock-down; likely leading to an increase in unit failures and the need for program extensions</w:t>
      </w:r>
    </w:p>
    <w:p w14:paraId="0A8A695B" w14:textId="541A4916" w:rsidR="00B83BAD" w:rsidRPr="00B67E78" w:rsidRDefault="00B83BAD" w:rsidP="00B67E78">
      <w:pPr>
        <w:pStyle w:val="BodyCopy"/>
      </w:pPr>
      <w:r w:rsidRPr="00B83BAD">
        <w:t xml:space="preserve">Alumni who completed their studies in 2020 were asked about the extent to which COVID-19 pandemic affected their return home and job searching. Unsurprising, </w:t>
      </w:r>
      <w:r w:rsidR="003F53FE" w:rsidRPr="00B83BAD">
        <w:t>most of</w:t>
      </w:r>
      <w:r w:rsidRPr="00B83BAD">
        <w:t xml:space="preserve"> this cohort (80%) noted COVID-19 as having a great or medium impact on the end of their study and return home. They described these impacts as:</w:t>
      </w:r>
      <w:r w:rsidRPr="00B83BAD">
        <w:rPr>
          <w:lang w:val="en-NZ"/>
        </w:rPr>
        <w:t> </w:t>
      </w:r>
      <w:r w:rsidRPr="00B83BAD">
        <w:rPr>
          <w:lang w:val="en-US"/>
        </w:rPr>
        <w:t xml:space="preserve">struggling with understanding course content and communicating with teaching staff when delivery mode changed to online learning; limitations on field work, data collection and laboratory experiments affecting research projects; financial impacts from situations such as </w:t>
      </w:r>
      <w:r w:rsidRPr="00B67E78">
        <w:t>reduced work hours while in Australia, having to pay for quarantine on return to Timor-Leste</w:t>
      </w:r>
      <w:r w:rsidR="000C72BE">
        <w:t xml:space="preserve"> if they </w:t>
      </w:r>
      <w:r w:rsidR="00D52EDE">
        <w:t>were not comfortable staying in the government quarantine facility</w:t>
      </w:r>
      <w:r w:rsidRPr="00B67E78">
        <w:t>; and stress from the uncertainty surrounding arrangements for returning to Timor-Leste.</w:t>
      </w:r>
    </w:p>
    <w:p w14:paraId="45FFC220" w14:textId="25B2E28A" w:rsidR="00B83BAD" w:rsidRPr="00B67E78" w:rsidRDefault="00B83BAD" w:rsidP="00B67E78">
      <w:pPr>
        <w:pStyle w:val="BodyCopy"/>
      </w:pPr>
      <w:r w:rsidRPr="00B67E78">
        <w:t xml:space="preserve">The impacts of COVID-19 have also been strongly felt across employed alumni, with the majority (94%) of this cohort noting COVID-19 as having a great or medium effect on them in the workplace. The most </w:t>
      </w:r>
      <w:r w:rsidR="004D4B41" w:rsidRPr="00B67E78">
        <w:t>common impacts reported include</w:t>
      </w:r>
      <w:r w:rsidR="00C552B8">
        <w:t xml:space="preserve"> </w:t>
      </w:r>
      <w:r w:rsidR="004D4B41" w:rsidRPr="00B67E78">
        <w:t xml:space="preserve">decline in service delivery; reduced work hours and/or not delivering to full capacity; cancellation of projects and activities due to travel restrictions; </w:t>
      </w:r>
      <w:r w:rsidR="001D5A15">
        <w:t xml:space="preserve">and </w:t>
      </w:r>
      <w:r w:rsidR="004D4B41" w:rsidRPr="00B67E78">
        <w:t>difficulties with work-from-home arrangements which affected productivity</w:t>
      </w:r>
      <w:r w:rsidRPr="00B67E78">
        <w:t>.</w:t>
      </w:r>
      <w:r w:rsidR="00C552B8">
        <w:t xml:space="preserve"> </w:t>
      </w:r>
      <w:r w:rsidRPr="00B67E78">
        <w:t xml:space="preserve">The two unemployed alumni both noted a lack of suitable jobs being available. </w:t>
      </w:r>
    </w:p>
    <w:p w14:paraId="63EF6914" w14:textId="11D8FFF2" w:rsidR="00C1155A" w:rsidRDefault="00C1155A" w:rsidP="00C1155A">
      <w:pPr>
        <w:pStyle w:val="BodyCopy"/>
        <w:rPr>
          <w:b/>
          <w:bCs/>
        </w:rPr>
      </w:pPr>
      <w:r w:rsidRPr="006902D3">
        <w:rPr>
          <w:b/>
          <w:bCs/>
        </w:rPr>
        <w:t xml:space="preserve">Finding </w:t>
      </w:r>
      <w:r w:rsidRPr="006902D3">
        <w:rPr>
          <w:b/>
          <w:bCs/>
        </w:rPr>
        <w:fldChar w:fldCharType="begin"/>
      </w:r>
      <w:r w:rsidRPr="006902D3">
        <w:rPr>
          <w:b/>
          <w:bCs/>
        </w:rPr>
        <w:instrText xml:space="preserve"> SEQ Finding \* ARABIC </w:instrText>
      </w:r>
      <w:r w:rsidRPr="006902D3">
        <w:rPr>
          <w:b/>
          <w:bCs/>
        </w:rPr>
        <w:fldChar w:fldCharType="separate"/>
      </w:r>
      <w:r w:rsidR="00CB11C0">
        <w:rPr>
          <w:b/>
          <w:bCs/>
          <w:noProof/>
        </w:rPr>
        <w:t>4</w:t>
      </w:r>
      <w:r w:rsidRPr="006902D3">
        <w:rPr>
          <w:b/>
          <w:bCs/>
        </w:rPr>
        <w:fldChar w:fldCharType="end"/>
      </w:r>
      <w:r w:rsidRPr="006902D3">
        <w:rPr>
          <w:b/>
          <w:bCs/>
        </w:rPr>
        <w:t>:</w:t>
      </w:r>
      <w:r>
        <w:rPr>
          <w:b/>
          <w:bCs/>
        </w:rPr>
        <w:t xml:space="preserve"> The </w:t>
      </w:r>
      <w:r w:rsidRPr="006902D3">
        <w:rPr>
          <w:b/>
          <w:bCs/>
        </w:rPr>
        <w:t xml:space="preserve">COVID-19 </w:t>
      </w:r>
      <w:r>
        <w:rPr>
          <w:b/>
          <w:bCs/>
        </w:rPr>
        <w:t xml:space="preserve">pandemic </w:t>
      </w:r>
      <w:r w:rsidRPr="006902D3">
        <w:rPr>
          <w:b/>
          <w:bCs/>
        </w:rPr>
        <w:t xml:space="preserve">has significantly affected </w:t>
      </w:r>
      <w:r>
        <w:rPr>
          <w:b/>
          <w:bCs/>
          <w:iCs/>
          <w:szCs w:val="20"/>
        </w:rPr>
        <w:t>Timorese a</w:t>
      </w:r>
      <w:r w:rsidRPr="006902D3">
        <w:rPr>
          <w:b/>
          <w:bCs/>
        </w:rPr>
        <w:t>wardees</w:t>
      </w:r>
      <w:r>
        <w:rPr>
          <w:b/>
          <w:bCs/>
        </w:rPr>
        <w:t xml:space="preserve"> in Australia,</w:t>
      </w:r>
      <w:r w:rsidRPr="006902D3">
        <w:rPr>
          <w:b/>
          <w:bCs/>
        </w:rPr>
        <w:t xml:space="preserve"> </w:t>
      </w:r>
      <w:r>
        <w:rPr>
          <w:b/>
          <w:bCs/>
        </w:rPr>
        <w:t>prevented the full mobilisation of the 2020 and 2021 intakes (and likely mobilisation of the 2022 intake) and impacted alumni knowledge/skill utilisation.</w:t>
      </w:r>
    </w:p>
    <w:p w14:paraId="626757AC" w14:textId="61D9525E" w:rsidR="00C92F7F" w:rsidRPr="00B67E78" w:rsidRDefault="00C92F7F" w:rsidP="00B67E78">
      <w:pPr>
        <w:pStyle w:val="BodyCopy"/>
      </w:pPr>
      <w:r w:rsidRPr="00B67E78">
        <w:lastRenderedPageBreak/>
        <w:t xml:space="preserve">The </w:t>
      </w:r>
      <w:r w:rsidR="00D50EB2">
        <w:t>WDPTL r</w:t>
      </w:r>
      <w:r w:rsidRPr="00B67E78">
        <w:t>esponse</w:t>
      </w:r>
      <w:r w:rsidR="00D50EB2">
        <w:t xml:space="preserve"> to emerging COVID-19 challenges</w:t>
      </w:r>
      <w:r w:rsidRPr="00B67E78">
        <w:t>, work</w:t>
      </w:r>
      <w:r w:rsidR="00D50EB2">
        <w:t>in</w:t>
      </w:r>
      <w:r w:rsidRPr="00B67E78">
        <w:t>g closely with the Embassy, reflected flexibility and adaptation throughout the scholarships cycle including that:</w:t>
      </w:r>
      <w:r w:rsidR="00B67E78" w:rsidRPr="00B67E78">
        <w:t xml:space="preserve"> </w:t>
      </w:r>
      <w:r w:rsidRPr="00B67E78">
        <w:t>adapted English language testing, through an online mock IELTS</w:t>
      </w:r>
      <w:r w:rsidR="00B67E78" w:rsidRPr="00B67E78">
        <w:t xml:space="preserve">; </w:t>
      </w:r>
      <w:r w:rsidRPr="00B67E78">
        <w:t xml:space="preserve">the ELT for </w:t>
      </w:r>
      <w:r w:rsidR="00B67E78" w:rsidRPr="00B67E78">
        <w:t xml:space="preserve">people with disabilities </w:t>
      </w:r>
      <w:r w:rsidRPr="00B67E78">
        <w:t>and public servants moved online</w:t>
      </w:r>
      <w:r w:rsidR="00B67E78" w:rsidRPr="00B67E78">
        <w:t xml:space="preserve">; </w:t>
      </w:r>
      <w:r w:rsidRPr="00B67E78">
        <w:t xml:space="preserve">support for the awardees </w:t>
      </w:r>
      <w:r w:rsidR="00B67E78" w:rsidRPr="00B67E78">
        <w:t xml:space="preserve">not able to return </w:t>
      </w:r>
      <w:r w:rsidRPr="00B67E78">
        <w:t>to Timor-Leste</w:t>
      </w:r>
      <w:r w:rsidR="00B67E78" w:rsidRPr="00B67E78">
        <w:t>; t</w:t>
      </w:r>
      <w:r w:rsidRPr="00B67E78">
        <w:t xml:space="preserve">ravel and event restrictions decreased the implementation of award </w:t>
      </w:r>
      <w:r w:rsidR="00B67E78" w:rsidRPr="00B67E78">
        <w:t>activities</w:t>
      </w:r>
      <w:r w:rsidRPr="00B67E78">
        <w:t xml:space="preserve"> (such as the institution roadshows) and alumni </w:t>
      </w:r>
      <w:r w:rsidR="001D5A15">
        <w:t>events</w:t>
      </w:r>
      <w:r w:rsidR="00B67E78" w:rsidRPr="00B67E78">
        <w:t>.</w:t>
      </w:r>
    </w:p>
    <w:p w14:paraId="5A309057" w14:textId="515E83A2" w:rsidR="00C1155A" w:rsidRDefault="00C1155A" w:rsidP="00C1155A">
      <w:pPr>
        <w:pStyle w:val="BodyCopy"/>
        <w:rPr>
          <w:b/>
          <w:bCs/>
        </w:rPr>
      </w:pPr>
      <w:r w:rsidRPr="006902D3">
        <w:rPr>
          <w:b/>
          <w:bCs/>
        </w:rPr>
        <w:t xml:space="preserve">Finding </w:t>
      </w:r>
      <w:r w:rsidRPr="006902D3">
        <w:rPr>
          <w:b/>
          <w:bCs/>
        </w:rPr>
        <w:fldChar w:fldCharType="begin"/>
      </w:r>
      <w:r w:rsidRPr="006902D3">
        <w:rPr>
          <w:b/>
          <w:bCs/>
        </w:rPr>
        <w:instrText xml:space="preserve"> SEQ Finding \* ARABIC </w:instrText>
      </w:r>
      <w:r w:rsidRPr="006902D3">
        <w:rPr>
          <w:b/>
          <w:bCs/>
        </w:rPr>
        <w:fldChar w:fldCharType="separate"/>
      </w:r>
      <w:r w:rsidR="00CB11C0">
        <w:rPr>
          <w:b/>
          <w:bCs/>
          <w:noProof/>
        </w:rPr>
        <w:t>5</w:t>
      </w:r>
      <w:r w:rsidRPr="006902D3">
        <w:rPr>
          <w:b/>
          <w:bCs/>
        </w:rPr>
        <w:fldChar w:fldCharType="end"/>
      </w:r>
      <w:r w:rsidRPr="006902D3">
        <w:rPr>
          <w:b/>
          <w:bCs/>
        </w:rPr>
        <w:t>:</w:t>
      </w:r>
      <w:r>
        <w:rPr>
          <w:b/>
          <w:bCs/>
        </w:rPr>
        <w:t xml:space="preserve"> AA-TL implementation has been flexible and adaptive to emerging challenges arising from the COVID-19 pandemic response in Australia and Timor-Leste. Ongoing adaptations are likely to be necessary.</w:t>
      </w:r>
    </w:p>
    <w:p w14:paraId="3B224A56" w14:textId="604303A1" w:rsidR="00C92F7F" w:rsidRPr="009C1138" w:rsidRDefault="00C1155A" w:rsidP="00C92F7F">
      <w:pPr>
        <w:pStyle w:val="BodyCopy"/>
      </w:pPr>
      <w:r>
        <w:rPr>
          <w:lang w:eastAsia="en-AU"/>
        </w:rPr>
        <w:t>AA-TL implementation</w:t>
      </w:r>
      <w:r w:rsidR="00C92F7F" w:rsidRPr="009C1138">
        <w:rPr>
          <w:lang w:eastAsia="en-AU"/>
        </w:rPr>
        <w:t xml:space="preserve"> </w:t>
      </w:r>
      <w:r w:rsidR="00C92F7F">
        <w:rPr>
          <w:lang w:eastAsia="en-AU"/>
        </w:rPr>
        <w:t>to reflect anticipat</w:t>
      </w:r>
      <w:r w:rsidR="005275F8">
        <w:rPr>
          <w:lang w:eastAsia="en-AU"/>
        </w:rPr>
        <w:t>ed</w:t>
      </w:r>
      <w:r w:rsidR="00C92F7F">
        <w:rPr>
          <w:lang w:eastAsia="en-AU"/>
        </w:rPr>
        <w:t xml:space="preserve"> </w:t>
      </w:r>
      <w:r w:rsidR="00C92F7F" w:rsidRPr="009C1138">
        <w:rPr>
          <w:lang w:eastAsia="en-AU"/>
        </w:rPr>
        <w:t xml:space="preserve">ongoing COVID-19 restrictions </w:t>
      </w:r>
      <w:r w:rsidR="00C92F7F">
        <w:rPr>
          <w:lang w:eastAsia="en-AU"/>
        </w:rPr>
        <w:t>to travel and face-face learning should consider</w:t>
      </w:r>
      <w:r w:rsidR="00C92F7F" w:rsidRPr="009C1138">
        <w:rPr>
          <w:lang w:eastAsia="en-AU"/>
        </w:rPr>
        <w:t>:</w:t>
      </w:r>
    </w:p>
    <w:p w14:paraId="2D8AAB98" w14:textId="77777777" w:rsidR="00C92F7F" w:rsidRPr="00BA64F6" w:rsidRDefault="00C92F7F" w:rsidP="00C92F7F">
      <w:pPr>
        <w:pStyle w:val="Bullet"/>
      </w:pPr>
      <w:r w:rsidRPr="00BA64F6">
        <w:t>How to conduct IELTS testing without local testers</w:t>
      </w:r>
    </w:p>
    <w:p w14:paraId="3BE5C4B4" w14:textId="77777777" w:rsidR="00C92F7F" w:rsidRPr="00BA64F6" w:rsidRDefault="00C92F7F" w:rsidP="00C92F7F">
      <w:pPr>
        <w:pStyle w:val="Bullet"/>
      </w:pPr>
      <w:r w:rsidRPr="00BA64F6">
        <w:t>Increased pastoral support for awardees (and their families) still in Australia</w:t>
      </w:r>
    </w:p>
    <w:p w14:paraId="78B8091A" w14:textId="329DCD10" w:rsidR="00C92F7F" w:rsidRPr="00BA64F6" w:rsidRDefault="00C92F7F" w:rsidP="00C92F7F">
      <w:pPr>
        <w:pStyle w:val="Bullet"/>
      </w:pPr>
      <w:r w:rsidRPr="00BA64F6">
        <w:t>Facilitation of remote learning for awardees wishing to continue/complete</w:t>
      </w:r>
      <w:r w:rsidR="00C1155A">
        <w:t xml:space="preserve"> </w:t>
      </w:r>
      <w:r w:rsidRPr="00BA64F6">
        <w:t>their qualifications</w:t>
      </w:r>
    </w:p>
    <w:p w14:paraId="474210DF" w14:textId="77777777" w:rsidR="00C92F7F" w:rsidRPr="00BA64F6" w:rsidRDefault="00C92F7F" w:rsidP="00C92F7F">
      <w:pPr>
        <w:pStyle w:val="Bullet"/>
      </w:pPr>
      <w:r w:rsidRPr="00BA64F6">
        <w:t>The conduct of short courses / professional development opportunities for Timorese who have been selected for an award but who have not been able to mobilise to Australia</w:t>
      </w:r>
    </w:p>
    <w:p w14:paraId="5127C98E" w14:textId="77777777" w:rsidR="00C92F7F" w:rsidRDefault="00C92F7F" w:rsidP="00C92F7F">
      <w:pPr>
        <w:pStyle w:val="Bullet"/>
      </w:pPr>
      <w:r w:rsidRPr="00BA64F6">
        <w:t>Enhanced support for alumni not able to find work on their return home</w:t>
      </w:r>
    </w:p>
    <w:p w14:paraId="4C8E208A" w14:textId="0018367A" w:rsidR="00C92F7F" w:rsidRPr="00BA64F6" w:rsidRDefault="00F12263" w:rsidP="00C92F7F">
      <w:pPr>
        <w:pStyle w:val="Bullet"/>
      </w:pPr>
      <w:r>
        <w:t>T</w:t>
      </w:r>
      <w:r w:rsidR="00C92F7F">
        <w:t xml:space="preserve">he possibility of AAS candidates who have not yet mobilised participating in </w:t>
      </w:r>
      <w:r w:rsidR="00C1155A">
        <w:t xml:space="preserve">TL3A </w:t>
      </w:r>
      <w:r w:rsidR="00C92F7F">
        <w:t>activities</w:t>
      </w:r>
    </w:p>
    <w:p w14:paraId="03832CB2" w14:textId="77777777" w:rsidR="00C92F7F" w:rsidRPr="00BA64F6" w:rsidRDefault="00C92F7F" w:rsidP="00C92F7F">
      <w:pPr>
        <w:pStyle w:val="Bullet"/>
      </w:pPr>
      <w:r w:rsidRPr="00BA64F6">
        <w:t>Targeted plans for alumni to support Timorese facing increased economic and other challenges.</w:t>
      </w:r>
    </w:p>
    <w:p w14:paraId="14CE7386" w14:textId="77777777" w:rsidR="00C1155A" w:rsidRPr="00C1155A" w:rsidRDefault="00C1155A" w:rsidP="00C92F7F">
      <w:pPr>
        <w:rPr>
          <w:sz w:val="8"/>
          <w:szCs w:val="10"/>
          <w:lang w:val="en-GB"/>
        </w:rPr>
      </w:pPr>
    </w:p>
    <w:p w14:paraId="4CFA483D" w14:textId="5D01BE66" w:rsidR="00C92F7F" w:rsidRDefault="00C92F7F" w:rsidP="00C92F7F">
      <w:pPr>
        <w:rPr>
          <w:lang w:val="en-GB"/>
        </w:rPr>
      </w:pPr>
      <w:r>
        <w:rPr>
          <w:lang w:val="en-GB"/>
        </w:rPr>
        <w:t>The committed expenditure for th</w:t>
      </w:r>
      <w:r w:rsidR="001D5A15">
        <w:rPr>
          <w:lang w:val="en-GB"/>
        </w:rPr>
        <w:t xml:space="preserve">e </w:t>
      </w:r>
      <w:r>
        <w:rPr>
          <w:lang w:val="en-GB"/>
        </w:rPr>
        <w:t xml:space="preserve">backlog of </w:t>
      </w:r>
      <w:r w:rsidR="001D5A15">
        <w:rPr>
          <w:lang w:val="en-GB"/>
        </w:rPr>
        <w:t xml:space="preserve">awardees still to complete their degree and of candidates selected </w:t>
      </w:r>
      <w:r w:rsidR="005C6B61">
        <w:rPr>
          <w:lang w:val="en-GB"/>
        </w:rPr>
        <w:t>but not yet mobilised (</w:t>
      </w:r>
      <w:r w:rsidR="001D5A15">
        <w:rPr>
          <w:lang w:val="en-GB"/>
        </w:rPr>
        <w:t>for the 2020 an</w:t>
      </w:r>
      <w:r w:rsidR="005C6B61">
        <w:rPr>
          <w:lang w:val="en-GB"/>
        </w:rPr>
        <w:t xml:space="preserve">d </w:t>
      </w:r>
      <w:r w:rsidR="001D5A15">
        <w:rPr>
          <w:lang w:val="en-GB"/>
        </w:rPr>
        <w:t>2021</w:t>
      </w:r>
      <w:r w:rsidR="005C6B61">
        <w:rPr>
          <w:lang w:val="en-GB"/>
        </w:rPr>
        <w:t xml:space="preserve">, </w:t>
      </w:r>
      <w:r w:rsidR="001D5A15">
        <w:rPr>
          <w:lang w:val="en-GB"/>
        </w:rPr>
        <w:t>and possibly 2022</w:t>
      </w:r>
      <w:r w:rsidR="005C6B61">
        <w:rPr>
          <w:lang w:val="en-GB"/>
        </w:rPr>
        <w:t xml:space="preserve"> </w:t>
      </w:r>
      <w:r w:rsidR="001D5A15">
        <w:rPr>
          <w:lang w:val="en-GB"/>
        </w:rPr>
        <w:t>intakes</w:t>
      </w:r>
      <w:r w:rsidR="005C6B61">
        <w:rPr>
          <w:lang w:val="en-GB"/>
        </w:rPr>
        <w:t>)</w:t>
      </w:r>
      <w:r w:rsidR="001D5A15">
        <w:rPr>
          <w:lang w:val="en-GB"/>
        </w:rPr>
        <w:t xml:space="preserve"> </w:t>
      </w:r>
      <w:r>
        <w:rPr>
          <w:lang w:val="en-GB"/>
        </w:rPr>
        <w:t xml:space="preserve">means that significant adjustments </w:t>
      </w:r>
      <w:r w:rsidR="005C6B61">
        <w:rPr>
          <w:lang w:val="en-GB"/>
        </w:rPr>
        <w:t>are likely to be</w:t>
      </w:r>
      <w:r w:rsidR="00C552B8">
        <w:rPr>
          <w:lang w:val="en-GB"/>
        </w:rPr>
        <w:t xml:space="preserve"> </w:t>
      </w:r>
      <w:r>
        <w:rPr>
          <w:lang w:val="en-GB"/>
        </w:rPr>
        <w:t>need</w:t>
      </w:r>
      <w:r w:rsidR="005C6B61">
        <w:rPr>
          <w:lang w:val="en-GB"/>
        </w:rPr>
        <w:t>ed</w:t>
      </w:r>
      <w:r>
        <w:rPr>
          <w:lang w:val="en-GB"/>
        </w:rPr>
        <w:t xml:space="preserve"> to the number of students for the 2023 </w:t>
      </w:r>
      <w:r w:rsidR="009033CE">
        <w:rPr>
          <w:lang w:val="en-GB"/>
        </w:rPr>
        <w:t xml:space="preserve">intake </w:t>
      </w:r>
      <w:r>
        <w:rPr>
          <w:lang w:val="en-GB"/>
        </w:rPr>
        <w:t xml:space="preserve">and likely several successive intakes. This budget constraint will also affect the funding availability for any new initiatives under the </w:t>
      </w:r>
      <w:r w:rsidR="00EE6B5D" w:rsidRPr="00EE6B5D">
        <w:rPr>
          <w:lang w:val="en-GB"/>
        </w:rPr>
        <w:t>next phase of the AA-TL</w:t>
      </w:r>
      <w:r>
        <w:rPr>
          <w:lang w:val="en-GB"/>
        </w:rPr>
        <w:t>.</w:t>
      </w:r>
    </w:p>
    <w:p w14:paraId="38B2203B" w14:textId="00960BEF" w:rsidR="00C92F7F" w:rsidRDefault="00A7390E" w:rsidP="00C92F7F">
      <w:pPr>
        <w:pStyle w:val="BodyCopy"/>
        <w:rPr>
          <w:b/>
          <w:bCs/>
        </w:rPr>
      </w:pPr>
      <w:r w:rsidRPr="006902D3">
        <w:rPr>
          <w:b/>
          <w:bCs/>
        </w:rPr>
        <w:t xml:space="preserve">Finding </w:t>
      </w:r>
      <w:r w:rsidRPr="006902D3">
        <w:rPr>
          <w:b/>
          <w:bCs/>
        </w:rPr>
        <w:fldChar w:fldCharType="begin"/>
      </w:r>
      <w:r w:rsidRPr="006902D3">
        <w:rPr>
          <w:b/>
          <w:bCs/>
        </w:rPr>
        <w:instrText xml:space="preserve"> SEQ Finding \* ARABIC </w:instrText>
      </w:r>
      <w:r w:rsidRPr="006902D3">
        <w:rPr>
          <w:b/>
          <w:bCs/>
        </w:rPr>
        <w:fldChar w:fldCharType="separate"/>
      </w:r>
      <w:r w:rsidR="00CB11C0">
        <w:rPr>
          <w:b/>
          <w:bCs/>
          <w:noProof/>
        </w:rPr>
        <w:t>6</w:t>
      </w:r>
      <w:r w:rsidRPr="006902D3">
        <w:rPr>
          <w:b/>
          <w:bCs/>
        </w:rPr>
        <w:fldChar w:fldCharType="end"/>
      </w:r>
      <w:r w:rsidRPr="006902D3">
        <w:rPr>
          <w:b/>
          <w:bCs/>
        </w:rPr>
        <w:t>:</w:t>
      </w:r>
      <w:r>
        <w:rPr>
          <w:b/>
          <w:bCs/>
        </w:rPr>
        <w:t xml:space="preserve"> The committed expenditure for the backlog of Timorese to complete/commence their awards</w:t>
      </w:r>
      <w:r w:rsidR="00E30FC2">
        <w:rPr>
          <w:b/>
          <w:bCs/>
        </w:rPr>
        <w:t xml:space="preserve"> will need to be balanced against</w:t>
      </w:r>
      <w:r w:rsidR="00C92F7F">
        <w:rPr>
          <w:b/>
          <w:bCs/>
        </w:rPr>
        <w:t xml:space="preserve"> for future </w:t>
      </w:r>
      <w:r w:rsidR="00D50EB2">
        <w:rPr>
          <w:b/>
          <w:bCs/>
        </w:rPr>
        <w:t xml:space="preserve">AAS </w:t>
      </w:r>
      <w:r w:rsidR="00C92F7F">
        <w:rPr>
          <w:b/>
          <w:bCs/>
        </w:rPr>
        <w:t xml:space="preserve">intakes and </w:t>
      </w:r>
      <w:r>
        <w:rPr>
          <w:b/>
          <w:bCs/>
        </w:rPr>
        <w:t xml:space="preserve">for commencement of </w:t>
      </w:r>
      <w:r w:rsidR="00C92F7F">
        <w:rPr>
          <w:b/>
          <w:bCs/>
        </w:rPr>
        <w:t>additional AA-TL activities</w:t>
      </w:r>
      <w:r>
        <w:rPr>
          <w:b/>
          <w:bCs/>
        </w:rPr>
        <w:t xml:space="preserve"> under the next phase of the AA-TL.</w:t>
      </w:r>
    </w:p>
    <w:p w14:paraId="7B3E3A04" w14:textId="4E89DC4E" w:rsidR="00241689" w:rsidRDefault="005B1ED3" w:rsidP="00261D40">
      <w:pPr>
        <w:pStyle w:val="Heading2"/>
        <w:rPr>
          <w:rFonts w:eastAsia="Arial"/>
          <w:lang w:val="en-GB"/>
        </w:rPr>
      </w:pPr>
      <w:bookmarkStart w:id="50" w:name="_Toc88465078"/>
      <w:r>
        <w:rPr>
          <w:rFonts w:eastAsia="Arial"/>
          <w:lang w:val="en-GB"/>
        </w:rPr>
        <w:t xml:space="preserve">AA-TL effectiveness in meeting its </w:t>
      </w:r>
      <w:r w:rsidR="0017592D" w:rsidRPr="00177D63">
        <w:rPr>
          <w:rFonts w:eastAsia="Arial"/>
          <w:lang w:val="en-GB"/>
        </w:rPr>
        <w:t>objectives</w:t>
      </w:r>
      <w:bookmarkEnd w:id="50"/>
    </w:p>
    <w:p w14:paraId="00E7079E" w14:textId="19D56C10" w:rsidR="00681616" w:rsidRDefault="00111CB6" w:rsidP="00610A78">
      <w:pPr>
        <w:rPr>
          <w:lang w:val="en-GB"/>
        </w:rPr>
      </w:pPr>
      <w:r w:rsidRPr="00111CB6">
        <w:rPr>
          <w:lang w:val="en-GB"/>
        </w:rPr>
        <w:t xml:space="preserve">This section looks at how effectively the AA-TL is meeting the </w:t>
      </w:r>
      <w:r w:rsidR="0014778F" w:rsidRPr="00111CB6">
        <w:rPr>
          <w:lang w:val="en-GB"/>
        </w:rPr>
        <w:t xml:space="preserve">WDPTL </w:t>
      </w:r>
      <w:r w:rsidRPr="00111CB6">
        <w:rPr>
          <w:lang w:val="en-GB"/>
        </w:rPr>
        <w:t xml:space="preserve">EOPO that </w:t>
      </w:r>
      <w:r w:rsidR="00681616">
        <w:rPr>
          <w:lang w:val="en-GB"/>
        </w:rPr>
        <w:t>‘</w:t>
      </w:r>
      <w:r w:rsidRPr="00111CB6">
        <w:rPr>
          <w:szCs w:val="20"/>
        </w:rPr>
        <w:t>Timorese women and men utilise their skills, knowledge, work experience or income</w:t>
      </w:r>
      <w:r>
        <w:rPr>
          <w:szCs w:val="20"/>
        </w:rPr>
        <w:t xml:space="preserve">’, as well </w:t>
      </w:r>
      <w:r>
        <w:rPr>
          <w:lang w:val="en-GB"/>
        </w:rPr>
        <w:t>as the four long-term outcomes of the global Australia Awards.</w:t>
      </w:r>
    </w:p>
    <w:p w14:paraId="006AE7C3" w14:textId="2008986D" w:rsidR="00027510" w:rsidRDefault="00027510" w:rsidP="00027510">
      <w:pPr>
        <w:pStyle w:val="Heading3"/>
        <w:rPr>
          <w:lang w:val="en-US"/>
        </w:rPr>
      </w:pPr>
      <w:r w:rsidRPr="00027510">
        <w:rPr>
          <w:lang w:val="en-US"/>
        </w:rPr>
        <w:t xml:space="preserve">Alumni are using their skills, </w:t>
      </w:r>
      <w:proofErr w:type="gramStart"/>
      <w:r w:rsidRPr="00027510">
        <w:rPr>
          <w:lang w:val="en-US"/>
        </w:rPr>
        <w:t>knowledge</w:t>
      </w:r>
      <w:proofErr w:type="gramEnd"/>
      <w:r w:rsidRPr="00027510">
        <w:rPr>
          <w:lang w:val="en-US"/>
        </w:rPr>
        <w:t xml:space="preserve"> and networks to contribute to sustainable development</w:t>
      </w:r>
      <w:r w:rsidR="00782C8B">
        <w:rPr>
          <w:lang w:val="en-US"/>
        </w:rPr>
        <w:t xml:space="preserve"> (</w:t>
      </w:r>
      <w:r w:rsidR="00782C8B" w:rsidRPr="00782C8B">
        <w:rPr>
          <w:lang w:val="en-US"/>
        </w:rPr>
        <w:t xml:space="preserve">Global AA Strategy </w:t>
      </w:r>
      <w:r w:rsidR="00782C8B">
        <w:rPr>
          <w:lang w:val="en-US"/>
        </w:rPr>
        <w:t>LTO</w:t>
      </w:r>
      <w:r w:rsidR="00782C8B" w:rsidRPr="00782C8B">
        <w:rPr>
          <w:lang w:val="en-US"/>
        </w:rPr>
        <w:t xml:space="preserve"> </w:t>
      </w:r>
      <w:r w:rsidR="00782C8B">
        <w:rPr>
          <w:lang w:val="en-US"/>
        </w:rPr>
        <w:t xml:space="preserve">1 and </w:t>
      </w:r>
      <w:r w:rsidR="00DC7C8A" w:rsidRPr="00DC7C8A">
        <w:rPr>
          <w:lang w:val="en-US"/>
        </w:rPr>
        <w:t>WDPTL EOPO 4</w:t>
      </w:r>
      <w:r w:rsidR="00782C8B">
        <w:rPr>
          <w:lang w:val="en-US"/>
        </w:rPr>
        <w:t>)</w:t>
      </w:r>
    </w:p>
    <w:p w14:paraId="5231646C" w14:textId="2DB09923" w:rsidR="009D3E50" w:rsidRPr="00352ECC" w:rsidRDefault="009D3E50" w:rsidP="00352ECC">
      <w:pPr>
        <w:pStyle w:val="BodyCopy"/>
      </w:pPr>
      <w:r w:rsidRPr="009D3E50">
        <w:rPr>
          <w:lang w:val="en-US"/>
        </w:rPr>
        <w:t>Australia Awards offers a suite of quality education, training and professional development opportunities and access to networks to assist alumni to make a tangible difference to their country’s development.</w:t>
      </w:r>
      <w:r w:rsidR="00352ECC">
        <w:t xml:space="preserve"> </w:t>
      </w:r>
      <w:r w:rsidR="00352ECC" w:rsidRPr="0071788A">
        <w:t xml:space="preserve">A total of </w:t>
      </w:r>
      <w:r w:rsidR="008D532E">
        <w:t>96</w:t>
      </w:r>
      <w:r w:rsidR="00352ECC" w:rsidRPr="0071788A">
        <w:t xml:space="preserve"> </w:t>
      </w:r>
      <w:r w:rsidR="00352ECC" w:rsidRPr="002301EB">
        <w:t>people (4</w:t>
      </w:r>
      <w:r w:rsidR="0003221D" w:rsidRPr="002301EB">
        <w:t>7</w:t>
      </w:r>
      <w:r w:rsidR="00352ECC" w:rsidRPr="002301EB">
        <w:t>F/4</w:t>
      </w:r>
      <w:r w:rsidR="0003221D" w:rsidRPr="002301EB">
        <w:t>8</w:t>
      </w:r>
      <w:r w:rsidR="00352ECC" w:rsidRPr="002301EB">
        <w:t>M</w:t>
      </w:r>
      <w:r w:rsidR="00671F40" w:rsidRPr="002301EB">
        <w:t>/1O)</w:t>
      </w:r>
      <w:r w:rsidR="00352ECC" w:rsidRPr="002301EB">
        <w:t xml:space="preserve"> were awarded </w:t>
      </w:r>
      <w:r w:rsidR="00352ECC" w:rsidRPr="009A2F7F">
        <w:t>AAS between 2016-2021.</w:t>
      </w:r>
    </w:p>
    <w:p w14:paraId="5DC4025F" w14:textId="191B26A8" w:rsidR="00352ECC" w:rsidRDefault="00946CDF" w:rsidP="00946CDF">
      <w:pPr>
        <w:pStyle w:val="Heading4"/>
        <w:numPr>
          <w:ilvl w:val="0"/>
          <w:numId w:val="0"/>
        </w:numPr>
        <w:ind w:left="862" w:hanging="862"/>
        <w:rPr>
          <w:b w:val="0"/>
          <w:bCs/>
          <w:lang w:val="en-US"/>
        </w:rPr>
      </w:pPr>
      <w:r w:rsidRPr="00946CDF">
        <w:rPr>
          <w:b w:val="0"/>
          <w:bCs/>
          <w:lang w:val="en-US"/>
        </w:rPr>
        <w:t xml:space="preserve">Award </w:t>
      </w:r>
      <w:r w:rsidR="00992212">
        <w:rPr>
          <w:b w:val="0"/>
          <w:bCs/>
          <w:lang w:val="en-US"/>
        </w:rPr>
        <w:t>c</w:t>
      </w:r>
      <w:r w:rsidR="00A85B62" w:rsidRPr="00946CDF">
        <w:rPr>
          <w:b w:val="0"/>
          <w:bCs/>
          <w:lang w:val="en-US"/>
        </w:rPr>
        <w:t>ompletion</w:t>
      </w:r>
      <w:r w:rsidR="00352ECC">
        <w:rPr>
          <w:rStyle w:val="EndnoteReference"/>
          <w:b w:val="0"/>
          <w:bCs/>
          <w:lang w:val="en-US"/>
        </w:rPr>
        <w:endnoteReference w:id="5"/>
      </w:r>
    </w:p>
    <w:p w14:paraId="52101F91" w14:textId="653935A4" w:rsidR="007A5F98" w:rsidRPr="0014778F" w:rsidRDefault="00352ECC" w:rsidP="007A5F98">
      <w:pPr>
        <w:pStyle w:val="BodyCopy"/>
      </w:pPr>
      <w:r w:rsidRPr="00352ECC">
        <w:rPr>
          <w:rFonts w:eastAsia="Calibri"/>
          <w:szCs w:val="20"/>
        </w:rPr>
        <w:t xml:space="preserve">As of March 2021, a total of 338 (142 women/196 men) alumni have completed their studies in </w:t>
      </w:r>
      <w:r w:rsidRPr="004C7B58">
        <w:rPr>
          <w:rFonts w:eastAsia="Calibri"/>
          <w:szCs w:val="20"/>
        </w:rPr>
        <w:t>Australia (some of whom have had multiple awards)</w:t>
      </w:r>
      <w:r w:rsidRPr="004C7B58">
        <w:t>.</w:t>
      </w:r>
      <w:r>
        <w:t xml:space="preserve"> </w:t>
      </w:r>
      <w:r w:rsidR="007A7A93">
        <w:t>Between 2016 and 2020, 101 Timorese (51F, 50M), including 2 men with disability</w:t>
      </w:r>
      <w:r>
        <w:t>,</w:t>
      </w:r>
      <w:r w:rsidR="007A7A93">
        <w:t xml:space="preserve"> successfully completed an Australia Awards scholarship.</w:t>
      </w:r>
      <w:r w:rsidR="00C552B8">
        <w:t xml:space="preserve"> </w:t>
      </w:r>
      <w:r w:rsidR="007A7A93" w:rsidRPr="007A7A93">
        <w:t>Close to half (47%) of these alumni completed undergraduate degrees, with the remaining 53% completing postgraduate degrees</w:t>
      </w:r>
      <w:r w:rsidR="007A7A93">
        <w:t>. Of note, all four alumni who completed postdoctoral (PhD) studies are male.</w:t>
      </w:r>
      <w:r>
        <w:t xml:space="preserve"> </w:t>
      </w:r>
      <w:r w:rsidR="00FE2EF9" w:rsidRPr="00946CDF">
        <w:t xml:space="preserve">The </w:t>
      </w:r>
      <w:r w:rsidR="00632E06" w:rsidRPr="00946CDF">
        <w:t xml:space="preserve">Timorese </w:t>
      </w:r>
      <w:r w:rsidR="00FE2EF9" w:rsidRPr="00946CDF">
        <w:t>AAS have a high completion rate.</w:t>
      </w:r>
      <w:r w:rsidR="00B8187C" w:rsidRPr="00B8187C">
        <w:t xml:space="preserve"> </w:t>
      </w:r>
      <w:r w:rsidR="00B8187C" w:rsidRPr="00946CDF">
        <w:t xml:space="preserve">Of the </w:t>
      </w:r>
      <w:r w:rsidR="00B8187C">
        <w:t xml:space="preserve">43 </w:t>
      </w:r>
      <w:r w:rsidR="00B8187C" w:rsidRPr="00946CDF">
        <w:t xml:space="preserve">awards </w:t>
      </w:r>
      <w:r w:rsidR="00B8187C">
        <w:t>commenced</w:t>
      </w:r>
      <w:r w:rsidR="00B8187C" w:rsidRPr="00946CDF">
        <w:t xml:space="preserve"> between 2016 and 201</w:t>
      </w:r>
      <w:r w:rsidR="00B8187C">
        <w:t xml:space="preserve">8, only one student has withdrawn from their scholarship (a 97.7% completion rate). </w:t>
      </w:r>
      <w:r w:rsidR="007A5F98" w:rsidRPr="00A16010">
        <w:t>This compares</w:t>
      </w:r>
      <w:r w:rsidR="007A5F98">
        <w:t xml:space="preserve"> with </w:t>
      </w:r>
      <w:hyperlink r:id="rId19" w:history="1">
        <w:r w:rsidR="007A5F98" w:rsidRPr="00A16010">
          <w:rPr>
            <w:rStyle w:val="Hyperlink"/>
          </w:rPr>
          <w:t>the global percentage</w:t>
        </w:r>
      </w:hyperlink>
      <w:r w:rsidR="007A5F98">
        <w:t xml:space="preserve"> of 97.5%.</w:t>
      </w:r>
      <w:r w:rsidR="007A5F98" w:rsidRPr="00A16010">
        <w:t xml:space="preserve"> </w:t>
      </w:r>
      <w:r w:rsidR="007A5F98">
        <w:t>It is noted that c</w:t>
      </w:r>
      <w:r w:rsidR="00B8187C">
        <w:t>ompletion rates for the 2019 to 2021 intakes are distorted due to</w:t>
      </w:r>
      <w:r w:rsidR="007A5F98">
        <w:t xml:space="preserve"> the impact of COVID-19 on continuing awardees.</w:t>
      </w:r>
    </w:p>
    <w:p w14:paraId="70B9FCB5" w14:textId="2E1FCCD5" w:rsidR="00632E06" w:rsidRDefault="00467436" w:rsidP="00946CDF">
      <w:pPr>
        <w:pStyle w:val="BodyCopy"/>
      </w:pPr>
      <w:r>
        <w:t xml:space="preserve">Only three </w:t>
      </w:r>
      <w:r w:rsidR="00A16010">
        <w:t xml:space="preserve">Timorese </w:t>
      </w:r>
      <w:r>
        <w:t>students have withdrawn from their awards</w:t>
      </w:r>
      <w:r w:rsidR="00A16010">
        <w:t xml:space="preserve"> since 2016</w:t>
      </w:r>
      <w:r>
        <w:t xml:space="preserve"> (two before and one whilst on-award). </w:t>
      </w:r>
      <w:r w:rsidR="004A7144" w:rsidRPr="00946CDF">
        <w:t>All ci</w:t>
      </w:r>
      <w:r>
        <w:t>ted</w:t>
      </w:r>
      <w:r w:rsidR="004A7144" w:rsidRPr="00946CDF">
        <w:t xml:space="preserve"> reasons </w:t>
      </w:r>
      <w:r w:rsidR="00187F67">
        <w:t>for</w:t>
      </w:r>
      <w:r w:rsidR="004A7144" w:rsidRPr="00946CDF">
        <w:t xml:space="preserve"> promotional opportunities and </w:t>
      </w:r>
      <w:r w:rsidR="00A16010">
        <w:t xml:space="preserve">to </w:t>
      </w:r>
      <w:r w:rsidR="004A7144" w:rsidRPr="00946CDF">
        <w:t>extend their influence in</w:t>
      </w:r>
      <w:r w:rsidR="000A7F47">
        <w:t xml:space="preserve"> Timor-Leste</w:t>
      </w:r>
      <w:r w:rsidR="004A7144" w:rsidRPr="00946CDF">
        <w:t>.</w:t>
      </w:r>
      <w:r w:rsidR="006F3B37">
        <w:t xml:space="preserve"> </w:t>
      </w:r>
      <w:r w:rsidR="00632E06" w:rsidRPr="00946CDF">
        <w:t xml:space="preserve">The WDPTL report that the number of course changes and extensions (which add to </w:t>
      </w:r>
      <w:r w:rsidR="00A16010">
        <w:t>award</w:t>
      </w:r>
      <w:r w:rsidR="00632E06" w:rsidRPr="00946CDF">
        <w:t xml:space="preserve"> length</w:t>
      </w:r>
      <w:r w:rsidR="00A16010">
        <w:t>/</w:t>
      </w:r>
      <w:r w:rsidR="00632E06" w:rsidRPr="00946CDF">
        <w:t xml:space="preserve">cost) has reduced since improvements to the course counselling provided to shortlisted </w:t>
      </w:r>
      <w:r w:rsidR="00632E06" w:rsidRPr="00946CDF">
        <w:lastRenderedPageBreak/>
        <w:t>candidates before they submit their placement application to universities</w:t>
      </w:r>
      <w:r>
        <w:t xml:space="preserve">. </w:t>
      </w:r>
      <w:r w:rsidRPr="00BD09F9">
        <w:t>Between 2016 to 2019 (</w:t>
      </w:r>
      <w:r w:rsidR="00A73AE5">
        <w:t>before</w:t>
      </w:r>
      <w:r w:rsidRPr="00BD09F9">
        <w:t xml:space="preserve"> </w:t>
      </w:r>
      <w:r w:rsidR="00A73AE5">
        <w:t xml:space="preserve">the </w:t>
      </w:r>
      <w:r w:rsidRPr="00BD09F9">
        <w:t xml:space="preserve">COVID impact), </w:t>
      </w:r>
      <w:r w:rsidR="00A16010">
        <w:t>nine</w:t>
      </w:r>
      <w:r w:rsidRPr="00BD09F9">
        <w:t xml:space="preserve"> </w:t>
      </w:r>
      <w:r>
        <w:t>Timorese were approved course extensions</w:t>
      </w:r>
      <w:r w:rsidR="00A16010">
        <w:t xml:space="preserve"> (</w:t>
      </w:r>
      <w:r w:rsidRPr="00BD09F9">
        <w:t xml:space="preserve">6 for academic and 3 </w:t>
      </w:r>
      <w:r>
        <w:t xml:space="preserve">for </w:t>
      </w:r>
      <w:r w:rsidRPr="00BD09F9">
        <w:t>personal</w:t>
      </w:r>
      <w:r>
        <w:t xml:space="preserve"> reasons</w:t>
      </w:r>
      <w:r w:rsidR="00A16010">
        <w:t>)</w:t>
      </w:r>
      <w:r>
        <w:t>.</w:t>
      </w:r>
      <w:r w:rsidR="000F256A">
        <w:t xml:space="preserve"> There is</w:t>
      </w:r>
      <w:r w:rsidR="00187F67">
        <w:t>,</w:t>
      </w:r>
      <w:r w:rsidR="000F256A">
        <w:t xml:space="preserve"> however, </w:t>
      </w:r>
      <w:r w:rsidR="00187F67">
        <w:t xml:space="preserve">the </w:t>
      </w:r>
      <w:r w:rsidR="000F256A">
        <w:t>opportunity to improve course counselling so that awardees are recommended courses that are appropriate for their academic abilities and career interests to avoid a negative experience to awardees from the need for an extension, changing course as well as the administrative burden.</w:t>
      </w:r>
    </w:p>
    <w:p w14:paraId="2D5982EB" w14:textId="63210C90" w:rsidR="002A3C0F" w:rsidRPr="002A3C0F" w:rsidRDefault="002A3C0F" w:rsidP="002A3C0F">
      <w:pPr>
        <w:rPr>
          <w:b/>
          <w:bCs/>
        </w:rPr>
      </w:pPr>
      <w:r w:rsidRPr="00E26BC0">
        <w:rPr>
          <w:b/>
          <w:bCs/>
        </w:rPr>
        <w:t>Finding</w:t>
      </w:r>
      <w:r w:rsidR="007F5934" w:rsidRPr="00E26BC0">
        <w:rPr>
          <w:b/>
          <w:bCs/>
        </w:rPr>
        <w:t xml:space="preserve"> </w:t>
      </w:r>
      <w:r w:rsidR="007F5934" w:rsidRPr="00E26BC0">
        <w:rPr>
          <w:rStyle w:val="BodyCopyChar"/>
          <w:b/>
          <w:bCs/>
        </w:rPr>
        <w:fldChar w:fldCharType="begin"/>
      </w:r>
      <w:r w:rsidR="007F5934" w:rsidRPr="00E26BC0">
        <w:rPr>
          <w:rStyle w:val="BodyCopyChar"/>
          <w:b/>
          <w:bCs/>
        </w:rPr>
        <w:instrText xml:space="preserve"> SEQ Finding \* ARABIC </w:instrText>
      </w:r>
      <w:r w:rsidR="007F5934" w:rsidRPr="00E26BC0">
        <w:rPr>
          <w:rStyle w:val="BodyCopyChar"/>
          <w:b/>
          <w:bCs/>
        </w:rPr>
        <w:fldChar w:fldCharType="separate"/>
      </w:r>
      <w:r w:rsidR="00CB11C0">
        <w:rPr>
          <w:rStyle w:val="BodyCopyChar"/>
          <w:b/>
          <w:bCs/>
          <w:noProof/>
        </w:rPr>
        <w:t>7</w:t>
      </w:r>
      <w:r w:rsidR="007F5934" w:rsidRPr="00E26BC0">
        <w:rPr>
          <w:rStyle w:val="BodyCopyChar"/>
          <w:b/>
          <w:bCs/>
        </w:rPr>
        <w:fldChar w:fldCharType="end"/>
      </w:r>
      <w:r w:rsidR="006403FD">
        <w:rPr>
          <w:rStyle w:val="BodyCopyChar"/>
          <w:b/>
          <w:bCs/>
        </w:rPr>
        <w:t>:</w:t>
      </w:r>
      <w:r w:rsidR="0006418C" w:rsidRPr="00E26BC0">
        <w:rPr>
          <w:b/>
          <w:bCs/>
        </w:rPr>
        <w:t xml:space="preserve"> </w:t>
      </w:r>
      <w:r w:rsidR="00B57515" w:rsidRPr="00E26BC0">
        <w:rPr>
          <w:b/>
          <w:bCs/>
        </w:rPr>
        <w:t xml:space="preserve">The </w:t>
      </w:r>
      <w:r w:rsidR="00A16010">
        <w:rPr>
          <w:b/>
          <w:bCs/>
        </w:rPr>
        <w:t>AA-TL</w:t>
      </w:r>
      <w:r w:rsidR="00B57515" w:rsidRPr="00E26BC0">
        <w:rPr>
          <w:b/>
          <w:bCs/>
        </w:rPr>
        <w:t xml:space="preserve"> has</w:t>
      </w:r>
      <w:r w:rsidR="00A16010">
        <w:rPr>
          <w:b/>
          <w:bCs/>
        </w:rPr>
        <w:t xml:space="preserve"> </w:t>
      </w:r>
      <w:r w:rsidR="00B57515" w:rsidRPr="00E26BC0">
        <w:rPr>
          <w:b/>
          <w:bCs/>
        </w:rPr>
        <w:t xml:space="preserve">been </w:t>
      </w:r>
      <w:r w:rsidRPr="00E26BC0">
        <w:rPr>
          <w:b/>
          <w:bCs/>
        </w:rPr>
        <w:t xml:space="preserve">effective </w:t>
      </w:r>
      <w:r w:rsidR="00A16010">
        <w:rPr>
          <w:b/>
          <w:bCs/>
        </w:rPr>
        <w:t xml:space="preserve">overall </w:t>
      </w:r>
      <w:r w:rsidRPr="00E26BC0">
        <w:rPr>
          <w:b/>
          <w:bCs/>
        </w:rPr>
        <w:t xml:space="preserve">in </w:t>
      </w:r>
      <w:r w:rsidR="00A16010">
        <w:rPr>
          <w:b/>
          <w:bCs/>
        </w:rPr>
        <w:t xml:space="preserve">identifying and </w:t>
      </w:r>
      <w:r w:rsidRPr="00E26BC0">
        <w:rPr>
          <w:b/>
          <w:bCs/>
        </w:rPr>
        <w:t xml:space="preserve">selecting Timorese able to complete </w:t>
      </w:r>
      <w:r w:rsidR="00B57515" w:rsidRPr="00E26BC0">
        <w:rPr>
          <w:b/>
          <w:bCs/>
        </w:rPr>
        <w:t>their</w:t>
      </w:r>
      <w:r w:rsidR="00B57515">
        <w:rPr>
          <w:b/>
          <w:bCs/>
        </w:rPr>
        <w:t xml:space="preserve"> </w:t>
      </w:r>
      <w:r w:rsidRPr="002A3C0F">
        <w:rPr>
          <w:b/>
          <w:bCs/>
        </w:rPr>
        <w:t>tertia</w:t>
      </w:r>
      <w:r w:rsidR="00B57515">
        <w:rPr>
          <w:b/>
          <w:bCs/>
        </w:rPr>
        <w:t>r</w:t>
      </w:r>
      <w:r w:rsidRPr="002A3C0F">
        <w:rPr>
          <w:b/>
          <w:bCs/>
        </w:rPr>
        <w:t>y study in Australia</w:t>
      </w:r>
      <w:r w:rsidR="00B57515">
        <w:rPr>
          <w:b/>
          <w:bCs/>
        </w:rPr>
        <w:t>.</w:t>
      </w:r>
    </w:p>
    <w:p w14:paraId="3381F023" w14:textId="5CB59EB4" w:rsidR="00352ECC" w:rsidRPr="00216E9F" w:rsidRDefault="00216E9F" w:rsidP="00216E9F">
      <w:pPr>
        <w:pStyle w:val="Heading4"/>
        <w:numPr>
          <w:ilvl w:val="0"/>
          <w:numId w:val="0"/>
        </w:numPr>
        <w:ind w:left="862" w:hanging="862"/>
        <w:rPr>
          <w:b w:val="0"/>
          <w:bCs/>
          <w:lang w:val="en-US"/>
        </w:rPr>
      </w:pPr>
      <w:r w:rsidRPr="00216E9F">
        <w:rPr>
          <w:b w:val="0"/>
          <w:bCs/>
          <w:lang w:val="en-US"/>
        </w:rPr>
        <w:t>E</w:t>
      </w:r>
      <w:r w:rsidR="00A85B62" w:rsidRPr="00216E9F">
        <w:rPr>
          <w:b w:val="0"/>
          <w:bCs/>
          <w:lang w:val="en-US"/>
        </w:rPr>
        <w:t>mployment</w:t>
      </w:r>
      <w:r w:rsidR="00352ECC">
        <w:rPr>
          <w:rStyle w:val="EndnoteReference"/>
          <w:b w:val="0"/>
          <w:bCs/>
          <w:lang w:val="en-US"/>
        </w:rPr>
        <w:endnoteReference w:id="6"/>
      </w:r>
    </w:p>
    <w:p w14:paraId="3C23B5BD" w14:textId="60A93B4F" w:rsidR="00B57515" w:rsidRDefault="00946CDF" w:rsidP="00825585">
      <w:pPr>
        <w:pStyle w:val="BodyCopy"/>
      </w:pPr>
      <w:r>
        <w:t>Awardees need to find relevant employment to be able to utilise their skills/knowledge.</w:t>
      </w:r>
      <w:r w:rsidR="006F3B37">
        <w:t xml:space="preserve"> </w:t>
      </w:r>
      <w:r w:rsidR="00B57515">
        <w:t xml:space="preserve">The </w:t>
      </w:r>
      <w:r w:rsidR="00467436">
        <w:t xml:space="preserve">2020 </w:t>
      </w:r>
      <w:r w:rsidR="00FF0323">
        <w:t>ORIMA</w:t>
      </w:r>
      <w:r w:rsidR="00B57515">
        <w:t xml:space="preserve"> </w:t>
      </w:r>
      <w:r w:rsidR="00467436">
        <w:t xml:space="preserve">Survey of all AAS </w:t>
      </w:r>
      <w:r w:rsidR="00B57515">
        <w:t>awardee</w:t>
      </w:r>
      <w:r w:rsidR="00467436">
        <w:t xml:space="preserve">s in Australia </w:t>
      </w:r>
      <w:bookmarkStart w:id="51" w:name="_Hlk77924800"/>
      <w:r w:rsidR="00B57515">
        <w:t>found that of the 18 Timorese students close to completing their studies within the next nine months</w:t>
      </w:r>
      <w:bookmarkEnd w:id="51"/>
      <w:r w:rsidR="00B57515">
        <w:t xml:space="preserve">: 39% had work arrangements in place (29% returning to </w:t>
      </w:r>
      <w:r w:rsidR="00A73AE5">
        <w:t xml:space="preserve">the </w:t>
      </w:r>
      <w:r w:rsidR="00B57515">
        <w:t>same employer (although maybe different job), 12% to a different organisation); 28% no arrangement in place but already looking for a job; and 33 % with no arrangement in place.</w:t>
      </w:r>
      <w:r w:rsidR="001F63AA" w:rsidRPr="001F63AA">
        <w:t xml:space="preserve"> The 2020 </w:t>
      </w:r>
      <w:r w:rsidR="001F63AA">
        <w:t xml:space="preserve">WDPTL </w:t>
      </w:r>
      <w:r w:rsidR="001F63AA" w:rsidRPr="001F63AA">
        <w:t xml:space="preserve">Reintegration Survey recommended that </w:t>
      </w:r>
      <w:r w:rsidR="00C1155A" w:rsidRPr="001F63AA">
        <w:t>final</w:t>
      </w:r>
      <w:r w:rsidR="00C1155A">
        <w:t xml:space="preserve"> </w:t>
      </w:r>
      <w:r w:rsidR="00C1155A" w:rsidRPr="001F63AA">
        <w:t xml:space="preserve">year </w:t>
      </w:r>
      <w:r w:rsidR="001F63AA" w:rsidRPr="001F63AA">
        <w:t>awardees be provided with information on job opportunities rather than waiting until the reintegration workshop in Timor-Leste.</w:t>
      </w:r>
    </w:p>
    <w:p w14:paraId="75BAF94F" w14:textId="0E80F78E" w:rsidR="00825585" w:rsidRDefault="00946CDF" w:rsidP="00825585">
      <w:pPr>
        <w:pStyle w:val="BodyCopy"/>
      </w:pPr>
      <w:r>
        <w:t>The WDPTL track the current employment of alumni.</w:t>
      </w:r>
      <w:r w:rsidR="006F3B37">
        <w:t xml:space="preserve"> </w:t>
      </w:r>
      <w:r w:rsidR="004C7B58" w:rsidRPr="004C7B58">
        <w:rPr>
          <w:lang w:val="en-AU"/>
        </w:rPr>
        <w:t>As </w:t>
      </w:r>
      <w:r w:rsidR="005C7B02">
        <w:rPr>
          <w:lang w:val="en-AU"/>
        </w:rPr>
        <w:t>of</w:t>
      </w:r>
      <w:r w:rsidR="004C7B58" w:rsidRPr="004C7B58">
        <w:rPr>
          <w:lang w:val="en-AU"/>
        </w:rPr>
        <w:t> 30 July 2021, 312 (124 women/188 men) or 92% of AAS alumni are employed</w:t>
      </w:r>
      <w:r w:rsidR="004C7B58">
        <w:rPr>
          <w:lang w:val="en-AU"/>
        </w:rPr>
        <w:t xml:space="preserve"> (above the program target of 90%).</w:t>
      </w:r>
      <w:r w:rsidR="00FF767B">
        <w:rPr>
          <w:color w:val="292829"/>
        </w:rPr>
        <w:t xml:space="preserve"> </w:t>
      </w:r>
      <w:r w:rsidR="004C7B58">
        <w:t>O</w:t>
      </w:r>
      <w:r w:rsidR="004C7B58" w:rsidRPr="004C7B58">
        <w:t xml:space="preserve">nly one of the 15 </w:t>
      </w:r>
      <w:r w:rsidR="00A73AE5">
        <w:t xml:space="preserve">students who </w:t>
      </w:r>
      <w:r w:rsidR="004C7B58" w:rsidRPr="004C7B58">
        <w:t>returned in 2020 were unemployed when they completed the reintegration survey in April 2021</w:t>
      </w:r>
      <w:r w:rsidR="00233056">
        <w:t xml:space="preserve">. </w:t>
      </w:r>
      <w:r w:rsidR="00233056" w:rsidRPr="00233056">
        <w:rPr>
          <w:iCs/>
        </w:rPr>
        <w:t>Of the 31 employed respondents in the 2021 Reintegration Survey, 97% reported that they are employed in a role relevant to the skills and knowledge they gained in Australia, either to a great extent (68%) or a medium extent (29%).</w:t>
      </w:r>
      <w:r w:rsidR="004405C9" w:rsidRPr="00233056">
        <w:rPr>
          <w:iCs/>
        </w:rPr>
        <w:t xml:space="preserve"> </w:t>
      </w:r>
      <w:r w:rsidR="00825585" w:rsidRPr="00903E62">
        <w:rPr>
          <w:iCs/>
        </w:rPr>
        <w:t xml:space="preserve">It is noted that one stakeholder interviewed by the review stated that some </w:t>
      </w:r>
      <w:r w:rsidR="00C1155A">
        <w:rPr>
          <w:iCs/>
        </w:rPr>
        <w:t xml:space="preserve">alumni take </w:t>
      </w:r>
      <w:r w:rsidR="00825585" w:rsidRPr="00903E62">
        <w:rPr>
          <w:iCs/>
        </w:rPr>
        <w:t>the first job offered, even if not in their specialist field</w:t>
      </w:r>
      <w:r w:rsidR="00C1155A">
        <w:rPr>
          <w:iCs/>
        </w:rPr>
        <w:t>, to provide an</w:t>
      </w:r>
      <w:r w:rsidR="00825585" w:rsidRPr="00903E62">
        <w:rPr>
          <w:iCs/>
        </w:rPr>
        <w:t xml:space="preserve"> income for their families</w:t>
      </w:r>
      <w:r w:rsidR="00825585">
        <w:t xml:space="preserve">. </w:t>
      </w:r>
    </w:p>
    <w:p w14:paraId="789428A4" w14:textId="59912657" w:rsidR="00825585" w:rsidRDefault="00825585" w:rsidP="00825585">
      <w:pPr>
        <w:pStyle w:val="BodyText"/>
        <w:rPr>
          <w:b/>
          <w:bCs/>
          <w:iCs/>
        </w:rPr>
      </w:pPr>
      <w:r w:rsidRPr="001F79F3">
        <w:rPr>
          <w:b/>
          <w:bCs/>
          <w:iCs/>
        </w:rPr>
        <w:t xml:space="preserve">Finding </w:t>
      </w:r>
      <w:r w:rsidRPr="001F79F3">
        <w:rPr>
          <w:rStyle w:val="BodyCopyChar"/>
          <w:b/>
          <w:bCs/>
        </w:rPr>
        <w:fldChar w:fldCharType="begin"/>
      </w:r>
      <w:r w:rsidRPr="001F79F3">
        <w:rPr>
          <w:rStyle w:val="BodyCopyChar"/>
          <w:b/>
          <w:bCs/>
        </w:rPr>
        <w:instrText xml:space="preserve"> SEQ Finding \* ARABIC </w:instrText>
      </w:r>
      <w:r w:rsidRPr="001F79F3">
        <w:rPr>
          <w:rStyle w:val="BodyCopyChar"/>
          <w:b/>
          <w:bCs/>
        </w:rPr>
        <w:fldChar w:fldCharType="separate"/>
      </w:r>
      <w:r w:rsidR="00CB11C0">
        <w:rPr>
          <w:rStyle w:val="BodyCopyChar"/>
          <w:b/>
          <w:bCs/>
          <w:noProof/>
        </w:rPr>
        <w:t>8</w:t>
      </w:r>
      <w:r w:rsidRPr="001F79F3">
        <w:rPr>
          <w:rStyle w:val="BodyCopyChar"/>
          <w:b/>
          <w:bCs/>
        </w:rPr>
        <w:fldChar w:fldCharType="end"/>
      </w:r>
      <w:r w:rsidRPr="001F79F3">
        <w:rPr>
          <w:b/>
          <w:bCs/>
          <w:iCs/>
        </w:rPr>
        <w:t>: The majority of recently returned alumni find work that is relevant to their new</w:t>
      </w:r>
      <w:r>
        <w:rPr>
          <w:b/>
          <w:bCs/>
          <w:iCs/>
        </w:rPr>
        <w:t xml:space="preserve"> skills/knowledge.</w:t>
      </w:r>
      <w:r w:rsidRPr="00F308FA">
        <w:rPr>
          <w:b/>
          <w:bCs/>
          <w:iCs/>
        </w:rPr>
        <w:t xml:space="preserve"> </w:t>
      </w:r>
    </w:p>
    <w:p w14:paraId="788BB761" w14:textId="5F8779A8" w:rsidR="00B977DE" w:rsidRDefault="00B977DE" w:rsidP="00825585">
      <w:pPr>
        <w:pStyle w:val="BodyCopy"/>
      </w:pPr>
      <w:r>
        <w:t>Of the 89%</w:t>
      </w:r>
      <w:r w:rsidR="00352ECC">
        <w:rPr>
          <w:rStyle w:val="EndnoteReference"/>
        </w:rPr>
        <w:endnoteReference w:id="7"/>
      </w:r>
      <w:r w:rsidR="00352ECC">
        <w:t xml:space="preserve"> </w:t>
      </w:r>
      <w:r>
        <w:t xml:space="preserve">of the 285 alumni (40% women) who are currently employed as </w:t>
      </w:r>
      <w:r w:rsidR="00A73AE5">
        <w:t>of</w:t>
      </w:r>
      <w:r>
        <w:t xml:space="preserve"> June 2020, 49% work in government, 31 % donor programs, 19% private or self-employe</w:t>
      </w:r>
      <w:r w:rsidR="0014778F">
        <w:t>d and 1% in CSO</w:t>
      </w:r>
      <w:r w:rsidR="00C1155A">
        <w:t xml:space="preserve">s. </w:t>
      </w:r>
      <w:r w:rsidR="00277F2E" w:rsidRPr="00277F2E">
        <w:t>The alumni</w:t>
      </w:r>
      <w:r w:rsidR="0006418C">
        <w:t xml:space="preserve"> </w:t>
      </w:r>
      <w:r w:rsidR="00277F2E" w:rsidRPr="00277F2E">
        <w:t xml:space="preserve">who stated a preference to work in the public sector considered that this was an opportunity to directly use their academic knowledge and participate in the government’s plans for development. </w:t>
      </w:r>
      <w:r w:rsidR="0014778F">
        <w:t>Alumni r</w:t>
      </w:r>
      <w:r w:rsidR="00277F2E" w:rsidRPr="00277F2E">
        <w:t>espondents preferring to work in the private sector stated that the sector offered more flexibility and opportunities to innovate.</w:t>
      </w:r>
      <w:r w:rsidR="004405C9">
        <w:t xml:space="preserve"> </w:t>
      </w:r>
      <w:r w:rsidR="00825585">
        <w:t xml:space="preserve">This validates the decision for the </w:t>
      </w:r>
      <w:r w:rsidR="003043E3">
        <w:t>AA-TL</w:t>
      </w:r>
      <w:r w:rsidR="00825585">
        <w:t xml:space="preserve"> to continue to offer awards to from across the various employment sectors in</w:t>
      </w:r>
      <w:r w:rsidR="000A7F47">
        <w:t xml:space="preserve"> Timor-Leste</w:t>
      </w:r>
      <w:r w:rsidR="001F63AA">
        <w:t>.</w:t>
      </w:r>
    </w:p>
    <w:p w14:paraId="52C60E94" w14:textId="2E3B427B" w:rsidR="00825585" w:rsidRDefault="00825585" w:rsidP="00825585">
      <w:pPr>
        <w:pStyle w:val="BodyCopy"/>
      </w:pPr>
      <w:r>
        <w:rPr>
          <w:lang w:val="en-US"/>
        </w:rPr>
        <w:t>Th</w:t>
      </w:r>
      <w:r w:rsidRPr="00DE48F6">
        <w:rPr>
          <w:lang w:val="en-US"/>
        </w:rPr>
        <w:t xml:space="preserve">e 2020 Reintegration Survey found that </w:t>
      </w:r>
      <w:r>
        <w:t xml:space="preserve">there were some gender differences in alumni employment with </w:t>
      </w:r>
      <w:r w:rsidRPr="00DE48F6">
        <w:rPr>
          <w:szCs w:val="20"/>
        </w:rPr>
        <w:t>more female respondents working in international agencies (56%) than male respondents (44%)</w:t>
      </w:r>
      <w:r>
        <w:rPr>
          <w:szCs w:val="20"/>
        </w:rPr>
        <w:t xml:space="preserve">, </w:t>
      </w:r>
      <w:r w:rsidRPr="00DE48F6">
        <w:rPr>
          <w:szCs w:val="20"/>
        </w:rPr>
        <w:t xml:space="preserve">and more male respondents are working in the government sector (44%) than the female respondents (33%). More alumni with undergraduate degrees are working in </w:t>
      </w:r>
      <w:r>
        <w:rPr>
          <w:szCs w:val="20"/>
        </w:rPr>
        <w:t xml:space="preserve">the </w:t>
      </w:r>
      <w:r w:rsidRPr="00DE48F6">
        <w:rPr>
          <w:szCs w:val="20"/>
        </w:rPr>
        <w:t>private sector (1</w:t>
      </w:r>
      <w:r>
        <w:rPr>
          <w:bCs/>
          <w:szCs w:val="20"/>
        </w:rPr>
        <w:t>7%) than those with postgraduate degrees (7%)</w:t>
      </w:r>
      <w:r>
        <w:rPr>
          <w:szCs w:val="20"/>
        </w:rPr>
        <w:t xml:space="preserve"> </w:t>
      </w:r>
      <w:r w:rsidR="009033CE">
        <w:rPr>
          <w:szCs w:val="20"/>
        </w:rPr>
        <w:t>m</w:t>
      </w:r>
      <w:r>
        <w:rPr>
          <w:bCs/>
          <w:szCs w:val="20"/>
        </w:rPr>
        <w:t>ore alumni with postgraduate degrees are working in the government sector (48%) than those with undergraduate degrees (28%).</w:t>
      </w:r>
      <w:r>
        <w:rPr>
          <w:szCs w:val="20"/>
        </w:rPr>
        <w:t xml:space="preserve"> </w:t>
      </w:r>
      <w:r w:rsidRPr="00DE48F6">
        <w:t>Of the six unemployed alumni, all had active prospects to find relevant work.</w:t>
      </w:r>
      <w:r>
        <w:t xml:space="preserve"> </w:t>
      </w:r>
    </w:p>
    <w:p w14:paraId="5ADA229F" w14:textId="7B4747B1" w:rsidR="001378DB" w:rsidRDefault="001378DB" w:rsidP="001378DB">
      <w:pPr>
        <w:rPr>
          <w:rStyle w:val="BodyCopyChar"/>
        </w:rPr>
      </w:pPr>
      <w:r w:rsidRPr="00233056">
        <w:rPr>
          <w:b/>
          <w:bCs/>
        </w:rPr>
        <w:t>It is recommended</w:t>
      </w:r>
      <w:r w:rsidRPr="007F732E">
        <w:t xml:space="preserve"> </w:t>
      </w:r>
      <w:r w:rsidRPr="00233056">
        <w:rPr>
          <w:b/>
          <w:bCs/>
        </w:rPr>
        <w:t>that</w:t>
      </w:r>
      <w:r w:rsidR="005F3076" w:rsidRPr="005F3076">
        <w:rPr>
          <w:b/>
          <w:bCs/>
        </w:rPr>
        <w:t xml:space="preserve"> </w:t>
      </w:r>
      <w:r w:rsidR="005F3076">
        <w:rPr>
          <w:b/>
          <w:bCs/>
        </w:rPr>
        <w:t xml:space="preserve">AA-TL </w:t>
      </w:r>
      <w:r w:rsidR="005F3076" w:rsidRPr="00233056">
        <w:rPr>
          <w:b/>
          <w:bCs/>
        </w:rPr>
        <w:t xml:space="preserve">monitoring of alumni employment be strengthened and, as necessary, </w:t>
      </w:r>
      <w:r w:rsidR="00CD1D89" w:rsidRPr="00CD1D89">
        <w:rPr>
          <w:b/>
          <w:bCs/>
        </w:rPr>
        <w:t xml:space="preserve">the </w:t>
      </w:r>
      <w:r w:rsidR="004C79EB">
        <w:rPr>
          <w:b/>
          <w:bCs/>
        </w:rPr>
        <w:t>Graduate Internship Program</w:t>
      </w:r>
      <w:r w:rsidR="00CD1D89" w:rsidRPr="00CD1D89">
        <w:rPr>
          <w:b/>
          <w:bCs/>
        </w:rPr>
        <w:t xml:space="preserve"> </w:t>
      </w:r>
      <w:proofErr w:type="gramStart"/>
      <w:r w:rsidR="00CD1D89" w:rsidRPr="00CD1D89">
        <w:rPr>
          <w:b/>
          <w:bCs/>
        </w:rPr>
        <w:t>expanded</w:t>
      </w:r>
      <w:proofErr w:type="gramEnd"/>
      <w:r w:rsidR="00CD1D89" w:rsidRPr="00CD1D89">
        <w:rPr>
          <w:b/>
          <w:bCs/>
        </w:rPr>
        <w:t xml:space="preserve"> and additional initiatives </w:t>
      </w:r>
      <w:r w:rsidR="005F3076" w:rsidRPr="00233056">
        <w:rPr>
          <w:b/>
          <w:bCs/>
        </w:rPr>
        <w:t>undertaken to support alumni find relevant work</w:t>
      </w:r>
      <w:r w:rsidR="005F3076">
        <w:rPr>
          <w:b/>
          <w:bCs/>
        </w:rPr>
        <w:t xml:space="preserve"> </w:t>
      </w:r>
      <w:r w:rsidR="00A16010" w:rsidRPr="005F3076">
        <w:t>if</w:t>
      </w:r>
      <w:r w:rsidRPr="005F3076">
        <w:t xml:space="preserve"> the COVID-19 pandemic continues to negatively affect the economy and job opportunities</w:t>
      </w:r>
      <w:r w:rsidR="005F3076" w:rsidRPr="005F3076">
        <w:t xml:space="preserve">. </w:t>
      </w:r>
      <w:r w:rsidR="008B5B5D">
        <w:rPr>
          <w:rStyle w:val="BodyCopyChar"/>
        </w:rPr>
        <w:t>(Rec.</w:t>
      </w:r>
      <w:r w:rsidRPr="0046624B">
        <w:rPr>
          <w:rStyle w:val="BodyCopyChar"/>
        </w:rPr>
        <w:t xml:space="preserve"> </w:t>
      </w:r>
      <w:r w:rsidRPr="0046624B">
        <w:rPr>
          <w:rStyle w:val="BodyCopyChar"/>
        </w:rPr>
        <w:fldChar w:fldCharType="begin"/>
      </w:r>
      <w:r w:rsidRPr="0046624B">
        <w:rPr>
          <w:rStyle w:val="BodyCopyChar"/>
        </w:rPr>
        <w:instrText xml:space="preserve"> SEQ Recommendation \* ARABIC </w:instrText>
      </w:r>
      <w:r w:rsidRPr="0046624B">
        <w:rPr>
          <w:rStyle w:val="BodyCopyChar"/>
        </w:rPr>
        <w:fldChar w:fldCharType="separate"/>
      </w:r>
      <w:r w:rsidR="00CB11C0">
        <w:rPr>
          <w:rStyle w:val="BodyCopyChar"/>
          <w:noProof/>
        </w:rPr>
        <w:t>2</w:t>
      </w:r>
      <w:r w:rsidRPr="0046624B">
        <w:rPr>
          <w:rStyle w:val="BodyCopyChar"/>
        </w:rPr>
        <w:fldChar w:fldCharType="end"/>
      </w:r>
      <w:r w:rsidRPr="0046624B">
        <w:rPr>
          <w:rStyle w:val="BodyCopyChar"/>
        </w:rPr>
        <w:t>)</w:t>
      </w:r>
    </w:p>
    <w:p w14:paraId="3B6A4BA4" w14:textId="11E653A6" w:rsidR="009706E9" w:rsidRDefault="002B7142" w:rsidP="00825585">
      <w:pPr>
        <w:pStyle w:val="BodyCopy"/>
      </w:pPr>
      <w:r>
        <w:t>Alumni</w:t>
      </w:r>
      <w:r w:rsidR="00277F2E" w:rsidRPr="00277F2E">
        <w:t xml:space="preserve"> experience of living and studying in Australia contributes to their understanding of Australia’s development objectives and working in a high-performance organisation.</w:t>
      </w:r>
      <w:r w:rsidR="005C7B02">
        <w:t xml:space="preserve"> </w:t>
      </w:r>
      <w:r w:rsidR="00F308FA" w:rsidRPr="009706E9">
        <w:t>AAS alumni are</w:t>
      </w:r>
      <w:r w:rsidR="005C7B02">
        <w:t xml:space="preserve"> therefore</w:t>
      </w:r>
      <w:r w:rsidR="00F308FA" w:rsidRPr="009706E9">
        <w:t xml:space="preserve"> in strong demand in DFAT</w:t>
      </w:r>
      <w:r w:rsidR="009706E9" w:rsidRPr="009706E9">
        <w:t xml:space="preserve"> funded</w:t>
      </w:r>
      <w:r w:rsidR="00F308FA" w:rsidRPr="009706E9">
        <w:t xml:space="preserve"> programs in</w:t>
      </w:r>
      <w:r w:rsidR="000A7F47">
        <w:t xml:space="preserve"> Timor-Leste</w:t>
      </w:r>
      <w:r w:rsidR="00F308FA" w:rsidRPr="009706E9">
        <w:t xml:space="preserve">. </w:t>
      </w:r>
      <w:r w:rsidR="00D44FF3">
        <w:t xml:space="preserve">The 2021 Reintegration Survey found that </w:t>
      </w:r>
      <w:proofErr w:type="gramStart"/>
      <w:r w:rsidR="00D44FF3">
        <w:t xml:space="preserve">the majority </w:t>
      </w:r>
      <w:r w:rsidR="00D44FF3">
        <w:rPr>
          <w:rStyle w:val="normaltextrun"/>
        </w:rPr>
        <w:t>of</w:t>
      </w:r>
      <w:proofErr w:type="gramEnd"/>
      <w:r w:rsidR="00D44FF3">
        <w:rPr>
          <w:rStyle w:val="normaltextrun"/>
        </w:rPr>
        <w:t xml:space="preserve"> employed respondents (61%) are employed by foreign governments/ donors, international agencies/ development projects.</w:t>
      </w:r>
      <w:r w:rsidR="00C552B8">
        <w:rPr>
          <w:rStyle w:val="normaltextrun"/>
        </w:rPr>
        <w:t xml:space="preserve"> </w:t>
      </w:r>
      <w:r w:rsidR="00D44FF3">
        <w:rPr>
          <w:rStyle w:val="normaltextrun"/>
        </w:rPr>
        <w:t xml:space="preserve">A clear overall trend is emerging of decreasing employment of alumni in the public </w:t>
      </w:r>
      <w:r w:rsidR="003F53FE">
        <w:rPr>
          <w:rStyle w:val="normaltextrun"/>
        </w:rPr>
        <w:t>sector and</w:t>
      </w:r>
      <w:r w:rsidR="00D44FF3">
        <w:rPr>
          <w:rStyle w:val="normaltextrun"/>
        </w:rPr>
        <w:t xml:space="preserve"> increasing employment in the international sector. </w:t>
      </w:r>
      <w:r w:rsidR="00260DDB">
        <w:t>T</w:t>
      </w:r>
      <w:r w:rsidR="00A91BE7">
        <w:t>he</w:t>
      </w:r>
      <w:r w:rsidR="009706E9" w:rsidRPr="009706E9">
        <w:t xml:space="preserve"> </w:t>
      </w:r>
      <w:r w:rsidR="00A91BE7">
        <w:t xml:space="preserve">employment </w:t>
      </w:r>
      <w:r w:rsidR="009706E9" w:rsidRPr="009706E9">
        <w:t xml:space="preserve">of alumni in </w:t>
      </w:r>
      <w:r w:rsidR="00260DDB">
        <w:t>this sector</w:t>
      </w:r>
      <w:r w:rsidR="009706E9" w:rsidRPr="009706E9">
        <w:t xml:space="preserve"> was contested by </w:t>
      </w:r>
      <w:r w:rsidR="00A91BE7">
        <w:t xml:space="preserve">some of the stakeholders </w:t>
      </w:r>
      <w:r w:rsidR="009706E9" w:rsidRPr="009706E9">
        <w:t>interviewed as part of the review</w:t>
      </w:r>
      <w:r w:rsidR="00A91BE7">
        <w:t xml:space="preserve">. Their perspective was that </w:t>
      </w:r>
      <w:r w:rsidR="009706E9" w:rsidRPr="009706E9">
        <w:t>Timorese government</w:t>
      </w:r>
      <w:r w:rsidR="00A91BE7">
        <w:t xml:space="preserve"> and other organisations are </w:t>
      </w:r>
      <w:r w:rsidR="009706E9" w:rsidRPr="009706E9">
        <w:t>not able to compete in recruiting alumni</w:t>
      </w:r>
      <w:r w:rsidR="00A91BE7">
        <w:t xml:space="preserve"> (due to the lower salaries they can offer) and thereby ‘miss out’ on benefitting from Timorese alumni skills and knowledge.</w:t>
      </w:r>
    </w:p>
    <w:p w14:paraId="658C4779" w14:textId="77777777" w:rsidR="00E22C92" w:rsidRDefault="00E22C92" w:rsidP="00825585">
      <w:pPr>
        <w:pStyle w:val="BodyCopy"/>
        <w:sectPr w:rsidR="00E22C92" w:rsidSect="00E54AE7">
          <w:headerReference w:type="even" r:id="rId20"/>
          <w:headerReference w:type="default" r:id="rId21"/>
          <w:footerReference w:type="default" r:id="rId22"/>
          <w:headerReference w:type="first" r:id="rId23"/>
          <w:endnotePr>
            <w:numFmt w:val="decimal"/>
          </w:endnotePr>
          <w:type w:val="continuous"/>
          <w:pgSz w:w="11906" w:h="16838"/>
          <w:pgMar w:top="567" w:right="1440" w:bottom="993" w:left="1418" w:header="709" w:footer="708" w:gutter="0"/>
          <w:pgNumType w:start="1"/>
          <w:cols w:space="708"/>
          <w:docGrid w:linePitch="360"/>
        </w:sectPr>
      </w:pPr>
    </w:p>
    <w:p w14:paraId="30558D78" w14:textId="231CDF0B" w:rsidR="00A47610" w:rsidRDefault="00A47610" w:rsidP="00A47610">
      <w:pPr>
        <w:pStyle w:val="Heading4"/>
        <w:numPr>
          <w:ilvl w:val="0"/>
          <w:numId w:val="0"/>
        </w:numPr>
        <w:ind w:left="862" w:hanging="862"/>
        <w:rPr>
          <w:b w:val="0"/>
          <w:bCs/>
          <w:lang w:val="en-US"/>
        </w:rPr>
      </w:pPr>
      <w:r w:rsidRPr="00EB000E">
        <w:rPr>
          <w:b w:val="0"/>
          <w:bCs/>
          <w:lang w:val="en-US"/>
        </w:rPr>
        <w:lastRenderedPageBreak/>
        <w:t>Influential roles</w:t>
      </w:r>
    </w:p>
    <w:p w14:paraId="5D210DFB" w14:textId="55365222" w:rsidR="00A47610" w:rsidRPr="007E3271" w:rsidRDefault="00A47610" w:rsidP="007E3271">
      <w:pPr>
        <w:pStyle w:val="BodyCopy"/>
      </w:pPr>
      <w:r w:rsidRPr="007E3271">
        <w:t xml:space="preserve">Of all alumni since 2002, 68% are in influential </w:t>
      </w:r>
      <w:r w:rsidR="00C3247E" w:rsidRPr="007E3271">
        <w:t xml:space="preserve">and decision-making </w:t>
      </w:r>
      <w:r w:rsidRPr="007E3271">
        <w:t>roles (including those in senior roles/positions of power)</w:t>
      </w:r>
      <w:r w:rsidR="00352ECC" w:rsidRPr="00187F67">
        <w:rPr>
          <w:rStyle w:val="EndnoteReference"/>
        </w:rPr>
        <w:endnoteReference w:id="8"/>
      </w:r>
      <w:r w:rsidR="00352ECC" w:rsidRPr="00187F67">
        <w:rPr>
          <w:vertAlign w:val="superscript"/>
        </w:rPr>
        <w:t>.</w:t>
      </w:r>
      <w:r w:rsidRPr="007E3271">
        <w:t xml:space="preserve"> Female alumni (63%) are less likely to be in such roles than men (72%). This points to the need for the program to continue to do more to support female alumni in furthering their careers after their return to</w:t>
      </w:r>
      <w:r w:rsidR="000A7F47">
        <w:t xml:space="preserve"> Timor-Leste</w:t>
      </w:r>
      <w:r w:rsidRPr="007E3271">
        <w:t xml:space="preserve">. </w:t>
      </w:r>
      <w:r w:rsidR="006F0128" w:rsidRPr="007E3271">
        <w:t xml:space="preserve">In 2019, 15 alumni </w:t>
      </w:r>
      <w:r w:rsidR="00F20163">
        <w:t>we</w:t>
      </w:r>
      <w:r w:rsidR="006F0128" w:rsidRPr="007E3271">
        <w:t>re working in the executive arm of Government: three as ministers (Foreign Affairs, Public Works, and Education); one as Secretary of State for Equality and Inclusion and the remainder are working in advisory positions across a range of areas. Another alumnus is a parliamentarian</w:t>
      </w:r>
      <w:r w:rsidR="00F20163">
        <w:t xml:space="preserve">. </w:t>
      </w:r>
      <w:r w:rsidR="00F20163" w:rsidRPr="00F20163">
        <w:t xml:space="preserve">As </w:t>
      </w:r>
      <w:r w:rsidR="0014778F">
        <w:t>of</w:t>
      </w:r>
      <w:r w:rsidR="00F20163" w:rsidRPr="00F20163">
        <w:t xml:space="preserve"> </w:t>
      </w:r>
      <w:r w:rsidR="00F20163">
        <w:t xml:space="preserve">August </w:t>
      </w:r>
      <w:r w:rsidR="00F20163" w:rsidRPr="00F20163">
        <w:t xml:space="preserve">2021, </w:t>
      </w:r>
      <w:r w:rsidR="00F20163">
        <w:t>7</w:t>
      </w:r>
      <w:r w:rsidR="00F20163" w:rsidRPr="00F20163">
        <w:t xml:space="preserve"> alumni (</w:t>
      </w:r>
      <w:r w:rsidR="00761FEE">
        <w:t>3F, 4M</w:t>
      </w:r>
      <w:r w:rsidR="00F20163" w:rsidRPr="00F20163">
        <w:t>)</w:t>
      </w:r>
      <w:r w:rsidR="00F20163">
        <w:t xml:space="preserve"> are working in the executive arm of government.</w:t>
      </w:r>
      <w:r w:rsidR="00C552B8">
        <w:t xml:space="preserve"> </w:t>
      </w:r>
    </w:p>
    <w:p w14:paraId="58224AC5" w14:textId="1CD1D20A" w:rsidR="00A47610" w:rsidRPr="007E3271" w:rsidRDefault="00761FEE" w:rsidP="007E3271">
      <w:pPr>
        <w:pStyle w:val="BodyCopy"/>
      </w:pPr>
      <w:r>
        <w:t>A</w:t>
      </w:r>
      <w:r w:rsidR="00A47610" w:rsidRPr="007E3271">
        <w:t xml:space="preserve"> lower proportion (60%) </w:t>
      </w:r>
      <w:r>
        <w:t xml:space="preserve">of </w:t>
      </w:r>
      <w:r w:rsidRPr="007E3271">
        <w:t>more recent</w:t>
      </w:r>
      <w:r w:rsidR="009033CE">
        <w:t>ly graduated alumni</w:t>
      </w:r>
      <w:r w:rsidRPr="007E3271">
        <w:t xml:space="preserve"> </w:t>
      </w:r>
      <w:r w:rsidR="00A47610" w:rsidRPr="007E3271">
        <w:t>are in influential roles</w:t>
      </w:r>
      <w:r w:rsidR="00233056">
        <w:t xml:space="preserve"> </w:t>
      </w:r>
      <w:r>
        <w:t xml:space="preserve">(65% F, 56% M) </w:t>
      </w:r>
      <w:r w:rsidR="00233056">
        <w:t xml:space="preserve">compared to alumni who have returned more than three years previously. </w:t>
      </w:r>
      <w:r w:rsidR="00A47610" w:rsidRPr="007E3271">
        <w:t xml:space="preserve">This is not surprising given a few alumni are still looking for work, or have returned to the same role and are awaiting the opportunity for promotion etc. Also, not unexpectedly a higher proportion of postgraduate alumni (79%) are in </w:t>
      </w:r>
      <w:r w:rsidR="00A73AE5" w:rsidRPr="007E3271">
        <w:t xml:space="preserve">the </w:t>
      </w:r>
      <w:r w:rsidR="00A47610" w:rsidRPr="007E3271">
        <w:t xml:space="preserve">category of influence (83% </w:t>
      </w:r>
      <w:r>
        <w:t>F, 72% M</w:t>
      </w:r>
      <w:r w:rsidR="00A47610" w:rsidRPr="007E3271">
        <w:t>) compared to undergraduates (55%, with no gender difference)</w:t>
      </w:r>
      <w:r w:rsidR="00563209" w:rsidRPr="007E3271">
        <w:t>.</w:t>
      </w:r>
    </w:p>
    <w:p w14:paraId="2EE27B61" w14:textId="0056FC53" w:rsidR="00F35163" w:rsidRPr="00A16010" w:rsidRDefault="00F35163" w:rsidP="00F35163">
      <w:pPr>
        <w:rPr>
          <w:b/>
          <w:bCs/>
        </w:rPr>
      </w:pPr>
      <w:r w:rsidRPr="00A16010">
        <w:rPr>
          <w:b/>
          <w:bCs/>
        </w:rPr>
        <w:t xml:space="preserve">Finding </w:t>
      </w:r>
      <w:r w:rsidR="007F5934" w:rsidRPr="00A16010">
        <w:rPr>
          <w:rStyle w:val="BodyCopyChar"/>
          <w:b/>
          <w:bCs/>
        </w:rPr>
        <w:fldChar w:fldCharType="begin"/>
      </w:r>
      <w:r w:rsidR="007F5934" w:rsidRPr="00A16010">
        <w:rPr>
          <w:rStyle w:val="BodyCopyChar"/>
          <w:b/>
          <w:bCs/>
        </w:rPr>
        <w:instrText xml:space="preserve"> SEQ Finding \* ARABIC </w:instrText>
      </w:r>
      <w:r w:rsidR="007F5934" w:rsidRPr="00A16010">
        <w:rPr>
          <w:rStyle w:val="BodyCopyChar"/>
          <w:b/>
          <w:bCs/>
        </w:rPr>
        <w:fldChar w:fldCharType="separate"/>
      </w:r>
      <w:r w:rsidR="00CB11C0">
        <w:rPr>
          <w:rStyle w:val="BodyCopyChar"/>
          <w:b/>
          <w:bCs/>
          <w:noProof/>
        </w:rPr>
        <w:t>9</w:t>
      </w:r>
      <w:r w:rsidR="007F5934" w:rsidRPr="00A16010">
        <w:rPr>
          <w:rStyle w:val="BodyCopyChar"/>
          <w:b/>
          <w:bCs/>
        </w:rPr>
        <w:fldChar w:fldCharType="end"/>
      </w:r>
      <w:r w:rsidR="007F5934" w:rsidRPr="00A16010">
        <w:rPr>
          <w:rStyle w:val="BodyCopyChar"/>
          <w:b/>
          <w:bCs/>
        </w:rPr>
        <w:t>:</w:t>
      </w:r>
      <w:r w:rsidR="0006418C" w:rsidRPr="00A16010">
        <w:rPr>
          <w:b/>
          <w:bCs/>
        </w:rPr>
        <w:t xml:space="preserve"> </w:t>
      </w:r>
      <w:proofErr w:type="gramStart"/>
      <w:r w:rsidRPr="00A16010">
        <w:rPr>
          <w:b/>
          <w:bCs/>
        </w:rPr>
        <w:t>The majority of</w:t>
      </w:r>
      <w:proofErr w:type="gramEnd"/>
      <w:r w:rsidRPr="00A16010">
        <w:rPr>
          <w:b/>
          <w:bCs/>
        </w:rPr>
        <w:t xml:space="preserve"> alumni are in</w:t>
      </w:r>
      <w:r w:rsidR="00F20163" w:rsidRPr="00A16010">
        <w:rPr>
          <w:b/>
          <w:bCs/>
        </w:rPr>
        <w:t xml:space="preserve"> senior and/or</w:t>
      </w:r>
      <w:r w:rsidRPr="00A16010">
        <w:rPr>
          <w:b/>
          <w:bCs/>
        </w:rPr>
        <w:t xml:space="preserve"> influential positions in government, </w:t>
      </w:r>
      <w:r w:rsidR="003D2EE2">
        <w:rPr>
          <w:b/>
          <w:bCs/>
        </w:rPr>
        <w:t xml:space="preserve">the </w:t>
      </w:r>
      <w:r w:rsidRPr="00A16010">
        <w:rPr>
          <w:b/>
          <w:bCs/>
        </w:rPr>
        <w:t>private sector</w:t>
      </w:r>
      <w:r w:rsidR="0006418C" w:rsidRPr="00A16010">
        <w:rPr>
          <w:b/>
          <w:bCs/>
        </w:rPr>
        <w:t xml:space="preserve"> </w:t>
      </w:r>
      <w:r w:rsidRPr="00A16010">
        <w:rPr>
          <w:b/>
          <w:bCs/>
        </w:rPr>
        <w:t>and civil society</w:t>
      </w:r>
      <w:r w:rsidR="003D2EE2">
        <w:rPr>
          <w:b/>
          <w:bCs/>
        </w:rPr>
        <w:t xml:space="preserve"> organisations</w:t>
      </w:r>
    </w:p>
    <w:p w14:paraId="04735E93" w14:textId="0DAFA1CA" w:rsidR="007E3271" w:rsidRDefault="007E3271" w:rsidP="007E3271">
      <w:pPr>
        <w:pStyle w:val="BodyCopy"/>
      </w:pPr>
      <w:r>
        <w:t xml:space="preserve">The list of alumni in influential roles is shared with the Australian Embassy in Dili </w:t>
      </w:r>
      <w:r w:rsidR="00761FEE">
        <w:t xml:space="preserve">(and its investments in Timor-Leste) </w:t>
      </w:r>
      <w:r>
        <w:t xml:space="preserve">who use the contacts for formal and informal development and diplomacy purposes. </w:t>
      </w:r>
      <w:r w:rsidRPr="007E3271">
        <w:t xml:space="preserve">Of </w:t>
      </w:r>
      <w:r w:rsidR="00C1155A">
        <w:t>the</w:t>
      </w:r>
      <w:r w:rsidRPr="007E3271">
        <w:t xml:space="preserve"> </w:t>
      </w:r>
      <w:r w:rsidR="00C1155A" w:rsidRPr="007E3271">
        <w:t>Timorese respond</w:t>
      </w:r>
      <w:r w:rsidR="00C1155A">
        <w:t xml:space="preserve">ents </w:t>
      </w:r>
      <w:r w:rsidR="00C1155A" w:rsidRPr="004E1829">
        <w:t>(28F, 32</w:t>
      </w:r>
      <w:r w:rsidR="00C1155A">
        <w:t>M</w:t>
      </w:r>
      <w:r w:rsidR="00C1155A" w:rsidRPr="004E1829">
        <w:t>)</w:t>
      </w:r>
      <w:r w:rsidR="00C1155A">
        <w:t xml:space="preserve"> to the </w:t>
      </w:r>
      <w:r w:rsidR="00C1155A" w:rsidRPr="007E3271">
        <w:t>2020 GTF Alumni Tracer Survey</w:t>
      </w:r>
      <w:r w:rsidR="00C1155A">
        <w:t xml:space="preserve"> (GTF Survey)</w:t>
      </w:r>
      <w:r w:rsidRPr="007E3271">
        <w:t>, 18% maintained contact (8% F, 26% M)</w:t>
      </w:r>
      <w:r w:rsidR="004405C9">
        <w:t xml:space="preserve"> </w:t>
      </w:r>
      <w:r w:rsidRPr="007E3271">
        <w:t>with the local embassy (compared with 12% globally)</w:t>
      </w:r>
      <w:r>
        <w:t>.</w:t>
      </w:r>
      <w:r w:rsidR="004405C9">
        <w:t xml:space="preserve"> </w:t>
      </w:r>
      <w:r>
        <w:t xml:space="preserve">The WDPTL </w:t>
      </w:r>
      <w:r w:rsidR="00761FEE">
        <w:t xml:space="preserve">also </w:t>
      </w:r>
      <w:r>
        <w:t xml:space="preserve">use the list to invite influential alumni to </w:t>
      </w:r>
      <w:r w:rsidR="00761FEE">
        <w:t xml:space="preserve">public diplomacy activities and to </w:t>
      </w:r>
      <w:r>
        <w:t>headline events where specific expertise/knowledge is required.</w:t>
      </w:r>
      <w:r w:rsidR="00C1155A">
        <w:rPr>
          <w:rStyle w:val="EndnoteReference"/>
        </w:rPr>
        <w:endnoteReference w:id="9"/>
      </w:r>
      <w:r>
        <w:t xml:space="preserve"> </w:t>
      </w:r>
      <w:r w:rsidR="00C1155A">
        <w:t>E</w:t>
      </w:r>
      <w:r>
        <w:t>stablish</w:t>
      </w:r>
      <w:r w:rsidR="00C1155A">
        <w:t>ing a</w:t>
      </w:r>
      <w:r>
        <w:t xml:space="preserve"> rapport</w:t>
      </w:r>
      <w:r w:rsidRPr="007E3271">
        <w:t xml:space="preserve"> </w:t>
      </w:r>
      <w:r>
        <w:t xml:space="preserve">with </w:t>
      </w:r>
      <w:r w:rsidR="00761FEE">
        <w:t xml:space="preserve">the </w:t>
      </w:r>
      <w:r>
        <w:t xml:space="preserve">alumni </w:t>
      </w:r>
      <w:r w:rsidR="00C1155A">
        <w:t xml:space="preserve">can be easier </w:t>
      </w:r>
      <w:r>
        <w:t xml:space="preserve">because they speak better English and </w:t>
      </w:r>
      <w:proofErr w:type="gramStart"/>
      <w:r>
        <w:t>have an understanding of</w:t>
      </w:r>
      <w:proofErr w:type="gramEnd"/>
      <w:r>
        <w:t xml:space="preserve"> </w:t>
      </w:r>
      <w:r w:rsidRPr="005B44EF">
        <w:t>Australia</w:t>
      </w:r>
      <w:r>
        <w:t xml:space="preserve"> and</w:t>
      </w:r>
      <w:r w:rsidRPr="005B44EF">
        <w:t xml:space="preserve"> Australian</w:t>
      </w:r>
      <w:r>
        <w:t>s. It is noted</w:t>
      </w:r>
      <w:r w:rsidR="00187F67">
        <w:t>,</w:t>
      </w:r>
      <w:r>
        <w:t xml:space="preserve"> however,</w:t>
      </w:r>
      <w:r w:rsidR="004405C9">
        <w:t xml:space="preserve"> </w:t>
      </w:r>
      <w:r>
        <w:t xml:space="preserve">that not all alumni wish for their connection to Australia to be leveraged, and that some use their </w:t>
      </w:r>
      <w:r w:rsidRPr="00062C9B">
        <w:t>experience to be better negotiators in promoting the interests of their organisation</w:t>
      </w:r>
      <w:r w:rsidR="00740984">
        <w:t>.</w:t>
      </w:r>
      <w:r w:rsidR="008C3680">
        <w:t xml:space="preserve"> </w:t>
      </w:r>
    </w:p>
    <w:p w14:paraId="0307FC6E" w14:textId="159B47C2" w:rsidR="005E6F1F" w:rsidRPr="00B7031E" w:rsidRDefault="00A85B62" w:rsidP="00062C9B">
      <w:pPr>
        <w:pStyle w:val="Heading4"/>
        <w:numPr>
          <w:ilvl w:val="0"/>
          <w:numId w:val="0"/>
        </w:numPr>
        <w:spacing w:before="240"/>
        <w:ind w:left="862" w:hanging="862"/>
      </w:pPr>
      <w:r w:rsidRPr="00B7031E">
        <w:t>Skill utilisation</w:t>
      </w:r>
    </w:p>
    <w:p w14:paraId="20EB5BB3" w14:textId="6F5BAC22" w:rsidR="004E1829" w:rsidRDefault="00B977DE" w:rsidP="00761FEE">
      <w:pPr>
        <w:pStyle w:val="BodyCopy"/>
      </w:pPr>
      <w:r>
        <w:rPr>
          <w:lang w:eastAsia="he-IL" w:bidi="he-IL"/>
        </w:rPr>
        <w:t>There is significant evidence of AAS alumni being able to capitalise on their increased skills and experience on return to Timor-Leste.</w:t>
      </w:r>
      <w:r w:rsidR="00F35163">
        <w:rPr>
          <w:lang w:eastAsia="he-IL" w:bidi="he-IL"/>
        </w:rPr>
        <w:t xml:space="preserve"> </w:t>
      </w:r>
      <w:r w:rsidR="00903E62">
        <w:t xml:space="preserve">A higher proportion of Timorese respondents </w:t>
      </w:r>
      <w:r w:rsidR="00761FEE">
        <w:t xml:space="preserve">of </w:t>
      </w:r>
      <w:r w:rsidR="00761FEE" w:rsidRPr="007E3271">
        <w:t xml:space="preserve">GTF </w:t>
      </w:r>
      <w:r w:rsidR="00C1155A">
        <w:t>Survey</w:t>
      </w:r>
      <w:r w:rsidR="00761FEE" w:rsidRPr="007E3271">
        <w:t xml:space="preserve"> </w:t>
      </w:r>
      <w:r w:rsidR="00903E62">
        <w:t xml:space="preserve">reported using their </w:t>
      </w:r>
      <w:r w:rsidR="00761FEE" w:rsidRPr="007E3271">
        <w:t xml:space="preserve">new </w:t>
      </w:r>
      <w:r w:rsidR="00903E62">
        <w:t xml:space="preserve">skills/knowledge </w:t>
      </w:r>
      <w:r w:rsidR="00761FEE">
        <w:t xml:space="preserve">to a strong extent </w:t>
      </w:r>
      <w:r w:rsidR="00903E62">
        <w:t xml:space="preserve">compared with the AAS alumni globally. </w:t>
      </w:r>
      <w:r w:rsidR="007E3271" w:rsidRPr="007E3271">
        <w:t>Of the Timorese respondents</w:t>
      </w:r>
      <w:r w:rsidR="007E3271">
        <w:t xml:space="preserve">: </w:t>
      </w:r>
      <w:r w:rsidR="007E3271" w:rsidRPr="007E3271">
        <w:t>66%</w:t>
      </w:r>
      <w:r w:rsidR="007E3271">
        <w:t xml:space="preserve"> stated the new skills/knowledge were used to </w:t>
      </w:r>
      <w:r w:rsidR="007E3271" w:rsidRPr="007E3271">
        <w:t>improve their organisation</w:t>
      </w:r>
      <w:r w:rsidR="004405C9">
        <w:t xml:space="preserve"> </w:t>
      </w:r>
      <w:r w:rsidR="007E3271" w:rsidRPr="007E3271">
        <w:t>(59%F, 66</w:t>
      </w:r>
      <w:r w:rsidR="007E3271">
        <w:t>%</w:t>
      </w:r>
      <w:r w:rsidR="007E3271" w:rsidRPr="007E3271">
        <w:t>M</w:t>
      </w:r>
      <w:r w:rsidR="007E3271">
        <w:t xml:space="preserve">) compared with </w:t>
      </w:r>
      <w:r w:rsidR="007E3271" w:rsidRPr="007E3271">
        <w:t>59%</w:t>
      </w:r>
      <w:r w:rsidR="007E3271">
        <w:t xml:space="preserve"> globally; </w:t>
      </w:r>
      <w:r w:rsidR="007E3271" w:rsidRPr="007E3271">
        <w:t xml:space="preserve">33% </w:t>
      </w:r>
      <w:r w:rsidR="007E3271">
        <w:t>t</w:t>
      </w:r>
      <w:r w:rsidR="007E3271" w:rsidRPr="007E3271">
        <w:t xml:space="preserve">o improve </w:t>
      </w:r>
      <w:r w:rsidR="007E3271">
        <w:t xml:space="preserve">their </w:t>
      </w:r>
      <w:r w:rsidR="007E3271" w:rsidRPr="007E3271">
        <w:t>local c</w:t>
      </w:r>
      <w:r w:rsidR="007E3271">
        <w:t>o</w:t>
      </w:r>
      <w:r w:rsidR="007E3271" w:rsidRPr="007E3271">
        <w:t xml:space="preserve">mmunities (45%F, 24%M) </w:t>
      </w:r>
      <w:r w:rsidR="007E3271">
        <w:t xml:space="preserve">compared with </w:t>
      </w:r>
      <w:r w:rsidR="007E3271" w:rsidRPr="007E3271">
        <w:t>36% global</w:t>
      </w:r>
      <w:r w:rsidR="007E3271">
        <w:t xml:space="preserve">ly; and </w:t>
      </w:r>
      <w:r w:rsidR="007E3271" w:rsidRPr="007E3271">
        <w:t xml:space="preserve">53% </w:t>
      </w:r>
      <w:r w:rsidR="007E3271">
        <w:t xml:space="preserve">used their skills/knowledge </w:t>
      </w:r>
      <w:r w:rsidR="007E3271" w:rsidRPr="007E3271">
        <w:t>at a national level (46%F, 59%M</w:t>
      </w:r>
      <w:r w:rsidR="007E3271">
        <w:t xml:space="preserve">) compared with </w:t>
      </w:r>
      <w:r w:rsidR="007E3271" w:rsidRPr="007E3271">
        <w:t>42% global</w:t>
      </w:r>
      <w:r w:rsidR="007E3271">
        <w:t>l</w:t>
      </w:r>
      <w:r w:rsidR="007E3271" w:rsidRPr="007E3271">
        <w:t>y</w:t>
      </w:r>
      <w:r w:rsidR="007E3271">
        <w:t>.</w:t>
      </w:r>
      <w:r w:rsidR="00233056" w:rsidRPr="00233056">
        <w:rPr>
          <w:lang w:eastAsia="en-AU"/>
        </w:rPr>
        <w:t xml:space="preserve"> </w:t>
      </w:r>
      <w:r w:rsidR="007E3271">
        <w:t xml:space="preserve">The </w:t>
      </w:r>
      <w:r w:rsidR="00761FEE">
        <w:t>s</w:t>
      </w:r>
      <w:r w:rsidR="007E3271">
        <w:t xml:space="preserve">urvey also found that </w:t>
      </w:r>
      <w:r w:rsidR="004E1829">
        <w:t xml:space="preserve">that </w:t>
      </w:r>
      <w:r w:rsidR="004E1829" w:rsidRPr="004E1829">
        <w:t xml:space="preserve">69% </w:t>
      </w:r>
      <w:r w:rsidR="007E3271">
        <w:t xml:space="preserve">of the Timorese respondents </w:t>
      </w:r>
      <w:r w:rsidR="004E1829" w:rsidRPr="004E1829">
        <w:t>s</w:t>
      </w:r>
      <w:r w:rsidR="004E1829">
        <w:t>tron</w:t>
      </w:r>
      <w:r w:rsidR="004E1829" w:rsidRPr="004E1829">
        <w:t>gly agree</w:t>
      </w:r>
      <w:r w:rsidR="004E1829">
        <w:t xml:space="preserve">d that they had passed on the </w:t>
      </w:r>
      <w:r w:rsidR="004E1829" w:rsidRPr="004E1829">
        <w:t>skill</w:t>
      </w:r>
      <w:r w:rsidR="004E1829">
        <w:t>s</w:t>
      </w:r>
      <w:r w:rsidR="004E1829" w:rsidRPr="004E1829">
        <w:t>/k</w:t>
      </w:r>
      <w:r w:rsidR="004E1829">
        <w:t>nowle</w:t>
      </w:r>
      <w:r w:rsidR="004E1829" w:rsidRPr="004E1829">
        <w:t>dge</w:t>
      </w:r>
      <w:r w:rsidR="004E1829">
        <w:t xml:space="preserve"> gained in their award </w:t>
      </w:r>
      <w:r w:rsidR="004E1829" w:rsidRPr="004E1829">
        <w:t>(56%F, 69%M)</w:t>
      </w:r>
      <w:r w:rsidR="00761FEE">
        <w:t xml:space="preserve">, </w:t>
      </w:r>
      <w:bookmarkStart w:id="52" w:name="_Hlk80284228"/>
      <w:r w:rsidR="004E1829">
        <w:t xml:space="preserve">compared with the </w:t>
      </w:r>
      <w:r w:rsidR="004E1829" w:rsidRPr="004E1829">
        <w:t>57% globally</w:t>
      </w:r>
      <w:bookmarkEnd w:id="52"/>
      <w:r w:rsidR="004E1829">
        <w:t>.</w:t>
      </w:r>
    </w:p>
    <w:p w14:paraId="58F2BAC0" w14:textId="2912F7BC" w:rsidR="00CB3F6C" w:rsidRPr="00903E62" w:rsidRDefault="007C2059" w:rsidP="00903E62">
      <w:pPr>
        <w:rPr>
          <w:b/>
          <w:bCs/>
        </w:rPr>
      </w:pPr>
      <w:r w:rsidRPr="00E26BC0">
        <w:rPr>
          <w:b/>
          <w:bCs/>
        </w:rPr>
        <w:t xml:space="preserve">Finding </w:t>
      </w:r>
      <w:r w:rsidR="007F5934" w:rsidRPr="00E26BC0">
        <w:rPr>
          <w:rStyle w:val="BodyCopyChar"/>
          <w:b/>
          <w:bCs/>
        </w:rPr>
        <w:fldChar w:fldCharType="begin"/>
      </w:r>
      <w:r w:rsidR="007F5934" w:rsidRPr="00E26BC0">
        <w:rPr>
          <w:rStyle w:val="BodyCopyChar"/>
          <w:b/>
          <w:bCs/>
        </w:rPr>
        <w:instrText xml:space="preserve"> SEQ Finding \* ARABIC </w:instrText>
      </w:r>
      <w:r w:rsidR="007F5934" w:rsidRPr="00E26BC0">
        <w:rPr>
          <w:rStyle w:val="BodyCopyChar"/>
          <w:b/>
          <w:bCs/>
        </w:rPr>
        <w:fldChar w:fldCharType="separate"/>
      </w:r>
      <w:r w:rsidR="00CB11C0">
        <w:rPr>
          <w:rStyle w:val="BodyCopyChar"/>
          <w:b/>
          <w:bCs/>
          <w:noProof/>
        </w:rPr>
        <w:t>10</w:t>
      </w:r>
      <w:r w:rsidR="007F5934" w:rsidRPr="00E26BC0">
        <w:rPr>
          <w:rStyle w:val="BodyCopyChar"/>
          <w:b/>
          <w:bCs/>
        </w:rPr>
        <w:fldChar w:fldCharType="end"/>
      </w:r>
      <w:r w:rsidRPr="00E26BC0">
        <w:rPr>
          <w:b/>
          <w:bCs/>
        </w:rPr>
        <w:t>:</w:t>
      </w:r>
      <w:r w:rsidR="0006418C" w:rsidRPr="00E26BC0">
        <w:rPr>
          <w:b/>
          <w:bCs/>
        </w:rPr>
        <w:t xml:space="preserve"> </w:t>
      </w:r>
      <w:proofErr w:type="gramStart"/>
      <w:r w:rsidRPr="00E26BC0">
        <w:rPr>
          <w:b/>
          <w:bCs/>
        </w:rPr>
        <w:t xml:space="preserve">The majority </w:t>
      </w:r>
      <w:r w:rsidR="00903E62">
        <w:rPr>
          <w:b/>
          <w:bCs/>
        </w:rPr>
        <w:t>of</w:t>
      </w:r>
      <w:proofErr w:type="gramEnd"/>
      <w:r w:rsidR="00903E62">
        <w:rPr>
          <w:b/>
          <w:bCs/>
        </w:rPr>
        <w:t xml:space="preserve"> </w:t>
      </w:r>
      <w:r w:rsidRPr="00E26BC0">
        <w:rPr>
          <w:b/>
          <w:bCs/>
        </w:rPr>
        <w:t>alumni are using th</w:t>
      </w:r>
      <w:r w:rsidR="003D2EE2">
        <w:rPr>
          <w:b/>
          <w:bCs/>
        </w:rPr>
        <w:t>e new</w:t>
      </w:r>
      <w:r w:rsidRPr="00E26BC0">
        <w:rPr>
          <w:b/>
          <w:bCs/>
        </w:rPr>
        <w:t xml:space="preserve"> skills and knowledge</w:t>
      </w:r>
      <w:r w:rsidR="003D2EE2">
        <w:rPr>
          <w:b/>
          <w:bCs/>
        </w:rPr>
        <w:t xml:space="preserve"> gained through their award</w:t>
      </w:r>
      <w:r w:rsidR="00B36E59">
        <w:rPr>
          <w:b/>
          <w:bCs/>
        </w:rPr>
        <w:t xml:space="preserve"> </w:t>
      </w:r>
      <w:r w:rsidR="00F35163" w:rsidRPr="00E26BC0">
        <w:rPr>
          <w:b/>
          <w:bCs/>
        </w:rPr>
        <w:t>i</w:t>
      </w:r>
      <w:r w:rsidRPr="00E26BC0">
        <w:rPr>
          <w:b/>
          <w:bCs/>
        </w:rPr>
        <w:t>n their</w:t>
      </w:r>
      <w:r w:rsidRPr="007C2059">
        <w:rPr>
          <w:b/>
          <w:bCs/>
        </w:rPr>
        <w:t xml:space="preserve"> workplace</w:t>
      </w:r>
      <w:r w:rsidR="00903E62">
        <w:rPr>
          <w:b/>
          <w:bCs/>
        </w:rPr>
        <w:t>.</w:t>
      </w:r>
    </w:p>
    <w:p w14:paraId="5639EF61" w14:textId="73A624F1" w:rsidR="00E22C92" w:rsidRDefault="00A319A4" w:rsidP="00A319A4">
      <w:pPr>
        <w:pStyle w:val="BodyCopy"/>
      </w:pPr>
      <w:proofErr w:type="gramStart"/>
      <w:r w:rsidRPr="00A319A4">
        <w:t>The majority of</w:t>
      </w:r>
      <w:proofErr w:type="gramEnd"/>
      <w:r w:rsidRPr="00A319A4">
        <w:t xml:space="preserve"> respondents </w:t>
      </w:r>
      <w:r w:rsidRPr="00552C47">
        <w:t xml:space="preserve">of the </w:t>
      </w:r>
      <w:r>
        <w:t>2021 Reintegration Survey</w:t>
      </w:r>
      <w:r w:rsidRPr="00A319A4">
        <w:t xml:space="preserve"> are experiencing increases in their salary (85%)</w:t>
      </w:r>
      <w:r w:rsidR="00867347">
        <w:t xml:space="preserve"> (of which 39%F, 61%M)</w:t>
      </w:r>
      <w:r w:rsidRPr="00A319A4">
        <w:t>, promoted to a higher rank (79%), greater policy-making responsibilities (78%)</w:t>
      </w:r>
      <w:r w:rsidR="00867347">
        <w:t xml:space="preserve"> (of which 40%F, 60%M)</w:t>
      </w:r>
      <w:r w:rsidRPr="00A319A4">
        <w:t>, more financial responsibilities in their work (66%) and increased staff supervision (52%) compared with before their studies.</w:t>
      </w:r>
      <w:r w:rsidR="00B36E59">
        <w:t xml:space="preserve"> </w:t>
      </w:r>
      <w:r>
        <w:t xml:space="preserve">Almost all alumni also </w:t>
      </w:r>
      <w:r w:rsidR="00903E62" w:rsidRPr="00552C47">
        <w:t xml:space="preserve">reported that they had experienced positive personal and/or professional change </w:t>
      </w:r>
      <w:proofErr w:type="gramStart"/>
      <w:r w:rsidR="00903E62" w:rsidRPr="00552C47">
        <w:t>as a result of</w:t>
      </w:r>
      <w:proofErr w:type="gramEnd"/>
      <w:r w:rsidR="00903E62" w:rsidRPr="00552C47">
        <w:t xml:space="preserve"> </w:t>
      </w:r>
      <w:r w:rsidR="00903E62">
        <w:t xml:space="preserve">the </w:t>
      </w:r>
      <w:r w:rsidR="00903E62" w:rsidRPr="00552C47">
        <w:t>award</w:t>
      </w:r>
      <w:r w:rsidR="00903E62">
        <w:t xml:space="preserve">. </w:t>
      </w:r>
      <w:r w:rsidR="00F308FA">
        <w:t>The a</w:t>
      </w:r>
      <w:r w:rsidR="00A47610" w:rsidRPr="00552C47">
        <w:t xml:space="preserve">lumni reported </w:t>
      </w:r>
      <w:r w:rsidR="00903E62" w:rsidRPr="00552C47">
        <w:t xml:space="preserve">not only </w:t>
      </w:r>
      <w:r w:rsidR="00A47610" w:rsidRPr="00552C47">
        <w:t>changes in their professional and technical skills but also their soft skills</w:t>
      </w:r>
      <w:r w:rsidR="00F308FA">
        <w:t xml:space="preserve"> such</w:t>
      </w:r>
      <w:r w:rsidR="00F308FA" w:rsidRPr="008F1D96">
        <w:rPr>
          <w:color w:val="292829"/>
        </w:rPr>
        <w:t xml:space="preserve"> as leadership skills, interpersonal skills, problem</w:t>
      </w:r>
      <w:r w:rsidR="00A73AE5">
        <w:rPr>
          <w:color w:val="292829"/>
        </w:rPr>
        <w:t>-</w:t>
      </w:r>
      <w:r w:rsidR="00F308FA" w:rsidRPr="008F1D96">
        <w:rPr>
          <w:color w:val="292829"/>
        </w:rPr>
        <w:t xml:space="preserve">solving, critical thinking, writing and research skills, teamwork, communication, planning and coordination. </w:t>
      </w:r>
      <w:r w:rsidR="00F308FA">
        <w:t xml:space="preserve">This was validated by the </w:t>
      </w:r>
      <w:r w:rsidR="00C1155A">
        <w:t>2019 GTF</w:t>
      </w:r>
      <w:r w:rsidR="00214101" w:rsidRPr="00214101">
        <w:t xml:space="preserve"> </w:t>
      </w:r>
      <w:r w:rsidR="000A7F47">
        <w:t>Timor-Leste</w:t>
      </w:r>
      <w:r w:rsidR="00214101">
        <w:t xml:space="preserve"> Case Study on Disability and Development </w:t>
      </w:r>
      <w:proofErr w:type="gramStart"/>
      <w:r w:rsidR="00214101">
        <w:t xml:space="preserve">( </w:t>
      </w:r>
      <w:r w:rsidR="00C1155A">
        <w:t>G</w:t>
      </w:r>
      <w:r w:rsidR="00214101">
        <w:t>TF</w:t>
      </w:r>
      <w:proofErr w:type="gramEnd"/>
      <w:r w:rsidR="00214101">
        <w:t xml:space="preserve"> Case Study)</w:t>
      </w:r>
      <w:r w:rsidR="00D16D38">
        <w:t xml:space="preserve">. The </w:t>
      </w:r>
      <w:r w:rsidR="00D16D38">
        <w:rPr>
          <w:lang w:val="en-US"/>
        </w:rPr>
        <w:t xml:space="preserve">16 Timorese </w:t>
      </w:r>
      <w:r w:rsidR="00F308FA" w:rsidRPr="005E7CB0">
        <w:rPr>
          <w:lang w:val="en-US"/>
        </w:rPr>
        <w:t xml:space="preserve">alumni </w:t>
      </w:r>
      <w:r w:rsidR="00D16D38">
        <w:rPr>
          <w:lang w:val="en-US"/>
        </w:rPr>
        <w:t xml:space="preserve">in </w:t>
      </w:r>
      <w:r w:rsidR="00A73AE5">
        <w:rPr>
          <w:lang w:val="en-US"/>
        </w:rPr>
        <w:t xml:space="preserve">the </w:t>
      </w:r>
      <w:r w:rsidR="00D16D38">
        <w:rPr>
          <w:lang w:val="en-US"/>
        </w:rPr>
        <w:t xml:space="preserve">study </w:t>
      </w:r>
      <w:r w:rsidR="005E7CB0" w:rsidRPr="005E7CB0">
        <w:rPr>
          <w:lang w:val="en-US"/>
        </w:rPr>
        <w:t>had gained</w:t>
      </w:r>
      <w:r w:rsidR="00761FEE">
        <w:rPr>
          <w:lang w:val="en-US"/>
        </w:rPr>
        <w:t>’</w:t>
      </w:r>
      <w:r w:rsidR="005E7CB0" w:rsidRPr="005E7CB0">
        <w:rPr>
          <w:lang w:val="en-US"/>
        </w:rPr>
        <w:t xml:space="preserve"> </w:t>
      </w:r>
      <w:r w:rsidR="005E7CB0">
        <w:t>s</w:t>
      </w:r>
      <w:r w:rsidR="005E7CB0" w:rsidRPr="005E7CB0">
        <w:t>oft’</w:t>
      </w:r>
      <w:r w:rsidR="00761FEE">
        <w:t xml:space="preserve"> </w:t>
      </w:r>
      <w:r w:rsidR="005E7CB0" w:rsidRPr="005E7CB0">
        <w:t xml:space="preserve">skills </w:t>
      </w:r>
      <w:r w:rsidR="005E7CB0">
        <w:t>such as</w:t>
      </w:r>
      <w:r w:rsidR="005E7CB0" w:rsidRPr="005E7CB0">
        <w:t xml:space="preserve"> communication, advocacy, networking</w:t>
      </w:r>
      <w:r w:rsidR="005E7CB0">
        <w:t xml:space="preserve">. They also </w:t>
      </w:r>
      <w:r w:rsidR="00C1155A">
        <w:t>had gained</w:t>
      </w:r>
      <w:r w:rsidR="005E7CB0">
        <w:t xml:space="preserve"> </w:t>
      </w:r>
      <w:r w:rsidR="005E7CB0" w:rsidRPr="005E7CB0">
        <w:t>‘</w:t>
      </w:r>
      <w:r w:rsidR="005E7CB0">
        <w:t>h</w:t>
      </w:r>
      <w:r w:rsidR="005E7CB0" w:rsidRPr="005E7CB0">
        <w:t>ard’</w:t>
      </w:r>
      <w:r w:rsidR="00761FEE">
        <w:t xml:space="preserve"> </w:t>
      </w:r>
      <w:r w:rsidR="005E7CB0" w:rsidRPr="005E7CB0">
        <w:t>skills such as clinical skills, policy development, strategic planning, stakeholder engagement, cross</w:t>
      </w:r>
      <w:r w:rsidR="00A73AE5">
        <w:t>-</w:t>
      </w:r>
      <w:r w:rsidR="005E7CB0" w:rsidRPr="005E7CB0">
        <w:t xml:space="preserve">sectoral coordination, applied research skills in </w:t>
      </w:r>
      <w:r w:rsidR="00740984">
        <w:t>GEDSI and</w:t>
      </w:r>
      <w:r w:rsidR="005E7CB0" w:rsidRPr="005E7CB0">
        <w:t xml:space="preserve"> English language</w:t>
      </w:r>
      <w:r w:rsidR="005E7CB0">
        <w:t>.</w:t>
      </w:r>
    </w:p>
    <w:p w14:paraId="46DBA4C6" w14:textId="519EDABA" w:rsidR="00DF5ACA" w:rsidRDefault="00EE21BC" w:rsidP="00A319A4">
      <w:pPr>
        <w:pStyle w:val="BodyCopy"/>
      </w:pPr>
      <w:r>
        <w:t xml:space="preserve"> </w:t>
      </w:r>
    </w:p>
    <w:p w14:paraId="1231BA67" w14:textId="10D87B3A" w:rsidR="00552C47" w:rsidRPr="00062C9B" w:rsidRDefault="00552C47" w:rsidP="00062C9B">
      <w:pPr>
        <w:pStyle w:val="Heading4"/>
        <w:numPr>
          <w:ilvl w:val="0"/>
          <w:numId w:val="0"/>
        </w:numPr>
        <w:spacing w:before="240"/>
        <w:ind w:left="862" w:hanging="862"/>
      </w:pPr>
      <w:r w:rsidRPr="00062C9B">
        <w:lastRenderedPageBreak/>
        <w:t xml:space="preserve">Factors affecting skill </w:t>
      </w:r>
      <w:r w:rsidR="00A47610" w:rsidRPr="00062C9B">
        <w:t>utilisation</w:t>
      </w:r>
    </w:p>
    <w:p w14:paraId="714DFB50" w14:textId="4AAC2873" w:rsidR="00903E62" w:rsidRPr="00BE698D" w:rsidRDefault="00A47610" w:rsidP="00825585">
      <w:pPr>
        <w:pStyle w:val="BodyCopy"/>
        <w:rPr>
          <w:i/>
          <w:iCs/>
          <w:szCs w:val="20"/>
        </w:rPr>
      </w:pPr>
      <w:r>
        <w:t xml:space="preserve">The 2020 </w:t>
      </w:r>
      <w:r>
        <w:rPr>
          <w:color w:val="000000" w:themeColor="text1"/>
        </w:rPr>
        <w:t>Reintegration Survey found that 73% of the respondents reported one or more challenges in skills utilisation.</w:t>
      </w:r>
      <w:r w:rsidR="0006418C">
        <w:rPr>
          <w:color w:val="000000" w:themeColor="text1"/>
        </w:rPr>
        <w:t xml:space="preserve"> </w:t>
      </w:r>
      <w:r>
        <w:rPr>
          <w:color w:val="000000" w:themeColor="text1"/>
        </w:rPr>
        <w:t>These</w:t>
      </w:r>
      <w:r>
        <w:t xml:space="preserve"> related to finding relevant work (42%), difficultly in adjusting to new work and people (29%), political or system</w:t>
      </w:r>
      <w:r w:rsidR="00A73AE5">
        <w:t>-</w:t>
      </w:r>
      <w:r>
        <w:t>level challenges (18%) and communication and time management issue</w:t>
      </w:r>
      <w:r w:rsidR="00A73AE5">
        <w:t>s</w:t>
      </w:r>
      <w:r>
        <w:t xml:space="preserve"> (11%). </w:t>
      </w:r>
      <w:r>
        <w:rPr>
          <w:color w:val="000000" w:themeColor="text1"/>
        </w:rPr>
        <w:t>A</w:t>
      </w:r>
      <w:r>
        <w:t xml:space="preserve">lumni who had been back in Timor-Leste for two years were more likely to mention challenges </w:t>
      </w:r>
      <w:r w:rsidR="00A73AE5">
        <w:t>concerning</w:t>
      </w:r>
      <w:r>
        <w:t xml:space="preserve"> political or systemic level challenges and time management constraints, whereas challenges in finding relevant jobs were mentioned by </w:t>
      </w:r>
      <w:proofErr w:type="gramStart"/>
      <w:r>
        <w:t>the majority of</w:t>
      </w:r>
      <w:proofErr w:type="gramEnd"/>
      <w:r>
        <w:t xml:space="preserve"> the newly returned alumni.</w:t>
      </w:r>
      <w:r w:rsidR="00825585">
        <w:t xml:space="preserve"> One interviewed stakeholder</w:t>
      </w:r>
      <w:r w:rsidR="00825585" w:rsidRPr="00825585">
        <w:t xml:space="preserve"> reported that </w:t>
      </w:r>
      <w:r w:rsidR="00825585">
        <w:t>the</w:t>
      </w:r>
      <w:r w:rsidR="00825585" w:rsidRPr="00825585">
        <w:t xml:space="preserve"> political affiliations </w:t>
      </w:r>
      <w:r w:rsidR="00825585">
        <w:t xml:space="preserve">of alumni </w:t>
      </w:r>
      <w:r w:rsidR="00825585" w:rsidRPr="00825585">
        <w:t xml:space="preserve">can affect their </w:t>
      </w:r>
      <w:r w:rsidR="00825585">
        <w:t>employment</w:t>
      </w:r>
      <w:r w:rsidR="00825585" w:rsidRPr="00825585">
        <w:t xml:space="preserve"> prospects</w:t>
      </w:r>
      <w:r w:rsidR="00825585">
        <w:t xml:space="preserve"> and career progressions</w:t>
      </w:r>
      <w:r w:rsidR="00825585" w:rsidRPr="00825585">
        <w:t xml:space="preserve"> in the government sector</w:t>
      </w:r>
      <w:r w:rsidR="00825585">
        <w:t>.</w:t>
      </w:r>
      <w:r w:rsidR="00BE698D">
        <w:t xml:space="preserve"> Alumnus reported that </w:t>
      </w:r>
      <w:r w:rsidR="00256DB7">
        <w:rPr>
          <w:i/>
        </w:rPr>
        <w:t>“people are not welcoming new ideas”</w:t>
      </w:r>
      <w:r w:rsidR="00BE698D">
        <w:rPr>
          <w:i/>
        </w:rPr>
        <w:t xml:space="preserve">, </w:t>
      </w:r>
      <w:r w:rsidR="00256DB7">
        <w:rPr>
          <w:i/>
        </w:rPr>
        <w:t>“as a Timorese woman, I feel that working with some of my male colleagues was a big challenge since they perceived that a woman should not perform better than a man”</w:t>
      </w:r>
      <w:r w:rsidR="00BE698D">
        <w:rPr>
          <w:i/>
        </w:rPr>
        <w:t xml:space="preserve"> </w:t>
      </w:r>
      <w:r w:rsidR="00BE698D" w:rsidRPr="00BE698D">
        <w:rPr>
          <w:iCs/>
        </w:rPr>
        <w:t xml:space="preserve">and that </w:t>
      </w:r>
      <w:r w:rsidR="00BE698D">
        <w:rPr>
          <w:iCs/>
        </w:rPr>
        <w:t>“</w:t>
      </w:r>
      <w:r w:rsidR="00BE698D" w:rsidRPr="00BE698D">
        <w:rPr>
          <w:i/>
          <w:iCs/>
          <w:szCs w:val="20"/>
        </w:rPr>
        <w:t xml:space="preserve">government </w:t>
      </w:r>
      <w:r w:rsidR="00256DB7" w:rsidRPr="00BE698D">
        <w:rPr>
          <w:i/>
          <w:iCs/>
          <w:szCs w:val="20"/>
        </w:rPr>
        <w:t xml:space="preserve">bureaucracy </w:t>
      </w:r>
      <w:r w:rsidR="00256DB7">
        <w:rPr>
          <w:i/>
          <w:iCs/>
          <w:szCs w:val="20"/>
        </w:rPr>
        <w:t>lead</w:t>
      </w:r>
      <w:r w:rsidR="003F53FE">
        <w:rPr>
          <w:i/>
          <w:iCs/>
          <w:szCs w:val="20"/>
        </w:rPr>
        <w:t>s</w:t>
      </w:r>
      <w:r w:rsidR="00256DB7">
        <w:rPr>
          <w:i/>
          <w:iCs/>
          <w:szCs w:val="20"/>
        </w:rPr>
        <w:t xml:space="preserve"> to a lack of sustainability and maintenance”.</w:t>
      </w:r>
      <w:r w:rsidR="00BE698D">
        <w:rPr>
          <w:i/>
          <w:iCs/>
          <w:szCs w:val="20"/>
        </w:rPr>
        <w:t xml:space="preserve"> </w:t>
      </w:r>
      <w:r w:rsidR="00903E62">
        <w:t>The GTF</w:t>
      </w:r>
      <w:r w:rsidR="000A7F47">
        <w:t xml:space="preserve"> Timor-Leste</w:t>
      </w:r>
      <w:r w:rsidR="00903E62">
        <w:t xml:space="preserve"> Case Study also found that some alumni cited a lack of adequate funding and resources</w:t>
      </w:r>
      <w:r w:rsidR="00BE698D">
        <w:t xml:space="preserve"> </w:t>
      </w:r>
      <w:r w:rsidR="00903E62">
        <w:t xml:space="preserve">limited their ability to utilise their new skills. </w:t>
      </w:r>
    </w:p>
    <w:p w14:paraId="2CEF6C37" w14:textId="03D41EF7" w:rsidR="00125F81" w:rsidRPr="00DF4FDD" w:rsidRDefault="00125F81" w:rsidP="00125F81">
      <w:pPr>
        <w:spacing w:line="240" w:lineRule="auto"/>
        <w:jc w:val="both"/>
        <w:rPr>
          <w:b/>
          <w:bCs/>
        </w:rPr>
      </w:pPr>
      <w:r w:rsidRPr="00DF4FDD">
        <w:rPr>
          <w:b/>
          <w:bCs/>
        </w:rPr>
        <w:t>Finding</w:t>
      </w:r>
      <w:r w:rsidR="00F35163" w:rsidRPr="00DF4FDD">
        <w:rPr>
          <w:b/>
          <w:bCs/>
        </w:rPr>
        <w:t xml:space="preserve"> </w:t>
      </w:r>
      <w:r w:rsidR="007F5934" w:rsidRPr="00DF4FDD">
        <w:rPr>
          <w:rStyle w:val="BodyCopyChar"/>
          <w:b/>
          <w:bCs/>
        </w:rPr>
        <w:fldChar w:fldCharType="begin"/>
      </w:r>
      <w:r w:rsidR="007F5934" w:rsidRPr="00DF4FDD">
        <w:rPr>
          <w:rStyle w:val="BodyCopyChar"/>
          <w:b/>
          <w:bCs/>
        </w:rPr>
        <w:instrText xml:space="preserve"> SEQ Finding \* ARABIC </w:instrText>
      </w:r>
      <w:r w:rsidR="007F5934" w:rsidRPr="00DF4FDD">
        <w:rPr>
          <w:rStyle w:val="BodyCopyChar"/>
          <w:b/>
          <w:bCs/>
        </w:rPr>
        <w:fldChar w:fldCharType="separate"/>
      </w:r>
      <w:r w:rsidR="00CB11C0">
        <w:rPr>
          <w:rStyle w:val="BodyCopyChar"/>
          <w:b/>
          <w:bCs/>
          <w:noProof/>
        </w:rPr>
        <w:t>11</w:t>
      </w:r>
      <w:r w:rsidR="007F5934" w:rsidRPr="00DF4FDD">
        <w:rPr>
          <w:rStyle w:val="BodyCopyChar"/>
          <w:b/>
          <w:bCs/>
        </w:rPr>
        <w:fldChar w:fldCharType="end"/>
      </w:r>
      <w:r w:rsidR="007F5934" w:rsidRPr="00DF4FDD">
        <w:rPr>
          <w:rStyle w:val="BodyCopyChar"/>
          <w:b/>
          <w:bCs/>
        </w:rPr>
        <w:t>:</w:t>
      </w:r>
      <w:r w:rsidR="0006418C" w:rsidRPr="00DF4FDD">
        <w:rPr>
          <w:b/>
          <w:bCs/>
        </w:rPr>
        <w:t xml:space="preserve"> </w:t>
      </w:r>
      <w:r w:rsidR="00B251AB">
        <w:rPr>
          <w:b/>
          <w:bCs/>
        </w:rPr>
        <w:t>A</w:t>
      </w:r>
      <w:r w:rsidRPr="00DF4FDD">
        <w:rPr>
          <w:b/>
          <w:bCs/>
        </w:rPr>
        <w:t>lumni report some challenges in fully utilising the</w:t>
      </w:r>
      <w:r w:rsidR="0006418C" w:rsidRPr="00DF4FDD">
        <w:rPr>
          <w:b/>
          <w:bCs/>
        </w:rPr>
        <w:t xml:space="preserve"> </w:t>
      </w:r>
      <w:r w:rsidRPr="00DF4FDD">
        <w:rPr>
          <w:b/>
          <w:bCs/>
        </w:rPr>
        <w:t xml:space="preserve">skills and knowledge gained </w:t>
      </w:r>
      <w:r w:rsidR="003D2EE2">
        <w:rPr>
          <w:b/>
          <w:bCs/>
        </w:rPr>
        <w:t>from their</w:t>
      </w:r>
      <w:r w:rsidRPr="00DF4FDD">
        <w:rPr>
          <w:b/>
          <w:bCs/>
        </w:rPr>
        <w:t xml:space="preserve"> award.</w:t>
      </w:r>
    </w:p>
    <w:p w14:paraId="4D3B90CD" w14:textId="25DE6B72" w:rsidR="00A47610" w:rsidRDefault="00A47610" w:rsidP="00BE698D">
      <w:pPr>
        <w:pStyle w:val="BodyCopy"/>
      </w:pPr>
      <w:r>
        <w:t xml:space="preserve">The WDPTL try to mitigate </w:t>
      </w:r>
      <w:r w:rsidR="00825585">
        <w:t>constraints to skill utilisation by</w:t>
      </w:r>
      <w:r>
        <w:t xml:space="preserve"> </w:t>
      </w:r>
      <w:r w:rsidR="00825585">
        <w:t>selecting candidates to undertake study in areas where there are strong employment prospects, reintegration workshops</w:t>
      </w:r>
      <w:r w:rsidR="00233056">
        <w:t>,</w:t>
      </w:r>
      <w:r w:rsidR="00C552B8">
        <w:t xml:space="preserve"> </w:t>
      </w:r>
      <w:r w:rsidR="00825585">
        <w:t xml:space="preserve">offering targeted </w:t>
      </w:r>
      <w:r w:rsidR="00376E17">
        <w:t>recruitment support to alumni</w:t>
      </w:r>
      <w:r w:rsidR="00233056">
        <w:t xml:space="preserve"> and through the Graduate Internship Program</w:t>
      </w:r>
      <w:r w:rsidR="00376E17">
        <w:t xml:space="preserve">. </w:t>
      </w:r>
      <w:r w:rsidR="00A92268" w:rsidRPr="00A92268">
        <w:t xml:space="preserve">The GoTL </w:t>
      </w:r>
      <w:r w:rsidR="00A92268">
        <w:t xml:space="preserve">Civil Services Commission </w:t>
      </w:r>
      <w:r w:rsidR="00A92268" w:rsidRPr="00A92268">
        <w:t xml:space="preserve">is given a list of returning graduates each year. </w:t>
      </w:r>
      <w:r w:rsidR="00A92268">
        <w:t xml:space="preserve">A more structured approach could be used to </w:t>
      </w:r>
      <w:r w:rsidR="00943437">
        <w:t>facilitate alumni employment, placement on their return and skill/knowledge utilisation.</w:t>
      </w:r>
    </w:p>
    <w:p w14:paraId="7EFE24BE" w14:textId="53C47BDD" w:rsidR="00125F81" w:rsidRPr="00125F81" w:rsidRDefault="00125F81" w:rsidP="00552C47">
      <w:pPr>
        <w:spacing w:line="240" w:lineRule="auto"/>
        <w:jc w:val="both"/>
        <w:rPr>
          <w:b/>
          <w:bCs/>
        </w:rPr>
      </w:pPr>
      <w:r w:rsidRPr="00BE698D">
        <w:rPr>
          <w:rStyle w:val="BodyCopyChar"/>
          <w:b/>
          <w:bCs/>
        </w:rPr>
        <w:t>It is re</w:t>
      </w:r>
      <w:r w:rsidR="00A47610" w:rsidRPr="00BE698D">
        <w:rPr>
          <w:rStyle w:val="BodyCopyChar"/>
          <w:b/>
          <w:bCs/>
        </w:rPr>
        <w:t>commend</w:t>
      </w:r>
      <w:r w:rsidRPr="00BE698D">
        <w:rPr>
          <w:rStyle w:val="BodyCopyChar"/>
          <w:b/>
          <w:bCs/>
        </w:rPr>
        <w:t xml:space="preserve">ed that the </w:t>
      </w:r>
      <w:r w:rsidR="00F61B54" w:rsidRPr="00BE698D">
        <w:rPr>
          <w:rStyle w:val="BodyCopyChar"/>
          <w:b/>
          <w:bCs/>
        </w:rPr>
        <w:t>AA-TL</w:t>
      </w:r>
      <w:r w:rsidRPr="00BE698D">
        <w:rPr>
          <w:rStyle w:val="BodyCopyChar"/>
          <w:b/>
          <w:bCs/>
        </w:rPr>
        <w:t xml:space="preserve"> continue to undertake activities to enhance alumni skill and knowledge utilisation, especially for female and undergraduate alumni.</w:t>
      </w:r>
      <w:r w:rsidR="0046624B">
        <w:rPr>
          <w:b/>
          <w:bCs/>
        </w:rPr>
        <w:t xml:space="preserve"> </w:t>
      </w:r>
      <w:r w:rsidR="008B5B5D">
        <w:rPr>
          <w:rStyle w:val="BodyCopyChar"/>
        </w:rPr>
        <w:t>(Rec.</w:t>
      </w:r>
      <w:r w:rsidR="0046624B" w:rsidRPr="0046624B">
        <w:rPr>
          <w:rStyle w:val="BodyCopyChar"/>
        </w:rPr>
        <w:t xml:space="preserve"> </w:t>
      </w:r>
      <w:r w:rsidR="0046624B" w:rsidRPr="0046624B">
        <w:rPr>
          <w:rStyle w:val="BodyCopyChar"/>
        </w:rPr>
        <w:fldChar w:fldCharType="begin"/>
      </w:r>
      <w:r w:rsidR="0046624B" w:rsidRPr="0046624B">
        <w:rPr>
          <w:rStyle w:val="BodyCopyChar"/>
        </w:rPr>
        <w:instrText xml:space="preserve"> SEQ Recommendation \* ARABIC </w:instrText>
      </w:r>
      <w:r w:rsidR="0046624B" w:rsidRPr="0046624B">
        <w:rPr>
          <w:rStyle w:val="BodyCopyChar"/>
        </w:rPr>
        <w:fldChar w:fldCharType="separate"/>
      </w:r>
      <w:r w:rsidR="00CB11C0">
        <w:rPr>
          <w:rStyle w:val="BodyCopyChar"/>
          <w:noProof/>
        </w:rPr>
        <w:t>3</w:t>
      </w:r>
      <w:r w:rsidR="0046624B" w:rsidRPr="0046624B">
        <w:rPr>
          <w:rStyle w:val="BodyCopyChar"/>
        </w:rPr>
        <w:fldChar w:fldCharType="end"/>
      </w:r>
      <w:r w:rsidR="0046624B" w:rsidRPr="0046624B">
        <w:rPr>
          <w:rStyle w:val="BodyCopyChar"/>
        </w:rPr>
        <w:t>)</w:t>
      </w:r>
    </w:p>
    <w:p w14:paraId="64A40A9C" w14:textId="491F927D" w:rsidR="00A85B62" w:rsidRDefault="00A85B62" w:rsidP="00062C9B">
      <w:pPr>
        <w:pStyle w:val="Heading4"/>
        <w:numPr>
          <w:ilvl w:val="0"/>
          <w:numId w:val="0"/>
        </w:numPr>
        <w:spacing w:before="240"/>
        <w:ind w:left="862" w:hanging="862"/>
      </w:pPr>
      <w:r>
        <w:t>Contribution to development</w:t>
      </w:r>
    </w:p>
    <w:p w14:paraId="3E9CB973" w14:textId="13223A6E" w:rsidR="00BE698D" w:rsidRDefault="00F35163" w:rsidP="00062C9B">
      <w:pPr>
        <w:pStyle w:val="BodyCopy"/>
      </w:pPr>
      <w:r w:rsidRPr="00062C9B">
        <w:t>A range of evidence</w:t>
      </w:r>
      <w:r w:rsidR="00742E41">
        <w:t xml:space="preserve">, including from </w:t>
      </w:r>
      <w:r w:rsidR="00742E41" w:rsidRPr="00062C9B">
        <w:t>GTF Trace</w:t>
      </w:r>
      <w:r w:rsidR="00742E41">
        <w:t>r</w:t>
      </w:r>
      <w:r w:rsidR="00742E41" w:rsidRPr="00062C9B">
        <w:t xml:space="preserve"> Survey</w:t>
      </w:r>
      <w:r w:rsidR="00742E41">
        <w:t xml:space="preserve"> as outlined above, the </w:t>
      </w:r>
      <w:r w:rsidRPr="00062C9B">
        <w:t xml:space="preserve">indicates </w:t>
      </w:r>
      <w:r w:rsidR="00376E17" w:rsidRPr="00062C9B">
        <w:t xml:space="preserve">that the AAS </w:t>
      </w:r>
      <w:r w:rsidRPr="00062C9B">
        <w:t xml:space="preserve">alumni </w:t>
      </w:r>
      <w:r w:rsidR="00376E17" w:rsidRPr="00062C9B">
        <w:t xml:space="preserve">are using their </w:t>
      </w:r>
      <w:r w:rsidRPr="00062C9B">
        <w:t xml:space="preserve">skills and knowledge </w:t>
      </w:r>
      <w:r w:rsidR="00376E17" w:rsidRPr="00062C9B">
        <w:t xml:space="preserve">to </w:t>
      </w:r>
      <w:r w:rsidRPr="00062C9B">
        <w:t>contribut</w:t>
      </w:r>
      <w:r w:rsidR="00376E17" w:rsidRPr="00062C9B">
        <w:t>e</w:t>
      </w:r>
      <w:r w:rsidRPr="00062C9B">
        <w:t xml:space="preserve"> to the development of Timor-Leste.</w:t>
      </w:r>
      <w:r w:rsidR="00376E17" w:rsidRPr="00062C9B">
        <w:t xml:space="preserve"> </w:t>
      </w:r>
      <w:r w:rsidR="00BE698D">
        <w:t>Th</w:t>
      </w:r>
      <w:r w:rsidR="009706E9" w:rsidRPr="00062C9B">
        <w:t>e 202</w:t>
      </w:r>
      <w:r w:rsidR="00785ABA">
        <w:t xml:space="preserve">1 </w:t>
      </w:r>
      <w:r w:rsidR="007B4E46" w:rsidRPr="00062C9B">
        <w:t xml:space="preserve">WDPTL </w:t>
      </w:r>
      <w:r w:rsidR="009706E9" w:rsidRPr="00062C9B">
        <w:t>Reintegration Survey</w:t>
      </w:r>
      <w:r w:rsidR="00BE698D">
        <w:t xml:space="preserve"> </w:t>
      </w:r>
      <w:r w:rsidR="009706E9" w:rsidRPr="00062C9B">
        <w:t xml:space="preserve">respondents </w:t>
      </w:r>
      <w:r w:rsidR="007C2059" w:rsidRPr="00062C9B">
        <w:t xml:space="preserve">cited a wide range of examples of </w:t>
      </w:r>
      <w:r w:rsidR="00376E17" w:rsidRPr="00062C9B">
        <w:t xml:space="preserve">their contributions to </w:t>
      </w:r>
      <w:r w:rsidR="007C2059" w:rsidRPr="00062C9B">
        <w:t>development in</w:t>
      </w:r>
      <w:r w:rsidR="000A7F47">
        <w:t xml:space="preserve"> Timor-Leste</w:t>
      </w:r>
      <w:r w:rsidR="007C2059" w:rsidRPr="00062C9B">
        <w:t xml:space="preserve">. These included </w:t>
      </w:r>
      <w:r w:rsidR="00376E17" w:rsidRPr="00062C9B">
        <w:t>t</w:t>
      </w:r>
      <w:r w:rsidR="007C2059" w:rsidRPr="00062C9B">
        <w:t xml:space="preserve">hrough policy development, strategic planning and review, M&amp;E, media and communications, project management, </w:t>
      </w:r>
      <w:proofErr w:type="gramStart"/>
      <w:r w:rsidR="007C2059" w:rsidRPr="00062C9B">
        <w:t>research</w:t>
      </w:r>
      <w:proofErr w:type="gramEnd"/>
      <w:r w:rsidR="007C2059" w:rsidRPr="00062C9B">
        <w:t xml:space="preserve"> and business development.</w:t>
      </w:r>
      <w:r w:rsidR="0006418C" w:rsidRPr="00062C9B">
        <w:t xml:space="preserve"> </w:t>
      </w:r>
      <w:r w:rsidR="007C2059" w:rsidRPr="00062C9B">
        <w:t xml:space="preserve">Examples of </w:t>
      </w:r>
      <w:r w:rsidR="00BE698D">
        <w:t>alumni</w:t>
      </w:r>
      <w:r w:rsidR="007C2059" w:rsidRPr="00062C9B">
        <w:t xml:space="preserve"> contributions </w:t>
      </w:r>
      <w:r w:rsidR="00BE698D">
        <w:t xml:space="preserve">to development in Timor-Leste </w:t>
      </w:r>
      <w:r w:rsidR="007C2059" w:rsidRPr="00062C9B">
        <w:t xml:space="preserve">are </w:t>
      </w:r>
      <w:r w:rsidR="00BE698D">
        <w:t xml:space="preserve">cited </w:t>
      </w:r>
      <w:r w:rsidR="007C2059" w:rsidRPr="00062C9B">
        <w:t>in the ‘Success Stories’ published by DFAT</w:t>
      </w:r>
      <w:r w:rsidR="00F72D80" w:rsidRPr="00062C9B">
        <w:t xml:space="preserve">. In </w:t>
      </w:r>
      <w:r w:rsidR="00526701" w:rsidRPr="00062C9B">
        <w:t xml:space="preserve">2020 </w:t>
      </w:r>
      <w:r w:rsidR="00F72D80" w:rsidRPr="00062C9B">
        <w:t xml:space="preserve">some AAS </w:t>
      </w:r>
      <w:r w:rsidR="00526701" w:rsidRPr="00062C9B">
        <w:t xml:space="preserve">alumni </w:t>
      </w:r>
      <w:r w:rsidR="00F72D80" w:rsidRPr="00062C9B">
        <w:t xml:space="preserve">played pivotal roles in the GoTL COVID-19 response. </w:t>
      </w:r>
      <w:r w:rsidR="000A7CD8">
        <w:t>One alumnus</w:t>
      </w:r>
      <w:r w:rsidR="00F72D80" w:rsidRPr="00062C9B">
        <w:t>, the</w:t>
      </w:r>
      <w:r w:rsidR="0006418C" w:rsidRPr="00062C9B">
        <w:t xml:space="preserve"> </w:t>
      </w:r>
      <w:r w:rsidR="00526701" w:rsidRPr="00062C9B">
        <w:t xml:space="preserve">Director of National Laboratory at HNGV, </w:t>
      </w:r>
      <w:r w:rsidR="00F72D80" w:rsidRPr="00062C9B">
        <w:t xml:space="preserve">was </w:t>
      </w:r>
      <w:r w:rsidR="00526701" w:rsidRPr="00062C9B">
        <w:t>responsible for all PCR testing and result,</w:t>
      </w:r>
      <w:r w:rsidR="00F72D80" w:rsidRPr="00062C9B">
        <w:t xml:space="preserve"> the </w:t>
      </w:r>
      <w:r w:rsidR="00526701" w:rsidRPr="00062C9B">
        <w:t>PHD Health program team lead</w:t>
      </w:r>
      <w:r w:rsidR="00F72D80" w:rsidRPr="00062C9B">
        <w:t xml:space="preserve"> </w:t>
      </w:r>
      <w:r w:rsidR="00526701" w:rsidRPr="00062C9B">
        <w:t>support</w:t>
      </w:r>
      <w:r w:rsidR="00F72D80" w:rsidRPr="00062C9B">
        <w:t xml:space="preserve">ed </w:t>
      </w:r>
      <w:r w:rsidR="00526701" w:rsidRPr="00062C9B">
        <w:t xml:space="preserve">the Ministry of Health response team and </w:t>
      </w:r>
      <w:r w:rsidR="00BE698D" w:rsidRPr="00062C9B">
        <w:t>front-line</w:t>
      </w:r>
      <w:r w:rsidR="00526701" w:rsidRPr="00062C9B">
        <w:t xml:space="preserve"> workers to combat COVID-19</w:t>
      </w:r>
      <w:r w:rsidR="00F72D80" w:rsidRPr="00062C9B">
        <w:t xml:space="preserve"> and the 2019 Alumni of the Year</w:t>
      </w:r>
      <w:r w:rsidR="00526701" w:rsidRPr="00062C9B">
        <w:t>, working</w:t>
      </w:r>
      <w:r w:rsidR="00503CDD" w:rsidRPr="00062C9B">
        <w:t xml:space="preserve"> </w:t>
      </w:r>
      <w:r w:rsidR="00526701" w:rsidRPr="00062C9B">
        <w:t>at the National Hospital Department of Surgery redirected his award prize to provide training for frontline COVID-19 health professionals at 7 health centres in Dili.</w:t>
      </w:r>
      <w:r w:rsidR="00BE698D">
        <w:t xml:space="preserve"> </w:t>
      </w:r>
    </w:p>
    <w:p w14:paraId="3F672096" w14:textId="2215AC74" w:rsidR="00062C9B" w:rsidRPr="00062C9B" w:rsidRDefault="007C2059" w:rsidP="00062C9B">
      <w:pPr>
        <w:pStyle w:val="BodyCopy"/>
      </w:pPr>
      <w:r w:rsidRPr="00062C9B">
        <w:t xml:space="preserve">As further examples, the </w:t>
      </w:r>
      <w:r w:rsidR="006D06CC" w:rsidRPr="00062C9B">
        <w:t xml:space="preserve">GTF Case Study </w:t>
      </w:r>
      <w:r w:rsidRPr="00062C9B">
        <w:t xml:space="preserve">found that the </w:t>
      </w:r>
      <w:r w:rsidR="0000415B" w:rsidRPr="00062C9B">
        <w:t>a</w:t>
      </w:r>
      <w:r w:rsidR="005E7CB0" w:rsidRPr="00062C9B">
        <w:t>lumni have ma</w:t>
      </w:r>
      <w:r w:rsidRPr="00062C9B">
        <w:t>d</w:t>
      </w:r>
      <w:r w:rsidR="005E7CB0" w:rsidRPr="00062C9B">
        <w:t xml:space="preserve">e contributions </w:t>
      </w:r>
      <w:r w:rsidRPr="00062C9B">
        <w:t>to</w:t>
      </w:r>
      <w:r w:rsidR="000A7F47">
        <w:t xml:space="preserve"> Timor-Leste</w:t>
      </w:r>
      <w:r w:rsidRPr="00062C9B">
        <w:t xml:space="preserve"> </w:t>
      </w:r>
      <w:r w:rsidR="005E7CB0" w:rsidRPr="00062C9B">
        <w:t>in</w:t>
      </w:r>
      <w:r w:rsidRPr="00062C9B">
        <w:t xml:space="preserve"> the disability sector </w:t>
      </w:r>
      <w:r w:rsidR="00A47610" w:rsidRPr="00062C9B">
        <w:t xml:space="preserve">at an individual and structural level </w:t>
      </w:r>
      <w:r w:rsidRPr="00062C9B">
        <w:t>through</w:t>
      </w:r>
      <w:r w:rsidR="00A27445">
        <w:t xml:space="preserve"> for example</w:t>
      </w:r>
      <w:r w:rsidR="005E7CB0" w:rsidRPr="00062C9B">
        <w:t>:</w:t>
      </w:r>
      <w:r w:rsidR="00503CDD" w:rsidRPr="00062C9B">
        <w:t xml:space="preserve"> </w:t>
      </w:r>
      <w:r w:rsidR="005E7CB0" w:rsidRPr="00062C9B">
        <w:t>disability advocacy and policy development</w:t>
      </w:r>
      <w:r w:rsidR="00214101" w:rsidRPr="00062C9B">
        <w:t xml:space="preserve">; </w:t>
      </w:r>
      <w:r w:rsidR="005E7CB0" w:rsidRPr="00062C9B">
        <w:t>improvements in clinical and professional allied health services</w:t>
      </w:r>
      <w:r w:rsidR="00214101" w:rsidRPr="00062C9B">
        <w:t xml:space="preserve">; </w:t>
      </w:r>
      <w:r w:rsidR="005E7CB0" w:rsidRPr="00062C9B">
        <w:t xml:space="preserve">education, </w:t>
      </w:r>
      <w:proofErr w:type="gramStart"/>
      <w:r w:rsidR="005E7CB0" w:rsidRPr="00062C9B">
        <w:t>training</w:t>
      </w:r>
      <w:proofErr w:type="gramEnd"/>
      <w:r w:rsidR="005E7CB0" w:rsidRPr="00062C9B">
        <w:t xml:space="preserve"> and community outreach programs</w:t>
      </w:r>
      <w:r w:rsidR="00214101" w:rsidRPr="00062C9B">
        <w:t xml:space="preserve">; </w:t>
      </w:r>
      <w:r w:rsidR="005E7CB0" w:rsidRPr="00062C9B">
        <w:t>mentoring and capacity building</w:t>
      </w:r>
      <w:r w:rsidR="00214101" w:rsidRPr="00062C9B">
        <w:t>.</w:t>
      </w:r>
      <w:r w:rsidR="003114E9">
        <w:t xml:space="preserve"> </w:t>
      </w:r>
      <w:r w:rsidR="00062C9B">
        <w:t>O</w:t>
      </w:r>
      <w:r w:rsidR="00062C9B" w:rsidRPr="00323F45">
        <w:t xml:space="preserve">ne of the WDPTL outcomes is for the program </w:t>
      </w:r>
      <w:r w:rsidR="00187F67">
        <w:t>to contribute</w:t>
      </w:r>
      <w:r w:rsidR="00062C9B" w:rsidRPr="00323F45">
        <w:t xml:space="preserve"> to improved policy and systems for workforce development. </w:t>
      </w:r>
      <w:r w:rsidR="003114E9">
        <w:t>T</w:t>
      </w:r>
      <w:r w:rsidR="00062C9B">
        <w:t xml:space="preserve">he AAS </w:t>
      </w:r>
      <w:r w:rsidR="003114E9">
        <w:t xml:space="preserve">contribute to this through the </w:t>
      </w:r>
      <w:hyperlink r:id="rId24" w:anchor="success-stories" w:history="1">
        <w:r w:rsidR="00062C9B">
          <w:rPr>
            <w:rStyle w:val="Hyperlink"/>
            <w:color w:val="auto"/>
            <w:u w:val="none"/>
          </w:rPr>
          <w:t xml:space="preserve">role </w:t>
        </w:r>
        <w:r w:rsidR="003114E9">
          <w:rPr>
            <w:rStyle w:val="Hyperlink"/>
            <w:color w:val="auto"/>
            <w:u w:val="none"/>
          </w:rPr>
          <w:t xml:space="preserve">an </w:t>
        </w:r>
        <w:r w:rsidR="00062C9B">
          <w:rPr>
            <w:rStyle w:val="Hyperlink"/>
            <w:color w:val="auto"/>
            <w:u w:val="none"/>
          </w:rPr>
          <w:t>alumnus plays</w:t>
        </w:r>
      </w:hyperlink>
      <w:r w:rsidR="00062C9B" w:rsidRPr="00323F45">
        <w:t xml:space="preserve"> to improve public policy as Civil Service Commissioner and another alumn</w:t>
      </w:r>
      <w:r w:rsidR="00062C9B">
        <w:t>us</w:t>
      </w:r>
      <w:r w:rsidR="00062C9B" w:rsidRPr="00323F45">
        <w:t xml:space="preserve"> who is currently seconded as a part</w:t>
      </w:r>
      <w:r w:rsidR="00062C9B">
        <w:t>-</w:t>
      </w:r>
      <w:r w:rsidR="00062C9B" w:rsidRPr="00323F45">
        <w:t xml:space="preserve">time adviser with SEFOPE advising the SOS and Director General on </w:t>
      </w:r>
      <w:r w:rsidR="00062C9B" w:rsidRPr="00062C9B">
        <w:t>workforce policy issues.</w:t>
      </w:r>
    </w:p>
    <w:p w14:paraId="1335F579" w14:textId="4D1F3183" w:rsidR="00526701" w:rsidRPr="00DF4FDD" w:rsidRDefault="00526701" w:rsidP="00526701">
      <w:pPr>
        <w:pStyle w:val="BodyCopy"/>
        <w:rPr>
          <w:b/>
          <w:bCs/>
        </w:rPr>
      </w:pPr>
      <w:r w:rsidRPr="00DF4FDD">
        <w:rPr>
          <w:b/>
          <w:bCs/>
        </w:rPr>
        <w:t xml:space="preserve">Finding </w:t>
      </w:r>
      <w:r w:rsidR="007F5934" w:rsidRPr="00DF4FDD">
        <w:rPr>
          <w:rStyle w:val="BodyCopyChar"/>
          <w:b/>
          <w:bCs/>
        </w:rPr>
        <w:fldChar w:fldCharType="begin"/>
      </w:r>
      <w:r w:rsidR="007F5934" w:rsidRPr="00DF4FDD">
        <w:rPr>
          <w:rStyle w:val="BodyCopyChar"/>
          <w:b/>
          <w:bCs/>
        </w:rPr>
        <w:instrText xml:space="preserve"> SEQ Finding \* ARABIC </w:instrText>
      </w:r>
      <w:r w:rsidR="007F5934" w:rsidRPr="00DF4FDD">
        <w:rPr>
          <w:rStyle w:val="BodyCopyChar"/>
          <w:b/>
          <w:bCs/>
        </w:rPr>
        <w:fldChar w:fldCharType="separate"/>
      </w:r>
      <w:r w:rsidR="00CB11C0">
        <w:rPr>
          <w:rStyle w:val="BodyCopyChar"/>
          <w:b/>
          <w:bCs/>
          <w:noProof/>
        </w:rPr>
        <w:t>12</w:t>
      </w:r>
      <w:r w:rsidR="007F5934" w:rsidRPr="00DF4FDD">
        <w:rPr>
          <w:rStyle w:val="BodyCopyChar"/>
          <w:b/>
          <w:bCs/>
        </w:rPr>
        <w:fldChar w:fldCharType="end"/>
      </w:r>
      <w:r w:rsidR="007F5934" w:rsidRPr="00DF4FDD">
        <w:rPr>
          <w:rStyle w:val="BodyCopyChar"/>
          <w:b/>
          <w:bCs/>
        </w:rPr>
        <w:t>:</w:t>
      </w:r>
      <w:r w:rsidR="00B36E59">
        <w:rPr>
          <w:b/>
          <w:bCs/>
        </w:rPr>
        <w:t xml:space="preserve"> </w:t>
      </w:r>
      <w:r w:rsidR="00B251AB">
        <w:rPr>
          <w:b/>
          <w:bCs/>
        </w:rPr>
        <w:t>The</w:t>
      </w:r>
      <w:r w:rsidRPr="00DF4FDD">
        <w:rPr>
          <w:b/>
          <w:bCs/>
        </w:rPr>
        <w:t xml:space="preserve"> alumni are using the skills and knowledge </w:t>
      </w:r>
      <w:r w:rsidR="003D2EE2">
        <w:rPr>
          <w:b/>
          <w:bCs/>
        </w:rPr>
        <w:t xml:space="preserve">gained during their award </w:t>
      </w:r>
      <w:r w:rsidRPr="00DF4FDD">
        <w:rPr>
          <w:b/>
          <w:bCs/>
        </w:rPr>
        <w:t xml:space="preserve">to </w:t>
      </w:r>
      <w:r w:rsidR="003D2EE2">
        <w:rPr>
          <w:b/>
          <w:bCs/>
        </w:rPr>
        <w:t xml:space="preserve">their organisation, </w:t>
      </w:r>
      <w:proofErr w:type="gramStart"/>
      <w:r w:rsidR="003D2EE2">
        <w:rPr>
          <w:b/>
          <w:bCs/>
        </w:rPr>
        <w:t>community</w:t>
      </w:r>
      <w:proofErr w:type="gramEnd"/>
      <w:r w:rsidR="003D2EE2">
        <w:rPr>
          <w:b/>
          <w:bCs/>
        </w:rPr>
        <w:t xml:space="preserve"> and </w:t>
      </w:r>
      <w:r w:rsidR="00092759">
        <w:rPr>
          <w:b/>
          <w:bCs/>
        </w:rPr>
        <w:t xml:space="preserve">national </w:t>
      </w:r>
      <w:r w:rsidRPr="00DF4FDD">
        <w:rPr>
          <w:b/>
          <w:bCs/>
        </w:rPr>
        <w:t>development in</w:t>
      </w:r>
      <w:r w:rsidR="000A7F47">
        <w:rPr>
          <w:b/>
          <w:bCs/>
        </w:rPr>
        <w:t xml:space="preserve"> Timor-Leste</w:t>
      </w:r>
    </w:p>
    <w:p w14:paraId="5105D385" w14:textId="7E4F94AF" w:rsidR="00E22C92" w:rsidRDefault="00B21329" w:rsidP="00B21329">
      <w:pPr>
        <w:pStyle w:val="BodyCopy"/>
      </w:pPr>
      <w:r>
        <w:t>T</w:t>
      </w:r>
      <w:r w:rsidR="007B1E89">
        <w:t xml:space="preserve">he AAS alumni are also </w:t>
      </w:r>
      <w:r w:rsidR="00092759">
        <w:t>mobilising</w:t>
      </w:r>
      <w:r w:rsidR="007B1E89">
        <w:t xml:space="preserve"> their skills/knowledge </w:t>
      </w:r>
      <w:r w:rsidR="00092759">
        <w:t xml:space="preserve">and other resources </w:t>
      </w:r>
      <w:r w:rsidR="007B1E89">
        <w:t>outside of work to support community development.</w:t>
      </w:r>
      <w:r w:rsidR="00794551">
        <w:t xml:space="preserve"> </w:t>
      </w:r>
      <w:r>
        <w:t>A</w:t>
      </w:r>
      <w:r w:rsidR="007B1E89">
        <w:t xml:space="preserve">lumni are using </w:t>
      </w:r>
      <w:r w:rsidR="00794551">
        <w:t>DFAT-</w:t>
      </w:r>
      <w:r w:rsidR="007B1E89">
        <w:t>funded Small Grants and undertaking activities through the</w:t>
      </w:r>
      <w:r w:rsidR="000A7F47">
        <w:t xml:space="preserve"> </w:t>
      </w:r>
      <w:r w:rsidR="00503B5B">
        <w:t>TL3A</w:t>
      </w:r>
      <w:r w:rsidR="007B1E89">
        <w:t xml:space="preserve"> sector groups </w:t>
      </w:r>
      <w:r>
        <w:t>for</w:t>
      </w:r>
      <w:r w:rsidR="007C2059">
        <w:t xml:space="preserve"> community development, some with a particu</w:t>
      </w:r>
      <w:r w:rsidR="00526701">
        <w:t>lar emphasis on</w:t>
      </w:r>
      <w:r w:rsidR="007B1E89" w:rsidRPr="007B1E89">
        <w:t xml:space="preserve"> </w:t>
      </w:r>
      <w:r w:rsidR="007B1E89">
        <w:t>reaching young people and communities in rural locations</w:t>
      </w:r>
      <w:r>
        <w:t xml:space="preserve">. </w:t>
      </w:r>
      <w:r w:rsidR="00352ECC">
        <w:rPr>
          <w:rStyle w:val="EndnoteReference"/>
        </w:rPr>
        <w:endnoteReference w:id="10"/>
      </w:r>
      <w:r w:rsidR="00352ECC">
        <w:t xml:space="preserve"> </w:t>
      </w:r>
      <w:r w:rsidR="00794551" w:rsidRPr="007B1E89">
        <w:t>In 2020, the</w:t>
      </w:r>
      <w:r w:rsidR="00794551">
        <w:t xml:space="preserve"> TL3A</w:t>
      </w:r>
      <w:r w:rsidR="00794551" w:rsidRPr="007B1E89">
        <w:t xml:space="preserve"> members contributed practically to the COVID-19 response, </w:t>
      </w:r>
      <w:r>
        <w:t>purchasing goods (</w:t>
      </w:r>
      <w:r w:rsidR="00794551" w:rsidRPr="007B1E89">
        <w:t>hygiene buckets, water tanks, personal protective equipment</w:t>
      </w:r>
      <w:r>
        <w:t>)</w:t>
      </w:r>
      <w:r w:rsidR="00794551" w:rsidRPr="007B1E89">
        <w:t xml:space="preserve"> and </w:t>
      </w:r>
      <w:r>
        <w:t xml:space="preserve">conducting </w:t>
      </w:r>
      <w:r w:rsidR="00794551" w:rsidRPr="007B1E89">
        <w:t>a television talk show highlighting the needs of vulnerable groups.</w:t>
      </w:r>
      <w:r w:rsidR="00794551">
        <w:t xml:space="preserve"> They also undertook activities to support victims of the devastating floods in April 2021.</w:t>
      </w:r>
      <w:r w:rsidR="00794551">
        <w:rPr>
          <w:rStyle w:val="EndnoteReference"/>
        </w:rPr>
        <w:endnoteReference w:id="11"/>
      </w:r>
      <w:r w:rsidR="00C552B8">
        <w:t xml:space="preserve"> </w:t>
      </w:r>
    </w:p>
    <w:p w14:paraId="1DB1928A" w14:textId="07A145F7" w:rsidR="007B1E89" w:rsidRDefault="00E54AE7" w:rsidP="00B21329">
      <w:pPr>
        <w:pStyle w:val="BodyCopy"/>
      </w:pPr>
      <w:r>
        <w:lastRenderedPageBreak/>
        <w:t xml:space="preserve">The alumni also conducted </w:t>
      </w:r>
      <w:r w:rsidR="006037BA" w:rsidRPr="00424C9F">
        <w:t xml:space="preserve">seminars </w:t>
      </w:r>
      <w:r w:rsidR="00DF4FDD">
        <w:t>with a GEDSI perspective,</w:t>
      </w:r>
      <w:r>
        <w:t xml:space="preserve"> including </w:t>
      </w:r>
      <w:r w:rsidR="00F72D80">
        <w:t xml:space="preserve">between </w:t>
      </w:r>
      <w:r w:rsidR="006037BA" w:rsidRPr="00424C9F">
        <w:t>2018-2020</w:t>
      </w:r>
      <w:r w:rsidR="00491F9B">
        <w:t xml:space="preserve"> on: </w:t>
      </w:r>
      <w:r w:rsidRPr="00424C9F">
        <w:t xml:space="preserve">people with disabilities </w:t>
      </w:r>
      <w:r w:rsidR="006037BA" w:rsidRPr="00424C9F">
        <w:t>accessing education and essential services</w:t>
      </w:r>
      <w:r w:rsidR="00491F9B">
        <w:t>; the p</w:t>
      </w:r>
      <w:r w:rsidR="006037BA" w:rsidRPr="00424C9F">
        <w:t>revalence of infectious diseases in animals and potential transmissibility to human</w:t>
      </w:r>
      <w:r w:rsidR="00491F9B">
        <w:t>s; m</w:t>
      </w:r>
      <w:r w:rsidR="006037BA" w:rsidRPr="00424C9F">
        <w:t>aking the environment matter</w:t>
      </w:r>
      <w:r w:rsidR="00491F9B">
        <w:t xml:space="preserve">; </w:t>
      </w:r>
      <w:r w:rsidRPr="00424C9F">
        <w:t>information communication technology</w:t>
      </w:r>
      <w:r w:rsidR="00491F9B">
        <w:t xml:space="preserve">; the </w:t>
      </w:r>
      <w:r w:rsidR="006037BA" w:rsidRPr="00424C9F">
        <w:t xml:space="preserve">role of </w:t>
      </w:r>
      <w:r w:rsidRPr="00424C9F">
        <w:t>foreign direct investment in trade and technology</w:t>
      </w:r>
      <w:r>
        <w:t>; and d</w:t>
      </w:r>
      <w:r w:rsidRPr="00424C9F">
        <w:t>omestic violenc</w:t>
      </w:r>
      <w:r w:rsidR="006037BA" w:rsidRPr="00424C9F">
        <w:t>e in Timor-Leste</w:t>
      </w:r>
      <w:r w:rsidR="00491F9B">
        <w:t>.</w:t>
      </w:r>
    </w:p>
    <w:p w14:paraId="1D9CAD2E" w14:textId="618695E1" w:rsidR="00352ECC" w:rsidRDefault="00027510" w:rsidP="00027510">
      <w:pPr>
        <w:pStyle w:val="Heading3"/>
        <w:rPr>
          <w:lang w:val="en-US"/>
        </w:rPr>
      </w:pPr>
      <w:r w:rsidRPr="00027510">
        <w:rPr>
          <w:lang w:val="en-US"/>
        </w:rPr>
        <w:t>Alumni are contributing to cooperation between Australia and partner countries</w:t>
      </w:r>
      <w:r w:rsidR="00111CB6">
        <w:rPr>
          <w:lang w:val="en-US"/>
        </w:rPr>
        <w:t xml:space="preserve"> </w:t>
      </w:r>
      <w:r w:rsidR="00782C8B">
        <w:rPr>
          <w:lang w:val="en-US"/>
        </w:rPr>
        <w:t>(</w:t>
      </w:r>
      <w:r w:rsidR="00782C8B" w:rsidRPr="00782C8B">
        <w:rPr>
          <w:lang w:val="en-US"/>
        </w:rPr>
        <w:t xml:space="preserve">Global AA Strategy </w:t>
      </w:r>
      <w:r w:rsidR="00782C8B">
        <w:rPr>
          <w:lang w:val="en-US"/>
        </w:rPr>
        <w:t>LTO</w:t>
      </w:r>
      <w:r w:rsidR="00782C8B" w:rsidRPr="00782C8B">
        <w:rPr>
          <w:lang w:val="en-US"/>
        </w:rPr>
        <w:t xml:space="preserve"> </w:t>
      </w:r>
      <w:r w:rsidR="00782C8B">
        <w:rPr>
          <w:lang w:val="en-US"/>
        </w:rPr>
        <w:t>2</w:t>
      </w:r>
      <w:r w:rsidR="00352ECC">
        <w:rPr>
          <w:rStyle w:val="EndnoteReference"/>
          <w:lang w:val="en-US"/>
        </w:rPr>
        <w:endnoteReference w:id="12"/>
      </w:r>
      <w:r w:rsidR="00352ECC">
        <w:rPr>
          <w:lang w:val="en-US"/>
        </w:rPr>
        <w:t>)</w:t>
      </w:r>
    </w:p>
    <w:p w14:paraId="0F2B6EFE" w14:textId="151F43E5" w:rsidR="00D4550D" w:rsidRDefault="00352ECC" w:rsidP="001C3CFF">
      <w:pPr>
        <w:pStyle w:val="BodyCopy"/>
        <w:rPr>
          <w:rStyle w:val="BodyCopyChar"/>
        </w:rPr>
      </w:pPr>
      <w:r>
        <w:t xml:space="preserve">Australia Awards provide an opportunity for awardees to establish relationships, networks and professional links with Australia, its </w:t>
      </w:r>
      <w:proofErr w:type="gramStart"/>
      <w:r>
        <w:t>people</w:t>
      </w:r>
      <w:proofErr w:type="gramEnd"/>
      <w:r>
        <w:t xml:space="preserve"> and organisations. Maintaining these links following their award enhances ongoing cooperation with Australia.</w:t>
      </w:r>
      <w:r>
        <w:rPr>
          <w:lang w:val="en-US"/>
        </w:rPr>
        <w:t xml:space="preserve"> The Timorese </w:t>
      </w:r>
      <w:r>
        <w:t xml:space="preserve">alumni, particularly those who are recently returned, report maintaining personal and professional networks with each other and with Australians they met on award. </w:t>
      </w:r>
      <w:r>
        <w:rPr>
          <w:lang w:val="en-US"/>
        </w:rPr>
        <w:t>The 202</w:t>
      </w:r>
      <w:r w:rsidR="00785ABA">
        <w:rPr>
          <w:lang w:val="en-US"/>
        </w:rPr>
        <w:t>1</w:t>
      </w:r>
      <w:r>
        <w:rPr>
          <w:lang w:val="en-US"/>
        </w:rPr>
        <w:t xml:space="preserve"> WDPTL Reintegration Survey found that o</w:t>
      </w:r>
      <w:r w:rsidRPr="00552C47">
        <w:rPr>
          <w:lang w:val="en-US"/>
        </w:rPr>
        <w:t xml:space="preserve">f the </w:t>
      </w:r>
      <w:r>
        <w:rPr>
          <w:lang w:val="en-US"/>
        </w:rPr>
        <w:t xml:space="preserve">recently returned </w:t>
      </w:r>
      <w:r w:rsidRPr="00552C47">
        <w:rPr>
          <w:lang w:val="en-US"/>
        </w:rPr>
        <w:t>respondents, 8</w:t>
      </w:r>
      <w:r w:rsidR="00785ABA">
        <w:rPr>
          <w:lang w:val="en-US"/>
        </w:rPr>
        <w:t>2</w:t>
      </w:r>
      <w:r w:rsidRPr="00552C47">
        <w:rPr>
          <w:lang w:val="en-US"/>
        </w:rPr>
        <w:t>% reported that they maintained links with individuals/organisations in Australia (excluding other awardees from Timor-Leste) met whilst on award</w:t>
      </w:r>
      <w:r>
        <w:rPr>
          <w:rStyle w:val="BodyCopyChar"/>
        </w:rPr>
        <w:t xml:space="preserve">. </w:t>
      </w:r>
      <w:r w:rsidRPr="00E30FC2">
        <w:rPr>
          <w:rStyle w:val="BodyCopyChar"/>
        </w:rPr>
        <w:t xml:space="preserve">Not </w:t>
      </w:r>
      <w:r w:rsidR="001C3CFF" w:rsidRPr="00E30FC2">
        <w:rPr>
          <w:rStyle w:val="BodyCopyChar"/>
        </w:rPr>
        <w:t>surprisingly,</w:t>
      </w:r>
      <w:r w:rsidR="001C3CFF">
        <w:rPr>
          <w:rStyle w:val="BodyCopyChar"/>
        </w:rPr>
        <w:t xml:space="preserve"> the percentage of all the Timorese alumni who maintain con</w:t>
      </w:r>
      <w:r w:rsidRPr="00E30FC2">
        <w:rPr>
          <w:rStyle w:val="BodyCopyChar"/>
        </w:rPr>
        <w:t>nections with Australia</w:t>
      </w:r>
      <w:r w:rsidR="001C3CFF">
        <w:rPr>
          <w:rStyle w:val="BodyCopyChar"/>
        </w:rPr>
        <w:t xml:space="preserve"> is lower than this figure (</w:t>
      </w:r>
      <w:r w:rsidRPr="00E30FC2">
        <w:rPr>
          <w:rStyle w:val="BodyCopyChar"/>
        </w:rPr>
        <w:t>and this is consistent with trends for AAS alumni globally</w:t>
      </w:r>
      <w:r w:rsidR="001C3CFF">
        <w:rPr>
          <w:rStyle w:val="BodyCopyChar"/>
        </w:rPr>
        <w:t>)</w:t>
      </w:r>
      <w:r w:rsidRPr="00E30FC2">
        <w:rPr>
          <w:rStyle w:val="BodyCopyChar"/>
        </w:rPr>
        <w:t>.</w:t>
      </w:r>
      <w:r w:rsidRPr="00E30FC2">
        <w:rPr>
          <w:rStyle w:val="EndnoteReference"/>
        </w:rPr>
        <w:endnoteReference w:id="13"/>
      </w:r>
      <w:bookmarkStart w:id="53" w:name="_Hlk80284073"/>
    </w:p>
    <w:p w14:paraId="6D582A9D" w14:textId="4054C58C" w:rsidR="00352ECC" w:rsidRDefault="00352ECC" w:rsidP="00634491">
      <w:pPr>
        <w:pStyle w:val="BodyCopy"/>
      </w:pPr>
      <w:r>
        <w:t xml:space="preserve">The GTF Tracer Survey, found that the Timorese respondents had </w:t>
      </w:r>
      <w:r w:rsidRPr="00A07F59">
        <w:t xml:space="preserve">maintained frequent contact (often/always) </w:t>
      </w:r>
      <w:proofErr w:type="gramStart"/>
      <w:r w:rsidRPr="00A07F59">
        <w:t>with</w:t>
      </w:r>
      <w:r>
        <w:t>:</w:t>
      </w:r>
      <w:proofErr w:type="gramEnd"/>
      <w:r>
        <w:t xml:space="preserve"> </w:t>
      </w:r>
      <w:r w:rsidRPr="00A07F59">
        <w:t>university</w:t>
      </w:r>
      <w:r>
        <w:t xml:space="preserve"> </w:t>
      </w:r>
      <w:r w:rsidRPr="00A07F59">
        <w:t>academics/lecturers</w:t>
      </w:r>
      <w:r>
        <w:t xml:space="preserve"> (9%)</w:t>
      </w:r>
      <w:r w:rsidRPr="00A07F59">
        <w:t>;</w:t>
      </w:r>
      <w:r w:rsidRPr="001F79F3">
        <w:t xml:space="preserve"> </w:t>
      </w:r>
      <w:r w:rsidRPr="00A07F59">
        <w:t>Australian students</w:t>
      </w:r>
      <w:r>
        <w:t xml:space="preserve"> (</w:t>
      </w:r>
      <w:bookmarkEnd w:id="53"/>
      <w:r w:rsidRPr="00A07F59">
        <w:t>7%</w:t>
      </w:r>
      <w:r>
        <w:t xml:space="preserve">); </w:t>
      </w:r>
      <w:r w:rsidRPr="00A07F59">
        <w:t>AA alumni from other countries</w:t>
      </w:r>
      <w:r>
        <w:t xml:space="preserve"> (29%</w:t>
      </w:r>
      <w:r w:rsidRPr="00A07F59">
        <w:t>)</w:t>
      </w:r>
      <w:r>
        <w:t xml:space="preserve">; </w:t>
      </w:r>
      <w:r w:rsidRPr="00A07F59">
        <w:t xml:space="preserve">individuals in Australian businesses, professional associations and/or organisations working in </w:t>
      </w:r>
      <w:r>
        <w:t xml:space="preserve">their </w:t>
      </w:r>
      <w:r w:rsidRPr="00A07F59">
        <w:t>field</w:t>
      </w:r>
      <w:r>
        <w:t xml:space="preserve"> (15%). </w:t>
      </w:r>
      <w:r w:rsidR="003F53FE">
        <w:t>Female alumni maintain</w:t>
      </w:r>
      <w:r>
        <w:t xml:space="preserve"> </w:t>
      </w:r>
      <w:r w:rsidR="003F53FE">
        <w:t>a l</w:t>
      </w:r>
      <w:r>
        <w:t xml:space="preserve">ower </w:t>
      </w:r>
      <w:r w:rsidR="003F53FE">
        <w:t xml:space="preserve">rate of </w:t>
      </w:r>
      <w:r>
        <w:t>contact with Australia</w:t>
      </w:r>
      <w:r w:rsidR="003F53FE">
        <w:t xml:space="preserve">ns than the </w:t>
      </w:r>
      <w:r>
        <w:t>male alumni. The reasons for this should be explored further and if necessary, initiatives undertaken to encourage and support the female alumni to maintain these contacts.</w:t>
      </w:r>
    </w:p>
    <w:p w14:paraId="0C6585E5" w14:textId="64D04809" w:rsidR="000803A1" w:rsidRDefault="000803A1" w:rsidP="000803A1">
      <w:pPr>
        <w:rPr>
          <w:b/>
          <w:bCs/>
          <w:lang w:val="en-US"/>
        </w:rPr>
      </w:pPr>
      <w:r w:rsidRPr="00E26BC0">
        <w:rPr>
          <w:b/>
          <w:bCs/>
          <w:lang w:val="en-US"/>
        </w:rPr>
        <w:t xml:space="preserve">Finding </w:t>
      </w:r>
      <w:r w:rsidRPr="00E26BC0">
        <w:rPr>
          <w:rStyle w:val="BodyCopyChar"/>
          <w:b/>
          <w:bCs/>
        </w:rPr>
        <w:fldChar w:fldCharType="begin"/>
      </w:r>
      <w:r w:rsidRPr="00E26BC0">
        <w:rPr>
          <w:rStyle w:val="BodyCopyChar"/>
          <w:b/>
          <w:bCs/>
        </w:rPr>
        <w:instrText xml:space="preserve"> SEQ Finding \* ARABIC </w:instrText>
      </w:r>
      <w:r w:rsidRPr="00E26BC0">
        <w:rPr>
          <w:rStyle w:val="BodyCopyChar"/>
          <w:b/>
          <w:bCs/>
        </w:rPr>
        <w:fldChar w:fldCharType="separate"/>
      </w:r>
      <w:r w:rsidR="00CB11C0">
        <w:rPr>
          <w:rStyle w:val="BodyCopyChar"/>
          <w:b/>
          <w:bCs/>
          <w:noProof/>
        </w:rPr>
        <w:t>13</w:t>
      </w:r>
      <w:r w:rsidRPr="00E26BC0">
        <w:rPr>
          <w:rStyle w:val="BodyCopyChar"/>
          <w:b/>
          <w:bCs/>
        </w:rPr>
        <w:fldChar w:fldCharType="end"/>
      </w:r>
      <w:r w:rsidRPr="00E26BC0">
        <w:rPr>
          <w:rStyle w:val="BodyCopyChar"/>
          <w:b/>
          <w:bCs/>
        </w:rPr>
        <w:t>:</w:t>
      </w:r>
      <w:r w:rsidRPr="00E26BC0">
        <w:rPr>
          <w:b/>
          <w:bCs/>
          <w:lang w:val="en-US"/>
        </w:rPr>
        <w:t xml:space="preserve"> Alumni maintain </w:t>
      </w:r>
      <w:r>
        <w:rPr>
          <w:b/>
          <w:bCs/>
          <w:lang w:val="en-US"/>
        </w:rPr>
        <w:t xml:space="preserve">linkages </w:t>
      </w:r>
      <w:r w:rsidRPr="00E26BC0">
        <w:rPr>
          <w:b/>
          <w:bCs/>
          <w:lang w:val="en-US"/>
        </w:rPr>
        <w:t xml:space="preserve">with Australia through </w:t>
      </w:r>
      <w:r>
        <w:rPr>
          <w:b/>
          <w:bCs/>
          <w:lang w:val="en-US"/>
        </w:rPr>
        <w:t xml:space="preserve">social friendships and, to a lesser extent, </w:t>
      </w:r>
      <w:r w:rsidRPr="00E26BC0">
        <w:rPr>
          <w:b/>
          <w:bCs/>
          <w:lang w:val="en-US"/>
        </w:rPr>
        <w:t>professional</w:t>
      </w:r>
      <w:r>
        <w:rPr>
          <w:b/>
          <w:bCs/>
          <w:lang w:val="en-US"/>
        </w:rPr>
        <w:t xml:space="preserve"> connections, although this decreases over time from award completion</w:t>
      </w:r>
      <w:r w:rsidRPr="00E26BC0">
        <w:rPr>
          <w:b/>
          <w:bCs/>
          <w:lang w:val="en-US"/>
        </w:rPr>
        <w:t>.</w:t>
      </w:r>
    </w:p>
    <w:p w14:paraId="4842977C" w14:textId="7F012274" w:rsidR="00352ECC" w:rsidRPr="00C031BF" w:rsidRDefault="00352ECC" w:rsidP="00634491">
      <w:pPr>
        <w:pStyle w:val="BodyCopy"/>
        <w:rPr>
          <w:lang w:val="en-US"/>
        </w:rPr>
      </w:pPr>
      <w:r>
        <w:t>Further data is needed on the extent to which these connections are more of a personal than a professional nature. However, the Timorese alumni report maintaining contact with friends from the same course, both Australian and other international students, for ongoing sharing of knowledge in their respective disciplines and related employment. Likewise, the alumni reported linkages with former lecturers and supervisors at Australian institutions to get further information for their professional development, for getting feedback on their work and undertaking further research. One alumnus reported that his supervising professor was a</w:t>
      </w:r>
      <w:r w:rsidR="00B251AB">
        <w:t>n Australian</w:t>
      </w:r>
      <w:r>
        <w:t xml:space="preserve"> health specialist who also worked on a project in Timor-Leste involving doctors, </w:t>
      </w:r>
      <w:proofErr w:type="gramStart"/>
      <w:r>
        <w:t>optometrists</w:t>
      </w:r>
      <w:proofErr w:type="gramEnd"/>
      <w:r>
        <w:t xml:space="preserve"> and nurses from </w:t>
      </w:r>
      <w:r w:rsidR="00CA3A0B">
        <w:t>across</w:t>
      </w:r>
      <w:r>
        <w:t xml:space="preserve"> Australia, which meant he had ongoing linkages to improve the quality of his work. </w:t>
      </w:r>
    </w:p>
    <w:p w14:paraId="76B2B13D" w14:textId="601DF907" w:rsidR="000803A1" w:rsidRPr="00125F81" w:rsidRDefault="000803A1" w:rsidP="000803A1">
      <w:pPr>
        <w:spacing w:line="240" w:lineRule="auto"/>
        <w:jc w:val="both"/>
        <w:rPr>
          <w:b/>
          <w:bCs/>
        </w:rPr>
      </w:pPr>
      <w:r w:rsidRPr="00BE698D">
        <w:rPr>
          <w:rStyle w:val="BodyCopyChar"/>
          <w:b/>
          <w:bCs/>
        </w:rPr>
        <w:t xml:space="preserve">It is recommended that the AA-TL continue to </w:t>
      </w:r>
      <w:r>
        <w:rPr>
          <w:rStyle w:val="BodyCopyChar"/>
          <w:b/>
          <w:bCs/>
        </w:rPr>
        <w:t>actively support female award recipients to form, maintain and leverage linkages with Australians.</w:t>
      </w:r>
      <w:r>
        <w:rPr>
          <w:b/>
          <w:bCs/>
        </w:rPr>
        <w:t xml:space="preserve"> </w:t>
      </w:r>
      <w:r>
        <w:rPr>
          <w:rStyle w:val="BodyCopyChar"/>
        </w:rPr>
        <w:t>(Rec.</w:t>
      </w:r>
      <w:r w:rsidRPr="0046624B">
        <w:rPr>
          <w:rStyle w:val="BodyCopyChar"/>
        </w:rPr>
        <w:t xml:space="preserve"> </w:t>
      </w:r>
      <w:r w:rsidRPr="0046624B">
        <w:rPr>
          <w:rStyle w:val="BodyCopyChar"/>
        </w:rPr>
        <w:fldChar w:fldCharType="begin"/>
      </w:r>
      <w:r w:rsidRPr="0046624B">
        <w:rPr>
          <w:rStyle w:val="BodyCopyChar"/>
        </w:rPr>
        <w:instrText xml:space="preserve"> SEQ Recommendation \* ARABIC </w:instrText>
      </w:r>
      <w:r w:rsidRPr="0046624B">
        <w:rPr>
          <w:rStyle w:val="BodyCopyChar"/>
        </w:rPr>
        <w:fldChar w:fldCharType="separate"/>
      </w:r>
      <w:r w:rsidR="00CB11C0">
        <w:rPr>
          <w:rStyle w:val="BodyCopyChar"/>
          <w:noProof/>
        </w:rPr>
        <w:t>4</w:t>
      </w:r>
      <w:r w:rsidRPr="0046624B">
        <w:rPr>
          <w:rStyle w:val="BodyCopyChar"/>
        </w:rPr>
        <w:fldChar w:fldCharType="end"/>
      </w:r>
      <w:r w:rsidRPr="0046624B">
        <w:rPr>
          <w:rStyle w:val="BodyCopyChar"/>
        </w:rPr>
        <w:t>)</w:t>
      </w:r>
    </w:p>
    <w:p w14:paraId="106386F1" w14:textId="64A75E2E" w:rsidR="00352ECC" w:rsidRPr="00CA77EA" w:rsidRDefault="00352ECC" w:rsidP="00D44FF3">
      <w:pPr>
        <w:pStyle w:val="BodyCopy"/>
      </w:pPr>
      <w:r w:rsidRPr="00CA77EA">
        <w:t>It is noted that through enhanced on-award enrichment activities, the</w:t>
      </w:r>
      <w:r>
        <w:t>re is potential for the</w:t>
      </w:r>
      <w:r w:rsidRPr="00CA77EA">
        <w:t xml:space="preserve"> scope of these relationships </w:t>
      </w:r>
      <w:r>
        <w:t xml:space="preserve">to </w:t>
      </w:r>
      <w:r w:rsidRPr="00CA77EA">
        <w:t>be ex</w:t>
      </w:r>
      <w:r>
        <w:t>pan</w:t>
      </w:r>
      <w:r w:rsidRPr="00CA77EA">
        <w:t>ded</w:t>
      </w:r>
      <w:r>
        <w:t xml:space="preserve"> beyond individual-individual contacts</w:t>
      </w:r>
      <w:r w:rsidRPr="00CA77EA">
        <w:t xml:space="preserve"> to a broader range of work/professional development and community organisations</w:t>
      </w:r>
      <w:r>
        <w:t xml:space="preserve">. This is explored </w:t>
      </w:r>
      <w:r w:rsidRPr="00D44FF3">
        <w:t xml:space="preserve">further in Section </w:t>
      </w:r>
      <w:r w:rsidR="00F031CA">
        <w:t>4</w:t>
      </w:r>
      <w:r w:rsidRPr="00D44FF3">
        <w:t>.</w:t>
      </w:r>
      <w:r w:rsidR="00F031CA">
        <w:t>9</w:t>
      </w:r>
      <w:r>
        <w:t>.</w:t>
      </w:r>
    </w:p>
    <w:p w14:paraId="2B8F799C" w14:textId="718490F1" w:rsidR="00D55267" w:rsidRPr="00782C8B" w:rsidRDefault="00027510" w:rsidP="00782C8B">
      <w:pPr>
        <w:pStyle w:val="Heading3"/>
        <w:rPr>
          <w:lang w:val="en-US"/>
        </w:rPr>
      </w:pPr>
      <w:r w:rsidRPr="009E286F">
        <w:rPr>
          <w:lang w:val="en-US"/>
        </w:rPr>
        <w:t>Alumni view Australia, Australians, and Australian expertise positively</w:t>
      </w:r>
      <w:r w:rsidR="00782C8B">
        <w:rPr>
          <w:lang w:val="en-US"/>
        </w:rPr>
        <w:t xml:space="preserve"> </w:t>
      </w:r>
      <w:r w:rsidR="00782C8B" w:rsidRPr="00782C8B">
        <w:rPr>
          <w:lang w:val="en-US"/>
        </w:rPr>
        <w:t xml:space="preserve">(Global AA Strategy </w:t>
      </w:r>
      <w:r w:rsidR="00782C8B">
        <w:rPr>
          <w:lang w:val="en-US"/>
        </w:rPr>
        <w:t>LTO</w:t>
      </w:r>
      <w:r w:rsidR="00782C8B" w:rsidRPr="00782C8B">
        <w:rPr>
          <w:lang w:val="en-US"/>
        </w:rPr>
        <w:t xml:space="preserve"> </w:t>
      </w:r>
      <w:r w:rsidR="00782C8B">
        <w:rPr>
          <w:lang w:val="en-US"/>
        </w:rPr>
        <w:t>4</w:t>
      </w:r>
      <w:r w:rsidR="00782C8B" w:rsidRPr="00782C8B">
        <w:rPr>
          <w:lang w:val="en-US"/>
        </w:rPr>
        <w:t>)</w:t>
      </w:r>
    </w:p>
    <w:p w14:paraId="759C59BD" w14:textId="77777777" w:rsidR="00A06E9E" w:rsidRDefault="009E286F" w:rsidP="00617222">
      <w:pPr>
        <w:pStyle w:val="BodyCopy"/>
      </w:pPr>
      <w:r w:rsidRPr="00CB5D10">
        <w:t xml:space="preserve">The Australia Awards </w:t>
      </w:r>
      <w:r w:rsidR="00CB5D10" w:rsidRPr="00CB5D10">
        <w:t xml:space="preserve">are highly regarded in the government and other sectors </w:t>
      </w:r>
      <w:r w:rsidR="00CA030B" w:rsidRPr="00CB5D10">
        <w:t>in</w:t>
      </w:r>
      <w:r w:rsidR="000A7F47">
        <w:t xml:space="preserve"> Timor-Leste</w:t>
      </w:r>
      <w:r w:rsidRPr="00CB5D10">
        <w:t>.</w:t>
      </w:r>
      <w:r w:rsidR="00CB5D10" w:rsidRPr="00CB5D10">
        <w:t xml:space="preserve"> The </w:t>
      </w:r>
      <w:r w:rsidR="00CB5D10" w:rsidRPr="00617222">
        <w:t xml:space="preserve">awards are in high demand as evidenced by the number of applications, including those that repeatedly apply for an award. </w:t>
      </w:r>
      <w:r w:rsidRPr="00617222">
        <w:t xml:space="preserve">The </w:t>
      </w:r>
      <w:r w:rsidR="00467436" w:rsidRPr="00617222">
        <w:t xml:space="preserve">2020 </w:t>
      </w:r>
      <w:r w:rsidR="00FF0323" w:rsidRPr="00617222">
        <w:t>ORIMA</w:t>
      </w:r>
      <w:r w:rsidR="00467436" w:rsidRPr="00617222">
        <w:t xml:space="preserve"> Survey </w:t>
      </w:r>
      <w:r w:rsidRPr="00617222">
        <w:t xml:space="preserve">found that the top three factors that influenced </w:t>
      </w:r>
      <w:r w:rsidR="00467436" w:rsidRPr="00617222">
        <w:t>Timorese</w:t>
      </w:r>
      <w:r w:rsidRPr="00617222">
        <w:t xml:space="preserve"> students to take up an </w:t>
      </w:r>
      <w:r w:rsidR="00CB5D10" w:rsidRPr="00617222">
        <w:t>AAS</w:t>
      </w:r>
      <w:r w:rsidRPr="00617222">
        <w:t xml:space="preserve"> were</w:t>
      </w:r>
      <w:r w:rsidR="00CB5D10" w:rsidRPr="00617222">
        <w:t xml:space="preserve"> that the</w:t>
      </w:r>
      <w:r w:rsidRPr="00617222">
        <w:t xml:space="preserve">: education received will help contribute to </w:t>
      </w:r>
      <w:r w:rsidR="00A73AE5" w:rsidRPr="00617222">
        <w:t xml:space="preserve">their </w:t>
      </w:r>
      <w:r w:rsidRPr="00617222">
        <w:t>country's development (88%); good universities, research facilities and other educational resources available in Australia (63%); education receive</w:t>
      </w:r>
      <w:r w:rsidR="00CB5D10" w:rsidRPr="00617222">
        <w:t>d</w:t>
      </w:r>
      <w:r w:rsidRPr="00617222">
        <w:t xml:space="preserve"> will help </w:t>
      </w:r>
      <w:r w:rsidR="00CB5D10" w:rsidRPr="00617222">
        <w:t xml:space="preserve">them to </w:t>
      </w:r>
      <w:r w:rsidRPr="00617222">
        <w:t>do their job better (38%).</w:t>
      </w:r>
      <w:r w:rsidR="00A06E9E">
        <w:t xml:space="preserve"> </w:t>
      </w:r>
    </w:p>
    <w:p w14:paraId="4A0A268D" w14:textId="77777777" w:rsidR="003B16C4" w:rsidRDefault="00CB5D10" w:rsidP="00A06E9E">
      <w:pPr>
        <w:pStyle w:val="BodyCopy"/>
      </w:pPr>
      <w:r w:rsidRPr="00CB5D10">
        <w:t>Awardees reported a highly positive experience in Australia.</w:t>
      </w:r>
      <w:r w:rsidR="004405C9">
        <w:t xml:space="preserve"> </w:t>
      </w:r>
      <w:r w:rsidR="00785ABA">
        <w:t xml:space="preserve">In the 2021 WDPTL Reintegration Survey, </w:t>
      </w:r>
      <w:r w:rsidR="00785ABA" w:rsidRPr="00785ABA">
        <w:t>all respondents not</w:t>
      </w:r>
      <w:r w:rsidR="00785ABA">
        <w:t>ed</w:t>
      </w:r>
      <w:r w:rsidR="00785ABA" w:rsidRPr="00785ABA">
        <w:t xml:space="preserve"> they were either satisfied to a great extent (88%) or to a medium extent (12%). Many respondents described their time in Australia as “life-changing”, and noted they felt motivated, gained new </w:t>
      </w:r>
      <w:proofErr w:type="gramStart"/>
      <w:r w:rsidR="00785ABA" w:rsidRPr="00785ABA">
        <w:t>knowledge</w:t>
      </w:r>
      <w:proofErr w:type="gramEnd"/>
      <w:r w:rsidR="00785ABA" w:rsidRPr="00785ABA">
        <w:t xml:space="preserve"> and appreciated being able to study at high-quality </w:t>
      </w:r>
      <w:r w:rsidR="003B16C4">
        <w:t>u</w:t>
      </w:r>
      <w:r w:rsidR="00785ABA" w:rsidRPr="00785ABA">
        <w:t xml:space="preserve">niversities. </w:t>
      </w:r>
    </w:p>
    <w:p w14:paraId="478F6BD5" w14:textId="3B8D369B" w:rsidR="00A06E9E" w:rsidRPr="001970F9" w:rsidRDefault="00785ABA" w:rsidP="00A06E9E">
      <w:pPr>
        <w:pStyle w:val="BodyCopy"/>
      </w:pPr>
      <w:r>
        <w:lastRenderedPageBreak/>
        <w:t xml:space="preserve">This </w:t>
      </w:r>
      <w:r w:rsidR="003B16C4">
        <w:t xml:space="preserve">high level of </w:t>
      </w:r>
      <w:r>
        <w:t xml:space="preserve">satisfaction was triangulated by </w:t>
      </w:r>
      <w:r w:rsidR="00CB5D10" w:rsidRPr="00CB5D10">
        <w:t xml:space="preserve">the GTF Tracer Survey, </w:t>
      </w:r>
      <w:r>
        <w:t xml:space="preserve">where </w:t>
      </w:r>
      <w:r w:rsidR="00CB5D10" w:rsidRPr="00CB5D10">
        <w:t xml:space="preserve">100% of the Timorese alumni indicated their experience of Australia as a country </w:t>
      </w:r>
      <w:r w:rsidR="00785179">
        <w:t>and Australia</w:t>
      </w:r>
      <w:r w:rsidR="003A1CD7">
        <w:t>n</w:t>
      </w:r>
      <w:r w:rsidR="00785179">
        <w:t xml:space="preserve"> education </w:t>
      </w:r>
      <w:r w:rsidR="00CB5D10" w:rsidRPr="00CB5D10">
        <w:t>was positive</w:t>
      </w:r>
      <w:r w:rsidR="00785179">
        <w:t>. T</w:t>
      </w:r>
      <w:r w:rsidR="00CB5D10">
        <w:t>here w</w:t>
      </w:r>
      <w:r w:rsidR="00187F67">
        <w:t>ere</w:t>
      </w:r>
      <w:r w:rsidR="00CB5D10">
        <w:t xml:space="preserve"> some gender differences, with </w:t>
      </w:r>
      <w:r w:rsidR="00785179">
        <w:t xml:space="preserve">female alumni less likely to report strong positive perspectives than the male alumni. For example, </w:t>
      </w:r>
      <w:r w:rsidR="00CB5D10">
        <w:t>81%</w:t>
      </w:r>
      <w:r w:rsidR="00785179">
        <w:t xml:space="preserve"> of males</w:t>
      </w:r>
      <w:r w:rsidR="00CB5D10">
        <w:t xml:space="preserve"> reporting they strongly agreed that their experience was positive compared to 56% of the females.</w:t>
      </w:r>
      <w:r w:rsidR="004405C9">
        <w:t xml:space="preserve"> </w:t>
      </w:r>
      <w:r w:rsidR="00CB5D10">
        <w:t xml:space="preserve">Almost all respondents (97% </w:t>
      </w:r>
      <w:r w:rsidR="00CB5D10" w:rsidRPr="00E42C20">
        <w:t>indicated their experience with the</w:t>
      </w:r>
      <w:r w:rsidR="004405C9">
        <w:t xml:space="preserve"> </w:t>
      </w:r>
      <w:r w:rsidR="00CB5D10" w:rsidRPr="00E42C20">
        <w:t>Australian people was positive (</w:t>
      </w:r>
      <w:r w:rsidR="00A06E9E">
        <w:t xml:space="preserve">37% F, </w:t>
      </w:r>
      <w:r w:rsidR="00785179" w:rsidRPr="00E42C20">
        <w:t>68%</w:t>
      </w:r>
      <w:r w:rsidR="00A06E9E">
        <w:t xml:space="preserve"> M).</w:t>
      </w:r>
      <w:r w:rsidR="00A06E9E" w:rsidRPr="00A06E9E">
        <w:t xml:space="preserve"> </w:t>
      </w:r>
      <w:r w:rsidR="00A06E9E" w:rsidRPr="00617222">
        <w:t>The survey also found that 96% of the Timorese ongoing awardees would recommend Australia as a good place to visit, 97% as a good place to study</w:t>
      </w:r>
      <w:r w:rsidR="00A06E9E">
        <w:t xml:space="preserve">, </w:t>
      </w:r>
      <w:r w:rsidR="00A06E9E" w:rsidRPr="00617222">
        <w:t xml:space="preserve">96% would recommend others to apply for an AAS, and 90% agreed that their AAS experience has helped </w:t>
      </w:r>
      <w:r w:rsidR="003A1CD7">
        <w:t>them</w:t>
      </w:r>
      <w:r w:rsidR="00A06E9E" w:rsidRPr="00617222">
        <w:t xml:space="preserve"> to better understand Australian</w:t>
      </w:r>
      <w:r w:rsidR="00A06E9E" w:rsidRPr="001970F9">
        <w:t xml:space="preserve"> culture.</w:t>
      </w:r>
      <w:r w:rsidR="00A06E9E" w:rsidRPr="00A06E9E">
        <w:t xml:space="preserve"> </w:t>
      </w:r>
      <w:r w:rsidR="00A06E9E" w:rsidRPr="00E42C20">
        <w:t xml:space="preserve">All the alumni agreed </w:t>
      </w:r>
      <w:r w:rsidR="00B251AB">
        <w:t xml:space="preserve">/ </w:t>
      </w:r>
      <w:r w:rsidR="00A06E9E" w:rsidRPr="00E42C20">
        <w:t>strongly agreed with the statement ‘The Australian Government supports my country’.</w:t>
      </w:r>
    </w:p>
    <w:p w14:paraId="42B88E88" w14:textId="2A66C158" w:rsidR="00B251AB" w:rsidRPr="00C813FA" w:rsidRDefault="00B251AB" w:rsidP="00B251AB">
      <w:pPr>
        <w:pStyle w:val="BodyCopy"/>
        <w:rPr>
          <w:b/>
          <w:bCs/>
        </w:rPr>
      </w:pPr>
      <w:r w:rsidRPr="00C813FA">
        <w:rPr>
          <w:b/>
          <w:bCs/>
        </w:rPr>
        <w:t xml:space="preserve">Finding </w:t>
      </w:r>
      <w:r w:rsidRPr="00C813FA">
        <w:rPr>
          <w:rStyle w:val="BodyCopyChar"/>
          <w:b/>
          <w:bCs/>
        </w:rPr>
        <w:fldChar w:fldCharType="begin"/>
      </w:r>
      <w:r w:rsidRPr="00C813FA">
        <w:rPr>
          <w:rStyle w:val="BodyCopyChar"/>
          <w:b/>
          <w:bCs/>
        </w:rPr>
        <w:instrText xml:space="preserve"> SEQ Finding \* ARABIC </w:instrText>
      </w:r>
      <w:r w:rsidRPr="00C813FA">
        <w:rPr>
          <w:rStyle w:val="BodyCopyChar"/>
          <w:b/>
          <w:bCs/>
        </w:rPr>
        <w:fldChar w:fldCharType="separate"/>
      </w:r>
      <w:r w:rsidR="00CB11C0">
        <w:rPr>
          <w:rStyle w:val="BodyCopyChar"/>
          <w:b/>
          <w:bCs/>
          <w:noProof/>
        </w:rPr>
        <w:t>14</w:t>
      </w:r>
      <w:r w:rsidRPr="00C813FA">
        <w:rPr>
          <w:rStyle w:val="BodyCopyChar"/>
          <w:b/>
          <w:bCs/>
        </w:rPr>
        <w:fldChar w:fldCharType="end"/>
      </w:r>
      <w:r w:rsidRPr="00C813FA">
        <w:rPr>
          <w:rStyle w:val="BodyCopyChar"/>
          <w:b/>
          <w:bCs/>
        </w:rPr>
        <w:t>:</w:t>
      </w:r>
      <w:r w:rsidR="00B36E59">
        <w:rPr>
          <w:rStyle w:val="BodyCopyChar"/>
          <w:b/>
          <w:bCs/>
        </w:rPr>
        <w:t xml:space="preserve"> </w:t>
      </w:r>
      <w:r>
        <w:rPr>
          <w:b/>
          <w:bCs/>
        </w:rPr>
        <w:t>The</w:t>
      </w:r>
      <w:r w:rsidRPr="00C813FA">
        <w:rPr>
          <w:b/>
          <w:bCs/>
        </w:rPr>
        <w:t xml:space="preserve"> alumni view Australia, Australians, and Australian education highly positively.</w:t>
      </w:r>
    </w:p>
    <w:p w14:paraId="20FD3EF1" w14:textId="1D2D8D5B" w:rsidR="009C1138" w:rsidRPr="00E42C20" w:rsidRDefault="009E286F" w:rsidP="00E42C20">
      <w:pPr>
        <w:pStyle w:val="BodyCopy"/>
      </w:pPr>
      <w:r w:rsidRPr="00E42C20">
        <w:t xml:space="preserve">The </w:t>
      </w:r>
      <w:r w:rsidR="00C848E2" w:rsidRPr="00E42C20">
        <w:t>GTF Case Study</w:t>
      </w:r>
      <w:r w:rsidRPr="00E42C20">
        <w:t xml:space="preserve"> also found that </w:t>
      </w:r>
      <w:r w:rsidR="002826AE" w:rsidRPr="00E42C20">
        <w:t xml:space="preserve">the </w:t>
      </w:r>
      <w:r w:rsidR="003A1CD7">
        <w:t xml:space="preserve">alumni </w:t>
      </w:r>
      <w:r w:rsidR="00027510" w:rsidRPr="00E42C20">
        <w:t>h</w:t>
      </w:r>
      <w:r w:rsidR="001660E5">
        <w:t>e</w:t>
      </w:r>
      <w:r w:rsidR="00027510" w:rsidRPr="00E42C20">
        <w:t>ld strong, positive views of Australia</w:t>
      </w:r>
      <w:r w:rsidR="00785179" w:rsidRPr="00E42C20">
        <w:t xml:space="preserve"> and </w:t>
      </w:r>
      <w:r w:rsidR="00842DDE" w:rsidRPr="00E42C20">
        <w:t>Australians. Alumni recognised the quality teaching and learning they received in Australia compared to other countries, which has enhanced their academic experience. In addition, alumni benefited from exposure to the high standard of Australian expertise in the disability sector which has strengthened their attitudes and practices towards disability</w:t>
      </w:r>
      <w:r w:rsidR="00A73AE5" w:rsidRPr="00E42C20">
        <w:t>-</w:t>
      </w:r>
      <w:r w:rsidR="00842DDE" w:rsidRPr="00E42C20">
        <w:t xml:space="preserve">inclusive treatment and care. Cultural and social aspects of their time in Australia, through interactions with Australians and support from their universities, have also contributed to a positive experience for alumni while on award. </w:t>
      </w:r>
    </w:p>
    <w:p w14:paraId="3922A4FE" w14:textId="12BE8C46" w:rsidR="009C1138" w:rsidRPr="00E42C20" w:rsidRDefault="009C1138" w:rsidP="00E42C20">
      <w:pPr>
        <w:pStyle w:val="BodyCopy"/>
      </w:pPr>
      <w:r w:rsidRPr="00E42C20">
        <w:t xml:space="preserve">The high </w:t>
      </w:r>
      <w:r w:rsidR="00A06E9E">
        <w:t xml:space="preserve">regard with </w:t>
      </w:r>
      <w:r w:rsidRPr="00E42C20">
        <w:t xml:space="preserve">which the alumni view Australia positively </w:t>
      </w:r>
      <w:r w:rsidR="00785179" w:rsidRPr="00E42C20">
        <w:t>is</w:t>
      </w:r>
      <w:r w:rsidRPr="00E42C20">
        <w:t xml:space="preserve"> </w:t>
      </w:r>
      <w:r w:rsidR="00785179" w:rsidRPr="00E42C20">
        <w:t xml:space="preserve">also </w:t>
      </w:r>
      <w:r w:rsidRPr="00E42C20">
        <w:t>demonstrated through the high extent to which alumni: continue to maintain contact with the Australian individuals and their universities; choose to work in Australian development projects; and actively support the</w:t>
      </w:r>
      <w:r w:rsidR="000A7F47">
        <w:t xml:space="preserve"> </w:t>
      </w:r>
      <w:r w:rsidR="00503B5B">
        <w:t>TL3A</w:t>
      </w:r>
      <w:r w:rsidR="00C848E2" w:rsidRPr="00E42C20">
        <w:t>.</w:t>
      </w:r>
    </w:p>
    <w:p w14:paraId="28E64374" w14:textId="77777777" w:rsidR="00F5777A" w:rsidRPr="00DF4FDD" w:rsidRDefault="00F5777A" w:rsidP="00F5777A">
      <w:pPr>
        <w:pStyle w:val="Heading3"/>
        <w:rPr>
          <w:lang w:val="en-US"/>
        </w:rPr>
      </w:pPr>
      <w:bookmarkStart w:id="54" w:name="_Hlk79320674"/>
      <w:r w:rsidRPr="00027510">
        <w:rPr>
          <w:lang w:val="en-US"/>
        </w:rPr>
        <w:t xml:space="preserve">Effective, mutually advantageous </w:t>
      </w:r>
      <w:r w:rsidRPr="00326CDA">
        <w:rPr>
          <w:color w:val="auto"/>
          <w:lang w:val="en-US"/>
        </w:rPr>
        <w:t xml:space="preserve">partnerships </w:t>
      </w:r>
      <w:r w:rsidRPr="00AB4B3E">
        <w:rPr>
          <w:lang w:val="en-US"/>
        </w:rPr>
        <w:t>between institutions and businesses in Australia and partner countries</w:t>
      </w:r>
      <w:bookmarkEnd w:id="54"/>
      <w:r>
        <w:rPr>
          <w:lang w:val="en-US"/>
        </w:rPr>
        <w:t xml:space="preserve"> </w:t>
      </w:r>
      <w:r w:rsidRPr="00782C8B">
        <w:rPr>
          <w:lang w:val="en-US"/>
        </w:rPr>
        <w:t xml:space="preserve">(Global AA Strategy </w:t>
      </w:r>
      <w:r>
        <w:rPr>
          <w:lang w:val="en-US"/>
        </w:rPr>
        <w:t>LTO</w:t>
      </w:r>
      <w:r w:rsidRPr="00782C8B">
        <w:rPr>
          <w:lang w:val="en-US"/>
        </w:rPr>
        <w:t xml:space="preserve"> </w:t>
      </w:r>
      <w:r>
        <w:rPr>
          <w:lang w:val="en-US"/>
        </w:rPr>
        <w:t>3)</w:t>
      </w:r>
    </w:p>
    <w:p w14:paraId="24B68F3C" w14:textId="77777777" w:rsidR="00F5777A" w:rsidRDefault="00F5777A" w:rsidP="00F5777A">
      <w:pPr>
        <w:pStyle w:val="BodyCopy"/>
      </w:pPr>
      <w:r>
        <w:t>Although a Long-Term Outcome of the Global AA Strategy, supporting alumni to establish partnerships between their organisation in Timor-Leste and an institution/business in Australia has not been an explicit objective of the AA-TL to date (as most directly related to the Australia Awards Fellowships). The program has therefore not included targeted activities to foster such partnerships</w:t>
      </w:r>
      <w:r>
        <w:rPr>
          <w:rStyle w:val="EndnoteReference"/>
          <w:lang w:val="en-US"/>
        </w:rPr>
        <w:endnoteReference w:id="14"/>
      </w:r>
      <w:r>
        <w:t>.</w:t>
      </w:r>
    </w:p>
    <w:p w14:paraId="0AA1BF53" w14:textId="60604D03" w:rsidR="00F5777A" w:rsidRDefault="00F5777A" w:rsidP="00F5777A">
      <w:pPr>
        <w:pStyle w:val="BodyCopy"/>
      </w:pPr>
      <w:r>
        <w:t xml:space="preserve">Nevertheless, there is </w:t>
      </w:r>
      <w:r w:rsidRPr="00326CDA">
        <w:t xml:space="preserve">some </w:t>
      </w:r>
      <w:r>
        <w:t xml:space="preserve">(limited) </w:t>
      </w:r>
      <w:r w:rsidRPr="00326CDA">
        <w:t xml:space="preserve">evidence </w:t>
      </w:r>
      <w:r>
        <w:t>that the AAS have led to</w:t>
      </w:r>
      <w:r w:rsidRPr="00326CDA">
        <w:t xml:space="preserve"> linkages </w:t>
      </w:r>
      <w:r>
        <w:t xml:space="preserve">between Timorese and </w:t>
      </w:r>
      <w:r w:rsidRPr="00326CDA">
        <w:t>Australia</w:t>
      </w:r>
      <w:r>
        <w:t>n</w:t>
      </w:r>
      <w:r w:rsidRPr="00326CDA">
        <w:t xml:space="preserve"> </w:t>
      </w:r>
      <w:r>
        <w:t>organisations. The GTF Case Stud</w:t>
      </w:r>
      <w:r w:rsidR="00740984">
        <w:t>y</w:t>
      </w:r>
      <w:r>
        <w:t xml:space="preserve"> found evidence of p</w:t>
      </w:r>
      <w:r w:rsidRPr="00842DDE">
        <w:t>rofessional and institutional partnerships formed</w:t>
      </w:r>
      <w:r>
        <w:t>, e</w:t>
      </w:r>
      <w:r w:rsidRPr="00842DDE">
        <w:t xml:space="preserve">mployment with Australian organisations after </w:t>
      </w:r>
      <w:r>
        <w:t>award and c</w:t>
      </w:r>
      <w:r w:rsidRPr="00842DDE">
        <w:t xml:space="preserve">ontributions to </w:t>
      </w:r>
      <w:r w:rsidRPr="00027510">
        <w:t>New Colombo Plan</w:t>
      </w:r>
      <w:r w:rsidR="00740984">
        <w:t xml:space="preserve"> </w:t>
      </w:r>
      <w:r w:rsidRPr="00027510">
        <w:t>partnerships.</w:t>
      </w:r>
      <w:r>
        <w:t xml:space="preserve"> An example of this was the formal partnership in the disability sector developed between an Australian university and Timorese partner organisations which was facilitated by an alumnus. The GTF Case Study report does however note challenges to organisational </w:t>
      </w:r>
      <w:r w:rsidRPr="00C031BF">
        <w:t>cooperation</w:t>
      </w:r>
      <w:r>
        <w:t xml:space="preserve"> and partnerships that include that poor internet services limit opportunities to remain connected and the English language barrier for senior Timorese other than the AAS alumni.</w:t>
      </w:r>
    </w:p>
    <w:p w14:paraId="7A359469" w14:textId="040BD84C" w:rsidR="00F5777A" w:rsidRDefault="00F5777A" w:rsidP="00F5777A">
      <w:pPr>
        <w:pStyle w:val="BodyCopy"/>
        <w:rPr>
          <w:lang w:val="en-US"/>
        </w:rPr>
      </w:pPr>
      <w:r>
        <w:rPr>
          <w:lang w:val="en-US"/>
        </w:rPr>
        <w:t>T</w:t>
      </w:r>
      <w:r w:rsidRPr="00326CDA">
        <w:rPr>
          <w:lang w:val="en-US"/>
        </w:rPr>
        <w:t xml:space="preserve">he GTF </w:t>
      </w:r>
      <w:r>
        <w:rPr>
          <w:lang w:val="en-US"/>
        </w:rPr>
        <w:t xml:space="preserve">Tracer </w:t>
      </w:r>
      <w:r w:rsidRPr="00326CDA">
        <w:rPr>
          <w:lang w:val="en-US"/>
        </w:rPr>
        <w:t xml:space="preserve">Survey found that </w:t>
      </w:r>
      <w:r w:rsidRPr="00326CDA">
        <w:t xml:space="preserve">57% of the Timorese respondents indicated that they have developed a partnership with Australians or Australian organisations since returning from award. </w:t>
      </w:r>
      <w:r>
        <w:t xml:space="preserve">The extent to which represented organisational partnerships would need to be verified. </w:t>
      </w:r>
      <w:r w:rsidRPr="00326CDA">
        <w:t>Of those alumni who have not yet made a partnership with Australians, 100%</w:t>
      </w:r>
      <w:r>
        <w:t xml:space="preserve"> </w:t>
      </w:r>
      <w:r w:rsidRPr="00326CDA">
        <w:t xml:space="preserve">indicate that they would like to develop </w:t>
      </w:r>
      <w:r>
        <w:t xml:space="preserve">such </w:t>
      </w:r>
      <w:r w:rsidRPr="00326CDA">
        <w:t>a professional link</w:t>
      </w:r>
      <w:r>
        <w:t>. This indicates potential demand for support to be given to fostering organisational level partnerships under the new program</w:t>
      </w:r>
    </w:p>
    <w:p w14:paraId="748B885C" w14:textId="6F990B94" w:rsidR="00F5777A" w:rsidRDefault="00F5777A" w:rsidP="00F5777A">
      <w:pPr>
        <w:rPr>
          <w:b/>
          <w:bCs/>
          <w:lang w:val="en-US"/>
        </w:rPr>
      </w:pPr>
      <w:r w:rsidRPr="00E26BC0">
        <w:rPr>
          <w:b/>
          <w:bCs/>
        </w:rPr>
        <w:t xml:space="preserve">Finding </w:t>
      </w:r>
      <w:r w:rsidRPr="00E26BC0">
        <w:rPr>
          <w:rStyle w:val="BodyCopyChar"/>
          <w:b/>
          <w:bCs/>
        </w:rPr>
        <w:fldChar w:fldCharType="begin"/>
      </w:r>
      <w:r w:rsidRPr="00E26BC0">
        <w:rPr>
          <w:rStyle w:val="BodyCopyChar"/>
          <w:b/>
          <w:bCs/>
        </w:rPr>
        <w:instrText xml:space="preserve"> SEQ Finding \* ARABIC </w:instrText>
      </w:r>
      <w:r w:rsidRPr="00E26BC0">
        <w:rPr>
          <w:rStyle w:val="BodyCopyChar"/>
          <w:b/>
          <w:bCs/>
        </w:rPr>
        <w:fldChar w:fldCharType="separate"/>
      </w:r>
      <w:r w:rsidR="00CB11C0">
        <w:rPr>
          <w:rStyle w:val="BodyCopyChar"/>
          <w:b/>
          <w:bCs/>
          <w:noProof/>
        </w:rPr>
        <w:t>15</w:t>
      </w:r>
      <w:r w:rsidRPr="00E26BC0">
        <w:rPr>
          <w:rStyle w:val="BodyCopyChar"/>
          <w:b/>
          <w:bCs/>
        </w:rPr>
        <w:fldChar w:fldCharType="end"/>
      </w:r>
      <w:r w:rsidRPr="00E26BC0">
        <w:rPr>
          <w:rStyle w:val="BodyCopyChar"/>
          <w:b/>
          <w:bCs/>
        </w:rPr>
        <w:t xml:space="preserve">: </w:t>
      </w:r>
      <w:r w:rsidR="00B251AB">
        <w:rPr>
          <w:b/>
          <w:bCs/>
          <w:lang w:val="en-US"/>
        </w:rPr>
        <w:t>The</w:t>
      </w:r>
      <w:r w:rsidRPr="000D7F33">
        <w:rPr>
          <w:b/>
          <w:bCs/>
          <w:lang w:val="en-US"/>
        </w:rPr>
        <w:t xml:space="preserve"> alumni have </w:t>
      </w:r>
      <w:r w:rsidR="00B251AB">
        <w:rPr>
          <w:b/>
          <w:bCs/>
          <w:lang w:val="en-US"/>
        </w:rPr>
        <w:t>only to a limited extent facilitated partnerships between their organisation and an organisation in Australia</w:t>
      </w:r>
      <w:r>
        <w:rPr>
          <w:b/>
          <w:bCs/>
          <w:lang w:val="en-US"/>
        </w:rPr>
        <w:t>.</w:t>
      </w:r>
    </w:p>
    <w:p w14:paraId="27FB3A51" w14:textId="5B2F2288" w:rsidR="00F5777A" w:rsidRDefault="00F5777A" w:rsidP="00F5777A">
      <w:pPr>
        <w:pStyle w:val="BodyCopy"/>
      </w:pPr>
      <w:r w:rsidRPr="007F732E">
        <w:t xml:space="preserve">If this </w:t>
      </w:r>
      <w:r w:rsidRPr="00EC1D4F">
        <w:rPr>
          <w:i/>
          <w:iCs/>
        </w:rPr>
        <w:t>Global Strategy</w:t>
      </w:r>
      <w:r w:rsidRPr="007F732E">
        <w:t xml:space="preserve"> </w:t>
      </w:r>
      <w:r w:rsidR="00B0428F">
        <w:rPr>
          <w:i/>
        </w:rPr>
        <w:t>2016-</w:t>
      </w:r>
      <w:proofErr w:type="gramStart"/>
      <w:r w:rsidR="00B0428F">
        <w:rPr>
          <w:i/>
        </w:rPr>
        <w:t>2018</w:t>
      </w:r>
      <w:r w:rsidR="00B0428F">
        <w:t xml:space="preserve">  </w:t>
      </w:r>
      <w:r w:rsidRPr="007F732E">
        <w:t>objective</w:t>
      </w:r>
      <w:proofErr w:type="gramEnd"/>
      <w:r w:rsidRPr="007F732E">
        <w:t xml:space="preserve"> is to be realised in</w:t>
      </w:r>
      <w:r>
        <w:t xml:space="preserve"> Timor-Leste</w:t>
      </w:r>
      <w:r w:rsidRPr="007F732E">
        <w:t xml:space="preserve">, </w:t>
      </w:r>
      <w:r w:rsidRPr="00D44FF3">
        <w:rPr>
          <w:b/>
          <w:bCs/>
        </w:rPr>
        <w:t xml:space="preserve">it is recommended that the next phase of AA-TL explore ways to support alumni establish partnerships between Timor-Leste </w:t>
      </w:r>
      <w:r w:rsidR="008B5B5D">
        <w:rPr>
          <w:b/>
          <w:bCs/>
        </w:rPr>
        <w:t xml:space="preserve">and Australian </w:t>
      </w:r>
      <w:r w:rsidRPr="00D44FF3">
        <w:rPr>
          <w:b/>
          <w:bCs/>
        </w:rPr>
        <w:t>organisation</w:t>
      </w:r>
      <w:r w:rsidR="008B5B5D">
        <w:rPr>
          <w:b/>
          <w:bCs/>
        </w:rPr>
        <w:t>s</w:t>
      </w:r>
      <w:r w:rsidRPr="00233056">
        <w:t>.</w:t>
      </w:r>
      <w:r>
        <w:t xml:space="preserve"> </w:t>
      </w:r>
      <w:r w:rsidR="008B5B5D">
        <w:rPr>
          <w:rStyle w:val="BodyCopyChar"/>
        </w:rPr>
        <w:t>(Rec.</w:t>
      </w:r>
      <w:r w:rsidRPr="0046624B">
        <w:rPr>
          <w:rStyle w:val="BodyCopyChar"/>
        </w:rPr>
        <w:t xml:space="preserve"> </w:t>
      </w:r>
      <w:r w:rsidRPr="0046624B">
        <w:rPr>
          <w:rStyle w:val="BodyCopyChar"/>
        </w:rPr>
        <w:fldChar w:fldCharType="begin"/>
      </w:r>
      <w:r w:rsidRPr="0046624B">
        <w:rPr>
          <w:rStyle w:val="BodyCopyChar"/>
        </w:rPr>
        <w:instrText xml:space="preserve"> SEQ Recommendation \* ARABIC </w:instrText>
      </w:r>
      <w:r w:rsidRPr="0046624B">
        <w:rPr>
          <w:rStyle w:val="BodyCopyChar"/>
        </w:rPr>
        <w:fldChar w:fldCharType="separate"/>
      </w:r>
      <w:r w:rsidR="00CB11C0">
        <w:rPr>
          <w:rStyle w:val="BodyCopyChar"/>
          <w:noProof/>
        </w:rPr>
        <w:t>5</w:t>
      </w:r>
      <w:r w:rsidRPr="0046624B">
        <w:rPr>
          <w:rStyle w:val="BodyCopyChar"/>
        </w:rPr>
        <w:fldChar w:fldCharType="end"/>
      </w:r>
      <w:r w:rsidRPr="0046624B">
        <w:rPr>
          <w:rStyle w:val="BodyCopyChar"/>
        </w:rPr>
        <w:t>)</w:t>
      </w:r>
      <w:r>
        <w:rPr>
          <w:rStyle w:val="BodyCopyChar"/>
        </w:rPr>
        <w:t xml:space="preserve">. This could be fostered through the offer of short courses at an organisational level (see section </w:t>
      </w:r>
      <w:r w:rsidR="008B5B5D">
        <w:rPr>
          <w:rStyle w:val="BodyCopyChar"/>
        </w:rPr>
        <w:t>4</w:t>
      </w:r>
      <w:r>
        <w:rPr>
          <w:rStyle w:val="BodyCopyChar"/>
        </w:rPr>
        <w:t xml:space="preserve">.5). </w:t>
      </w:r>
      <w:r>
        <w:t>To increase the incidence of organisational linkages</w:t>
      </w:r>
      <w:r w:rsidR="00FD632E">
        <w:t>,</w:t>
      </w:r>
      <w:r>
        <w:t xml:space="preserve"> consideration could be given to the new program including expertise with partnership brokering to leverage existing individual linkages, the conduct of targeted short courses to facilitate ongoing linkages between Australian training institutions and key Timorese government and private sector organisations.</w:t>
      </w:r>
    </w:p>
    <w:p w14:paraId="40BF9A25" w14:textId="2237467F" w:rsidR="001B0B9D" w:rsidRPr="000A7F47" w:rsidRDefault="005B1ED3" w:rsidP="001B0B9D">
      <w:pPr>
        <w:pStyle w:val="Heading2"/>
        <w:rPr>
          <w:rFonts w:eastAsia="Arial"/>
          <w:lang w:val="en-GB"/>
        </w:rPr>
      </w:pPr>
      <w:bookmarkStart w:id="55" w:name="_Toc88465079"/>
      <w:r>
        <w:rPr>
          <w:rFonts w:eastAsia="Arial"/>
          <w:lang w:val="en-GB"/>
        </w:rPr>
        <w:lastRenderedPageBreak/>
        <w:t>Efficiency of AA-TL</w:t>
      </w:r>
      <w:r w:rsidR="0017592D" w:rsidRPr="0017592D">
        <w:rPr>
          <w:rFonts w:eastAsia="Arial"/>
          <w:lang w:val="en-GB"/>
        </w:rPr>
        <w:t xml:space="preserve"> implement</w:t>
      </w:r>
      <w:r>
        <w:rPr>
          <w:rFonts w:eastAsia="Arial"/>
          <w:lang w:val="en-GB"/>
        </w:rPr>
        <w:t>ation</w:t>
      </w:r>
      <w:bookmarkEnd w:id="55"/>
    </w:p>
    <w:p w14:paraId="1202B3DE" w14:textId="64195BF8" w:rsidR="00FE612A" w:rsidRDefault="000A7F47" w:rsidP="000A7F47">
      <w:pPr>
        <w:pStyle w:val="BodyCopy"/>
      </w:pPr>
      <w:r>
        <w:t>Globally, the</w:t>
      </w:r>
      <w:r w:rsidR="001B0B9D">
        <w:t xml:space="preserve"> Australia Awards, including those in</w:t>
      </w:r>
      <w:r>
        <w:t xml:space="preserve"> Timor-Leste</w:t>
      </w:r>
      <w:r w:rsidR="001B0B9D">
        <w:t xml:space="preserve">, are managed according to the Australia </w:t>
      </w:r>
      <w:hyperlink r:id="rId25" w:history="1">
        <w:r w:rsidR="001B0B9D" w:rsidRPr="001B0B9D">
          <w:rPr>
            <w:rStyle w:val="Hyperlink"/>
          </w:rPr>
          <w:t>Awards Scholarships Policy</w:t>
        </w:r>
        <w:r w:rsidR="00FE612A">
          <w:rPr>
            <w:rStyle w:val="Hyperlink"/>
          </w:rPr>
          <w:t xml:space="preserve"> </w:t>
        </w:r>
        <w:r w:rsidR="001B0B9D" w:rsidRPr="001B0B9D">
          <w:rPr>
            <w:rStyle w:val="Hyperlink"/>
          </w:rPr>
          <w:t xml:space="preserve">Handbook </w:t>
        </w:r>
      </w:hyperlink>
      <w:r w:rsidR="001B0B9D">
        <w:t xml:space="preserve"> (January 2021)</w:t>
      </w:r>
      <w:r w:rsidR="00FE612A">
        <w:t>. To a large extent</w:t>
      </w:r>
      <w:r w:rsidR="00A73AE5">
        <w:t>,</w:t>
      </w:r>
      <w:r w:rsidR="00FE612A">
        <w:t xml:space="preserve"> there are global systems (such as OASIS), prescribed activities and scheduled timeframes -</w:t>
      </w:r>
      <w:r w:rsidR="006F3B37">
        <w:t xml:space="preserve"> </w:t>
      </w:r>
      <w:r w:rsidR="00FE612A">
        <w:t>including</w:t>
      </w:r>
      <w:r w:rsidR="006F3B37">
        <w:t xml:space="preserve"> </w:t>
      </w:r>
      <w:r w:rsidR="00FE612A">
        <w:t>for application closing, placement, mobilisation - to be met by implementing partners. The Australia Awards, under the WDPTL</w:t>
      </w:r>
      <w:r w:rsidR="00A73AE5">
        <w:t>,</w:t>
      </w:r>
      <w:r w:rsidR="00FE612A">
        <w:t xml:space="preserve"> are currently implemented by Managing Contractor, </w:t>
      </w:r>
      <w:r w:rsidR="00CE5EB4">
        <w:t>the Palladium Group.</w:t>
      </w:r>
    </w:p>
    <w:p w14:paraId="7DA0C249" w14:textId="77949873" w:rsidR="008825E4" w:rsidRPr="008D45B3" w:rsidRDefault="003C45C2" w:rsidP="000A7F47">
      <w:pPr>
        <w:pStyle w:val="BodyCopy"/>
      </w:pPr>
      <w:proofErr w:type="gramStart"/>
      <w:r>
        <w:t>Overall</w:t>
      </w:r>
      <w:proofErr w:type="gramEnd"/>
      <w:r>
        <w:t xml:space="preserve"> the AA-TL appear to be efficiently managed, according to the global </w:t>
      </w:r>
      <w:r w:rsidR="00A6295F">
        <w:t xml:space="preserve">AA </w:t>
      </w:r>
      <w:r>
        <w:t>guidelines.</w:t>
      </w:r>
      <w:r w:rsidR="006F3B37">
        <w:t xml:space="preserve"> </w:t>
      </w:r>
      <w:r w:rsidR="00A6295F">
        <w:t xml:space="preserve">The WDPTL 2020 Annual Report indicates </w:t>
      </w:r>
      <w:r w:rsidR="00A6295F" w:rsidRPr="008D45B3">
        <w:t xml:space="preserve">that </w:t>
      </w:r>
      <w:proofErr w:type="gramStart"/>
      <w:r w:rsidR="00A6295F" w:rsidRPr="008D45B3">
        <w:t>overall</w:t>
      </w:r>
      <w:proofErr w:type="gramEnd"/>
      <w:r w:rsidR="00A6295F" w:rsidRPr="008D45B3">
        <w:t xml:space="preserve"> the AAS activities for 2020 are on track against the approved workplan, aside from unavoidable disruptions due to COVID-19 and some selection panel disruptions for the 202</w:t>
      </w:r>
      <w:r w:rsidR="003A1CD7">
        <w:t>1</w:t>
      </w:r>
      <w:r w:rsidR="00A6295F" w:rsidRPr="008D45B3">
        <w:t xml:space="preserve"> intake. The stakeholders interviewed as part of this review had only minor suggestions for implementation improvement. </w:t>
      </w:r>
      <w:r w:rsidR="008D45B3" w:rsidRPr="008D45B3">
        <w:t xml:space="preserve">When asked what can be learned from other donor scholarships, the stakeholders typically responded that the AA-TL were exemplars for other programs – particularly in the areas of rigorous transparent selection, support for women and people with disability and alumni engagement. </w:t>
      </w:r>
      <w:r w:rsidRPr="008D45B3">
        <w:t>Successive annual reporting show</w:t>
      </w:r>
      <w:r w:rsidR="00A73AE5" w:rsidRPr="008D45B3">
        <w:t>s</w:t>
      </w:r>
      <w:r w:rsidRPr="008D45B3">
        <w:t xml:space="preserve"> that there has been </w:t>
      </w:r>
      <w:r w:rsidR="00A73AE5" w:rsidRPr="008D45B3">
        <w:t xml:space="preserve">a </w:t>
      </w:r>
      <w:r w:rsidRPr="008D45B3">
        <w:t xml:space="preserve">consistent reflection on program performance and efforts at continuous improvement towards </w:t>
      </w:r>
      <w:r w:rsidR="00A73AE5" w:rsidRPr="008D45B3">
        <w:t xml:space="preserve">the </w:t>
      </w:r>
      <w:r w:rsidRPr="008D45B3">
        <w:t xml:space="preserve">better achievement of AAS outcomes. </w:t>
      </w:r>
    </w:p>
    <w:p w14:paraId="43ABD329" w14:textId="5C488F40" w:rsidR="00CB36E2" w:rsidRDefault="00CB36E2" w:rsidP="00CB36E2">
      <w:pPr>
        <w:pStyle w:val="BodyCopy"/>
        <w:rPr>
          <w:b/>
          <w:bCs/>
        </w:rPr>
      </w:pPr>
      <w:r w:rsidRPr="000A7F47">
        <w:rPr>
          <w:b/>
          <w:bCs/>
        </w:rPr>
        <w:t xml:space="preserve">Finding </w:t>
      </w:r>
      <w:r w:rsidR="007F5934" w:rsidRPr="000A7F47">
        <w:rPr>
          <w:rStyle w:val="BodyCopyChar"/>
          <w:b/>
          <w:bCs/>
        </w:rPr>
        <w:fldChar w:fldCharType="begin"/>
      </w:r>
      <w:r w:rsidR="007F5934" w:rsidRPr="000A7F47">
        <w:rPr>
          <w:rStyle w:val="BodyCopyChar"/>
          <w:b/>
          <w:bCs/>
        </w:rPr>
        <w:instrText xml:space="preserve"> SEQ Finding \* ARABIC </w:instrText>
      </w:r>
      <w:r w:rsidR="007F5934" w:rsidRPr="000A7F47">
        <w:rPr>
          <w:rStyle w:val="BodyCopyChar"/>
          <w:b/>
          <w:bCs/>
        </w:rPr>
        <w:fldChar w:fldCharType="separate"/>
      </w:r>
      <w:r w:rsidR="00CB11C0">
        <w:rPr>
          <w:rStyle w:val="BodyCopyChar"/>
          <w:b/>
          <w:bCs/>
          <w:noProof/>
        </w:rPr>
        <w:t>16</w:t>
      </w:r>
      <w:r w:rsidR="007F5934" w:rsidRPr="000A7F47">
        <w:rPr>
          <w:rStyle w:val="BodyCopyChar"/>
          <w:b/>
          <w:bCs/>
        </w:rPr>
        <w:fldChar w:fldCharType="end"/>
      </w:r>
      <w:r w:rsidRPr="000A7F47">
        <w:rPr>
          <w:b/>
          <w:bCs/>
        </w:rPr>
        <w:t>:</w:t>
      </w:r>
      <w:r w:rsidR="0006418C" w:rsidRPr="000A7F47">
        <w:rPr>
          <w:b/>
          <w:bCs/>
        </w:rPr>
        <w:t xml:space="preserve"> </w:t>
      </w:r>
      <w:r w:rsidRPr="000A7F47">
        <w:rPr>
          <w:b/>
          <w:bCs/>
        </w:rPr>
        <w:t>Overall</w:t>
      </w:r>
      <w:r w:rsidR="00D419F5">
        <w:rPr>
          <w:b/>
          <w:bCs/>
        </w:rPr>
        <w:t xml:space="preserve">, </w:t>
      </w:r>
      <w:r w:rsidR="00F461E4">
        <w:rPr>
          <w:b/>
          <w:bCs/>
        </w:rPr>
        <w:t>AA-TL</w:t>
      </w:r>
      <w:r w:rsidRPr="000A7F47">
        <w:rPr>
          <w:b/>
          <w:bCs/>
        </w:rPr>
        <w:t xml:space="preserve"> activities</w:t>
      </w:r>
      <w:r w:rsidR="0006418C" w:rsidRPr="000A7F47">
        <w:rPr>
          <w:b/>
          <w:bCs/>
        </w:rPr>
        <w:t xml:space="preserve"> </w:t>
      </w:r>
      <w:r w:rsidR="00F461E4" w:rsidRPr="000A7F47">
        <w:rPr>
          <w:b/>
          <w:bCs/>
        </w:rPr>
        <w:t>have been</w:t>
      </w:r>
      <w:r w:rsidR="00F461E4">
        <w:rPr>
          <w:b/>
          <w:bCs/>
        </w:rPr>
        <w:t xml:space="preserve"> efficiently implemented</w:t>
      </w:r>
      <w:r w:rsidR="00F461E4" w:rsidRPr="000A7F47">
        <w:rPr>
          <w:b/>
          <w:bCs/>
        </w:rPr>
        <w:t xml:space="preserve"> </w:t>
      </w:r>
      <w:r w:rsidR="00265FD8" w:rsidRPr="000A7F47">
        <w:rPr>
          <w:b/>
          <w:bCs/>
        </w:rPr>
        <w:t>throughout the scholarships cycle</w:t>
      </w:r>
      <w:r>
        <w:rPr>
          <w:b/>
          <w:bCs/>
        </w:rPr>
        <w:t xml:space="preserve">, with regular </w:t>
      </w:r>
      <w:r w:rsidR="00265FD8">
        <w:rPr>
          <w:b/>
          <w:bCs/>
        </w:rPr>
        <w:t>review</w:t>
      </w:r>
      <w:r>
        <w:rPr>
          <w:b/>
          <w:bCs/>
        </w:rPr>
        <w:t xml:space="preserve"> to reflect </w:t>
      </w:r>
      <w:r w:rsidR="00BE0894">
        <w:rPr>
          <w:b/>
          <w:bCs/>
        </w:rPr>
        <w:t>any</w:t>
      </w:r>
      <w:r>
        <w:rPr>
          <w:b/>
          <w:bCs/>
        </w:rPr>
        <w:t xml:space="preserve"> changing context and for continuous improvement</w:t>
      </w:r>
      <w:r w:rsidR="00265FD8">
        <w:rPr>
          <w:b/>
          <w:bCs/>
        </w:rPr>
        <w:t>.</w:t>
      </w:r>
    </w:p>
    <w:p w14:paraId="559E98AD" w14:textId="3543C80D" w:rsidR="000273BF" w:rsidRPr="00DF4D9D" w:rsidRDefault="0022491D" w:rsidP="000273BF">
      <w:pPr>
        <w:pStyle w:val="Heading3"/>
        <w:rPr>
          <w:lang w:val="en-GB"/>
        </w:rPr>
      </w:pPr>
      <w:r>
        <w:rPr>
          <w:lang w:val="en-GB"/>
        </w:rPr>
        <w:t>Promotion and</w:t>
      </w:r>
      <w:r w:rsidR="0006418C">
        <w:rPr>
          <w:lang w:val="en-GB"/>
        </w:rPr>
        <w:t xml:space="preserve"> </w:t>
      </w:r>
      <w:r>
        <w:rPr>
          <w:lang w:val="en-GB"/>
        </w:rPr>
        <w:t>a</w:t>
      </w:r>
      <w:r w:rsidR="000273BF">
        <w:rPr>
          <w:lang w:val="en-GB"/>
        </w:rPr>
        <w:t>pplication</w:t>
      </w:r>
      <w:r>
        <w:rPr>
          <w:lang w:val="en-GB"/>
        </w:rPr>
        <w:t>s</w:t>
      </w:r>
      <w:r w:rsidR="000273BF">
        <w:rPr>
          <w:lang w:val="en-GB"/>
        </w:rPr>
        <w:t xml:space="preserve"> </w:t>
      </w:r>
    </w:p>
    <w:p w14:paraId="4053F6BF" w14:textId="71537CE6" w:rsidR="000273BF" w:rsidRPr="001660E5" w:rsidRDefault="000273BF" w:rsidP="001660E5">
      <w:pPr>
        <w:pStyle w:val="BodyCopy"/>
      </w:pPr>
      <w:r>
        <w:t>The WDPTL undertake a broad promotional campaign across a range of media (letters, brochures, radio/</w:t>
      </w:r>
      <w:r w:rsidRPr="001660E5">
        <w:t>TV advertisements, Australia Awards and DFAT websites/</w:t>
      </w:r>
      <w:r w:rsidR="002B7142" w:rsidRPr="001660E5">
        <w:t>Facebook</w:t>
      </w:r>
      <w:r w:rsidRPr="001660E5">
        <w:t xml:space="preserve"> and alumni mailing lists</w:t>
      </w:r>
      <w:r w:rsidR="003A1CD7" w:rsidRPr="001660E5">
        <w:t>)</w:t>
      </w:r>
      <w:r w:rsidRPr="001660E5">
        <w:t xml:space="preserve">. The campaign is targeted at groups in 13 municipalities: Government Ministries, NGOs, training centres, Disabled Peoples’ Organisations, Women’s </w:t>
      </w:r>
      <w:r w:rsidR="00D419F5" w:rsidRPr="001660E5">
        <w:t>Associations,</w:t>
      </w:r>
      <w:r w:rsidRPr="001660E5">
        <w:t xml:space="preserve"> and churches</w:t>
      </w:r>
      <w:r w:rsidR="00D43F0A" w:rsidRPr="001660E5">
        <w:t>.</w:t>
      </w:r>
    </w:p>
    <w:p w14:paraId="4BF91B59" w14:textId="6B1F46C7" w:rsidR="00F15744" w:rsidRDefault="00F15744" w:rsidP="001660E5">
      <w:pPr>
        <w:pStyle w:val="BodyCopy"/>
      </w:pPr>
      <w:r w:rsidRPr="001660E5">
        <w:t>The number of applications submitted has increased from 149 for the 2017 intake to 282 for the 2021 intake</w:t>
      </w:r>
      <w:r w:rsidR="00D419F5" w:rsidRPr="001660E5">
        <w:t xml:space="preserve">. The number of </w:t>
      </w:r>
      <w:r w:rsidRPr="001660E5">
        <w:t>eligible</w:t>
      </w:r>
      <w:r w:rsidR="00D419F5" w:rsidRPr="001660E5">
        <w:t xml:space="preserve"> and compliant</w:t>
      </w:r>
      <w:r w:rsidRPr="001660E5">
        <w:t xml:space="preserve"> applications has </w:t>
      </w:r>
      <w:r w:rsidR="00D419F5" w:rsidRPr="001660E5">
        <w:t xml:space="preserve">however </w:t>
      </w:r>
      <w:r w:rsidRPr="001660E5">
        <w:t>remained more constant, being 145 for both the 2017 and 2021 intakes.</w:t>
      </w:r>
      <w:r w:rsidR="0006418C" w:rsidRPr="001660E5">
        <w:t xml:space="preserve"> </w:t>
      </w:r>
      <w:r w:rsidRPr="001660E5">
        <w:t xml:space="preserve">That over half of the 2021 intake applications </w:t>
      </w:r>
      <w:proofErr w:type="gramStart"/>
      <w:r w:rsidRPr="001660E5">
        <w:t>were</w:t>
      </w:r>
      <w:proofErr w:type="gramEnd"/>
      <w:r w:rsidRPr="001660E5">
        <w:t xml:space="preserve"> ineligible represents an inefficient use of WDPTL time in processing (and potentially negative impact on applicants and positive perceptions of the award), so consideration should be given to </w:t>
      </w:r>
      <w:r w:rsidR="00D419F5" w:rsidRPr="001660E5">
        <w:t xml:space="preserve">the better targeting of </w:t>
      </w:r>
      <w:r w:rsidRPr="001660E5">
        <w:t>communications</w:t>
      </w:r>
      <w:r>
        <w:t xml:space="preserve"> around application compliance and eligibility.</w:t>
      </w:r>
      <w:r w:rsidR="00C813FA">
        <w:t xml:space="preserve"> This could include for example a pre-screening tool that was used before applicants take the time to fill out a complete application on OASIS.</w:t>
      </w:r>
    </w:p>
    <w:p w14:paraId="6CEEBA95" w14:textId="33EE5503" w:rsidR="001970F9" w:rsidRDefault="007F5934" w:rsidP="00A35611">
      <w:pPr>
        <w:autoSpaceDE w:val="0"/>
        <w:autoSpaceDN w:val="0"/>
        <w:adjustRightInd w:val="0"/>
        <w:spacing w:after="0" w:line="240" w:lineRule="auto"/>
        <w:rPr>
          <w:rFonts w:ascii="HelveticaNeue-Thin" w:hAnsi="HelveticaNeue-Thin" w:cs="HelveticaNeue-Thin"/>
          <w:color w:val="FF0000"/>
          <w:sz w:val="18"/>
          <w:szCs w:val="18"/>
        </w:rPr>
      </w:pPr>
      <w:r>
        <w:t>There has been</w:t>
      </w:r>
      <w:r w:rsidR="000273BF">
        <w:t xml:space="preserve"> an increasing</w:t>
      </w:r>
      <w:r w:rsidR="00D419F5">
        <w:t xml:space="preserve">ly </w:t>
      </w:r>
      <w:r w:rsidR="000273BF">
        <w:t xml:space="preserve">high proportion </w:t>
      </w:r>
      <w:r>
        <w:t>of</w:t>
      </w:r>
      <w:r w:rsidR="00503CDD">
        <w:t xml:space="preserve"> </w:t>
      </w:r>
      <w:r>
        <w:t xml:space="preserve">applicants who apply more than once </w:t>
      </w:r>
      <w:r w:rsidR="00D419F5">
        <w:t xml:space="preserve">for an award </w:t>
      </w:r>
      <w:r w:rsidR="000273BF">
        <w:t>(20% in 2014</w:t>
      </w:r>
      <w:r w:rsidR="00D419F5">
        <w:t>,</w:t>
      </w:r>
      <w:r w:rsidR="000273BF">
        <w:t xml:space="preserve"> 31% in 2019</w:t>
      </w:r>
      <w:r w:rsidR="00D419F5">
        <w:t xml:space="preserve"> and </w:t>
      </w:r>
      <w:r w:rsidR="00C1112F">
        <w:t>46% for the 2022 intake.</w:t>
      </w:r>
      <w:r w:rsidR="000273BF">
        <w:t xml:space="preserve"> </w:t>
      </w:r>
      <w:r w:rsidR="00D43F0A">
        <w:t>This represents an inefficient use of program resources, as well as a burden on applicants.</w:t>
      </w:r>
      <w:r w:rsidR="0006418C">
        <w:t xml:space="preserve"> </w:t>
      </w:r>
      <w:r w:rsidR="00D419F5">
        <w:t>W</w:t>
      </w:r>
      <w:r w:rsidR="00D43F0A">
        <w:t>ays to manage applicant expectations need to be considered for future promotion rounds.</w:t>
      </w:r>
      <w:r w:rsidR="004405C9">
        <w:t xml:space="preserve"> </w:t>
      </w:r>
    </w:p>
    <w:p w14:paraId="4CBA1389" w14:textId="77777777" w:rsidR="00355745" w:rsidRDefault="00355745" w:rsidP="00355745">
      <w:pPr>
        <w:pStyle w:val="Heading3"/>
        <w:rPr>
          <w:lang w:val="en-US"/>
        </w:rPr>
      </w:pPr>
      <w:r w:rsidRPr="00EA0635">
        <w:rPr>
          <w:lang w:val="en-US"/>
        </w:rPr>
        <w:t>Selection</w:t>
      </w:r>
    </w:p>
    <w:p w14:paraId="359C5C6A" w14:textId="28F0C49B" w:rsidR="00355745" w:rsidRPr="00761F3E" w:rsidRDefault="00341CE5" w:rsidP="00355745">
      <w:pPr>
        <w:pStyle w:val="BodyCopy"/>
      </w:pPr>
      <w:r w:rsidRPr="00341CE5">
        <w:t>The AA-TL a</w:t>
      </w:r>
      <w:r w:rsidR="00355745" w:rsidRPr="00341CE5">
        <w:t>wardee selection</w:t>
      </w:r>
      <w:r w:rsidRPr="00341CE5">
        <w:t xml:space="preserve"> is merit-based and transparent and</w:t>
      </w:r>
      <w:r w:rsidR="00355745" w:rsidRPr="00341CE5">
        <w:t xml:space="preserve"> follows the guidance in the DFAT Scholarship Handbook.</w:t>
      </w:r>
      <w:r w:rsidRPr="00341CE5">
        <w:t xml:space="preserve"> Many of the </w:t>
      </w:r>
      <w:r w:rsidR="00542722" w:rsidRPr="00341CE5">
        <w:t xml:space="preserve">stakeholders </w:t>
      </w:r>
      <w:r w:rsidRPr="00341CE5">
        <w:t xml:space="preserve">interviewed for this review </w:t>
      </w:r>
      <w:r w:rsidR="00542722" w:rsidRPr="00341CE5">
        <w:t>commented on the rigour of the AAS selection process</w:t>
      </w:r>
      <w:r w:rsidRPr="00341CE5">
        <w:t>es</w:t>
      </w:r>
      <w:r w:rsidR="00542722" w:rsidRPr="00341CE5">
        <w:t xml:space="preserve"> and how it was/should be a model for other scholarship programs</w:t>
      </w:r>
      <w:r w:rsidRPr="00341CE5">
        <w:t xml:space="preserve"> in</w:t>
      </w:r>
      <w:r w:rsidR="00FB6717">
        <w:t xml:space="preserve"> Timor-Leste</w:t>
      </w:r>
      <w:r w:rsidRPr="00341CE5">
        <w:t>.</w:t>
      </w:r>
      <w:r>
        <w:t xml:space="preserve"> </w:t>
      </w:r>
      <w:r w:rsidR="00355745" w:rsidRPr="00362B2A">
        <w:t>Despite the COVID-19 challenges</w:t>
      </w:r>
      <w:r w:rsidR="00A73AE5">
        <w:t>,</w:t>
      </w:r>
      <w:r w:rsidR="00355745" w:rsidRPr="00362B2A">
        <w:t xml:space="preserve"> the program was able to maintain the process overall for the 2021</w:t>
      </w:r>
      <w:r>
        <w:t xml:space="preserve"> </w:t>
      </w:r>
      <w:r w:rsidR="00355745">
        <w:t xml:space="preserve">intake. The selection process was delayed however </w:t>
      </w:r>
      <w:r w:rsidR="00355745" w:rsidRPr="008825E4">
        <w:rPr>
          <w:lang w:val="en-US"/>
        </w:rPr>
        <w:t xml:space="preserve">due to </w:t>
      </w:r>
      <w:r w:rsidR="00355745">
        <w:rPr>
          <w:lang w:val="en-US"/>
        </w:rPr>
        <w:t xml:space="preserve">a </w:t>
      </w:r>
      <w:r w:rsidR="00355745" w:rsidRPr="008825E4">
        <w:rPr>
          <w:lang w:val="en-US"/>
        </w:rPr>
        <w:t xml:space="preserve">breach </w:t>
      </w:r>
      <w:r>
        <w:rPr>
          <w:lang w:val="en-US"/>
        </w:rPr>
        <w:t xml:space="preserve">of the </w:t>
      </w:r>
      <w:r w:rsidR="00355745" w:rsidRPr="008825E4">
        <w:rPr>
          <w:lang w:val="en-US"/>
        </w:rPr>
        <w:t xml:space="preserve">code of conduct by </w:t>
      </w:r>
      <w:r w:rsidR="00355745">
        <w:rPr>
          <w:lang w:val="en-US"/>
        </w:rPr>
        <w:t xml:space="preserve">a </w:t>
      </w:r>
      <w:r w:rsidR="00355745" w:rsidRPr="008825E4">
        <w:rPr>
          <w:lang w:val="en-US"/>
        </w:rPr>
        <w:t>GoTL interview panel representative</w:t>
      </w:r>
      <w:r w:rsidR="00355745">
        <w:rPr>
          <w:lang w:val="en-US"/>
        </w:rPr>
        <w:t xml:space="preserve">. </w:t>
      </w:r>
      <w:r w:rsidR="00355745">
        <w:t xml:space="preserve">The </w:t>
      </w:r>
      <w:r w:rsidR="00355745" w:rsidRPr="001A0E41">
        <w:rPr>
          <w:i/>
          <w:iCs/>
        </w:rPr>
        <w:t>WDPTL Selection Report for the 2021 intake</w:t>
      </w:r>
      <w:r w:rsidR="00355745">
        <w:t xml:space="preserve"> recommended that:</w:t>
      </w:r>
    </w:p>
    <w:p w14:paraId="4A921D1B" w14:textId="599DB82B" w:rsidR="00355745" w:rsidRDefault="00355745" w:rsidP="00352ECC">
      <w:pPr>
        <w:pStyle w:val="Bullet"/>
      </w:pPr>
      <w:r>
        <w:t xml:space="preserve">sufficient staff are available </w:t>
      </w:r>
      <w:r w:rsidR="009D1127">
        <w:t>for</w:t>
      </w:r>
      <w:r>
        <w:t xml:space="preserve"> eligibility and compliant checking.</w:t>
      </w:r>
      <w:r w:rsidR="0006418C">
        <w:t xml:space="preserve"> </w:t>
      </w:r>
      <w:r>
        <w:t xml:space="preserve">It is noted that the </w:t>
      </w:r>
      <w:r w:rsidR="009D1127">
        <w:t>ability</w:t>
      </w:r>
      <w:r>
        <w:t xml:space="preserve"> to temporarily utilise staff resources from other WDPTL programs will not b</w:t>
      </w:r>
      <w:r w:rsidR="009D1127">
        <w:t>e available for future intakes</w:t>
      </w:r>
      <w:r>
        <w:t xml:space="preserve"> </w:t>
      </w:r>
    </w:p>
    <w:p w14:paraId="62738367" w14:textId="2C63D49D" w:rsidR="00355745" w:rsidRDefault="00355745" w:rsidP="00352ECC">
      <w:pPr>
        <w:pStyle w:val="Bullet"/>
      </w:pPr>
      <w:r>
        <w:t>To maximise selection panel knowledge at the interview stage, the program will appoint AAS alumni for the government</w:t>
      </w:r>
      <w:r w:rsidR="00360513">
        <w:t xml:space="preserve">, private </w:t>
      </w:r>
      <w:r>
        <w:t>and civil society</w:t>
      </w:r>
      <w:r w:rsidR="00360513">
        <w:t xml:space="preserve"> </w:t>
      </w:r>
      <w:r>
        <w:t>sector representatives.</w:t>
      </w:r>
    </w:p>
    <w:p w14:paraId="111C0F72" w14:textId="77777777" w:rsidR="00D43F0A" w:rsidRDefault="00355745" w:rsidP="00352ECC">
      <w:pPr>
        <w:pStyle w:val="Bullet"/>
      </w:pPr>
      <w:r>
        <w:t xml:space="preserve">The AA-TL have expertise in assessing </w:t>
      </w:r>
      <w:r w:rsidRPr="00DF4D9D">
        <w:t xml:space="preserve">relative academic competency </w:t>
      </w:r>
      <w:r>
        <w:t>of a</w:t>
      </w:r>
      <w:r w:rsidRPr="00DF4D9D">
        <w:t>pplica</w:t>
      </w:r>
      <w:r>
        <w:t xml:space="preserve">tions from a wide </w:t>
      </w:r>
      <w:r w:rsidRPr="00DF4D9D">
        <w:t>variety of academic backgrounds</w:t>
      </w:r>
      <w:r>
        <w:t>,</w:t>
      </w:r>
      <w:r w:rsidRPr="00DF4D9D">
        <w:t xml:space="preserve"> each with their own – sometimes multiple – grading systems.</w:t>
      </w:r>
    </w:p>
    <w:p w14:paraId="7D44DD01" w14:textId="0A01EA28" w:rsidR="00355745" w:rsidRDefault="00355745" w:rsidP="00352ECC">
      <w:pPr>
        <w:pStyle w:val="Bullet"/>
      </w:pPr>
      <w:r>
        <w:t>To maximise the influence of the program,</w:t>
      </w:r>
      <w:r w:rsidR="0006418C">
        <w:t xml:space="preserve"> </w:t>
      </w:r>
      <w:r>
        <w:t>p</w:t>
      </w:r>
      <w:r>
        <w:rPr>
          <w:lang w:eastAsia="en-AU"/>
        </w:rPr>
        <w:t>reference should be given to those who have not had an AAS before.</w:t>
      </w:r>
    </w:p>
    <w:p w14:paraId="300350D9" w14:textId="0EA36591" w:rsidR="00986A77" w:rsidRDefault="00986A77" w:rsidP="00341CE5">
      <w:pPr>
        <w:pStyle w:val="BodyCopy"/>
        <w:rPr>
          <w:lang w:eastAsia="en-AU"/>
        </w:rPr>
      </w:pPr>
      <w:r>
        <w:rPr>
          <w:lang w:eastAsia="en-AU"/>
        </w:rPr>
        <w:lastRenderedPageBreak/>
        <w:t xml:space="preserve">It is noted that </w:t>
      </w:r>
      <w:r w:rsidR="00341CE5">
        <w:rPr>
          <w:lang w:eastAsia="en-AU"/>
        </w:rPr>
        <w:t xml:space="preserve">the </w:t>
      </w:r>
      <w:hyperlink r:id="rId26" w:history="1">
        <w:r w:rsidRPr="00352ECC">
          <w:rPr>
            <w:rStyle w:val="Hyperlink"/>
            <w:lang w:eastAsia="en-AU"/>
          </w:rPr>
          <w:t xml:space="preserve">New Zealand </w:t>
        </w:r>
        <w:r w:rsidR="00341CE5" w:rsidRPr="00352ECC">
          <w:rPr>
            <w:rStyle w:val="Hyperlink"/>
            <w:lang w:eastAsia="en-AU"/>
          </w:rPr>
          <w:t>government scholarships</w:t>
        </w:r>
      </w:hyperlink>
      <w:r w:rsidR="00341CE5">
        <w:rPr>
          <w:lang w:eastAsia="en-AU"/>
        </w:rPr>
        <w:t xml:space="preserve"> for Pacific countries</w:t>
      </w:r>
      <w:r>
        <w:rPr>
          <w:lang w:eastAsia="en-AU"/>
        </w:rPr>
        <w:t xml:space="preserve"> include psychometric</w:t>
      </w:r>
      <w:r w:rsidR="00341CE5">
        <w:rPr>
          <w:lang w:eastAsia="en-AU"/>
        </w:rPr>
        <w:t xml:space="preserve"> /abstract reasoning testing</w:t>
      </w:r>
      <w:r w:rsidR="00352ECC">
        <w:rPr>
          <w:lang w:eastAsia="en-AU"/>
        </w:rPr>
        <w:t xml:space="preserve"> </w:t>
      </w:r>
      <w:r w:rsidR="00341CE5">
        <w:rPr>
          <w:lang w:eastAsia="en-AU"/>
        </w:rPr>
        <w:t xml:space="preserve">to assess applicant aptitude for overseas study. Applicants </w:t>
      </w:r>
      <w:r w:rsidR="009D1EC6">
        <w:rPr>
          <w:lang w:eastAsia="en-AU"/>
        </w:rPr>
        <w:t xml:space="preserve">can be any </w:t>
      </w:r>
      <w:r w:rsidR="00205953">
        <w:rPr>
          <w:lang w:eastAsia="en-AU"/>
        </w:rPr>
        <w:t>age,</w:t>
      </w:r>
      <w:r w:rsidR="009D1EC6">
        <w:rPr>
          <w:lang w:eastAsia="en-AU"/>
        </w:rPr>
        <w:t xml:space="preserve"> but </w:t>
      </w:r>
      <w:r w:rsidR="00205953">
        <w:rPr>
          <w:lang w:eastAsia="en-AU"/>
        </w:rPr>
        <w:t xml:space="preserve">it is preferred </w:t>
      </w:r>
      <w:proofErr w:type="gramStart"/>
      <w:r w:rsidR="00205953">
        <w:rPr>
          <w:lang w:eastAsia="en-AU"/>
        </w:rPr>
        <w:t>that  they</w:t>
      </w:r>
      <w:proofErr w:type="gramEnd"/>
      <w:r w:rsidR="00205953">
        <w:rPr>
          <w:lang w:eastAsia="en-AU"/>
        </w:rPr>
        <w:t xml:space="preserve"> are</w:t>
      </w:r>
      <w:r w:rsidR="00341CE5">
        <w:rPr>
          <w:lang w:eastAsia="en-AU"/>
        </w:rPr>
        <w:t xml:space="preserve"> 39 years or younger when they commence their scholarship. Should there be any significant increase to the number of AAS offered for undergraduate study, and </w:t>
      </w:r>
      <w:r w:rsidR="00187F67">
        <w:rPr>
          <w:lang w:eastAsia="en-AU"/>
        </w:rPr>
        <w:t xml:space="preserve">the </w:t>
      </w:r>
      <w:r w:rsidR="00341CE5">
        <w:rPr>
          <w:lang w:eastAsia="en-AU"/>
        </w:rPr>
        <w:t xml:space="preserve">associated risk of high failure rates, such </w:t>
      </w:r>
      <w:r w:rsidR="00D27A7F">
        <w:rPr>
          <w:lang w:eastAsia="en-AU"/>
        </w:rPr>
        <w:t>assessments</w:t>
      </w:r>
      <w:r w:rsidR="00341CE5">
        <w:rPr>
          <w:lang w:eastAsia="en-AU"/>
        </w:rPr>
        <w:t xml:space="preserve"> may need to be considered further by the program.</w:t>
      </w:r>
    </w:p>
    <w:p w14:paraId="5F4800F6" w14:textId="5D822A8A" w:rsidR="000E5AB8" w:rsidRDefault="00E94ADA" w:rsidP="000E5AB8">
      <w:pPr>
        <w:pStyle w:val="Heading3"/>
        <w:rPr>
          <w:lang w:val="en-US"/>
        </w:rPr>
      </w:pPr>
      <w:r>
        <w:rPr>
          <w:lang w:val="en-US"/>
        </w:rPr>
        <w:t xml:space="preserve">English language </w:t>
      </w:r>
      <w:r w:rsidR="00155C31">
        <w:rPr>
          <w:lang w:val="en-US"/>
        </w:rPr>
        <w:t xml:space="preserve">testing and </w:t>
      </w:r>
      <w:r w:rsidR="000E5AB8">
        <w:rPr>
          <w:lang w:val="en-US"/>
        </w:rPr>
        <w:t>preparation</w:t>
      </w:r>
    </w:p>
    <w:p w14:paraId="3CF21792" w14:textId="213135BE" w:rsidR="009C5F45" w:rsidRPr="009C5F45" w:rsidRDefault="009C5F45" w:rsidP="00740984">
      <w:pPr>
        <w:pStyle w:val="BodyCopy"/>
        <w:rPr>
          <w:color w:val="202124"/>
          <w:shd w:val="clear" w:color="auto" w:fill="FFFFFF"/>
        </w:rPr>
      </w:pPr>
      <w:r>
        <w:t xml:space="preserve">English language ability is a </w:t>
      </w:r>
      <w:r w:rsidR="00454DC7">
        <w:t xml:space="preserve">key </w:t>
      </w:r>
      <w:r>
        <w:t xml:space="preserve">barrier for Timorese applicants </w:t>
      </w:r>
      <w:r w:rsidR="00454DC7">
        <w:t xml:space="preserve">to access the </w:t>
      </w:r>
      <w:r>
        <w:t>AAS</w:t>
      </w:r>
      <w:r w:rsidR="00E94ADA">
        <w:t>.</w:t>
      </w:r>
      <w:r w:rsidR="004405C9">
        <w:t xml:space="preserve"> </w:t>
      </w:r>
      <w:r w:rsidR="00E94ADA">
        <w:t xml:space="preserve">This is particularly for applicants from rural areas and </w:t>
      </w:r>
      <w:r w:rsidR="00DF5250">
        <w:t>people with disabilities</w:t>
      </w:r>
      <w:r w:rsidR="00E94ADA">
        <w:t>, who do not have as much access to preparatory ELT</w:t>
      </w:r>
      <w:r>
        <w:t>.</w:t>
      </w:r>
      <w:r w:rsidR="0006418C">
        <w:t xml:space="preserve"> </w:t>
      </w:r>
      <w:r w:rsidR="004D68D2">
        <w:t>For entrance to Australian universities, awardees must meet minimum English language abilities as assessed through the IELTS test</w:t>
      </w:r>
      <w:r w:rsidR="00D43F0A">
        <w:t>.</w:t>
      </w:r>
      <w:r w:rsidRPr="009C5F45">
        <w:t xml:space="preserve"> For most universities/course</w:t>
      </w:r>
      <w:r w:rsidR="002B7142">
        <w:t>s</w:t>
      </w:r>
      <w:r w:rsidRPr="009C5F45">
        <w:t xml:space="preserve"> in </w:t>
      </w:r>
      <w:r w:rsidR="002B7142" w:rsidRPr="009C5F45">
        <w:t>Australia</w:t>
      </w:r>
      <w:r w:rsidRPr="009C5F45">
        <w:t xml:space="preserve">, awardees </w:t>
      </w:r>
      <w:r w:rsidRPr="009C5F45">
        <w:rPr>
          <w:color w:val="202124"/>
          <w:shd w:val="clear" w:color="auto" w:fill="FFFFFF"/>
        </w:rPr>
        <w:t>need to score a minimum 6.5 overall in IELTS, an</w:t>
      </w:r>
      <w:r>
        <w:rPr>
          <w:color w:val="202124"/>
          <w:shd w:val="clear" w:color="auto" w:fill="FFFFFF"/>
        </w:rPr>
        <w:t>d</w:t>
      </w:r>
      <w:r w:rsidRPr="009C5F45">
        <w:rPr>
          <w:color w:val="202124"/>
          <w:shd w:val="clear" w:color="auto" w:fill="FFFFFF"/>
        </w:rPr>
        <w:t xml:space="preserve"> 6.0 for undergraduate degrees.</w:t>
      </w:r>
    </w:p>
    <w:p w14:paraId="2F4E9EF7" w14:textId="256B7735" w:rsidR="00D43F0A" w:rsidRPr="003A3ABD" w:rsidRDefault="00D43F0A" w:rsidP="00740984">
      <w:pPr>
        <w:pStyle w:val="BodyCopy"/>
        <w:rPr>
          <w:color w:val="FF0000"/>
        </w:rPr>
      </w:pPr>
      <w:r>
        <w:t xml:space="preserve">As part of </w:t>
      </w:r>
      <w:r w:rsidR="00A73AE5">
        <w:t xml:space="preserve">the </w:t>
      </w:r>
      <w:r>
        <w:t xml:space="preserve">selection, shortlisted candidates sit a Preliminary English Language Test (PELT), conducted </w:t>
      </w:r>
      <w:r w:rsidR="00503CDD">
        <w:t>at the</w:t>
      </w:r>
      <w:r w:rsidR="009878B9">
        <w:t xml:space="preserve"> </w:t>
      </w:r>
      <w:r w:rsidR="009878B9" w:rsidRPr="0048129E">
        <w:rPr>
          <w:szCs w:val="20"/>
        </w:rPr>
        <w:t>Lorosa'e English Language Institute</w:t>
      </w:r>
      <w:r w:rsidR="009878B9">
        <w:rPr>
          <w:szCs w:val="20"/>
        </w:rPr>
        <w:t xml:space="preserve"> (</w:t>
      </w:r>
      <w:r>
        <w:t>LELI</w:t>
      </w:r>
      <w:r w:rsidR="009878B9">
        <w:t>) in Dili</w:t>
      </w:r>
      <w:r w:rsidR="00486B03">
        <w:t xml:space="preserve"> </w:t>
      </w:r>
      <w:r w:rsidR="00A73AE5">
        <w:t xml:space="preserve">to </w:t>
      </w:r>
      <w:r w:rsidR="00486B03">
        <w:t>determine their English language proficiency. The test focused on four categories: speaking, listening, reading, and writing.</w:t>
      </w:r>
      <w:r w:rsidR="009C5F45">
        <w:t xml:space="preserve"> Of the 113 candidates that sat the PELT for the </w:t>
      </w:r>
      <w:r w:rsidR="009C5F45" w:rsidRPr="003C7BA7">
        <w:t xml:space="preserve">2021 intake, only 76% passed. </w:t>
      </w:r>
      <w:r w:rsidR="002B57EC" w:rsidRPr="003C7BA7">
        <w:t>Lower pass rates were achieved for the 2022 intake.</w:t>
      </w:r>
    </w:p>
    <w:p w14:paraId="42536AA3" w14:textId="3A8A8750" w:rsidR="00486B03" w:rsidRPr="009C5F45" w:rsidRDefault="00352ECC" w:rsidP="00740984">
      <w:pPr>
        <w:pStyle w:val="BodyCopy"/>
        <w:rPr>
          <w:color w:val="FF0000"/>
          <w:w w:val="91"/>
        </w:rPr>
      </w:pPr>
      <w:bookmarkStart w:id="56" w:name="_Hlk79615020"/>
      <w:r>
        <w:rPr>
          <w:rStyle w:val="BodyCopyChar"/>
        </w:rPr>
        <w:t>In 2020</w:t>
      </w:r>
      <w:r w:rsidR="0029413B" w:rsidRPr="007F732E">
        <w:rPr>
          <w:rStyle w:val="BodyCopyChar"/>
        </w:rPr>
        <w:t xml:space="preserve">, short-course </w:t>
      </w:r>
      <w:r w:rsidR="00D343AC" w:rsidRPr="007F732E">
        <w:rPr>
          <w:rStyle w:val="BodyCopyChar"/>
        </w:rPr>
        <w:t xml:space="preserve">ELT </w:t>
      </w:r>
      <w:r w:rsidR="00D343AC">
        <w:rPr>
          <w:rStyle w:val="BodyCopyChar"/>
        </w:rPr>
        <w:t xml:space="preserve">was </w:t>
      </w:r>
      <w:r w:rsidR="00D343AC" w:rsidRPr="007F732E">
        <w:rPr>
          <w:rStyle w:val="BodyCopyChar"/>
        </w:rPr>
        <w:t>provide</w:t>
      </w:r>
      <w:r w:rsidR="00D343AC">
        <w:rPr>
          <w:rStyle w:val="BodyCopyChar"/>
        </w:rPr>
        <w:t xml:space="preserve">d </w:t>
      </w:r>
      <w:r w:rsidR="0029413B" w:rsidRPr="007F732E">
        <w:rPr>
          <w:rStyle w:val="BodyCopyChar"/>
        </w:rPr>
        <w:t xml:space="preserve">to help female public servants </w:t>
      </w:r>
      <w:r w:rsidRPr="00352ECC">
        <w:rPr>
          <w:rStyle w:val="BodyCopyChar"/>
        </w:rPr>
        <w:t>to improve individual's English skills to enable them to apply for jobs and AAS</w:t>
      </w:r>
      <w:r w:rsidR="0029413B" w:rsidRPr="00352ECC">
        <w:t>.</w:t>
      </w:r>
      <w:r w:rsidR="009C5F45" w:rsidRPr="00352ECC">
        <w:t xml:space="preserve"> </w:t>
      </w:r>
      <w:r w:rsidRPr="00352ECC">
        <w:t xml:space="preserve">The WDPTL is currently administering a survey to assess what has changed for participants </w:t>
      </w:r>
      <w:proofErr w:type="gramStart"/>
      <w:r w:rsidRPr="00352ECC">
        <w:t>as a result of</w:t>
      </w:r>
      <w:proofErr w:type="gramEnd"/>
      <w:r w:rsidRPr="00352ECC">
        <w:t xml:space="preserve"> the training and hear about their experiences during the training.</w:t>
      </w:r>
      <w:r w:rsidR="00754CB9">
        <w:t xml:space="preserve"> </w:t>
      </w:r>
      <w:r w:rsidR="00D343AC">
        <w:rPr>
          <w:rStyle w:val="BodyCopyChar"/>
        </w:rPr>
        <w:t xml:space="preserve">A similar course was provided for </w:t>
      </w:r>
      <w:r w:rsidR="00DF5250">
        <w:rPr>
          <w:rStyle w:val="BodyCopyChar"/>
        </w:rPr>
        <w:t>people with disabilities</w:t>
      </w:r>
      <w:r w:rsidR="00D343AC">
        <w:rPr>
          <w:rStyle w:val="BodyCopyChar"/>
        </w:rPr>
        <w:t xml:space="preserve"> (discussed further in </w:t>
      </w:r>
      <w:r>
        <w:rPr>
          <w:rStyle w:val="BodyCopyChar"/>
        </w:rPr>
        <w:t>s</w:t>
      </w:r>
      <w:r w:rsidR="00D343AC">
        <w:rPr>
          <w:rStyle w:val="BodyCopyChar"/>
        </w:rPr>
        <w:t xml:space="preserve">ection </w:t>
      </w:r>
      <w:r w:rsidR="00F031CA">
        <w:rPr>
          <w:rStyle w:val="BodyCopyChar"/>
        </w:rPr>
        <w:t>3</w:t>
      </w:r>
      <w:r>
        <w:rPr>
          <w:rStyle w:val="BodyCopyChar"/>
        </w:rPr>
        <w:t xml:space="preserve">.2 </w:t>
      </w:r>
      <w:r w:rsidR="00D343AC">
        <w:rPr>
          <w:rStyle w:val="BodyCopyChar"/>
        </w:rPr>
        <w:t>below)</w:t>
      </w:r>
      <w:r w:rsidRPr="00352ECC">
        <w:t xml:space="preserve"> </w:t>
      </w:r>
      <w:r w:rsidRPr="00352ECC">
        <w:rPr>
          <w:rStyle w:val="BodyCopyChar"/>
        </w:rPr>
        <w:t>opportunities.</w:t>
      </w:r>
      <w:r w:rsidR="00C552B8">
        <w:rPr>
          <w:rStyle w:val="BodyCopyChar"/>
        </w:rPr>
        <w:t xml:space="preserve"> </w:t>
      </w:r>
      <w:r w:rsidR="00D343AC">
        <w:rPr>
          <w:rStyle w:val="BodyCopyChar"/>
        </w:rPr>
        <w:t xml:space="preserve">Based on </w:t>
      </w:r>
      <w:r w:rsidR="00D343AC">
        <w:t xml:space="preserve">candidate </w:t>
      </w:r>
      <w:r w:rsidR="00D343AC" w:rsidRPr="000E5AB8">
        <w:t>feedback</w:t>
      </w:r>
      <w:r w:rsidR="00D343AC">
        <w:rPr>
          <w:rStyle w:val="BodyCopyChar"/>
        </w:rPr>
        <w:t xml:space="preserve">, the WDPTL </w:t>
      </w:r>
      <w:r w:rsidR="00486B03" w:rsidRPr="00D343AC">
        <w:rPr>
          <w:rStyle w:val="BodyCopyChar"/>
          <w:i/>
          <w:iCs/>
        </w:rPr>
        <w:t>Selection Report</w:t>
      </w:r>
      <w:r w:rsidR="00486B03" w:rsidRPr="00D343AC">
        <w:rPr>
          <w:i/>
          <w:iCs/>
        </w:rPr>
        <w:t xml:space="preserve"> for the 2021 Intake</w:t>
      </w:r>
      <w:r w:rsidR="00486B03">
        <w:t>, propose</w:t>
      </w:r>
      <w:r w:rsidR="00D343AC">
        <w:t>d</w:t>
      </w:r>
      <w:r w:rsidR="00486B03">
        <w:t xml:space="preserve"> th</w:t>
      </w:r>
      <w:r w:rsidR="00CB36E2">
        <w:t>at</w:t>
      </w:r>
      <w:r w:rsidR="00486B03" w:rsidRPr="000E5AB8">
        <w:t xml:space="preserve"> the </w:t>
      </w:r>
      <w:r w:rsidR="00486B03">
        <w:t xml:space="preserve">IELTS </w:t>
      </w:r>
      <w:r w:rsidR="00486B03" w:rsidRPr="000E5AB8">
        <w:t xml:space="preserve">preparation period </w:t>
      </w:r>
      <w:r w:rsidR="00486B03">
        <w:t xml:space="preserve">be </w:t>
      </w:r>
      <w:r w:rsidR="00486B03" w:rsidRPr="000E5AB8">
        <w:t>extended</w:t>
      </w:r>
      <w:r w:rsidR="00CB36E2">
        <w:t xml:space="preserve"> </w:t>
      </w:r>
      <w:r w:rsidR="00486B03" w:rsidRPr="00CB36E2">
        <w:rPr>
          <w:szCs w:val="20"/>
        </w:rPr>
        <w:t>from 30 to 40 hours</w:t>
      </w:r>
      <w:r w:rsidR="00CB36E2">
        <w:rPr>
          <w:szCs w:val="20"/>
        </w:rPr>
        <w:t>.</w:t>
      </w:r>
    </w:p>
    <w:bookmarkEnd w:id="56"/>
    <w:p w14:paraId="5AA7D3EC" w14:textId="059BFF5D" w:rsidR="00CB36E2" w:rsidRDefault="0055025E" w:rsidP="00D343AC">
      <w:pPr>
        <w:pStyle w:val="BodyCopy"/>
      </w:pPr>
      <w:r>
        <w:t xml:space="preserve">For the 2019 and 2020 intakes, 51% of the awardees were provided with ELT in Australia. </w:t>
      </w:r>
      <w:r w:rsidR="00C813FA">
        <w:t>T</w:t>
      </w:r>
      <w:r w:rsidR="00C813FA" w:rsidRPr="00CB2C2A">
        <w:t xml:space="preserve">he 2020 </w:t>
      </w:r>
      <w:r w:rsidR="00C813FA">
        <w:rPr>
          <w:lang w:val="en-US"/>
        </w:rPr>
        <w:t xml:space="preserve">ORIMA Survey </w:t>
      </w:r>
      <w:r w:rsidR="00C813FA" w:rsidRPr="00CB2C2A">
        <w:t xml:space="preserve">found that 88% of </w:t>
      </w:r>
      <w:r w:rsidR="001660E5">
        <w:t>the Timorese</w:t>
      </w:r>
      <w:r w:rsidR="00C813FA" w:rsidRPr="00CB2C2A">
        <w:t xml:space="preserve"> new </w:t>
      </w:r>
      <w:r w:rsidR="001660E5">
        <w:t xml:space="preserve">AAS </w:t>
      </w:r>
      <w:r w:rsidR="00C813FA" w:rsidRPr="00CB2C2A">
        <w:t>arrivals</w:t>
      </w:r>
      <w:r w:rsidR="001660E5">
        <w:t xml:space="preserve"> to Australia</w:t>
      </w:r>
      <w:r w:rsidR="00C813FA" w:rsidRPr="00CB2C2A">
        <w:t xml:space="preserve"> felt that their English language skills were sufficient for undertaking their course of study in Australia</w:t>
      </w:r>
      <w:r w:rsidR="00C813FA">
        <w:t xml:space="preserve">. </w:t>
      </w:r>
      <w:r w:rsidR="00D343AC">
        <w:t>Whilst it may be more cost-efficient for additional ELT to be conducted in</w:t>
      </w:r>
      <w:r w:rsidR="00EE6B5D">
        <w:t xml:space="preserve"> Timor-Leste </w:t>
      </w:r>
      <w:r w:rsidR="00D343AC">
        <w:t xml:space="preserve">rather than Australia, it was considered that the benefits for the Timorese to adapt to the new environment in Australia before commencing their academic study and the superior English language skills developed though </w:t>
      </w:r>
      <w:r w:rsidR="00E94ADA">
        <w:t>being</w:t>
      </w:r>
      <w:r w:rsidR="00D343AC">
        <w:t xml:space="preserve"> immersed in the language, outweighed these costs.</w:t>
      </w:r>
    </w:p>
    <w:p w14:paraId="13A58422" w14:textId="2FF448C6" w:rsidR="00DF4D9D" w:rsidRDefault="00DF4D9D" w:rsidP="00DF4D9D">
      <w:pPr>
        <w:pStyle w:val="Heading3"/>
        <w:rPr>
          <w:lang w:val="en-US"/>
        </w:rPr>
      </w:pPr>
      <w:r>
        <w:rPr>
          <w:lang w:val="en-US"/>
        </w:rPr>
        <w:t>Pre-departure briefing</w:t>
      </w:r>
    </w:p>
    <w:p w14:paraId="249461DE" w14:textId="20D4771B" w:rsidR="000E5AB8" w:rsidRDefault="002667D5" w:rsidP="00E94ADA">
      <w:pPr>
        <w:pStyle w:val="BodyCopy"/>
        <w:rPr>
          <w:lang w:val="en-US"/>
        </w:rPr>
      </w:pPr>
      <w:r>
        <w:rPr>
          <w:rStyle w:val="BodyCopyChar"/>
        </w:rPr>
        <w:t xml:space="preserve">Following a </w:t>
      </w:r>
      <w:r w:rsidR="003B16C4">
        <w:rPr>
          <w:rStyle w:val="BodyCopyChar"/>
        </w:rPr>
        <w:t>five-day</w:t>
      </w:r>
      <w:r>
        <w:rPr>
          <w:rStyle w:val="BodyCopyChar"/>
        </w:rPr>
        <w:t xml:space="preserve"> session for academic input with LELI, a three-</w:t>
      </w:r>
      <w:r w:rsidR="00DC5001" w:rsidRPr="00E94ADA">
        <w:rPr>
          <w:rStyle w:val="BodyCopyChar"/>
        </w:rPr>
        <w:t>day p</w:t>
      </w:r>
      <w:r w:rsidR="00CB2C2A" w:rsidRPr="00E94ADA">
        <w:rPr>
          <w:rStyle w:val="BodyCopyChar"/>
        </w:rPr>
        <w:t xml:space="preserve">re-departure briefing </w:t>
      </w:r>
      <w:r w:rsidR="00E94ADA">
        <w:rPr>
          <w:rStyle w:val="BodyCopyChar"/>
        </w:rPr>
        <w:t xml:space="preserve">(PDB) </w:t>
      </w:r>
      <w:r>
        <w:rPr>
          <w:rStyle w:val="BodyCopyChar"/>
        </w:rPr>
        <w:t xml:space="preserve">is </w:t>
      </w:r>
      <w:r w:rsidR="00CB2C2A" w:rsidRPr="00E94ADA">
        <w:rPr>
          <w:rStyle w:val="BodyCopyChar"/>
        </w:rPr>
        <w:t xml:space="preserve">held by the WDPTL </w:t>
      </w:r>
      <w:r>
        <w:rPr>
          <w:rStyle w:val="BodyCopyChar"/>
        </w:rPr>
        <w:t xml:space="preserve">to </w:t>
      </w:r>
      <w:r w:rsidR="00CB2C2A" w:rsidRPr="00E94ADA">
        <w:rPr>
          <w:rStyle w:val="BodyCopyChar"/>
        </w:rPr>
        <w:t xml:space="preserve">help awardees </w:t>
      </w:r>
      <w:r w:rsidR="00E94ADA" w:rsidRPr="00E94ADA">
        <w:rPr>
          <w:rStyle w:val="BodyCopyChar"/>
        </w:rPr>
        <w:t xml:space="preserve">prepare </w:t>
      </w:r>
      <w:r w:rsidR="00CB2C2A" w:rsidRPr="00E94ADA">
        <w:rPr>
          <w:rStyle w:val="BodyCopyChar"/>
        </w:rPr>
        <w:t xml:space="preserve">for </w:t>
      </w:r>
      <w:r w:rsidR="00E94ADA" w:rsidRPr="00E94ADA">
        <w:rPr>
          <w:rStyle w:val="BodyCopyChar"/>
        </w:rPr>
        <w:t xml:space="preserve">living and studying </w:t>
      </w:r>
      <w:r w:rsidR="00CB2C2A" w:rsidRPr="00E94ADA">
        <w:rPr>
          <w:rStyle w:val="BodyCopyChar"/>
        </w:rPr>
        <w:t>in Australia.</w:t>
      </w:r>
      <w:r w:rsidR="004405C9">
        <w:rPr>
          <w:rStyle w:val="BodyCopyChar"/>
        </w:rPr>
        <w:t xml:space="preserve"> </w:t>
      </w:r>
      <w:r w:rsidR="00E94ADA">
        <w:rPr>
          <w:rStyle w:val="BodyCopyChar"/>
        </w:rPr>
        <w:t>This PDB includes advice from recently returned alumni as to how to cope with and seek support for challenges the awardees may experience</w:t>
      </w:r>
      <w:r w:rsidR="007F4A6E">
        <w:rPr>
          <w:rStyle w:val="BodyCopyChar"/>
        </w:rPr>
        <w:t xml:space="preserve">. </w:t>
      </w:r>
      <w:r w:rsidR="007F4A6E">
        <w:t>A</w:t>
      </w:r>
      <w:r w:rsidR="007F4A6E">
        <w:rPr>
          <w:rStyle w:val="BodyCopyChar"/>
        </w:rPr>
        <w:t xml:space="preserve"> </w:t>
      </w:r>
      <w:r w:rsidR="007F4A6E" w:rsidRPr="007F4A6E">
        <w:rPr>
          <w:rStyle w:val="BodyCopyChar"/>
        </w:rPr>
        <w:t>farewell reception attended by the Australian Ambassador to Timor-Leste</w:t>
      </w:r>
      <w:r w:rsidR="007F4A6E">
        <w:rPr>
          <w:rStyle w:val="BodyCopyChar"/>
        </w:rPr>
        <w:t xml:space="preserve"> is also hosted for departing awardees</w:t>
      </w:r>
      <w:r w:rsidR="007F4A6E" w:rsidRPr="007F4A6E">
        <w:rPr>
          <w:rStyle w:val="BodyCopyChar"/>
        </w:rPr>
        <w:t>.</w:t>
      </w:r>
      <w:r w:rsidR="00C552B8">
        <w:rPr>
          <w:rStyle w:val="BodyCopyChar"/>
        </w:rPr>
        <w:t xml:space="preserve"> </w:t>
      </w:r>
      <w:r w:rsidR="00DC5001" w:rsidRPr="00E94ADA">
        <w:rPr>
          <w:rStyle w:val="BodyCopyChar"/>
        </w:rPr>
        <w:t xml:space="preserve">The </w:t>
      </w:r>
      <w:r w:rsidR="00467436" w:rsidRPr="00E94ADA">
        <w:rPr>
          <w:rStyle w:val="BodyCopyChar"/>
        </w:rPr>
        <w:t xml:space="preserve">2020 </w:t>
      </w:r>
      <w:r w:rsidR="00FF0323" w:rsidRPr="00E94ADA">
        <w:rPr>
          <w:rStyle w:val="BodyCopyChar"/>
        </w:rPr>
        <w:t>ORIMA</w:t>
      </w:r>
      <w:r w:rsidR="00467436" w:rsidRPr="00E94ADA">
        <w:rPr>
          <w:rStyle w:val="BodyCopyChar"/>
        </w:rPr>
        <w:t xml:space="preserve"> Survey </w:t>
      </w:r>
      <w:r w:rsidR="00DF4D9D" w:rsidRPr="00E94ADA">
        <w:rPr>
          <w:rStyle w:val="BodyCopyChar"/>
        </w:rPr>
        <w:t xml:space="preserve">found that </w:t>
      </w:r>
      <w:r w:rsidR="00DC5001" w:rsidRPr="00E94ADA">
        <w:rPr>
          <w:rStyle w:val="BodyCopyChar"/>
        </w:rPr>
        <w:t xml:space="preserve">100% of the </w:t>
      </w:r>
      <w:r w:rsidR="001660E5" w:rsidRPr="001660E5">
        <w:rPr>
          <w:rStyle w:val="BodyCopyChar"/>
        </w:rPr>
        <w:t xml:space="preserve">Timorese new AAS arrivals to Australia </w:t>
      </w:r>
      <w:r w:rsidR="00DF4D9D" w:rsidRPr="00E94ADA">
        <w:rPr>
          <w:rStyle w:val="BodyCopyChar"/>
        </w:rPr>
        <w:t xml:space="preserve">were satisfied with their preparation for coming to Australia </w:t>
      </w:r>
      <w:proofErr w:type="gramStart"/>
      <w:r w:rsidR="00DC5001" w:rsidRPr="00E94ADA">
        <w:rPr>
          <w:rStyle w:val="BodyCopyChar"/>
        </w:rPr>
        <w:t>and also</w:t>
      </w:r>
      <w:proofErr w:type="gramEnd"/>
      <w:r w:rsidR="00035244">
        <w:rPr>
          <w:rStyle w:val="BodyCopyChar"/>
        </w:rPr>
        <w:t xml:space="preserve"> stated</w:t>
      </w:r>
      <w:r w:rsidR="00DC5001" w:rsidRPr="00E94ADA">
        <w:rPr>
          <w:rStyle w:val="BodyCopyChar"/>
        </w:rPr>
        <w:t xml:space="preserve"> that</w:t>
      </w:r>
      <w:r w:rsidR="00DF4D9D" w:rsidRPr="00E94ADA">
        <w:rPr>
          <w:rStyle w:val="BodyCopyChar"/>
        </w:rPr>
        <w:t xml:space="preserve"> the information provided in the </w:t>
      </w:r>
      <w:r w:rsidR="00035244">
        <w:rPr>
          <w:rStyle w:val="BodyCopyChar"/>
        </w:rPr>
        <w:t xml:space="preserve">PDB, </w:t>
      </w:r>
      <w:r w:rsidR="00DF4D9D" w:rsidRPr="00E94ADA">
        <w:rPr>
          <w:rStyle w:val="BodyCopyChar"/>
        </w:rPr>
        <w:t>Australia Awards guidebook and DVD reflected the experiences they</w:t>
      </w:r>
      <w:r w:rsidR="00035244">
        <w:rPr>
          <w:rStyle w:val="BodyCopyChar"/>
        </w:rPr>
        <w:t xml:space="preserve"> </w:t>
      </w:r>
      <w:r w:rsidR="00DF4D9D" w:rsidRPr="00E94ADA">
        <w:rPr>
          <w:rStyle w:val="BodyCopyChar"/>
        </w:rPr>
        <w:t>encountered when living in</w:t>
      </w:r>
      <w:r w:rsidR="00DF4D9D" w:rsidRPr="00DC5001">
        <w:rPr>
          <w:lang w:val="en-US"/>
        </w:rPr>
        <w:t xml:space="preserve"> Australia</w:t>
      </w:r>
      <w:r w:rsidR="00DC5001" w:rsidRPr="00DC5001">
        <w:rPr>
          <w:lang w:val="en-US"/>
        </w:rPr>
        <w:t>.</w:t>
      </w:r>
    </w:p>
    <w:p w14:paraId="49D3664C" w14:textId="626549B5" w:rsidR="00621D03" w:rsidRDefault="00621D03" w:rsidP="00621D03">
      <w:pPr>
        <w:pStyle w:val="Heading3"/>
        <w:rPr>
          <w:lang w:val="en-US"/>
        </w:rPr>
      </w:pPr>
      <w:r>
        <w:rPr>
          <w:lang w:val="en-US"/>
        </w:rPr>
        <w:t>On-award support and engagement</w:t>
      </w:r>
    </w:p>
    <w:p w14:paraId="77736F4D" w14:textId="3EAD5C0D" w:rsidR="00EA1398" w:rsidRDefault="004F175B" w:rsidP="00E94ADA">
      <w:pPr>
        <w:pStyle w:val="BodyCopy"/>
      </w:pPr>
      <w:r>
        <w:t>Australian tertiary institutions have primary responsibility for the academic and pastoral care of AAS awardees while they are in Australia.</w:t>
      </w:r>
      <w:r w:rsidR="00E94ADA" w:rsidRPr="00E94ADA">
        <w:rPr>
          <w:lang w:val="en-US"/>
        </w:rPr>
        <w:t xml:space="preserve"> </w:t>
      </w:r>
      <w:r w:rsidR="00E94ADA">
        <w:rPr>
          <w:lang w:val="en-US"/>
        </w:rPr>
        <w:t xml:space="preserve">As part of this, they provide on-arrival welcome and orientation to all scholarship students and, on </w:t>
      </w:r>
      <w:r w:rsidR="0055025E">
        <w:rPr>
          <w:lang w:val="en-US"/>
        </w:rPr>
        <w:t>request, provide</w:t>
      </w:r>
      <w:r w:rsidR="00E94ADA">
        <w:rPr>
          <w:lang w:val="en-US"/>
        </w:rPr>
        <w:t xml:space="preserve"> other support that awardees may need du</w:t>
      </w:r>
      <w:r w:rsidR="0088169A">
        <w:rPr>
          <w:lang w:val="en-US"/>
        </w:rPr>
        <w:t>r</w:t>
      </w:r>
      <w:r w:rsidR="00E94ADA">
        <w:rPr>
          <w:lang w:val="en-US"/>
        </w:rPr>
        <w:t>ing their time at the university.</w:t>
      </w:r>
      <w:r w:rsidR="004405C9">
        <w:rPr>
          <w:lang w:val="en-US"/>
        </w:rPr>
        <w:t xml:space="preserve"> </w:t>
      </w:r>
      <w:r w:rsidR="00E94ADA">
        <w:rPr>
          <w:lang w:val="en-US"/>
        </w:rPr>
        <w:t>The university is also responsible for monitoring awardee academic progress, updating OASIS and advising WDPTL/Posts of any necessary award variations.</w:t>
      </w:r>
    </w:p>
    <w:p w14:paraId="378014DC" w14:textId="582AA3B2" w:rsidR="004F175B" w:rsidRDefault="004F175B" w:rsidP="00E94ADA">
      <w:pPr>
        <w:pStyle w:val="BodyCopy"/>
      </w:pPr>
      <w:r>
        <w:t xml:space="preserve">The </w:t>
      </w:r>
      <w:r w:rsidR="00A92A08">
        <w:t xml:space="preserve">AA-TL </w:t>
      </w:r>
      <w:r w:rsidR="00E94ADA">
        <w:t xml:space="preserve">continues to </w:t>
      </w:r>
      <w:r>
        <w:t xml:space="preserve">monitor awardee </w:t>
      </w:r>
      <w:r w:rsidR="00134B23">
        <w:t xml:space="preserve">well-being and academic </w:t>
      </w:r>
      <w:r>
        <w:t>progress through email/virtual contact with awardees</w:t>
      </w:r>
      <w:r w:rsidR="00134B23">
        <w:t xml:space="preserve"> and through course progress updates on OASIS.</w:t>
      </w:r>
      <w:r w:rsidR="0006418C">
        <w:t xml:space="preserve"> </w:t>
      </w:r>
      <w:bookmarkStart w:id="57" w:name="_Hlk79614971"/>
      <w:r w:rsidR="00134B23">
        <w:t xml:space="preserve">The program used to conduct monitoring visits to support </w:t>
      </w:r>
      <w:r w:rsidR="0055025E">
        <w:t>awardees,</w:t>
      </w:r>
      <w:r w:rsidR="00134B23">
        <w:t xml:space="preserve"> but these ceased in </w:t>
      </w:r>
      <w:r w:rsidR="003A27A3">
        <w:t>September 2016</w:t>
      </w:r>
      <w:r w:rsidR="006F3B37">
        <w:t xml:space="preserve"> </w:t>
      </w:r>
      <w:r w:rsidR="00134B23">
        <w:t xml:space="preserve">due to budget restrictions and improved technologies for communication </w:t>
      </w:r>
      <w:r w:rsidR="00E94ADA">
        <w:t xml:space="preserve">with the awardees in </w:t>
      </w:r>
      <w:r w:rsidR="00134B23">
        <w:t>Australia.</w:t>
      </w:r>
      <w:r w:rsidR="0088169A">
        <w:t xml:space="preserve"> The monitoring visits have been replaced by online surveys.</w:t>
      </w:r>
    </w:p>
    <w:bookmarkEnd w:id="57"/>
    <w:p w14:paraId="2D3FD70B" w14:textId="77777777" w:rsidR="00685AAB" w:rsidRDefault="00685AAB" w:rsidP="00B057EB">
      <w:pPr>
        <w:pStyle w:val="BodyCopy"/>
      </w:pPr>
    </w:p>
    <w:p w14:paraId="362824AE" w14:textId="2204CD2C" w:rsidR="00AB4B3E" w:rsidRDefault="00B057EB" w:rsidP="00B057EB">
      <w:pPr>
        <w:pStyle w:val="BodyCopy"/>
      </w:pPr>
      <w:r>
        <w:lastRenderedPageBreak/>
        <w:t>For ongoing connections and networks between alumni and Australia, it is important that awardees first establish a positive perception of Australia and develop linkages while they are on award. The 2020 ORIMA Survey found that t</w:t>
      </w:r>
      <w:r w:rsidRPr="005B3E40">
        <w:t xml:space="preserve">he perceptions of </w:t>
      </w:r>
      <w:r>
        <w:t xml:space="preserve">Timorese </w:t>
      </w:r>
      <w:r w:rsidRPr="005B3E40">
        <w:t xml:space="preserve">new arrivals were generally less positive compared to </w:t>
      </w:r>
      <w:r>
        <w:t xml:space="preserve">those of </w:t>
      </w:r>
      <w:r w:rsidRPr="005B3E40">
        <w:t>new arrivals</w:t>
      </w:r>
      <w:r>
        <w:t xml:space="preserve"> from other counties</w:t>
      </w:r>
      <w:r w:rsidRPr="005B3E40">
        <w:t xml:space="preserve"> </w:t>
      </w:r>
      <w:r>
        <w:t xml:space="preserve">in </w:t>
      </w:r>
      <w:r w:rsidRPr="005B3E40">
        <w:t>finding it easy to make friends with other people whilst in Australia</w:t>
      </w:r>
      <w:r w:rsidR="0088169A">
        <w:t>.</w:t>
      </w:r>
      <w:r w:rsidRPr="005B3E40">
        <w:t xml:space="preserve"> </w:t>
      </w:r>
      <w:r>
        <w:t xml:space="preserve">The perceptions of Timorese ongoing students were in line with those of other ongoing students with 90% finding the study experience in Australia to be positive and 83% finding it easy to make friends with other students. </w:t>
      </w:r>
      <w:r w:rsidR="00E94ADA">
        <w:t xml:space="preserve">The Timorese survey respondents </w:t>
      </w:r>
      <w:r w:rsidR="00AB4B3E">
        <w:t>were 100% satisfied with approaching teachers and other staff, 93% satisfied with understanding or using English</w:t>
      </w:r>
      <w:r w:rsidR="00E94ADA">
        <w:t>.</w:t>
      </w:r>
    </w:p>
    <w:p w14:paraId="67560F83" w14:textId="599FA20F" w:rsidR="004F175B" w:rsidRDefault="00134B23" w:rsidP="00EA1398">
      <w:pPr>
        <w:spacing w:line="240" w:lineRule="auto"/>
        <w:jc w:val="both"/>
      </w:pPr>
      <w:r>
        <w:t xml:space="preserve">AAS awardees </w:t>
      </w:r>
      <w:proofErr w:type="gramStart"/>
      <w:r>
        <w:t>are able to</w:t>
      </w:r>
      <w:proofErr w:type="gramEnd"/>
      <w:r>
        <w:t xml:space="preserve"> bring their families to Australia</w:t>
      </w:r>
      <w:r w:rsidR="00A73AE5">
        <w:t xml:space="preserve">. The cost </w:t>
      </w:r>
      <w:r>
        <w:t xml:space="preserve">must be met </w:t>
      </w:r>
      <w:r w:rsidR="00A73AE5">
        <w:t xml:space="preserve">however </w:t>
      </w:r>
      <w:r>
        <w:t xml:space="preserve">by the awardee </w:t>
      </w:r>
      <w:r w:rsidRPr="003A27A3">
        <w:t>from their stipend, or th</w:t>
      </w:r>
      <w:r w:rsidR="00A73AE5">
        <w:t>r</w:t>
      </w:r>
      <w:r w:rsidRPr="003A27A3">
        <w:t xml:space="preserve">ough </w:t>
      </w:r>
      <w:r w:rsidR="0055025E">
        <w:t>the awardees</w:t>
      </w:r>
      <w:r w:rsidRPr="003A27A3">
        <w:t xml:space="preserve"> or their partner undertak</w:t>
      </w:r>
      <w:r w:rsidR="0055025E">
        <w:t>ing</w:t>
      </w:r>
      <w:r w:rsidRPr="003A27A3">
        <w:t xml:space="preserve"> employment while in Australia.</w:t>
      </w:r>
      <w:r w:rsidR="006F3B37" w:rsidRPr="003A27A3">
        <w:t xml:space="preserve"> </w:t>
      </w:r>
      <w:bookmarkStart w:id="58" w:name="_Hlk79614987"/>
      <w:r w:rsidRPr="003A27A3">
        <w:t xml:space="preserve">Of the </w:t>
      </w:r>
      <w:r w:rsidR="003A27A3" w:rsidRPr="003A27A3">
        <w:t>13 AAS (8F,5M) on award</w:t>
      </w:r>
      <w:r w:rsidR="0055025E">
        <w:t xml:space="preserve"> in 2021</w:t>
      </w:r>
      <w:r w:rsidR="003A27A3" w:rsidRPr="003A27A3">
        <w:t xml:space="preserve">, only one is </w:t>
      </w:r>
      <w:r w:rsidRPr="003A27A3">
        <w:t>accompanied by their family</w:t>
      </w:r>
      <w:bookmarkEnd w:id="58"/>
      <w:r w:rsidRPr="003A27A3">
        <w:t>.</w:t>
      </w:r>
      <w:r w:rsidR="004405C9">
        <w:t xml:space="preserve"> </w:t>
      </w:r>
    </w:p>
    <w:p w14:paraId="7253D515" w14:textId="26224428" w:rsidR="009A31AF" w:rsidRDefault="009A31AF" w:rsidP="009A31AF">
      <w:pPr>
        <w:pStyle w:val="Heading3"/>
      </w:pPr>
      <w:r>
        <w:t>Reintegration</w:t>
      </w:r>
    </w:p>
    <w:p w14:paraId="613E1616" w14:textId="443FE1A9" w:rsidR="00CF42CB" w:rsidRDefault="00360513" w:rsidP="009F6F35">
      <w:pPr>
        <w:pStyle w:val="BodyCopy"/>
        <w:rPr>
          <w:lang w:val="en-US"/>
        </w:rPr>
      </w:pPr>
      <w:r>
        <w:t>A</w:t>
      </w:r>
      <w:r w:rsidR="0006418C">
        <w:t xml:space="preserve">s recognised in the DFAT </w:t>
      </w:r>
      <w:r w:rsidR="0006418C">
        <w:rPr>
          <w:i/>
        </w:rPr>
        <w:t>Australia Global Alumni Engagement Strategy</w:t>
      </w:r>
      <w:r w:rsidR="0006418C">
        <w:t xml:space="preserve"> 2016–2020 and the </w:t>
      </w:r>
      <w:r w:rsidR="00A92A08">
        <w:t>AA-TL</w:t>
      </w:r>
      <w:r w:rsidR="0006418C">
        <w:t xml:space="preserve"> </w:t>
      </w:r>
      <w:r w:rsidR="0006418C">
        <w:rPr>
          <w:i/>
        </w:rPr>
        <w:t>Reintegration &amp; Alumni Engagement Strategy: Australia Awards Scholarship</w:t>
      </w:r>
      <w:r w:rsidR="0006418C">
        <w:t>s (March 2016), effective reintegration</w:t>
      </w:r>
      <w:r w:rsidR="001F63AA">
        <w:t xml:space="preserve"> </w:t>
      </w:r>
      <w:r w:rsidR="0006418C">
        <w:t>when awardees return to Timor-Leste</w:t>
      </w:r>
      <w:r>
        <w:t>,</w:t>
      </w:r>
      <w:r w:rsidR="0006418C">
        <w:t xml:space="preserve"> is a critical element for achieving program outcomes.</w:t>
      </w:r>
      <w:r w:rsidR="00503CDD">
        <w:t xml:space="preserve"> </w:t>
      </w:r>
      <w:r w:rsidR="001F63AA">
        <w:t>The r</w:t>
      </w:r>
      <w:r w:rsidR="00C7585C" w:rsidRPr="000760D4">
        <w:t xml:space="preserve">eintegration processes for </w:t>
      </w:r>
      <w:r w:rsidR="00CB2C2A">
        <w:t>AAS</w:t>
      </w:r>
      <w:r w:rsidR="00C7585C" w:rsidRPr="000760D4">
        <w:t xml:space="preserve"> returnees </w:t>
      </w:r>
      <w:r w:rsidR="00503CDD">
        <w:t>have been</w:t>
      </w:r>
      <w:r w:rsidR="00C7585C" w:rsidRPr="000760D4">
        <w:t xml:space="preserve"> continually strengthened over the life of the program. </w:t>
      </w:r>
      <w:r w:rsidR="00CF42CB" w:rsidRPr="009A31AF">
        <w:rPr>
          <w:lang w:val="en-US"/>
        </w:rPr>
        <w:t xml:space="preserve">The </w:t>
      </w:r>
      <w:r w:rsidR="00A92A08">
        <w:rPr>
          <w:lang w:val="en-US"/>
        </w:rPr>
        <w:t>AA-TL</w:t>
      </w:r>
      <w:r w:rsidR="00CF42CB" w:rsidRPr="009A31AF">
        <w:rPr>
          <w:lang w:val="en-US"/>
        </w:rPr>
        <w:t xml:space="preserve"> contact awardees in their final semester to check on progress, return dates and employment plans. </w:t>
      </w:r>
    </w:p>
    <w:p w14:paraId="3BEAE386" w14:textId="074DFDF5" w:rsidR="001970F9" w:rsidRPr="00D250EB" w:rsidRDefault="00CF42CB" w:rsidP="00D250EB">
      <w:pPr>
        <w:pStyle w:val="BodyCopy"/>
      </w:pPr>
      <w:r>
        <w:rPr>
          <w:lang w:val="en-US"/>
        </w:rPr>
        <w:t xml:space="preserve">The </w:t>
      </w:r>
      <w:r w:rsidR="00A92A08">
        <w:rPr>
          <w:lang w:val="en-US"/>
        </w:rPr>
        <w:t>AA-TL</w:t>
      </w:r>
      <w:r>
        <w:rPr>
          <w:lang w:val="en-US"/>
        </w:rPr>
        <w:t xml:space="preserve"> offer a two-day </w:t>
      </w:r>
      <w:r w:rsidR="00077D2B">
        <w:rPr>
          <w:lang w:val="en-US"/>
        </w:rPr>
        <w:t xml:space="preserve">Reintegration Workshop </w:t>
      </w:r>
      <w:r>
        <w:rPr>
          <w:lang w:val="en-US"/>
        </w:rPr>
        <w:t>to returning awardees</w:t>
      </w:r>
      <w:r w:rsidR="00077D2B" w:rsidRPr="00077D2B">
        <w:rPr>
          <w:lang w:val="en-US"/>
        </w:rPr>
        <w:t xml:space="preserve"> </w:t>
      </w:r>
      <w:r w:rsidR="00077D2B" w:rsidRPr="009A31AF">
        <w:rPr>
          <w:lang w:val="en-US"/>
        </w:rPr>
        <w:t>within the first few weeks of arriving back in the country</w:t>
      </w:r>
      <w:r>
        <w:rPr>
          <w:lang w:val="en-US"/>
        </w:rPr>
        <w:t xml:space="preserve">. These workshops provide information to </w:t>
      </w:r>
      <w:r w:rsidR="00A92268">
        <w:rPr>
          <w:lang w:val="en-US"/>
        </w:rPr>
        <w:t xml:space="preserve">help alumni: </w:t>
      </w:r>
      <w:r>
        <w:rPr>
          <w:lang w:val="en-US"/>
        </w:rPr>
        <w:t>make the (reverse ‘culture</w:t>
      </w:r>
      <w:r w:rsidR="00A73AE5">
        <w:rPr>
          <w:lang w:val="en-US"/>
        </w:rPr>
        <w:t xml:space="preserve"> shock</w:t>
      </w:r>
      <w:r>
        <w:rPr>
          <w:lang w:val="en-US"/>
        </w:rPr>
        <w:t>) adjustment to being back in their home</w:t>
      </w:r>
      <w:r w:rsidR="00A73AE5">
        <w:rPr>
          <w:lang w:val="en-US"/>
        </w:rPr>
        <w:t xml:space="preserve"> </w:t>
      </w:r>
      <w:r>
        <w:rPr>
          <w:lang w:val="en-US"/>
        </w:rPr>
        <w:t>country</w:t>
      </w:r>
      <w:r w:rsidR="00A92268">
        <w:rPr>
          <w:lang w:val="en-US"/>
        </w:rPr>
        <w:t>;</w:t>
      </w:r>
      <w:r>
        <w:rPr>
          <w:lang w:val="en-US"/>
        </w:rPr>
        <w:t xml:space="preserve"> find</w:t>
      </w:r>
      <w:r w:rsidR="00A92268">
        <w:rPr>
          <w:lang w:val="en-US"/>
        </w:rPr>
        <w:t xml:space="preserve"> </w:t>
      </w:r>
      <w:r>
        <w:rPr>
          <w:lang w:val="en-US"/>
        </w:rPr>
        <w:t xml:space="preserve">work/re-enter the </w:t>
      </w:r>
      <w:r w:rsidR="00A92268">
        <w:rPr>
          <w:lang w:val="en-US"/>
        </w:rPr>
        <w:t>workforce;</w:t>
      </w:r>
      <w:r w:rsidR="00187F67">
        <w:rPr>
          <w:lang w:val="en-US"/>
        </w:rPr>
        <w:t xml:space="preserve"> </w:t>
      </w:r>
      <w:r>
        <w:rPr>
          <w:lang w:val="en-US"/>
        </w:rPr>
        <w:t>mak</w:t>
      </w:r>
      <w:r w:rsidR="00A92268">
        <w:rPr>
          <w:lang w:val="en-US"/>
        </w:rPr>
        <w:t>e</w:t>
      </w:r>
      <w:r>
        <w:rPr>
          <w:lang w:val="en-US"/>
        </w:rPr>
        <w:t xml:space="preserve"> connections with other alumni</w:t>
      </w:r>
      <w:r w:rsidR="00A92268">
        <w:rPr>
          <w:lang w:val="en-US"/>
        </w:rPr>
        <w:t>;</w:t>
      </w:r>
      <w:r>
        <w:rPr>
          <w:lang w:val="en-US"/>
        </w:rPr>
        <w:t xml:space="preserve"> and understand</w:t>
      </w:r>
      <w:r w:rsidR="00A92268">
        <w:rPr>
          <w:lang w:val="en-US"/>
        </w:rPr>
        <w:t xml:space="preserve"> </w:t>
      </w:r>
      <w:r>
        <w:rPr>
          <w:lang w:val="en-US"/>
        </w:rPr>
        <w:t xml:space="preserve">how they can most effectively use their new skills </w:t>
      </w:r>
      <w:r w:rsidRPr="00D250EB">
        <w:t>and knowledge in the workplace</w:t>
      </w:r>
      <w:r w:rsidR="00503CDD" w:rsidRPr="00D250EB">
        <w:t xml:space="preserve">. Alumni </w:t>
      </w:r>
      <w:r w:rsidR="001970F9" w:rsidRPr="00D250EB">
        <w:t>are</w:t>
      </w:r>
      <w:r w:rsidR="00503CDD" w:rsidRPr="00D250EB">
        <w:t xml:space="preserve"> also </w:t>
      </w:r>
      <w:r w:rsidR="001970F9" w:rsidRPr="00D250EB">
        <w:t>offered one to one employment counselling and job placement by a local employment agency</w:t>
      </w:r>
      <w:r w:rsidR="00077D2B" w:rsidRPr="00D250EB">
        <w:t>.</w:t>
      </w:r>
      <w:r w:rsidR="00360513" w:rsidRPr="00D250EB">
        <w:t xml:space="preserve"> </w:t>
      </w:r>
      <w:r w:rsidR="001970F9" w:rsidRPr="00D250EB">
        <w:t xml:space="preserve">Participants reported high levels of </w:t>
      </w:r>
      <w:r w:rsidR="001D71A9" w:rsidRPr="00D250EB">
        <w:t xml:space="preserve">satisfaction with the PDB - </w:t>
      </w:r>
      <w:r w:rsidR="001970F9" w:rsidRPr="00D250EB">
        <w:t xml:space="preserve">95% of </w:t>
      </w:r>
      <w:r w:rsidR="001D71A9" w:rsidRPr="00D250EB">
        <w:t>participants</w:t>
      </w:r>
      <w:r w:rsidR="001970F9" w:rsidRPr="00D250EB">
        <w:t xml:space="preserve"> </w:t>
      </w:r>
      <w:r w:rsidR="00934079" w:rsidRPr="00D250EB">
        <w:t>strongly agreed that the 2020 reintegration workshop was delivered at the appropriate level, the content was useful, and the topics were interesting</w:t>
      </w:r>
      <w:r w:rsidR="001970F9" w:rsidRPr="00D250EB">
        <w:t>.</w:t>
      </w:r>
      <w:r w:rsidR="00934079" w:rsidRPr="00D250EB">
        <w:t xml:space="preserve"> </w:t>
      </w:r>
    </w:p>
    <w:p w14:paraId="0943A5AD" w14:textId="2AF53A28" w:rsidR="008B31C4" w:rsidRDefault="0001544B" w:rsidP="00D250EB">
      <w:pPr>
        <w:pStyle w:val="BodyCopy"/>
        <w:rPr>
          <w:lang w:val="en-US"/>
        </w:rPr>
      </w:pPr>
      <w:r w:rsidRPr="00D250EB">
        <w:t xml:space="preserve">The 2020 </w:t>
      </w:r>
      <w:r w:rsidR="00FF0323" w:rsidRPr="00D250EB">
        <w:t>ORIMA</w:t>
      </w:r>
      <w:r w:rsidR="00467436" w:rsidRPr="00D250EB">
        <w:t xml:space="preserve"> Survey </w:t>
      </w:r>
      <w:r w:rsidRPr="00D250EB">
        <w:t>found that 72% of the Timorese students about to complete their awards wanted help with job opportunities (compared with 58% globally). However,</w:t>
      </w:r>
      <w:r w:rsidR="0006418C" w:rsidRPr="00D250EB">
        <w:t xml:space="preserve"> </w:t>
      </w:r>
      <w:r w:rsidR="0072467B" w:rsidRPr="00D250EB">
        <w:t>only</w:t>
      </w:r>
      <w:r w:rsidR="00077D2B" w:rsidRPr="00D250EB">
        <w:t xml:space="preserve"> h</w:t>
      </w:r>
      <w:r w:rsidR="008B31C4" w:rsidRPr="00D250EB">
        <w:t xml:space="preserve">alf of the returning scholars </w:t>
      </w:r>
      <w:r w:rsidR="0071788A" w:rsidRPr="00D250EB">
        <w:t xml:space="preserve">(11M/19F) </w:t>
      </w:r>
      <w:r w:rsidR="008B31C4" w:rsidRPr="00D250EB">
        <w:t xml:space="preserve">participated in </w:t>
      </w:r>
      <w:r w:rsidR="0072467B" w:rsidRPr="00D250EB">
        <w:t xml:space="preserve">the 2020 </w:t>
      </w:r>
      <w:r w:rsidR="008B31C4" w:rsidRPr="00D250EB">
        <w:t>reintegration workshops</w:t>
      </w:r>
      <w:r w:rsidR="00E6057F" w:rsidRPr="001660E5">
        <w:rPr>
          <w:rStyle w:val="EndnoteReference"/>
        </w:rPr>
        <w:endnoteReference w:id="15"/>
      </w:r>
      <w:r w:rsidR="00E6057F" w:rsidRPr="001660E5">
        <w:rPr>
          <w:vertAlign w:val="superscript"/>
        </w:rPr>
        <w:t>.</w:t>
      </w:r>
      <w:r w:rsidR="008B31C4" w:rsidRPr="00D250EB">
        <w:t xml:space="preserve"> The </w:t>
      </w:r>
      <w:r w:rsidR="001660E5">
        <w:t xml:space="preserve">other returning alumni </w:t>
      </w:r>
      <w:r w:rsidR="008B31C4" w:rsidRPr="007556C8">
        <w:rPr>
          <w:lang w:val="en-US"/>
        </w:rPr>
        <w:t xml:space="preserve">declined to participate as they already had employment on return and did not </w:t>
      </w:r>
      <w:r w:rsidR="008B31C4">
        <w:rPr>
          <w:lang w:val="en-US"/>
        </w:rPr>
        <w:t xml:space="preserve">feel that they </w:t>
      </w:r>
      <w:r w:rsidR="008B31C4" w:rsidRPr="007556C8">
        <w:rPr>
          <w:lang w:val="en-US"/>
        </w:rPr>
        <w:t>require</w:t>
      </w:r>
      <w:r w:rsidR="008B31C4">
        <w:rPr>
          <w:lang w:val="en-US"/>
        </w:rPr>
        <w:t>d</w:t>
      </w:r>
      <w:r w:rsidR="008B31C4" w:rsidRPr="007556C8">
        <w:rPr>
          <w:lang w:val="en-US"/>
        </w:rPr>
        <w:t xml:space="preserve"> the services in the workshop</w:t>
      </w:r>
      <w:r w:rsidR="008B31C4">
        <w:rPr>
          <w:lang w:val="en-US"/>
        </w:rPr>
        <w:t>, although indicated that they would join the</w:t>
      </w:r>
      <w:r w:rsidR="000A7F47">
        <w:rPr>
          <w:lang w:val="en-US"/>
        </w:rPr>
        <w:t xml:space="preserve"> </w:t>
      </w:r>
      <w:r w:rsidR="00503B5B">
        <w:rPr>
          <w:lang w:val="en-US"/>
        </w:rPr>
        <w:t>TL3A</w:t>
      </w:r>
      <w:r w:rsidR="008B31C4">
        <w:rPr>
          <w:lang w:val="en-US"/>
        </w:rPr>
        <w:t xml:space="preserve"> and attend its activities.</w:t>
      </w:r>
      <w:r w:rsidR="001D71A9">
        <w:rPr>
          <w:lang w:val="en-US"/>
        </w:rPr>
        <w:t xml:space="preserve"> </w:t>
      </w:r>
      <w:r w:rsidR="008B31C4" w:rsidRPr="00265FD8">
        <w:rPr>
          <w:lang w:val="en-US"/>
        </w:rPr>
        <w:t>The program should continue to look at ways to make the reintegration workshops relevant/attractive to returning alumni, and if attendance remains low, to consider other ways to support</w:t>
      </w:r>
      <w:r w:rsidR="00B36E59">
        <w:rPr>
          <w:lang w:val="en-US"/>
        </w:rPr>
        <w:t xml:space="preserve"> </w:t>
      </w:r>
      <w:r w:rsidR="00D27A7F">
        <w:rPr>
          <w:lang w:val="en-US"/>
        </w:rPr>
        <w:t xml:space="preserve">and engage with </w:t>
      </w:r>
      <w:r w:rsidR="008B31C4" w:rsidRPr="00265FD8">
        <w:rPr>
          <w:lang w:val="en-US"/>
        </w:rPr>
        <w:t>alumn</w:t>
      </w:r>
      <w:r w:rsidR="001D71A9">
        <w:rPr>
          <w:lang w:val="en-US"/>
        </w:rPr>
        <w:t>i who are returning to previous employment</w:t>
      </w:r>
      <w:r w:rsidR="008B31C4" w:rsidRPr="00265FD8">
        <w:rPr>
          <w:lang w:val="en-US"/>
        </w:rPr>
        <w:t xml:space="preserve">. </w:t>
      </w:r>
    </w:p>
    <w:p w14:paraId="30291458" w14:textId="60064E97" w:rsidR="00E6057F" w:rsidRPr="00077D2B" w:rsidRDefault="00077D2B" w:rsidP="00077D2B">
      <w:pPr>
        <w:pStyle w:val="Heading3"/>
        <w:rPr>
          <w:lang w:val="en-US"/>
        </w:rPr>
      </w:pPr>
      <w:r>
        <w:rPr>
          <w:lang w:val="en-US"/>
        </w:rPr>
        <w:t>T</w:t>
      </w:r>
      <w:r w:rsidR="00CA784A">
        <w:rPr>
          <w:lang w:val="en-US"/>
        </w:rPr>
        <w:t>he</w:t>
      </w:r>
      <w:r w:rsidR="000A7F47">
        <w:rPr>
          <w:lang w:val="en-US"/>
        </w:rPr>
        <w:t xml:space="preserve"> </w:t>
      </w:r>
      <w:r w:rsidR="00210085" w:rsidRPr="00210085">
        <w:rPr>
          <w:lang w:val="en-US"/>
        </w:rPr>
        <w:t>Australia Alumni Association in Timor-Leste</w:t>
      </w:r>
      <w:r w:rsidR="00E6057F">
        <w:rPr>
          <w:rStyle w:val="EndnoteReference"/>
        </w:rPr>
        <w:endnoteReference w:id="16"/>
      </w:r>
    </w:p>
    <w:p w14:paraId="26EAF8B6" w14:textId="48185EED" w:rsidR="0072467B" w:rsidRPr="00503B5B" w:rsidRDefault="00D62DC6" w:rsidP="00D250EB">
      <w:pPr>
        <w:pStyle w:val="BodyCopy"/>
        <w:rPr>
          <w:rStyle w:val="BulletChar"/>
        </w:rPr>
      </w:pPr>
      <w:r>
        <w:rPr>
          <w:color w:val="292829"/>
        </w:rPr>
        <w:t xml:space="preserve">The </w:t>
      </w:r>
      <w:r w:rsidR="00FD632E">
        <w:rPr>
          <w:color w:val="292829"/>
        </w:rPr>
        <w:t xml:space="preserve">WDPTL </w:t>
      </w:r>
      <w:r w:rsidRPr="00D62DC6">
        <w:rPr>
          <w:rFonts w:cs="Calibri"/>
          <w:i/>
          <w:iCs/>
        </w:rPr>
        <w:t>Timor-Leste Australia Alumni Engagement Strategy 2017 – 2019</w:t>
      </w:r>
      <w:r>
        <w:rPr>
          <w:rFonts w:cs="Calibri"/>
        </w:rPr>
        <w:t xml:space="preserve"> guides the </w:t>
      </w:r>
      <w:r w:rsidR="0072467B">
        <w:rPr>
          <w:rFonts w:cs="Calibri"/>
        </w:rPr>
        <w:t xml:space="preserve">program’s </w:t>
      </w:r>
      <w:r w:rsidRPr="00B6160C">
        <w:rPr>
          <w:rFonts w:cs="Calibri"/>
        </w:rPr>
        <w:t>engagement</w:t>
      </w:r>
      <w:r w:rsidR="0072467B">
        <w:rPr>
          <w:rFonts w:cs="Calibri"/>
        </w:rPr>
        <w:t xml:space="preserve"> with alumni</w:t>
      </w:r>
      <w:r w:rsidR="0072467B" w:rsidRPr="0072467B">
        <w:rPr>
          <w:szCs w:val="20"/>
        </w:rPr>
        <w:t xml:space="preserve"> </w:t>
      </w:r>
      <w:r w:rsidR="0072467B">
        <w:rPr>
          <w:szCs w:val="20"/>
        </w:rPr>
        <w:t xml:space="preserve">such as through reintegration workshops, showcase seminars, small grants, professional development, the graduate </w:t>
      </w:r>
      <w:r w:rsidR="0072467B" w:rsidRPr="00C813FA">
        <w:t xml:space="preserve">internship program, social/network events. </w:t>
      </w:r>
      <w:r w:rsidR="004D161A" w:rsidRPr="00C813FA">
        <w:t xml:space="preserve">Australia’s </w:t>
      </w:r>
      <w:r w:rsidR="0072467B" w:rsidRPr="00C813FA">
        <w:t xml:space="preserve">engagement with alumni is now primarily through the </w:t>
      </w:r>
      <w:r w:rsidRPr="00C813FA">
        <w:t>TL3A</w:t>
      </w:r>
      <w:r w:rsidR="0072467B" w:rsidRPr="00C813FA">
        <w:t>. Th</w:t>
      </w:r>
      <w:r w:rsidR="00FA6DA5">
        <w:t xml:space="preserve">e TL3A </w:t>
      </w:r>
      <w:r w:rsidR="0072467B" w:rsidRPr="00C813FA">
        <w:t xml:space="preserve">was established in 2017 with formal ratification in 2019. </w:t>
      </w:r>
      <w:r w:rsidR="00FA6DA5">
        <w:t>Its</w:t>
      </w:r>
      <w:r w:rsidR="0072467B" w:rsidRPr="00C813FA">
        <w:t xml:space="preserve"> vision</w:t>
      </w:r>
      <w:r w:rsidR="00FA6DA5">
        <w:t xml:space="preserve"> </w:t>
      </w:r>
      <w:r w:rsidR="0072467B" w:rsidRPr="00C813FA">
        <w:t xml:space="preserve">is to </w:t>
      </w:r>
      <w:r w:rsidR="004D161A" w:rsidRPr="00C813FA">
        <w:t>have a diverse alumni community that becomes a dynamic, open, innovative platform, to connect and foster alumni contribution for a better Timor-Leste.</w:t>
      </w:r>
      <w:r w:rsidR="004D161A">
        <w:rPr>
          <w:rFonts w:ascii="inherit" w:eastAsia="Times New Roman" w:hAnsi="inherit"/>
          <w:color w:val="6D6D6D"/>
          <w:sz w:val="24"/>
          <w:szCs w:val="24"/>
          <w:lang w:eastAsia="pt-PT"/>
        </w:rPr>
        <w:t xml:space="preserve"> </w:t>
      </w:r>
      <w:r w:rsidR="009769FC">
        <w:rPr>
          <w:rStyle w:val="BodyCopyChar"/>
        </w:rPr>
        <w:t>A</w:t>
      </w:r>
      <w:r w:rsidR="0072467B" w:rsidRPr="005039B0">
        <w:rPr>
          <w:rStyle w:val="BodyCopyChar"/>
        </w:rPr>
        <w:t xml:space="preserve">ll </w:t>
      </w:r>
      <w:r w:rsidR="0072467B">
        <w:rPr>
          <w:rStyle w:val="BodyCopyChar"/>
        </w:rPr>
        <w:t>AAS</w:t>
      </w:r>
      <w:r w:rsidR="0072467B" w:rsidRPr="005039B0">
        <w:rPr>
          <w:rStyle w:val="BodyCopyChar"/>
        </w:rPr>
        <w:t xml:space="preserve"> </w:t>
      </w:r>
      <w:r w:rsidR="009769FC">
        <w:rPr>
          <w:rStyle w:val="BodyCopyChar"/>
        </w:rPr>
        <w:t>alumni</w:t>
      </w:r>
      <w:r w:rsidR="0072467B" w:rsidRPr="005039B0">
        <w:rPr>
          <w:rStyle w:val="BodyCopyChar"/>
        </w:rPr>
        <w:t xml:space="preserve"> automatically become </w:t>
      </w:r>
      <w:r w:rsidR="00C813FA">
        <w:rPr>
          <w:rStyle w:val="BodyCopyChar"/>
        </w:rPr>
        <w:t xml:space="preserve">general </w:t>
      </w:r>
      <w:r w:rsidR="0072467B" w:rsidRPr="005039B0">
        <w:rPr>
          <w:rStyle w:val="BodyCopyChar"/>
        </w:rPr>
        <w:t xml:space="preserve">members of the </w:t>
      </w:r>
      <w:r w:rsidR="00C813FA">
        <w:rPr>
          <w:rStyle w:val="BodyCopyChar"/>
        </w:rPr>
        <w:t xml:space="preserve">DFAT </w:t>
      </w:r>
      <w:r w:rsidR="0072467B" w:rsidRPr="005039B0">
        <w:rPr>
          <w:rStyle w:val="BodyCopyChar"/>
        </w:rPr>
        <w:t>global alumni network</w:t>
      </w:r>
      <w:r w:rsidR="00C813FA">
        <w:rPr>
          <w:rStyle w:val="BodyCopyChar"/>
        </w:rPr>
        <w:t xml:space="preserve"> and of the TL3A.</w:t>
      </w:r>
      <w:r w:rsidR="00C552B8">
        <w:rPr>
          <w:rStyle w:val="BodyCopyChar"/>
        </w:rPr>
        <w:t xml:space="preserve"> </w:t>
      </w:r>
      <w:r w:rsidR="00C813FA">
        <w:rPr>
          <w:rStyle w:val="BodyCopyChar"/>
        </w:rPr>
        <w:t xml:space="preserve">Timorese who have studied in Australia under other than an AAS </w:t>
      </w:r>
      <w:r w:rsidR="00986179">
        <w:rPr>
          <w:rStyle w:val="BodyCopyChar"/>
        </w:rPr>
        <w:t xml:space="preserve">(for example privately funded or through an HCDF scholarship) </w:t>
      </w:r>
      <w:r w:rsidR="00C813FA">
        <w:rPr>
          <w:rStyle w:val="BodyCopyChar"/>
        </w:rPr>
        <w:t>are eligible to become associate members</w:t>
      </w:r>
      <w:r w:rsidR="009769FC">
        <w:rPr>
          <w:rStyle w:val="BodyCopyChar"/>
        </w:rPr>
        <w:t xml:space="preserve"> of the TL3A</w:t>
      </w:r>
      <w:r w:rsidR="00C813FA">
        <w:rPr>
          <w:rStyle w:val="BodyCopyChar"/>
        </w:rPr>
        <w:t>.</w:t>
      </w:r>
      <w:r w:rsidR="00B36E59">
        <w:rPr>
          <w:rStyle w:val="BodyCopyChar"/>
        </w:rPr>
        <w:t xml:space="preserve"> </w:t>
      </w:r>
    </w:p>
    <w:p w14:paraId="0E4BB69D" w14:textId="60090B28" w:rsidR="00265FD8" w:rsidRDefault="005039B0" w:rsidP="00D250EB">
      <w:pPr>
        <w:pStyle w:val="BodyCopy"/>
        <w:rPr>
          <w:color w:val="292829"/>
          <w:spacing w:val="1"/>
        </w:rPr>
      </w:pPr>
      <w:r>
        <w:t xml:space="preserve">To support the association, the </w:t>
      </w:r>
      <w:r w:rsidR="009769FC">
        <w:t>WDPTL</w:t>
      </w:r>
      <w:r>
        <w:t xml:space="preserve"> provides premises, funding for a </w:t>
      </w:r>
      <w:r w:rsidR="009769FC">
        <w:t xml:space="preserve">TL3A </w:t>
      </w:r>
      <w:r>
        <w:t>secretariat staff person</w:t>
      </w:r>
      <w:r w:rsidR="004D161A">
        <w:t xml:space="preserve"> (co-located with the WDPTL) </w:t>
      </w:r>
      <w:r w:rsidR="00503B5B">
        <w:t xml:space="preserve">and </w:t>
      </w:r>
      <w:r>
        <w:t>financial support for</w:t>
      </w:r>
      <w:r w:rsidR="000A7F47">
        <w:t xml:space="preserve"> </w:t>
      </w:r>
      <w:r w:rsidR="00503B5B">
        <w:t>TL3A</w:t>
      </w:r>
      <w:r>
        <w:t xml:space="preserve"> </w:t>
      </w:r>
      <w:r w:rsidR="00FA6DA5">
        <w:t xml:space="preserve">managed </w:t>
      </w:r>
      <w:r>
        <w:t>activities.</w:t>
      </w:r>
      <w:r w:rsidR="006F3B37">
        <w:t xml:space="preserve"> </w:t>
      </w:r>
      <w:r>
        <w:t>The</w:t>
      </w:r>
      <w:r w:rsidR="000A7F47">
        <w:t xml:space="preserve"> </w:t>
      </w:r>
      <w:r w:rsidR="00503B5B">
        <w:t>TL3A</w:t>
      </w:r>
      <w:r>
        <w:t xml:space="preserve"> </w:t>
      </w:r>
      <w:r w:rsidR="00945BDC">
        <w:t xml:space="preserve">Secretariat Coordinator </w:t>
      </w:r>
      <w:r>
        <w:t xml:space="preserve">supports </w:t>
      </w:r>
      <w:r w:rsidR="00A73AE5">
        <w:t xml:space="preserve">the </w:t>
      </w:r>
      <w:r>
        <w:t xml:space="preserve">update of the AA-TL alumni database, conduct of </w:t>
      </w:r>
      <w:r w:rsidR="00FA6DA5">
        <w:t xml:space="preserve">some </w:t>
      </w:r>
      <w:r>
        <w:t xml:space="preserve">program MEL activities and communication with alumni. </w:t>
      </w:r>
      <w:r w:rsidR="00265FD8">
        <w:rPr>
          <w:lang w:val="en-US" w:eastAsia="en-AU"/>
        </w:rPr>
        <w:t xml:space="preserve">The </w:t>
      </w:r>
      <w:r w:rsidR="00A92A08">
        <w:rPr>
          <w:lang w:val="en-US" w:eastAsia="en-AU"/>
        </w:rPr>
        <w:t>AA-TL</w:t>
      </w:r>
      <w:r w:rsidR="00265FD8">
        <w:rPr>
          <w:lang w:val="en-US" w:eastAsia="en-AU"/>
        </w:rPr>
        <w:t xml:space="preserve"> </w:t>
      </w:r>
      <w:r w:rsidR="00265FD8" w:rsidRPr="00C813FA">
        <w:t>report that the</w:t>
      </w:r>
      <w:r w:rsidR="000A7F47" w:rsidRPr="00C813FA">
        <w:t xml:space="preserve"> </w:t>
      </w:r>
      <w:r w:rsidR="00503B5B" w:rsidRPr="00C813FA">
        <w:t>TL3A</w:t>
      </w:r>
      <w:r w:rsidR="00265FD8" w:rsidRPr="00C813FA">
        <w:t xml:space="preserve"> is becoming an increasingly active and well-organised association</w:t>
      </w:r>
      <w:r w:rsidR="00503B5B" w:rsidRPr="00C813FA">
        <w:t xml:space="preserve">, that the </w:t>
      </w:r>
      <w:r w:rsidR="00265FD8" w:rsidRPr="00C813FA">
        <w:t>governance structure is sound, with the</w:t>
      </w:r>
      <w:r w:rsidR="000A7F47" w:rsidRPr="00C813FA">
        <w:t xml:space="preserve"> </w:t>
      </w:r>
      <w:r w:rsidR="00265FD8" w:rsidRPr="00C813FA">
        <w:t>Board functioning well and providing strong oversight and ownership of the work of</w:t>
      </w:r>
      <w:r w:rsidR="000A7F47" w:rsidRPr="00C813FA">
        <w:t xml:space="preserve"> </w:t>
      </w:r>
      <w:r w:rsidR="00503B5B" w:rsidRPr="00C813FA">
        <w:t>TL3A</w:t>
      </w:r>
      <w:r w:rsidR="00265FD8" w:rsidRPr="00C813FA">
        <w:t>.</w:t>
      </w:r>
      <w:r w:rsidR="00265FD8">
        <w:rPr>
          <w:color w:val="292829"/>
          <w:spacing w:val="1"/>
        </w:rPr>
        <w:t xml:space="preserve"> </w:t>
      </w:r>
    </w:p>
    <w:p w14:paraId="5D802206" w14:textId="77777777" w:rsidR="001B50D5" w:rsidRDefault="001B50D5" w:rsidP="00D250EB">
      <w:pPr>
        <w:pStyle w:val="BodyCopy"/>
        <w:rPr>
          <w:color w:val="292829"/>
        </w:rPr>
      </w:pPr>
    </w:p>
    <w:p w14:paraId="5E62D3E5" w14:textId="77777777" w:rsidR="001B50D5" w:rsidRDefault="001B50D5" w:rsidP="00D250EB">
      <w:pPr>
        <w:pStyle w:val="BodyCopy"/>
        <w:rPr>
          <w:color w:val="292829"/>
        </w:rPr>
      </w:pPr>
    </w:p>
    <w:p w14:paraId="4C53B3E6" w14:textId="17A63598" w:rsidR="00B700BD" w:rsidRDefault="00B700BD" w:rsidP="00D250EB">
      <w:pPr>
        <w:pStyle w:val="BodyCopy"/>
        <w:rPr>
          <w:color w:val="292829"/>
        </w:rPr>
      </w:pPr>
      <w:r>
        <w:rPr>
          <w:color w:val="292829"/>
        </w:rPr>
        <w:lastRenderedPageBreak/>
        <w:t xml:space="preserve">The most significant issue affecting </w:t>
      </w:r>
      <w:r w:rsidR="00503B5B">
        <w:rPr>
          <w:color w:val="292829"/>
        </w:rPr>
        <w:t>TL3A</w:t>
      </w:r>
      <w:r>
        <w:rPr>
          <w:color w:val="292829"/>
        </w:rPr>
        <w:t xml:space="preserve"> is </w:t>
      </w:r>
      <w:r w:rsidR="004D161A">
        <w:rPr>
          <w:color w:val="292829"/>
        </w:rPr>
        <w:t xml:space="preserve">sustainability, as it </w:t>
      </w:r>
      <w:r>
        <w:rPr>
          <w:color w:val="292829"/>
        </w:rPr>
        <w:t>is solely funded by the Australian</w:t>
      </w:r>
      <w:r>
        <w:rPr>
          <w:color w:val="292829"/>
          <w:spacing w:val="1"/>
        </w:rPr>
        <w:t xml:space="preserve"> </w:t>
      </w:r>
      <w:r>
        <w:rPr>
          <w:color w:val="292829"/>
        </w:rPr>
        <w:t xml:space="preserve">Government. Without </w:t>
      </w:r>
      <w:r w:rsidR="00D250EB">
        <w:rPr>
          <w:color w:val="292829"/>
        </w:rPr>
        <w:t>this</w:t>
      </w:r>
      <w:r>
        <w:rPr>
          <w:color w:val="292829"/>
          <w:spacing w:val="1"/>
        </w:rPr>
        <w:t xml:space="preserve"> </w:t>
      </w:r>
      <w:r>
        <w:rPr>
          <w:color w:val="292829"/>
        </w:rPr>
        <w:t>funding, the association would be</w:t>
      </w:r>
      <w:r>
        <w:rPr>
          <w:color w:val="292829"/>
          <w:spacing w:val="1"/>
        </w:rPr>
        <w:t xml:space="preserve"> </w:t>
      </w:r>
      <w:r>
        <w:rPr>
          <w:color w:val="292829"/>
        </w:rPr>
        <w:t>unlikely</w:t>
      </w:r>
      <w:r>
        <w:rPr>
          <w:color w:val="292829"/>
          <w:spacing w:val="4"/>
        </w:rPr>
        <w:t xml:space="preserve"> </w:t>
      </w:r>
      <w:r>
        <w:rPr>
          <w:color w:val="292829"/>
        </w:rPr>
        <w:t>to</w:t>
      </w:r>
      <w:r>
        <w:rPr>
          <w:color w:val="292829"/>
          <w:spacing w:val="4"/>
        </w:rPr>
        <w:t xml:space="preserve"> </w:t>
      </w:r>
      <w:r>
        <w:rPr>
          <w:color w:val="292829"/>
        </w:rPr>
        <w:t>continue</w:t>
      </w:r>
      <w:r w:rsidR="004D161A">
        <w:rPr>
          <w:color w:val="292829"/>
        </w:rPr>
        <w:t xml:space="preserve"> its activities</w:t>
      </w:r>
      <w:r w:rsidR="007169B9">
        <w:rPr>
          <w:color w:val="292829"/>
        </w:rPr>
        <w:t xml:space="preserve"> in their current form</w:t>
      </w:r>
      <w:r>
        <w:rPr>
          <w:color w:val="292829"/>
        </w:rPr>
        <w:t>.</w:t>
      </w:r>
      <w:r>
        <w:rPr>
          <w:color w:val="292829"/>
          <w:spacing w:val="4"/>
        </w:rPr>
        <w:t xml:space="preserve"> </w:t>
      </w:r>
      <w:r>
        <w:rPr>
          <w:color w:val="292829"/>
        </w:rPr>
        <w:t>Exploring</w:t>
      </w:r>
      <w:r>
        <w:rPr>
          <w:color w:val="292829"/>
          <w:spacing w:val="4"/>
        </w:rPr>
        <w:t xml:space="preserve"> </w:t>
      </w:r>
      <w:r>
        <w:rPr>
          <w:color w:val="292829"/>
        </w:rPr>
        <w:t>options,</w:t>
      </w:r>
      <w:r>
        <w:rPr>
          <w:color w:val="292829"/>
          <w:spacing w:val="4"/>
        </w:rPr>
        <w:t xml:space="preserve"> </w:t>
      </w:r>
      <w:r>
        <w:rPr>
          <w:color w:val="292829"/>
        </w:rPr>
        <w:t>including membership fees, for additional sources of</w:t>
      </w:r>
      <w:r>
        <w:rPr>
          <w:color w:val="292829"/>
          <w:spacing w:val="1"/>
        </w:rPr>
        <w:t xml:space="preserve"> </w:t>
      </w:r>
      <w:r>
        <w:rPr>
          <w:color w:val="292829"/>
        </w:rPr>
        <w:t>funding will be a key consideration in 2021 and</w:t>
      </w:r>
      <w:r>
        <w:rPr>
          <w:color w:val="292829"/>
          <w:spacing w:val="1"/>
        </w:rPr>
        <w:t xml:space="preserve"> </w:t>
      </w:r>
      <w:r>
        <w:rPr>
          <w:color w:val="292829"/>
        </w:rPr>
        <w:t>beyond. However</w:t>
      </w:r>
      <w:r w:rsidR="00A73AE5">
        <w:rPr>
          <w:color w:val="292829"/>
        </w:rPr>
        <w:t>,</w:t>
      </w:r>
      <w:r>
        <w:rPr>
          <w:color w:val="292829"/>
        </w:rPr>
        <w:t xml:space="preserve"> plans to introduce membership fees were put on hold to allow more time to </w:t>
      </w:r>
      <w:r w:rsidRPr="008825E4">
        <w:rPr>
          <w:color w:val="292829"/>
        </w:rPr>
        <w:t xml:space="preserve">introduce </w:t>
      </w:r>
      <w:r w:rsidR="00A73AE5">
        <w:rPr>
          <w:color w:val="292829"/>
        </w:rPr>
        <w:t>the</w:t>
      </w:r>
      <w:r w:rsidRPr="008825E4">
        <w:rPr>
          <w:color w:val="292829"/>
        </w:rPr>
        <w:t xml:space="preserve"> idea to </w:t>
      </w:r>
      <w:r w:rsidR="00D250EB">
        <w:rPr>
          <w:color w:val="292829"/>
        </w:rPr>
        <w:t xml:space="preserve">alumni to </w:t>
      </w:r>
      <w:r w:rsidRPr="008825E4">
        <w:rPr>
          <w:color w:val="292829"/>
        </w:rPr>
        <w:t>mitigate discouragement of participation</w:t>
      </w:r>
      <w:r>
        <w:rPr>
          <w:color w:val="292829"/>
        </w:rPr>
        <w:t>.</w:t>
      </w:r>
      <w:r w:rsidRPr="00D62DC6">
        <w:t xml:space="preserve"> </w:t>
      </w:r>
      <w:r w:rsidRPr="00D62DC6">
        <w:rPr>
          <w:color w:val="292829"/>
        </w:rPr>
        <w:t>Given the small number of alumni (and economic situation)</w:t>
      </w:r>
      <w:r>
        <w:rPr>
          <w:color w:val="292829"/>
        </w:rPr>
        <w:t xml:space="preserve"> it is unlikely that an association will be </w:t>
      </w:r>
      <w:r w:rsidR="00A73AE5">
        <w:rPr>
          <w:color w:val="292829"/>
        </w:rPr>
        <w:t xml:space="preserve">a </w:t>
      </w:r>
      <w:r>
        <w:rPr>
          <w:color w:val="292829"/>
        </w:rPr>
        <w:t xml:space="preserve">financially </w:t>
      </w:r>
      <w:r w:rsidRPr="00D62DC6">
        <w:rPr>
          <w:color w:val="292829"/>
        </w:rPr>
        <w:t xml:space="preserve">self-sustaining alumni association </w:t>
      </w:r>
      <w:r>
        <w:rPr>
          <w:color w:val="292829"/>
        </w:rPr>
        <w:t>during the next period of the AA-TL.</w:t>
      </w:r>
      <w:r w:rsidR="0006418C">
        <w:rPr>
          <w:color w:val="292829"/>
        </w:rPr>
        <w:t xml:space="preserve"> </w:t>
      </w:r>
      <w:r>
        <w:rPr>
          <w:color w:val="292829"/>
        </w:rPr>
        <w:t>Nevertheless</w:t>
      </w:r>
      <w:r w:rsidR="00A73AE5">
        <w:rPr>
          <w:color w:val="292829"/>
        </w:rPr>
        <w:t>,</w:t>
      </w:r>
      <w:r>
        <w:rPr>
          <w:color w:val="292829"/>
        </w:rPr>
        <w:t xml:space="preserve"> given the </w:t>
      </w:r>
      <w:r w:rsidRPr="00D62DC6">
        <w:rPr>
          <w:color w:val="292829"/>
        </w:rPr>
        <w:t>growing strength of the association, it</w:t>
      </w:r>
      <w:r w:rsidR="0006418C">
        <w:rPr>
          <w:color w:val="292829"/>
        </w:rPr>
        <w:t xml:space="preserve"> </w:t>
      </w:r>
      <w:r>
        <w:rPr>
          <w:color w:val="292829"/>
        </w:rPr>
        <w:t>fulfils an important role in</w:t>
      </w:r>
      <w:r w:rsidRPr="00D62DC6">
        <w:rPr>
          <w:color w:val="292829"/>
        </w:rPr>
        <w:t xml:space="preserve"> alumni-led engagement</w:t>
      </w:r>
      <w:r>
        <w:rPr>
          <w:color w:val="292829"/>
        </w:rPr>
        <w:t xml:space="preserve"> – between alumni, with the AA-TL program and DFAT, and with the broader community.</w:t>
      </w:r>
    </w:p>
    <w:p w14:paraId="32C52E64" w14:textId="0834970A" w:rsidR="00B700BD" w:rsidRDefault="00265FD8" w:rsidP="00B700BD">
      <w:pPr>
        <w:rPr>
          <w:rFonts w:eastAsia="Arial" w:cs="Arial"/>
          <w:color w:val="292829"/>
          <w:lang w:val="en-GB"/>
        </w:rPr>
      </w:pPr>
      <w:r w:rsidRPr="00D62DC6">
        <w:rPr>
          <w:b/>
          <w:bCs/>
        </w:rPr>
        <w:t xml:space="preserve">Finding </w:t>
      </w:r>
      <w:r w:rsidR="007F5934" w:rsidRPr="007F5934">
        <w:rPr>
          <w:rStyle w:val="BodyCopyChar"/>
          <w:b/>
          <w:bCs/>
        </w:rPr>
        <w:fldChar w:fldCharType="begin"/>
      </w:r>
      <w:r w:rsidR="007F5934" w:rsidRPr="007F5934">
        <w:rPr>
          <w:rStyle w:val="BodyCopyChar"/>
          <w:b/>
          <w:bCs/>
        </w:rPr>
        <w:instrText xml:space="preserve"> SEQ Finding \* ARABIC </w:instrText>
      </w:r>
      <w:r w:rsidR="007F5934" w:rsidRPr="007F5934">
        <w:rPr>
          <w:rStyle w:val="BodyCopyChar"/>
          <w:b/>
          <w:bCs/>
        </w:rPr>
        <w:fldChar w:fldCharType="separate"/>
      </w:r>
      <w:r w:rsidR="00CB11C0">
        <w:rPr>
          <w:rStyle w:val="BodyCopyChar"/>
          <w:b/>
          <w:bCs/>
          <w:noProof/>
        </w:rPr>
        <w:t>17</w:t>
      </w:r>
      <w:r w:rsidR="007F5934" w:rsidRPr="007F5934">
        <w:rPr>
          <w:rStyle w:val="BodyCopyChar"/>
          <w:b/>
          <w:bCs/>
        </w:rPr>
        <w:fldChar w:fldCharType="end"/>
      </w:r>
      <w:r w:rsidR="007F5934" w:rsidRPr="007F5934">
        <w:rPr>
          <w:rStyle w:val="BodyCopyChar"/>
          <w:b/>
          <w:bCs/>
        </w:rPr>
        <w:t>:</w:t>
      </w:r>
      <w:r w:rsidR="000A7F47">
        <w:rPr>
          <w:rStyle w:val="BodyCopyChar"/>
          <w:b/>
          <w:bCs/>
        </w:rPr>
        <w:t xml:space="preserve"> </w:t>
      </w:r>
      <w:r w:rsidR="00FA6DA5">
        <w:rPr>
          <w:rStyle w:val="BodyCopyChar"/>
          <w:b/>
          <w:bCs/>
        </w:rPr>
        <w:t xml:space="preserve">The </w:t>
      </w:r>
      <w:r w:rsidR="00503B5B">
        <w:rPr>
          <w:rStyle w:val="BodyCopyChar"/>
          <w:b/>
          <w:bCs/>
        </w:rPr>
        <w:t>TL3A</w:t>
      </w:r>
      <w:r w:rsidRPr="00D62DC6">
        <w:rPr>
          <w:b/>
          <w:bCs/>
        </w:rPr>
        <w:t xml:space="preserve"> is becoming an increasingly active and well-organised </w:t>
      </w:r>
      <w:r w:rsidR="00B700BD" w:rsidRPr="00D62DC6">
        <w:rPr>
          <w:b/>
          <w:bCs/>
        </w:rPr>
        <w:t>association</w:t>
      </w:r>
      <w:r w:rsidR="00FA6DA5">
        <w:rPr>
          <w:b/>
          <w:bCs/>
        </w:rPr>
        <w:t>,</w:t>
      </w:r>
      <w:r w:rsidR="00B700BD">
        <w:rPr>
          <w:b/>
          <w:bCs/>
        </w:rPr>
        <w:t xml:space="preserve"> but</w:t>
      </w:r>
      <w:r>
        <w:rPr>
          <w:b/>
          <w:bCs/>
        </w:rPr>
        <w:t xml:space="preserve"> </w:t>
      </w:r>
      <w:r w:rsidR="00F86549">
        <w:rPr>
          <w:b/>
          <w:bCs/>
        </w:rPr>
        <w:t xml:space="preserve">it is anticipated that it </w:t>
      </w:r>
      <w:r>
        <w:rPr>
          <w:b/>
          <w:bCs/>
        </w:rPr>
        <w:t xml:space="preserve">will continue to need financial support </w:t>
      </w:r>
      <w:r w:rsidR="00A8036D" w:rsidRPr="00A8036D">
        <w:rPr>
          <w:b/>
          <w:bCs/>
        </w:rPr>
        <w:t xml:space="preserve">from DFAT </w:t>
      </w:r>
      <w:r w:rsidR="00A8036D">
        <w:rPr>
          <w:b/>
          <w:bCs/>
        </w:rPr>
        <w:t>f</w:t>
      </w:r>
      <w:r>
        <w:rPr>
          <w:b/>
          <w:bCs/>
        </w:rPr>
        <w:t xml:space="preserve">or the next phase of the </w:t>
      </w:r>
      <w:r w:rsidR="006B6168">
        <w:rPr>
          <w:b/>
          <w:bCs/>
        </w:rPr>
        <w:t>AA-TL</w:t>
      </w:r>
      <w:r>
        <w:rPr>
          <w:b/>
          <w:bCs/>
        </w:rPr>
        <w:t>.</w:t>
      </w:r>
      <w:r w:rsidR="00B700BD" w:rsidRPr="00B700BD">
        <w:rPr>
          <w:rFonts w:eastAsia="Arial" w:cs="Arial"/>
          <w:color w:val="292829"/>
          <w:lang w:val="en-GB"/>
        </w:rPr>
        <w:t xml:space="preserve"> </w:t>
      </w:r>
    </w:p>
    <w:p w14:paraId="38782135" w14:textId="63CCFCF7" w:rsidR="00D250EB" w:rsidRDefault="00D250EB" w:rsidP="00D250EB">
      <w:pPr>
        <w:pStyle w:val="BodyCopy"/>
        <w:rPr>
          <w:color w:val="292829"/>
        </w:rPr>
      </w:pPr>
      <w:r>
        <w:t>The TL3A</w:t>
      </w:r>
      <w:r w:rsidRPr="00FA56B9">
        <w:t xml:space="preserve"> plays an important role in assisting alumni to use their skills and experience to contribute to development in Timor-Leste</w:t>
      </w:r>
      <w:r>
        <w:t xml:space="preserve">. The association has now established seven sectoral groups </w:t>
      </w:r>
      <w:r w:rsidRPr="009A31AF">
        <w:rPr>
          <w:shd w:val="clear" w:color="auto" w:fill="FFFFFF"/>
        </w:rPr>
        <w:t>to address development challenges in Timor-Leste – health, education, infrastructure, development, agriculture, cross-cutting and communications</w:t>
      </w:r>
      <w:r>
        <w:t>. These sectoral groups also form an opportunity for important coalition-building of alumni from different intakes, universities in Australia and working in various Timorese organisations.</w:t>
      </w:r>
      <w:r w:rsidR="00E74EA0">
        <w:t xml:space="preserve"> </w:t>
      </w:r>
    </w:p>
    <w:p w14:paraId="3312802E" w14:textId="1C1FCF99" w:rsidR="00E6057F" w:rsidRDefault="00077D2B" w:rsidP="00077D2B">
      <w:pPr>
        <w:pStyle w:val="Heading3"/>
      </w:pPr>
      <w:r>
        <w:t>Alumni activities</w:t>
      </w:r>
      <w:r w:rsidR="00E6057F">
        <w:rPr>
          <w:rStyle w:val="EndnoteReference"/>
        </w:rPr>
        <w:endnoteReference w:id="17"/>
      </w:r>
    </w:p>
    <w:p w14:paraId="55AAB244" w14:textId="271AE7EA" w:rsidR="003518CA" w:rsidRDefault="00077D2B" w:rsidP="009769FC">
      <w:pPr>
        <w:pStyle w:val="BodyCopy"/>
      </w:pPr>
      <w:r w:rsidRPr="00740984">
        <w:t xml:space="preserve">The </w:t>
      </w:r>
      <w:r w:rsidR="00A92A08" w:rsidRPr="00740984">
        <w:t>AA-TL</w:t>
      </w:r>
      <w:r w:rsidRPr="00740984">
        <w:t xml:space="preserve">, </w:t>
      </w:r>
      <w:r w:rsidR="00D250EB" w:rsidRPr="00740984">
        <w:t>largely through</w:t>
      </w:r>
      <w:r w:rsidR="000A7F47" w:rsidRPr="00740984">
        <w:t xml:space="preserve"> </w:t>
      </w:r>
      <w:r w:rsidR="00503B5B" w:rsidRPr="00740984">
        <w:t>TL3</w:t>
      </w:r>
      <w:proofErr w:type="gramStart"/>
      <w:r w:rsidR="00503B5B" w:rsidRPr="00740984">
        <w:t>A</w:t>
      </w:r>
      <w:r w:rsidRPr="00740984">
        <w:t xml:space="preserve"> ,</w:t>
      </w:r>
      <w:proofErr w:type="gramEnd"/>
      <w:r w:rsidRPr="00740984">
        <w:t xml:space="preserve"> organise a range of celebration and professional development </w:t>
      </w:r>
      <w:r w:rsidR="00D250EB" w:rsidRPr="00740984">
        <w:t>activities</w:t>
      </w:r>
      <w:r w:rsidRPr="00740984">
        <w:t>, as well as promotional events to showcase ongoing alumni capacity to benefit communities and contribute to national conversations on important development issues. I</w:t>
      </w:r>
      <w:r w:rsidR="00360513" w:rsidRPr="00740984">
        <w:t>n</w:t>
      </w:r>
      <w:r w:rsidRPr="00740984">
        <w:t xml:space="preserve"> 2020, these events include</w:t>
      </w:r>
      <w:r w:rsidR="00360513" w:rsidRPr="00740984">
        <w:t xml:space="preserve">d an annual </w:t>
      </w:r>
      <w:r w:rsidRPr="00740984">
        <w:t>Alumni Welcome Home Dinner</w:t>
      </w:r>
      <w:r w:rsidR="007169B9" w:rsidRPr="00740984">
        <w:t xml:space="preserve"> and</w:t>
      </w:r>
      <w:r w:rsidR="00360513" w:rsidRPr="00740984">
        <w:t xml:space="preserve"> </w:t>
      </w:r>
      <w:r w:rsidRPr="00740984">
        <w:t>Alumni of the Year Award</w:t>
      </w:r>
      <w:r w:rsidR="00D250EB" w:rsidRPr="00740984">
        <w:t>. In</w:t>
      </w:r>
      <w:r w:rsidR="00360513" w:rsidRPr="00740984">
        <w:t xml:space="preserve"> an A</w:t>
      </w:r>
      <w:r w:rsidRPr="00740984">
        <w:t>lumni Showcase Series</w:t>
      </w:r>
      <w:r w:rsidR="00D250EB" w:rsidRPr="00740984">
        <w:t xml:space="preserve"> alumni </w:t>
      </w:r>
      <w:r w:rsidRPr="00740984">
        <w:t>present</w:t>
      </w:r>
      <w:r w:rsidR="00D250EB" w:rsidRPr="00740984">
        <w:t>ed</w:t>
      </w:r>
      <w:r w:rsidRPr="00740984">
        <w:t xml:space="preserve"> their research findings to an invited audience of relevant experts, opinion formers and other interested stakeholders</w:t>
      </w:r>
      <w:r w:rsidR="00C15595" w:rsidRPr="00740984">
        <w:t>. Fo</w:t>
      </w:r>
      <w:r w:rsidR="003518CA" w:rsidRPr="00740984">
        <w:t>r example</w:t>
      </w:r>
      <w:r w:rsidR="00A73AE5" w:rsidRPr="00740984">
        <w:t>,</w:t>
      </w:r>
      <w:r w:rsidR="003518CA" w:rsidRPr="00740984">
        <w:t xml:space="preserve"> one showcase was on women’s</w:t>
      </w:r>
      <w:r w:rsidR="003518CA">
        <w:t xml:space="preserve"> sexual and reproductive health delivered by alumni with a Master of International Public Health and a Master of Health and International Development</w:t>
      </w:r>
      <w:r w:rsidR="00503CDD">
        <w:t xml:space="preserve">. </w:t>
      </w:r>
    </w:p>
    <w:p w14:paraId="26D5C8E1" w14:textId="628E2043" w:rsidR="007169B9" w:rsidRPr="009769FC" w:rsidRDefault="007169B9" w:rsidP="009769FC">
      <w:pPr>
        <w:pStyle w:val="BodyCopy"/>
      </w:pPr>
      <w:proofErr w:type="gramStart"/>
      <w:r w:rsidRPr="009769FC">
        <w:t>All of</w:t>
      </w:r>
      <w:proofErr w:type="gramEnd"/>
      <w:r w:rsidRPr="009769FC">
        <w:t xml:space="preserve"> the 2021 </w:t>
      </w:r>
      <w:r w:rsidR="00785ABA">
        <w:t xml:space="preserve">WDPTL </w:t>
      </w:r>
      <w:r w:rsidRPr="009769FC">
        <w:t>Reintegration Survey respondents reported they are aware of TL3A, with 94% percent of them reporting that they have participated in one or more alumni events: reintegration workshops (58%), alumni of the year gala dinner (52%), networking events (36%), alumni sectoral activities (36%), annual general meeting (30%), showcase seminars (21%), small grant program (15%), women in leadership workshops (6%). For the most part, respondents found that the activities they participated in were useful and/or relevant to a great extent (55%) or a medium extent (24%). The network events, reintegration workshops and alumni of the year events rated as less useful/relevant compared with the women in leadership workshops, small grants, showcase seminars and alumni sectoral activities.</w:t>
      </w:r>
    </w:p>
    <w:p w14:paraId="1DBBB59C" w14:textId="253FDA30" w:rsidR="00265FD8" w:rsidRDefault="00785ABA" w:rsidP="00D250EB">
      <w:pPr>
        <w:pStyle w:val="BodyCopy"/>
      </w:pPr>
      <w:r>
        <w:rPr>
          <w:lang w:val="en-AU"/>
        </w:rPr>
        <w:t xml:space="preserve">The WDPTL </w:t>
      </w:r>
      <w:r w:rsidR="00265FD8">
        <w:rPr>
          <w:lang w:val="en-AU"/>
        </w:rPr>
        <w:t>2020 Reintegration Survey</w:t>
      </w:r>
      <w:r w:rsidR="002D4A2B" w:rsidRPr="002D4A2B">
        <w:t xml:space="preserve"> </w:t>
      </w:r>
      <w:r w:rsidR="002D4A2B">
        <w:t>respondents</w:t>
      </w:r>
      <w:r w:rsidR="00265FD8" w:rsidRPr="00183BA5">
        <w:t xml:space="preserve"> </w:t>
      </w:r>
      <w:r>
        <w:t xml:space="preserve">stated that they </w:t>
      </w:r>
      <w:r w:rsidR="00265FD8" w:rsidRPr="00183BA5">
        <w:t xml:space="preserve">participated in </w:t>
      </w:r>
      <w:r w:rsidR="00B057EB">
        <w:t>the</w:t>
      </w:r>
      <w:r w:rsidR="00265FD8" w:rsidRPr="00183BA5">
        <w:t xml:space="preserve"> activities </w:t>
      </w:r>
      <w:proofErr w:type="gramStart"/>
      <w:r w:rsidR="00265FD8" w:rsidRPr="00183BA5">
        <w:t>as a way to</w:t>
      </w:r>
      <w:proofErr w:type="gramEnd"/>
      <w:r w:rsidR="00265FD8" w:rsidRPr="00183BA5">
        <w:t xml:space="preserve"> </w:t>
      </w:r>
      <w:r w:rsidR="00265FD8" w:rsidRPr="00183BA5">
        <w:rPr>
          <w:i/>
          <w:iCs/>
        </w:rPr>
        <w:t>“stay connected to share knowledge and exp</w:t>
      </w:r>
      <w:r w:rsidR="00265FD8">
        <w:rPr>
          <w:i/>
          <w:iCs/>
        </w:rPr>
        <w:t xml:space="preserve">erience for the development of Timor-Leste”. </w:t>
      </w:r>
      <w:r w:rsidR="00B057EB">
        <w:t>Others</w:t>
      </w:r>
      <w:r w:rsidR="00265FD8">
        <w:t xml:space="preserve"> thought it was </w:t>
      </w:r>
      <w:r w:rsidR="00265FD8">
        <w:rPr>
          <w:i/>
          <w:iCs/>
        </w:rPr>
        <w:t xml:space="preserve">“great to have a group of academic </w:t>
      </w:r>
      <w:r w:rsidR="00C15595">
        <w:rPr>
          <w:i/>
          <w:iCs/>
        </w:rPr>
        <w:t xml:space="preserve">people </w:t>
      </w:r>
      <w:r w:rsidR="00265FD8">
        <w:rPr>
          <w:i/>
          <w:iCs/>
        </w:rPr>
        <w:t>with a vision and mission”.</w:t>
      </w:r>
      <w:r w:rsidR="0006418C">
        <w:rPr>
          <w:i/>
          <w:iCs/>
        </w:rPr>
        <w:t xml:space="preserve"> </w:t>
      </w:r>
      <w:r w:rsidR="00265FD8">
        <w:t xml:space="preserve">Some alumni were less interested in participating in alumni activities. For example, one alumnus </w:t>
      </w:r>
      <w:r w:rsidR="00265FD8">
        <w:rPr>
          <w:i/>
        </w:rPr>
        <w:t>“did not participate regularly, depending on the interests”</w:t>
      </w:r>
      <w:r w:rsidR="00265FD8">
        <w:t>, suggesting that if there were activities that were more appealing to their interests, they would have been more involved.</w:t>
      </w:r>
    </w:p>
    <w:p w14:paraId="591FB506" w14:textId="44B027F0" w:rsidR="005B7BEF" w:rsidRPr="0069720D" w:rsidRDefault="007169B9" w:rsidP="00740984">
      <w:pPr>
        <w:pStyle w:val="BodyCopy"/>
      </w:pPr>
      <w:r w:rsidRPr="009769FC">
        <w:rPr>
          <w:rStyle w:val="BodyCopyChar"/>
        </w:rPr>
        <w:t>Overall, the percentage of respondents who reported participating in alumni activities </w:t>
      </w:r>
      <w:r w:rsidR="009769FC">
        <w:rPr>
          <w:rStyle w:val="BodyCopyChar"/>
        </w:rPr>
        <w:t xml:space="preserve">has </w:t>
      </w:r>
      <w:r w:rsidRPr="009769FC">
        <w:rPr>
          <w:rStyle w:val="BodyCopyChar"/>
        </w:rPr>
        <w:t>increa</w:t>
      </w:r>
      <w:r w:rsidR="009769FC">
        <w:rPr>
          <w:rStyle w:val="BodyCopyChar"/>
        </w:rPr>
        <w:t>sed</w:t>
      </w:r>
      <w:r w:rsidRPr="009769FC">
        <w:rPr>
          <w:rStyle w:val="BodyCopyChar"/>
        </w:rPr>
        <w:t xml:space="preserve"> each year, from 58% in 2018</w:t>
      </w:r>
      <w:r w:rsidR="009769FC">
        <w:rPr>
          <w:rStyle w:val="BodyCopyChar"/>
        </w:rPr>
        <w:t xml:space="preserve"> t</w:t>
      </w:r>
      <w:r w:rsidRPr="009769FC">
        <w:rPr>
          <w:rStyle w:val="BodyCopyChar"/>
        </w:rPr>
        <w:t>o 94% in 2021</w:t>
      </w:r>
      <w:r w:rsidR="00591661" w:rsidRPr="009769FC">
        <w:rPr>
          <w:rStyle w:val="BodyCopyChar"/>
        </w:rPr>
        <w:t>.</w:t>
      </w:r>
      <w:r w:rsidR="006F3B37" w:rsidRPr="009769FC">
        <w:rPr>
          <w:rStyle w:val="BodyCopyChar"/>
        </w:rPr>
        <w:t xml:space="preserve"> </w:t>
      </w:r>
      <w:r w:rsidR="00D250EB" w:rsidRPr="0069720D">
        <w:t>The number of alumni completing training courses or professional development is lower than the 80% target. The program didn’t run alumni professional development courses in 2020</w:t>
      </w:r>
      <w:r w:rsidR="005B7BEF" w:rsidRPr="0069720D">
        <w:t>, as alumni sectoral groups were focused on COVID-19 responses.</w:t>
      </w:r>
    </w:p>
    <w:p w14:paraId="3E1B799D" w14:textId="6BA572D0" w:rsidR="00D62DC6" w:rsidRDefault="00E74EA0" w:rsidP="00740984">
      <w:pPr>
        <w:pStyle w:val="BodyCopy"/>
        <w:rPr>
          <w:rFonts w:cs="Calibri"/>
        </w:rPr>
      </w:pPr>
      <w:r>
        <w:rPr>
          <w:rFonts w:cs="Calibri"/>
        </w:rPr>
        <w:t xml:space="preserve">It is noted that the </w:t>
      </w:r>
      <w:r w:rsidRPr="00E74EA0">
        <w:rPr>
          <w:rFonts w:cs="Calibri"/>
        </w:rPr>
        <w:t xml:space="preserve">Alumni Engagement Strategy should be refreshed to reflect the </w:t>
      </w:r>
      <w:proofErr w:type="gramStart"/>
      <w:r w:rsidRPr="00E74EA0">
        <w:rPr>
          <w:rFonts w:cs="Calibri"/>
        </w:rPr>
        <w:t xml:space="preserve">current </w:t>
      </w:r>
      <w:r w:rsidR="00740984">
        <w:rPr>
          <w:rFonts w:cs="Calibri"/>
        </w:rPr>
        <w:t>status</w:t>
      </w:r>
      <w:proofErr w:type="gramEnd"/>
      <w:r w:rsidRPr="00E74EA0">
        <w:rPr>
          <w:rFonts w:cs="Calibri"/>
        </w:rPr>
        <w:t xml:space="preserve"> of the </w:t>
      </w:r>
      <w:r w:rsidR="00D61BB1" w:rsidRPr="00E74EA0">
        <w:rPr>
          <w:rFonts w:cs="Calibri"/>
        </w:rPr>
        <w:t>TL3A,</w:t>
      </w:r>
      <w:r w:rsidRPr="00E74EA0">
        <w:rPr>
          <w:rFonts w:cs="Calibri"/>
        </w:rPr>
        <w:t xml:space="preserve"> and the broader AA-TL alumni engagement</w:t>
      </w:r>
      <w:r w:rsidR="00740984">
        <w:rPr>
          <w:rFonts w:cs="Calibri"/>
        </w:rPr>
        <w:t xml:space="preserve"> being undertaken</w:t>
      </w:r>
      <w:r>
        <w:rPr>
          <w:rFonts w:cs="Calibri"/>
        </w:rPr>
        <w:t>.</w:t>
      </w:r>
      <w:r w:rsidR="00EA5EBE">
        <w:rPr>
          <w:rFonts w:cs="Calibri"/>
        </w:rPr>
        <w:t xml:space="preserve"> </w:t>
      </w:r>
    </w:p>
    <w:p w14:paraId="1CAB1D58" w14:textId="6B918CBC" w:rsidR="0068498F" w:rsidRDefault="0068498F" w:rsidP="00740984">
      <w:pPr>
        <w:pStyle w:val="BodyCopy"/>
        <w:rPr>
          <w:rFonts w:cs="Calibri"/>
        </w:rPr>
      </w:pPr>
    </w:p>
    <w:p w14:paraId="49D10B59" w14:textId="77777777" w:rsidR="0068498F" w:rsidRDefault="0068498F" w:rsidP="00740984">
      <w:pPr>
        <w:pStyle w:val="BodyCopy"/>
        <w:rPr>
          <w:rFonts w:cs="Calibri"/>
        </w:rPr>
      </w:pPr>
    </w:p>
    <w:p w14:paraId="373D73DD" w14:textId="79B42555" w:rsidR="000273BF" w:rsidRDefault="000273BF" w:rsidP="000273BF">
      <w:pPr>
        <w:pStyle w:val="Heading3"/>
        <w:rPr>
          <w:lang w:val="en-US"/>
        </w:rPr>
      </w:pPr>
      <w:r>
        <w:rPr>
          <w:lang w:val="en-US"/>
        </w:rPr>
        <w:lastRenderedPageBreak/>
        <w:t xml:space="preserve">Graduate </w:t>
      </w:r>
      <w:r w:rsidR="003518CA">
        <w:rPr>
          <w:lang w:val="en-US"/>
        </w:rPr>
        <w:t>Internship Program</w:t>
      </w:r>
    </w:p>
    <w:p w14:paraId="166F7EB8" w14:textId="455F632A" w:rsidR="000273BF" w:rsidRDefault="000273BF" w:rsidP="00740984">
      <w:pPr>
        <w:pStyle w:val="BodyCopy"/>
        <w:rPr>
          <w:lang w:val="en-US"/>
        </w:rPr>
      </w:pPr>
      <w:r>
        <w:t xml:space="preserve">The Graduate Internship Program (GIP) provides retuning </w:t>
      </w:r>
      <w:r w:rsidR="003518CA">
        <w:t xml:space="preserve">AAS </w:t>
      </w:r>
      <w:r>
        <w:t>alumni with work placements in organisations relevant to their area of study. The program helps alumni to give back to Timor-Leste and to build their networks and future career path.</w:t>
      </w:r>
      <w:r w:rsidR="003518CA">
        <w:t xml:space="preserve"> </w:t>
      </w:r>
      <w:r w:rsidRPr="000273BF">
        <w:rPr>
          <w:lang w:val="en-US"/>
        </w:rPr>
        <w:t xml:space="preserve">The GIP included broader placement beyond the public service </w:t>
      </w:r>
      <w:r w:rsidRPr="003518CA">
        <w:rPr>
          <w:rStyle w:val="BodyCopyChar"/>
        </w:rPr>
        <w:t>including DFAT implementing partners and local universities</w:t>
      </w:r>
      <w:r w:rsidR="00C813FA" w:rsidRPr="003518CA">
        <w:rPr>
          <w:rStyle w:val="BodyCopyChar"/>
        </w:rPr>
        <w:t>.</w:t>
      </w:r>
      <w:r w:rsidR="00C813FA">
        <w:rPr>
          <w:rStyle w:val="BodyCopyChar"/>
        </w:rPr>
        <w:t xml:space="preserve"> </w:t>
      </w:r>
      <w:r w:rsidR="00CE5668">
        <w:rPr>
          <w:lang w:val="en-US"/>
        </w:rPr>
        <w:t xml:space="preserve">The </w:t>
      </w:r>
      <w:r w:rsidR="00CE5668">
        <w:t>GIP</w:t>
      </w:r>
      <w:r w:rsidR="00583853">
        <w:t xml:space="preserve"> </w:t>
      </w:r>
      <w:r w:rsidR="00086A4B">
        <w:t xml:space="preserve">was introduced </w:t>
      </w:r>
      <w:r w:rsidR="007C13CE">
        <w:t xml:space="preserve">for </w:t>
      </w:r>
      <w:r w:rsidR="00086A4B">
        <w:t xml:space="preserve">internships with </w:t>
      </w:r>
      <w:r w:rsidR="007C13CE">
        <w:t xml:space="preserve">public sector </w:t>
      </w:r>
      <w:r w:rsidR="00583853">
        <w:t xml:space="preserve">employers </w:t>
      </w:r>
      <w:r w:rsidR="00CE5668">
        <w:t>in 2012</w:t>
      </w:r>
      <w:r w:rsidR="00086A4B">
        <w:t xml:space="preserve">. It </w:t>
      </w:r>
      <w:r w:rsidR="00CE5668">
        <w:t xml:space="preserve">concluded in 2015 due to budget constraints. </w:t>
      </w:r>
      <w:r w:rsidR="004C7B58" w:rsidRPr="004C7B58">
        <w:rPr>
          <w:lang w:val="en-US"/>
        </w:rPr>
        <w:t xml:space="preserve">The GIP was reactivated in late </w:t>
      </w:r>
      <w:r w:rsidR="007C13CE">
        <w:rPr>
          <w:lang w:val="en-US"/>
        </w:rPr>
        <w:t>2021 (</w:t>
      </w:r>
      <w:r w:rsidR="007C13CE" w:rsidRPr="00D61BB1">
        <w:rPr>
          <w:lang w:val="en-US"/>
        </w:rPr>
        <w:t>for public and private sector employers)</w:t>
      </w:r>
      <w:r w:rsidR="00CE5668" w:rsidRPr="00D61BB1">
        <w:rPr>
          <w:lang w:val="en-US"/>
        </w:rPr>
        <w:t>,</w:t>
      </w:r>
      <w:r w:rsidR="004C7B58" w:rsidRPr="00D61BB1">
        <w:rPr>
          <w:lang w:val="en-US"/>
        </w:rPr>
        <w:t xml:space="preserve"> </w:t>
      </w:r>
      <w:r w:rsidR="00CE5668" w:rsidRPr="00D61BB1">
        <w:rPr>
          <w:lang w:val="en-US"/>
        </w:rPr>
        <w:t xml:space="preserve">in recognition of the challenging job market for </w:t>
      </w:r>
      <w:r w:rsidR="00C813FA" w:rsidRPr="00D61BB1">
        <w:rPr>
          <w:lang w:val="en-US"/>
        </w:rPr>
        <w:t>recently returned</w:t>
      </w:r>
      <w:r w:rsidR="00CE5668" w:rsidRPr="00D61BB1">
        <w:rPr>
          <w:lang w:val="en-US"/>
        </w:rPr>
        <w:t xml:space="preserve"> alumni</w:t>
      </w:r>
      <w:r w:rsidR="00CE5668" w:rsidRPr="00D61BB1">
        <w:t xml:space="preserve"> and unemployment issues due to the COVID-19 pandemic. </w:t>
      </w:r>
      <w:r w:rsidR="007C13CE" w:rsidRPr="00D61BB1">
        <w:t xml:space="preserve">In total </w:t>
      </w:r>
      <w:r w:rsidR="00D61BB1" w:rsidRPr="00D61BB1">
        <w:t>10</w:t>
      </w:r>
      <w:r w:rsidR="00B36E59">
        <w:t xml:space="preserve"> </w:t>
      </w:r>
      <w:r w:rsidR="007C13CE" w:rsidRPr="00D61BB1">
        <w:t>internships have been funded</w:t>
      </w:r>
      <w:r w:rsidR="00D61BB1" w:rsidRPr="00D61BB1">
        <w:t xml:space="preserve"> since 2015.</w:t>
      </w:r>
      <w:r w:rsidR="007C13CE" w:rsidRPr="00D61BB1">
        <w:t xml:space="preserve"> </w:t>
      </w:r>
      <w:r w:rsidR="00CE5668" w:rsidRPr="00D61BB1">
        <w:rPr>
          <w:lang w:val="en-US"/>
        </w:rPr>
        <w:t xml:space="preserve">From </w:t>
      </w:r>
      <w:r w:rsidR="004C7B58" w:rsidRPr="00D61BB1">
        <w:rPr>
          <w:lang w:val="en-US"/>
        </w:rPr>
        <w:t>January 2021</w:t>
      </w:r>
      <w:r w:rsidR="00CE5668" w:rsidRPr="00D61BB1">
        <w:rPr>
          <w:lang w:val="en-US"/>
        </w:rPr>
        <w:t xml:space="preserve">, the GIP supported </w:t>
      </w:r>
      <w:r w:rsidR="004C7B58" w:rsidRPr="00D61BB1">
        <w:rPr>
          <w:lang w:val="en-US"/>
        </w:rPr>
        <w:t>5</w:t>
      </w:r>
      <w:r w:rsidR="00CE5668" w:rsidRPr="00D61BB1">
        <w:rPr>
          <w:lang w:val="en-US"/>
        </w:rPr>
        <w:t>-</w:t>
      </w:r>
      <w:r w:rsidR="004C7B58" w:rsidRPr="00D61BB1">
        <w:rPr>
          <w:lang w:val="en-US"/>
        </w:rPr>
        <w:t xml:space="preserve">month internship placements </w:t>
      </w:r>
      <w:r w:rsidR="004C7B58" w:rsidRPr="004C7B58">
        <w:rPr>
          <w:lang w:val="en-US"/>
        </w:rPr>
        <w:t xml:space="preserve">to </w:t>
      </w:r>
      <w:r w:rsidR="007C13CE">
        <w:rPr>
          <w:lang w:val="en-US"/>
        </w:rPr>
        <w:t>six</w:t>
      </w:r>
      <w:r w:rsidR="004C7B58" w:rsidRPr="004C7B58">
        <w:rPr>
          <w:lang w:val="en-US"/>
        </w:rPr>
        <w:t xml:space="preserve"> newly return alumni (</w:t>
      </w:r>
      <w:r w:rsidR="007C13CE">
        <w:rPr>
          <w:lang w:val="en-US"/>
        </w:rPr>
        <w:t>3</w:t>
      </w:r>
      <w:r w:rsidR="004C7B58" w:rsidRPr="004C7B58">
        <w:rPr>
          <w:lang w:val="en-US"/>
        </w:rPr>
        <w:t>F</w:t>
      </w:r>
      <w:r w:rsidR="00D27A7F">
        <w:rPr>
          <w:lang w:val="en-US"/>
        </w:rPr>
        <w:t xml:space="preserve">, </w:t>
      </w:r>
      <w:r w:rsidR="007C13CE">
        <w:rPr>
          <w:lang w:val="en-US"/>
        </w:rPr>
        <w:t>3</w:t>
      </w:r>
      <w:r w:rsidR="004C7B58" w:rsidRPr="004C7B58">
        <w:rPr>
          <w:lang w:val="en-US"/>
        </w:rPr>
        <w:t xml:space="preserve">M). They were placed at </w:t>
      </w:r>
      <w:r w:rsidR="00CE5668">
        <w:rPr>
          <w:lang w:val="en-US"/>
        </w:rPr>
        <w:t>three</w:t>
      </w:r>
      <w:r w:rsidR="004C7B58" w:rsidRPr="004C7B58">
        <w:rPr>
          <w:lang w:val="en-US"/>
        </w:rPr>
        <w:t xml:space="preserve"> host organisations – the Partnership for Human Development, Conservation International Timor-Leste and</w:t>
      </w:r>
      <w:r w:rsidR="00A73AE5">
        <w:rPr>
          <w:lang w:val="en-US"/>
        </w:rPr>
        <w:t xml:space="preserve"> </w:t>
      </w:r>
      <w:r w:rsidR="004C7B58" w:rsidRPr="004C7B58">
        <w:rPr>
          <w:lang w:val="en-US"/>
        </w:rPr>
        <w:t xml:space="preserve">the WDPTL Office. The </w:t>
      </w:r>
      <w:r w:rsidR="008B50DA">
        <w:rPr>
          <w:lang w:val="en-US"/>
        </w:rPr>
        <w:t xml:space="preserve">2021 </w:t>
      </w:r>
      <w:r w:rsidR="004C7B58" w:rsidRPr="004C7B58">
        <w:rPr>
          <w:lang w:val="en-US"/>
        </w:rPr>
        <w:t xml:space="preserve">GIP </w:t>
      </w:r>
      <w:r w:rsidR="008B50DA">
        <w:rPr>
          <w:lang w:val="en-US"/>
        </w:rPr>
        <w:t xml:space="preserve">has already </w:t>
      </w:r>
      <w:r w:rsidR="004C7B58" w:rsidRPr="004C7B58">
        <w:rPr>
          <w:lang w:val="en-US"/>
        </w:rPr>
        <w:t>resulted in one intern securing a permanent contract and the two others have had their contracts extended.</w:t>
      </w:r>
      <w:r w:rsidR="00187F67">
        <w:rPr>
          <w:lang w:val="en-US"/>
        </w:rPr>
        <w:t xml:space="preserve"> </w:t>
      </w:r>
      <w:r w:rsidR="0045028E">
        <w:rPr>
          <w:rStyle w:val="EndnoteReference"/>
          <w:lang w:val="en-US"/>
        </w:rPr>
        <w:endnoteReference w:id="18"/>
      </w:r>
    </w:p>
    <w:p w14:paraId="42FC2A5A" w14:textId="68F4C4C3" w:rsidR="000273BF" w:rsidRDefault="000273BF" w:rsidP="000273BF">
      <w:pPr>
        <w:pStyle w:val="Heading3"/>
        <w:rPr>
          <w:lang w:val="en-US"/>
        </w:rPr>
      </w:pPr>
      <w:r>
        <w:rPr>
          <w:lang w:val="en-US"/>
        </w:rPr>
        <w:t xml:space="preserve">Small </w:t>
      </w:r>
      <w:r w:rsidR="0017753B">
        <w:rPr>
          <w:lang w:val="en-US"/>
        </w:rPr>
        <w:t>Grants</w:t>
      </w:r>
    </w:p>
    <w:p w14:paraId="7558D2BB" w14:textId="0E63A0B8" w:rsidR="000273BF" w:rsidRPr="00257AA2" w:rsidRDefault="003518CA" w:rsidP="00740984">
      <w:pPr>
        <w:pStyle w:val="BodyCopy"/>
        <w:rPr>
          <w:rStyle w:val="BodyCopyChar"/>
        </w:rPr>
      </w:pPr>
      <w:r>
        <w:t xml:space="preserve">The </w:t>
      </w:r>
      <w:r w:rsidR="00A92A08">
        <w:t>AA-TL</w:t>
      </w:r>
      <w:r>
        <w:t xml:space="preserve"> funded </w:t>
      </w:r>
      <w:r w:rsidR="000273BF">
        <w:t xml:space="preserve">Small Grants support alumni to undertake research in their field, conduct community development activities, or participate in leadership/professional development activities. The Small Grants </w:t>
      </w:r>
      <w:r w:rsidR="000273BF" w:rsidRPr="00257AA2">
        <w:rPr>
          <w:rStyle w:val="BodyCopyChar"/>
        </w:rPr>
        <w:t xml:space="preserve">further develop </w:t>
      </w:r>
      <w:r w:rsidRPr="00257AA2">
        <w:rPr>
          <w:rStyle w:val="BodyCopyChar"/>
        </w:rPr>
        <w:t>a</w:t>
      </w:r>
      <w:r w:rsidR="000273BF" w:rsidRPr="00257AA2">
        <w:rPr>
          <w:rStyle w:val="BodyCopyChar"/>
        </w:rPr>
        <w:t>lumni skill</w:t>
      </w:r>
      <w:r w:rsidR="0045028E" w:rsidRPr="00257AA2">
        <w:rPr>
          <w:rStyle w:val="BodyCopyChar"/>
        </w:rPr>
        <w:t>s</w:t>
      </w:r>
      <w:r w:rsidR="00F20A85" w:rsidRPr="00257AA2">
        <w:rPr>
          <w:rStyle w:val="BodyCopyChar"/>
        </w:rPr>
        <w:t>/knowledge by applying them</w:t>
      </w:r>
      <w:r w:rsidR="000273BF" w:rsidRPr="00257AA2">
        <w:rPr>
          <w:rStyle w:val="BodyCopyChar"/>
        </w:rPr>
        <w:t xml:space="preserve"> </w:t>
      </w:r>
      <w:r w:rsidR="00F20A85" w:rsidRPr="00257AA2">
        <w:rPr>
          <w:rStyle w:val="BodyCopyChar"/>
        </w:rPr>
        <w:t xml:space="preserve">in the Timorese context </w:t>
      </w:r>
      <w:r w:rsidR="000273BF" w:rsidRPr="00257AA2">
        <w:rPr>
          <w:rStyle w:val="BodyCopyChar"/>
        </w:rPr>
        <w:t xml:space="preserve">while making a worthwhile contribution to the community. </w:t>
      </w:r>
      <w:r w:rsidR="00257AA2" w:rsidRPr="00257AA2">
        <w:rPr>
          <w:rStyle w:val="BodyCopyChar"/>
        </w:rPr>
        <w:t xml:space="preserve">There have been 7 grant rounds since its introduction in 2015. A total of 30 alumni (18F, 12M) have been given grants with total funds of USD110,962. </w:t>
      </w:r>
      <w:r w:rsidRPr="00257AA2">
        <w:rPr>
          <w:rStyle w:val="BodyCopyChar"/>
        </w:rPr>
        <w:t xml:space="preserve">Examples of small </w:t>
      </w:r>
      <w:r w:rsidR="00C15595" w:rsidRPr="00257AA2">
        <w:rPr>
          <w:rStyle w:val="BodyCopyChar"/>
        </w:rPr>
        <w:t>grants awarded</w:t>
      </w:r>
      <w:r w:rsidRPr="00257AA2">
        <w:rPr>
          <w:rStyle w:val="BodyCopyChar"/>
        </w:rPr>
        <w:t xml:space="preserve"> in late 2019</w:t>
      </w:r>
      <w:r w:rsidR="00F20A85" w:rsidRPr="00257AA2">
        <w:rPr>
          <w:rStyle w:val="BodyCopyChar"/>
        </w:rPr>
        <w:t xml:space="preserve"> </w:t>
      </w:r>
      <w:r w:rsidRPr="00257AA2">
        <w:rPr>
          <w:rStyle w:val="BodyCopyChar"/>
        </w:rPr>
        <w:t>included for two female alumn</w:t>
      </w:r>
      <w:r w:rsidR="00187F67" w:rsidRPr="00257AA2">
        <w:rPr>
          <w:rStyle w:val="BodyCopyChar"/>
        </w:rPr>
        <w:t>i</w:t>
      </w:r>
      <w:r w:rsidRPr="00257AA2">
        <w:rPr>
          <w:rStyle w:val="BodyCopyChar"/>
        </w:rPr>
        <w:t xml:space="preserve"> to deliver a nutrition gardening project and establish a women’s nutrition group focused on school feeding programs</w:t>
      </w:r>
      <w:r w:rsidR="00ED2005" w:rsidRPr="00257AA2">
        <w:rPr>
          <w:rStyle w:val="BodyCopyChar"/>
        </w:rPr>
        <w:t xml:space="preserve"> </w:t>
      </w:r>
      <w:r w:rsidRPr="00257AA2">
        <w:rPr>
          <w:rStyle w:val="BodyCopyChar"/>
        </w:rPr>
        <w:t xml:space="preserve">and a male alumnus </w:t>
      </w:r>
      <w:r w:rsidR="00C15595" w:rsidRPr="00257AA2">
        <w:rPr>
          <w:rStyle w:val="BodyCopyChar"/>
        </w:rPr>
        <w:t xml:space="preserve">who </w:t>
      </w:r>
      <w:r w:rsidRPr="00257AA2">
        <w:rPr>
          <w:rStyle w:val="BodyCopyChar"/>
        </w:rPr>
        <w:t>develop</w:t>
      </w:r>
      <w:r w:rsidR="00C15595" w:rsidRPr="00257AA2">
        <w:rPr>
          <w:rStyle w:val="BodyCopyChar"/>
        </w:rPr>
        <w:t xml:space="preserve">ed </w:t>
      </w:r>
      <w:r w:rsidRPr="00257AA2">
        <w:rPr>
          <w:rStyle w:val="BodyCopyChar"/>
        </w:rPr>
        <w:t>a non-discriminatory language brochure and booklet for people with disabilities.</w:t>
      </w:r>
      <w:r w:rsidR="00B057EB" w:rsidRPr="00257AA2">
        <w:rPr>
          <w:rStyle w:val="BodyCopyChar"/>
        </w:rPr>
        <w:t xml:space="preserve"> </w:t>
      </w:r>
      <w:r w:rsidRPr="00257AA2">
        <w:rPr>
          <w:rStyle w:val="BodyCopyChar"/>
        </w:rPr>
        <w:t xml:space="preserve">In 2020, the </w:t>
      </w:r>
      <w:r w:rsidR="000273BF" w:rsidRPr="00257AA2">
        <w:rPr>
          <w:rStyle w:val="BodyCopyChar"/>
        </w:rPr>
        <w:t xml:space="preserve">Small Grants guidelines </w:t>
      </w:r>
      <w:r w:rsidRPr="00257AA2">
        <w:rPr>
          <w:rStyle w:val="BodyCopyChar"/>
        </w:rPr>
        <w:t xml:space="preserve">were </w:t>
      </w:r>
      <w:r w:rsidR="000273BF" w:rsidRPr="00257AA2">
        <w:rPr>
          <w:rStyle w:val="BodyCopyChar"/>
        </w:rPr>
        <w:t xml:space="preserve">amended to address COVID-19 and economic recovery. </w:t>
      </w:r>
      <w:r w:rsidR="00257AA2" w:rsidRPr="00257AA2">
        <w:rPr>
          <w:rStyle w:val="BodyCopyChar"/>
        </w:rPr>
        <w:t>Three of the grants awarded in 2020 are still on hold due to COVID-19 pandemic restrictions.</w:t>
      </w:r>
      <w:r w:rsidR="00257AA2">
        <w:rPr>
          <w:rStyle w:val="BodyCopyChar"/>
        </w:rPr>
        <w:t xml:space="preserve"> </w:t>
      </w:r>
      <w:r w:rsidR="000273BF" w:rsidRPr="00257AA2">
        <w:rPr>
          <w:rStyle w:val="BodyCopyChar"/>
        </w:rPr>
        <w:t xml:space="preserve">An activity on COVID- 19 prevention and hygiene water for consumption for </w:t>
      </w:r>
      <w:r w:rsidR="00DF5250" w:rsidRPr="00257AA2">
        <w:rPr>
          <w:rStyle w:val="BodyCopyChar"/>
        </w:rPr>
        <w:t>people with disabilities</w:t>
      </w:r>
      <w:r w:rsidR="000273BF" w:rsidRPr="00257AA2">
        <w:rPr>
          <w:rStyle w:val="BodyCopyChar"/>
        </w:rPr>
        <w:t xml:space="preserve"> in rural areas is planned for </w:t>
      </w:r>
      <w:r w:rsidRPr="00257AA2">
        <w:rPr>
          <w:rStyle w:val="BodyCopyChar"/>
        </w:rPr>
        <w:t>2021.</w:t>
      </w:r>
      <w:r w:rsidR="000273BF" w:rsidRPr="00257AA2">
        <w:rPr>
          <w:rStyle w:val="BodyCopyChar"/>
        </w:rPr>
        <w:t xml:space="preserve"> </w:t>
      </w:r>
    </w:p>
    <w:p w14:paraId="61C04ECB" w14:textId="14E87F65" w:rsidR="000273BF" w:rsidRDefault="000273BF" w:rsidP="000273BF">
      <w:pPr>
        <w:pStyle w:val="Heading3"/>
      </w:pPr>
      <w:r>
        <w:t xml:space="preserve">Public </w:t>
      </w:r>
      <w:r w:rsidR="0017753B">
        <w:t>d</w:t>
      </w:r>
      <w:r>
        <w:t>iplomacy</w:t>
      </w:r>
    </w:p>
    <w:p w14:paraId="5441BD6B" w14:textId="5B16E53B" w:rsidR="000273BF" w:rsidRPr="00FF6DC6" w:rsidRDefault="0083574F" w:rsidP="00FF6DC6">
      <w:pPr>
        <w:pStyle w:val="BodyCopy"/>
      </w:pPr>
      <w:r w:rsidRPr="002B3314">
        <w:rPr>
          <w:szCs w:val="24"/>
        </w:rPr>
        <w:t>Promotion of the Australia</w:t>
      </w:r>
      <w:r w:rsidRPr="002B3314">
        <w:rPr>
          <w:spacing w:val="-4"/>
          <w:szCs w:val="24"/>
        </w:rPr>
        <w:t xml:space="preserve"> </w:t>
      </w:r>
      <w:r w:rsidRPr="002B3314">
        <w:rPr>
          <w:szCs w:val="24"/>
        </w:rPr>
        <w:t xml:space="preserve">Awards </w:t>
      </w:r>
      <w:r w:rsidRPr="0083574F">
        <w:rPr>
          <w:lang w:val="en-US"/>
        </w:rPr>
        <w:t xml:space="preserve">is one of the principles of the </w:t>
      </w:r>
      <w:r w:rsidRPr="00EC1D4F">
        <w:rPr>
          <w:i/>
          <w:iCs/>
          <w:lang w:val="en-US"/>
        </w:rPr>
        <w:t>Global Strategy</w:t>
      </w:r>
      <w:r w:rsidRPr="0083574F">
        <w:rPr>
          <w:lang w:val="en-US"/>
        </w:rPr>
        <w:t>.</w:t>
      </w:r>
      <w:r w:rsidR="004405C9">
        <w:rPr>
          <w:lang w:val="en-US"/>
        </w:rPr>
        <w:t xml:space="preserve"> </w:t>
      </w:r>
      <w:r w:rsidR="00C15595">
        <w:t>The AA-TL has actively promoted the AAS as prestigious awards, the achievements of alumni and stories of their contribution to development in</w:t>
      </w:r>
      <w:r w:rsidR="000A7F47">
        <w:t xml:space="preserve"> Timor-Leste</w:t>
      </w:r>
      <w:r w:rsidR="00C15595">
        <w:t>.</w:t>
      </w:r>
      <w:r w:rsidR="008C1D3E">
        <w:t xml:space="preserve"> </w:t>
      </w:r>
      <w:r w:rsidR="000273BF" w:rsidRPr="00FF6DC6">
        <w:t xml:space="preserve">The AA-TL’s public diplomacy content </w:t>
      </w:r>
      <w:r w:rsidR="002B3314" w:rsidRPr="00FF6DC6">
        <w:t>is</w:t>
      </w:r>
      <w:r w:rsidR="000273BF" w:rsidRPr="00FF6DC6">
        <w:t xml:space="preserve"> largely presented through the Embassy Facebook</w:t>
      </w:r>
      <w:r w:rsidR="0006418C" w:rsidRPr="00FF6DC6">
        <w:t xml:space="preserve"> </w:t>
      </w:r>
      <w:r w:rsidR="000273BF" w:rsidRPr="00FF6DC6">
        <w:t xml:space="preserve">page, the AA-TL </w:t>
      </w:r>
      <w:r w:rsidR="000273BF" w:rsidRPr="00FF6DC6">
        <w:rPr>
          <w:rStyle w:val="Hyperlink"/>
          <w:color w:val="auto"/>
          <w:u w:val="none"/>
        </w:rPr>
        <w:t xml:space="preserve">website and by </w:t>
      </w:r>
      <w:r w:rsidR="000273BF" w:rsidRPr="00FF6DC6">
        <w:t xml:space="preserve">enhanced coverage across broadcast and print media. </w:t>
      </w:r>
      <w:r w:rsidR="00C15595" w:rsidRPr="00FF6DC6">
        <w:t xml:space="preserve">The </w:t>
      </w:r>
      <w:r w:rsidR="00A92A08" w:rsidRPr="00FF6DC6">
        <w:t>AA-TL</w:t>
      </w:r>
      <w:r w:rsidR="00C15595" w:rsidRPr="00FF6DC6">
        <w:t xml:space="preserve"> has actively used social media to promote the availability of the AAS and alumni success stories. </w:t>
      </w:r>
      <w:proofErr w:type="gramStart"/>
      <w:r w:rsidR="00C15595" w:rsidRPr="00FF6DC6">
        <w:t>At</w:t>
      </w:r>
      <w:proofErr w:type="gramEnd"/>
      <w:r w:rsidR="00C15595" w:rsidRPr="00FF6DC6">
        <w:t xml:space="preserve"> June 2021, the AAS website, had over 18,652 visitors over the past twelve months, with its most popular pages being how to apply (28%)</w:t>
      </w:r>
      <w:r w:rsidR="002B3314" w:rsidRPr="00FF6DC6">
        <w:t xml:space="preserve"> and</w:t>
      </w:r>
      <w:r w:rsidR="00C15595" w:rsidRPr="00FF6DC6">
        <w:t xml:space="preserve"> scholarships available (16%). From January to July 2021, the </w:t>
      </w:r>
      <w:r w:rsidR="00A92A08" w:rsidRPr="00FF6DC6">
        <w:t>AA-TL</w:t>
      </w:r>
      <w:r w:rsidR="00C15595" w:rsidRPr="00FF6DC6">
        <w:t xml:space="preserve"> posted 28 stories, with 21</w:t>
      </w:r>
      <w:r w:rsidR="002B3314" w:rsidRPr="00FF6DC6">
        <w:t>,</w:t>
      </w:r>
      <w:r w:rsidR="00C15595" w:rsidRPr="00FF6DC6">
        <w:t xml:space="preserve">869 reactions and </w:t>
      </w:r>
      <w:r w:rsidR="002B3314" w:rsidRPr="00FF6DC6">
        <w:t>1,</w:t>
      </w:r>
      <w:r w:rsidR="00C15595" w:rsidRPr="00FF6DC6">
        <w:t xml:space="preserve">498 shares. </w:t>
      </w:r>
      <w:r w:rsidR="002B3314" w:rsidRPr="00FF6DC6">
        <w:t>Other</w:t>
      </w:r>
      <w:r w:rsidR="00503CDD" w:rsidRPr="00FF6DC6">
        <w:t xml:space="preserve"> </w:t>
      </w:r>
      <w:r w:rsidR="000273BF" w:rsidRPr="00FF6DC6">
        <w:t xml:space="preserve">media and communication activities </w:t>
      </w:r>
      <w:r w:rsidR="00FF6DC6">
        <w:t xml:space="preserve">are </w:t>
      </w:r>
      <w:r w:rsidR="002B3314" w:rsidRPr="00FF6DC6">
        <w:t xml:space="preserve">conducted </w:t>
      </w:r>
      <w:r w:rsidR="00FF6DC6">
        <w:t>through the</w:t>
      </w:r>
      <w:r w:rsidR="00FF6DC6" w:rsidRPr="00FF6DC6">
        <w:t xml:space="preserve">TL3A </w:t>
      </w:r>
      <w:r w:rsidR="000273BF" w:rsidRPr="00FF6DC6">
        <w:t>Facebook posts</w:t>
      </w:r>
      <w:r w:rsidR="002B3314" w:rsidRPr="00FF6DC6">
        <w:t xml:space="preserve"> </w:t>
      </w:r>
      <w:r w:rsidR="00FF6DC6" w:rsidRPr="00FF6DC6">
        <w:t xml:space="preserve">(with </w:t>
      </w:r>
      <w:r w:rsidR="002B3314" w:rsidRPr="00FF6DC6">
        <w:t xml:space="preserve">2,258 </w:t>
      </w:r>
      <w:r w:rsidR="00FF6DC6" w:rsidRPr="00FF6DC6">
        <w:t>f</w:t>
      </w:r>
      <w:r w:rsidR="002B3314" w:rsidRPr="00FF6DC6">
        <w:t>ollowers</w:t>
      </w:r>
      <w:r w:rsidR="00FF6DC6" w:rsidRPr="00FF6DC6">
        <w:t>)</w:t>
      </w:r>
      <w:r w:rsidR="002B3314" w:rsidRPr="00FF6DC6">
        <w:t xml:space="preserve"> </w:t>
      </w:r>
    </w:p>
    <w:p w14:paraId="1F5124FA" w14:textId="543DCF50" w:rsidR="00930FA3" w:rsidRDefault="000273BF" w:rsidP="00740984">
      <w:pPr>
        <w:pStyle w:val="BodyCopy"/>
      </w:pPr>
      <w:r>
        <w:t xml:space="preserve">The </w:t>
      </w:r>
      <w:r w:rsidRPr="00424C9F">
        <w:t xml:space="preserve">Australia Awards Showcase Series aims to promote information sharing and facilitate collaborative action. </w:t>
      </w:r>
      <w:r>
        <w:rPr>
          <w:lang w:val="en-US"/>
        </w:rPr>
        <w:t>Examples of the contribution of alumni to</w:t>
      </w:r>
      <w:r w:rsidR="000A7F47">
        <w:rPr>
          <w:lang w:val="en-US"/>
        </w:rPr>
        <w:t xml:space="preserve"> Timor-Leste</w:t>
      </w:r>
      <w:r>
        <w:rPr>
          <w:lang w:val="en-US"/>
        </w:rPr>
        <w:t xml:space="preserve"> have been profiled in </w:t>
      </w:r>
      <w:r w:rsidR="00183BA5">
        <w:t>a</w:t>
      </w:r>
      <w:r w:rsidRPr="00424C9F">
        <w:t xml:space="preserve"> video of 17 alumni celebrating 17 years of scholarships in Timor-Leste aired at </w:t>
      </w:r>
      <w:hyperlink r:id="rId27" w:history="1">
        <w:r w:rsidRPr="005039B0">
          <w:rPr>
            <w:rStyle w:val="Hyperlink"/>
          </w:rPr>
          <w:t>the 2018 Welcome Home dinne</w:t>
        </w:r>
      </w:hyperlink>
      <w:r w:rsidRPr="00424C9F">
        <w:t>r</w:t>
      </w:r>
      <w:r w:rsidR="00183BA5">
        <w:t>. and the profiles of alumni on the</w:t>
      </w:r>
      <w:r w:rsidRPr="00424C9F">
        <w:t xml:space="preserve"> Timor-Leste pages of the </w:t>
      </w:r>
      <w:hyperlink r:id="rId28" w:history="1">
        <w:r w:rsidRPr="00300B50">
          <w:rPr>
            <w:rStyle w:val="Hyperlink"/>
          </w:rPr>
          <w:t>Australia Awards website</w:t>
        </w:r>
      </w:hyperlink>
      <w:r>
        <w:t xml:space="preserve"> </w:t>
      </w:r>
      <w:r w:rsidRPr="00424C9F">
        <w:t>and via the Australian Embassy in Timor-Leste’s Facebook page.</w:t>
      </w:r>
      <w:r w:rsidR="000A7F47">
        <w:t xml:space="preserve"> </w:t>
      </w:r>
      <w:r w:rsidR="00503B5B">
        <w:t>TL3A</w:t>
      </w:r>
      <w:r w:rsidRPr="00424C9F">
        <w:t xml:space="preserve"> members have </w:t>
      </w:r>
      <w:r w:rsidR="00183BA5">
        <w:t xml:space="preserve">also </w:t>
      </w:r>
      <w:r w:rsidRPr="00424C9F">
        <w:t>appeared in talk shows</w:t>
      </w:r>
      <w:r w:rsidR="00CB1C9E">
        <w:t xml:space="preserve"> - for example discussing t</w:t>
      </w:r>
      <w:r w:rsidR="00CB1C9E" w:rsidRPr="00424C9F">
        <w:t xml:space="preserve">he future of </w:t>
      </w:r>
      <w:hyperlink r:id="rId29" w:history="1">
        <w:r w:rsidR="00CB1C9E" w:rsidRPr="00191891">
          <w:rPr>
            <w:rStyle w:val="Hyperlink"/>
          </w:rPr>
          <w:t>Timor-Leste’s Non-Petroleum Economy</w:t>
        </w:r>
      </w:hyperlink>
      <w:r w:rsidR="00CB1C9E">
        <w:t xml:space="preserve">, </w:t>
      </w:r>
      <w:r w:rsidR="00503CDD">
        <w:t xml:space="preserve">and on </w:t>
      </w:r>
      <w:r w:rsidR="00CB1C9E">
        <w:t xml:space="preserve">the </w:t>
      </w:r>
      <w:r w:rsidR="00CB1C9E" w:rsidRPr="00424C9F">
        <w:t>impact of COVID</w:t>
      </w:r>
      <w:r w:rsidR="00503CDD">
        <w:t>-</w:t>
      </w:r>
      <w:r w:rsidR="00CB1C9E" w:rsidRPr="00424C9F">
        <w:t>19 on vulnerable communities</w:t>
      </w:r>
      <w:r w:rsidR="00CB1C9E">
        <w:t>,</w:t>
      </w:r>
      <w:r w:rsidR="00503CDD">
        <w:t xml:space="preserve"> including for people with disabilit</w:t>
      </w:r>
      <w:r w:rsidR="0045028E">
        <w:t>ies</w:t>
      </w:r>
      <w:r w:rsidR="00503CDD">
        <w:t>.</w:t>
      </w:r>
    </w:p>
    <w:p w14:paraId="0F2381C2" w14:textId="73AD2354" w:rsidR="001E379D" w:rsidRDefault="00740984" w:rsidP="00740984">
      <w:pPr>
        <w:pStyle w:val="BodyCopy"/>
      </w:pPr>
      <w:proofErr w:type="gramStart"/>
      <w:r>
        <w:t>For</w:t>
      </w:r>
      <w:r w:rsidR="001E379D">
        <w:t xml:space="preserve"> developing content, </w:t>
      </w:r>
      <w:r>
        <w:t>it</w:t>
      </w:r>
      <w:proofErr w:type="gramEnd"/>
      <w:r>
        <w:t xml:space="preserve"> is noted that </w:t>
      </w:r>
      <w:r w:rsidR="001E379D">
        <w:t>the Philippines found that 99% of all engagements and link clicks came from people interacting with the ads from their mobile phones and that posts that had moving images had more link clicks compared to those that were static.</w:t>
      </w:r>
    </w:p>
    <w:p w14:paraId="54315117" w14:textId="0300B7B3" w:rsidR="0068498F" w:rsidRDefault="0068498F" w:rsidP="00740984">
      <w:pPr>
        <w:pStyle w:val="BodyCopy"/>
      </w:pPr>
    </w:p>
    <w:p w14:paraId="4D94076C" w14:textId="77777777" w:rsidR="0068498F" w:rsidRDefault="0068498F" w:rsidP="00740984">
      <w:pPr>
        <w:pStyle w:val="BodyCopy"/>
      </w:pPr>
    </w:p>
    <w:p w14:paraId="737230AF" w14:textId="3808CF16" w:rsidR="00C51EBE" w:rsidRDefault="00B66462" w:rsidP="00C51EBE">
      <w:pPr>
        <w:pStyle w:val="Heading3"/>
        <w:rPr>
          <w:lang w:val="en-GB"/>
        </w:rPr>
      </w:pPr>
      <w:r>
        <w:rPr>
          <w:lang w:val="en-GB"/>
        </w:rPr>
        <w:lastRenderedPageBreak/>
        <w:t>M</w:t>
      </w:r>
      <w:r w:rsidR="00FF6DC6">
        <w:rPr>
          <w:lang w:val="en-GB"/>
        </w:rPr>
        <w:t>onitoring, Evaluation and Learning</w:t>
      </w:r>
    </w:p>
    <w:p w14:paraId="47105D21" w14:textId="5DA68E4F" w:rsidR="00FA56B9" w:rsidRDefault="009D1127" w:rsidP="00503CDD">
      <w:pPr>
        <w:pStyle w:val="BodyCopy"/>
        <w:rPr>
          <w:lang w:val="en-US"/>
        </w:rPr>
      </w:pPr>
      <w:r>
        <w:t xml:space="preserve">The </w:t>
      </w:r>
      <w:r w:rsidR="00FF6DC6">
        <w:t xml:space="preserve">AA-TL </w:t>
      </w:r>
      <w:r>
        <w:t xml:space="preserve">is </w:t>
      </w:r>
      <w:r w:rsidR="00CD61BF">
        <w:t xml:space="preserve">guided by the </w:t>
      </w:r>
      <w:hyperlink r:id="rId30" w:history="1">
        <w:r w:rsidR="00CD61BF" w:rsidRPr="00CD61BF">
          <w:rPr>
            <w:rStyle w:val="Hyperlink"/>
            <w:i/>
          </w:rPr>
          <w:t>Australia Awards Global Monitoring and Evaluation Framework</w:t>
        </w:r>
      </w:hyperlink>
      <w:r w:rsidR="0013278A">
        <w:rPr>
          <w:rStyle w:val="Hyperlink"/>
          <w:i/>
        </w:rPr>
        <w:t xml:space="preserve"> (2017).</w:t>
      </w:r>
      <w:r w:rsidR="00FF6DC6">
        <w:rPr>
          <w:rStyle w:val="Hyperlink"/>
          <w:i/>
        </w:rPr>
        <w:t xml:space="preserve"> </w:t>
      </w:r>
      <w:r w:rsidR="00FF6DC6">
        <w:rPr>
          <w:rStyle w:val="Hyperlink"/>
          <w:iCs/>
          <w:color w:val="auto"/>
          <w:u w:val="none"/>
        </w:rPr>
        <w:t>a</w:t>
      </w:r>
      <w:r w:rsidR="00FF6DC6" w:rsidRPr="00FF6DC6">
        <w:rPr>
          <w:rStyle w:val="Hyperlink"/>
          <w:iCs/>
          <w:color w:val="auto"/>
          <w:u w:val="none"/>
        </w:rPr>
        <w:t>nd the</w:t>
      </w:r>
      <w:r w:rsidR="00FF6DC6" w:rsidRPr="00FF6DC6">
        <w:rPr>
          <w:rStyle w:val="Hyperlink"/>
          <w:i/>
          <w:color w:val="auto"/>
        </w:rPr>
        <w:t xml:space="preserve"> </w:t>
      </w:r>
      <w:r w:rsidR="00FF6DC6">
        <w:rPr>
          <w:rStyle w:val="Hyperlink"/>
          <w:i/>
        </w:rPr>
        <w:t>DFAT M</w:t>
      </w:r>
      <w:hyperlink r:id="rId31" w:history="1">
        <w:r w:rsidR="00FF6DC6" w:rsidRPr="00FF6DC6">
          <w:rPr>
            <w:rStyle w:val="Hyperlink"/>
            <w:i/>
          </w:rPr>
          <w:t>&amp;E Standards</w:t>
        </w:r>
      </w:hyperlink>
      <w:r w:rsidR="00FF6DC6">
        <w:rPr>
          <w:rStyle w:val="Hyperlink"/>
          <w:i/>
        </w:rPr>
        <w:t>.</w:t>
      </w:r>
      <w:r w:rsidR="00851510">
        <w:rPr>
          <w:lang w:val="en-US"/>
        </w:rPr>
        <w:t xml:space="preserve"> The </w:t>
      </w:r>
      <w:r w:rsidR="00851510" w:rsidRPr="00F61B54">
        <w:rPr>
          <w:lang w:val="en-US"/>
        </w:rPr>
        <w:t>WDPTL</w:t>
      </w:r>
      <w:r w:rsidR="00851510" w:rsidRPr="0014778F">
        <w:rPr>
          <w:i/>
          <w:iCs/>
          <w:lang w:val="en-US"/>
        </w:rPr>
        <w:t xml:space="preserve"> MEL Plan</w:t>
      </w:r>
      <w:r w:rsidR="00851510">
        <w:rPr>
          <w:lang w:val="en-US"/>
        </w:rPr>
        <w:t xml:space="preserve"> (2021-2022) outlines k</w:t>
      </w:r>
      <w:r w:rsidR="00FA56B9">
        <w:rPr>
          <w:lang w:val="en-US"/>
        </w:rPr>
        <w:t xml:space="preserve">ey </w:t>
      </w:r>
      <w:r w:rsidR="00B66462">
        <w:rPr>
          <w:lang w:val="en-US"/>
        </w:rPr>
        <w:t>AA-TL</w:t>
      </w:r>
      <w:r w:rsidR="006F3B37">
        <w:rPr>
          <w:lang w:val="en-US"/>
        </w:rPr>
        <w:t xml:space="preserve"> </w:t>
      </w:r>
      <w:r w:rsidR="00FA56B9">
        <w:rPr>
          <w:lang w:val="en-US"/>
        </w:rPr>
        <w:t>M</w:t>
      </w:r>
      <w:r w:rsidR="00B66462">
        <w:rPr>
          <w:lang w:val="en-US"/>
        </w:rPr>
        <w:t>EL</w:t>
      </w:r>
      <w:r w:rsidR="00FA56B9">
        <w:rPr>
          <w:lang w:val="en-US"/>
        </w:rPr>
        <w:t xml:space="preserve"> activities </w:t>
      </w:r>
      <w:r w:rsidR="00851510">
        <w:rPr>
          <w:lang w:val="en-US"/>
        </w:rPr>
        <w:t xml:space="preserve">that </w:t>
      </w:r>
      <w:r w:rsidR="00FA56B9">
        <w:rPr>
          <w:lang w:val="en-US"/>
        </w:rPr>
        <w:t>include:</w:t>
      </w:r>
    </w:p>
    <w:p w14:paraId="49D0EF90" w14:textId="047F6A6C" w:rsidR="00B4512F" w:rsidRPr="00B4512F" w:rsidRDefault="00B66462" w:rsidP="00187F67">
      <w:pPr>
        <w:pStyle w:val="Bullet"/>
      </w:pPr>
      <w:r>
        <w:t>Maintenance</w:t>
      </w:r>
      <w:r w:rsidR="00B4512F">
        <w:t xml:space="preserve"> of an alumni database </w:t>
      </w:r>
      <w:r>
        <w:t>containing</w:t>
      </w:r>
      <w:r w:rsidR="00B4512F">
        <w:t xml:space="preserve"> award and </w:t>
      </w:r>
      <w:r>
        <w:t>post-award employment d</w:t>
      </w:r>
      <w:r w:rsidR="00187F67">
        <w:t>ata</w:t>
      </w:r>
    </w:p>
    <w:p w14:paraId="71BD86C6" w14:textId="1E2C40E7" w:rsidR="00FA56B9" w:rsidRDefault="00B66462" w:rsidP="00187F67">
      <w:pPr>
        <w:pStyle w:val="Bullet"/>
      </w:pPr>
      <w:r w:rsidRPr="00B66462">
        <w:t xml:space="preserve">An </w:t>
      </w:r>
      <w:r w:rsidR="00FA56B9" w:rsidRPr="00B66462">
        <w:t>annual alumni reintegration survey</w:t>
      </w:r>
      <w:r>
        <w:t xml:space="preserve"> </w:t>
      </w:r>
      <w:r w:rsidR="00FA56B9" w:rsidRPr="00B66462">
        <w:t xml:space="preserve">to gain understanding and evidence on the experiences of </w:t>
      </w:r>
      <w:r>
        <w:t xml:space="preserve">recently returned </w:t>
      </w:r>
      <w:r w:rsidR="00FA56B9" w:rsidRPr="00B66462">
        <w:t>AAS alumni on return to Timor-Leste after studying in Australia</w:t>
      </w:r>
      <w:r w:rsidR="00E6057F">
        <w:rPr>
          <w:rStyle w:val="EndnoteReference"/>
        </w:rPr>
        <w:endnoteReference w:id="19"/>
      </w:r>
      <w:r w:rsidR="00E6057F" w:rsidRPr="00B66462">
        <w:t>.</w:t>
      </w:r>
    </w:p>
    <w:p w14:paraId="2D66DDA1" w14:textId="727D3C1E" w:rsidR="00851510" w:rsidRPr="00B66462" w:rsidRDefault="00851510" w:rsidP="00187F67">
      <w:pPr>
        <w:pStyle w:val="Bullet"/>
      </w:pPr>
      <w:r>
        <w:t>Participant feedback from training, pre-</w:t>
      </w:r>
      <w:proofErr w:type="gramStart"/>
      <w:r>
        <w:t>departure</w:t>
      </w:r>
      <w:proofErr w:type="gramEnd"/>
      <w:r>
        <w:t xml:space="preserve"> and reintegration events</w:t>
      </w:r>
    </w:p>
    <w:p w14:paraId="59606992" w14:textId="77777777" w:rsidR="00FF0323" w:rsidRDefault="00FF0323" w:rsidP="00187F67">
      <w:pPr>
        <w:pStyle w:val="Bullet"/>
        <w:rPr>
          <w:lang w:val="en-US"/>
        </w:rPr>
      </w:pPr>
      <w:r w:rsidRPr="00B66462">
        <w:rPr>
          <w:lang w:val="en-US"/>
        </w:rPr>
        <w:t>Monitoring of scholarship cycle and alumni activities (including through global DFAT OASIS</w:t>
      </w:r>
      <w:r>
        <w:rPr>
          <w:lang w:val="en-US"/>
        </w:rPr>
        <w:t xml:space="preserve"> reporting on awardee progress/completion)</w:t>
      </w:r>
    </w:p>
    <w:p w14:paraId="78E31CBA" w14:textId="1C7D6088" w:rsidR="00FF0323" w:rsidRDefault="00FF0323" w:rsidP="00187F67">
      <w:pPr>
        <w:pStyle w:val="Bullet"/>
        <w:rPr>
          <w:lang w:val="en-US"/>
        </w:rPr>
      </w:pPr>
      <w:r>
        <w:rPr>
          <w:lang w:val="en-US"/>
        </w:rPr>
        <w:t>Preparation of case studies on alumni contributions to development in</w:t>
      </w:r>
      <w:r w:rsidR="000A7F47">
        <w:rPr>
          <w:lang w:val="en-US"/>
        </w:rPr>
        <w:t xml:space="preserve"> Timor-Leste</w:t>
      </w:r>
    </w:p>
    <w:p w14:paraId="17ACE53F" w14:textId="0989DA3E" w:rsidR="00B66462" w:rsidRDefault="00B66462" w:rsidP="00187F67">
      <w:pPr>
        <w:pStyle w:val="Bullet"/>
        <w:rPr>
          <w:lang w:val="en-US"/>
        </w:rPr>
      </w:pPr>
      <w:r w:rsidRPr="00FA56B9">
        <w:rPr>
          <w:lang w:val="en-US"/>
        </w:rPr>
        <w:t xml:space="preserve">Six-monthly </w:t>
      </w:r>
      <w:r>
        <w:rPr>
          <w:lang w:val="en-US"/>
        </w:rPr>
        <w:t xml:space="preserve">reflection and </w:t>
      </w:r>
      <w:r w:rsidRPr="00FA56B9">
        <w:rPr>
          <w:lang w:val="en-US"/>
        </w:rPr>
        <w:t>learning dialogues</w:t>
      </w:r>
    </w:p>
    <w:p w14:paraId="71CE6EFC" w14:textId="202A3E12" w:rsidR="00B66462" w:rsidRDefault="00B66462" w:rsidP="00187F67">
      <w:pPr>
        <w:pStyle w:val="Bullet"/>
        <w:rPr>
          <w:lang w:val="en-US"/>
        </w:rPr>
      </w:pPr>
      <w:r>
        <w:rPr>
          <w:lang w:val="en-US"/>
        </w:rPr>
        <w:t>Synthesis of findings into reporting</w:t>
      </w:r>
      <w:r w:rsidR="00FF0323">
        <w:rPr>
          <w:lang w:val="en-US"/>
        </w:rPr>
        <w:t xml:space="preserve"> (</w:t>
      </w:r>
      <w:r w:rsidR="00FF0323">
        <w:t xml:space="preserve">disaggregated by gender, </w:t>
      </w:r>
      <w:proofErr w:type="gramStart"/>
      <w:r w:rsidR="00FF0323">
        <w:t>disability</w:t>
      </w:r>
      <w:proofErr w:type="gramEnd"/>
      <w:r w:rsidR="00FF0323">
        <w:t xml:space="preserve"> and location.</w:t>
      </w:r>
    </w:p>
    <w:p w14:paraId="33F82CE4" w14:textId="4A6981EA" w:rsidR="00B4512F" w:rsidRPr="00F61B54" w:rsidRDefault="00B4512F" w:rsidP="00B4512F">
      <w:pPr>
        <w:widowControl w:val="0"/>
        <w:tabs>
          <w:tab w:val="left" w:pos="599"/>
          <w:tab w:val="left" w:pos="600"/>
        </w:tabs>
        <w:autoSpaceDE w:val="0"/>
        <w:autoSpaceDN w:val="0"/>
        <w:spacing w:before="148" w:after="0" w:line="271" w:lineRule="auto"/>
        <w:ind w:right="500"/>
        <w:rPr>
          <w:sz w:val="2"/>
          <w:szCs w:val="4"/>
        </w:rPr>
      </w:pPr>
    </w:p>
    <w:p w14:paraId="42DDCAB1" w14:textId="452AADA5" w:rsidR="00F61B54" w:rsidRPr="00F61B54" w:rsidRDefault="00172B5C" w:rsidP="00F61B54">
      <w:pPr>
        <w:pStyle w:val="BodyCopy"/>
        <w:rPr>
          <w:rStyle w:val="BodyCopyChar"/>
        </w:rPr>
      </w:pPr>
      <w:r w:rsidRPr="00F61B54">
        <w:t>The 2020</w:t>
      </w:r>
      <w:r w:rsidR="009D1127" w:rsidRPr="00F61B54">
        <w:t xml:space="preserve"> M&amp;E House stocktake found that</w:t>
      </w:r>
      <w:r w:rsidRPr="00F61B54">
        <w:t xml:space="preserve"> the WDPTL (including the AA-TL) met 13 of the 15 DFAT criteria for system quality, with no criteria scoring below the DFAT standard.</w:t>
      </w:r>
      <w:r w:rsidR="00F61B54" w:rsidRPr="00F61B54">
        <w:t xml:space="preserve"> It is noted that the AA-TL theory of change and EOPOs is still embedded as a component within the WDPTL. These will need to be updated in </w:t>
      </w:r>
      <w:r w:rsidR="00F61B54" w:rsidRPr="00F61B54">
        <w:rPr>
          <w:rStyle w:val="BodyCopyChar"/>
        </w:rPr>
        <w:t>the design of the next phase of the AA-TL.</w:t>
      </w:r>
    </w:p>
    <w:p w14:paraId="74C8E624" w14:textId="74712E05" w:rsidR="00B66462" w:rsidRDefault="00D53D06" w:rsidP="00F61B54">
      <w:pPr>
        <w:pStyle w:val="BodyCopy"/>
      </w:pPr>
      <w:r w:rsidRPr="00F61B54">
        <w:t xml:space="preserve">It would also be advantageous for the </w:t>
      </w:r>
      <w:r w:rsidR="00C813FA" w:rsidRPr="00F61B54">
        <w:t xml:space="preserve">AA-TL </w:t>
      </w:r>
      <w:r w:rsidRPr="00F61B54">
        <w:t xml:space="preserve">to have greater visibility of </w:t>
      </w:r>
      <w:r w:rsidR="00C813FA" w:rsidRPr="00F61B54">
        <w:t xml:space="preserve">the activities/initiatives </w:t>
      </w:r>
      <w:r w:rsidR="00C92F7F" w:rsidRPr="00F61B54">
        <w:t xml:space="preserve">and the outcomes/results </w:t>
      </w:r>
      <w:r w:rsidR="00C813FA" w:rsidRPr="00F61B54">
        <w:t xml:space="preserve">of other AAS countries </w:t>
      </w:r>
      <w:r w:rsidRPr="00F61B54">
        <w:t>to benchmark and target results</w:t>
      </w:r>
      <w:r w:rsidR="00C92F7F" w:rsidRPr="00F61B54">
        <w:t xml:space="preserve"> in TL</w:t>
      </w:r>
      <w:r w:rsidRPr="00F61B54">
        <w:t>.</w:t>
      </w:r>
      <w:r w:rsidR="00C552B8">
        <w:t xml:space="preserve"> </w:t>
      </w:r>
      <w:r w:rsidR="00C813FA" w:rsidRPr="00F61B54">
        <w:t>It is proposed that this</w:t>
      </w:r>
      <w:r w:rsidR="00C813FA">
        <w:t xml:space="preserve"> be followed up by DFAT in</w:t>
      </w:r>
      <w:r w:rsidR="00EE6B5D">
        <w:t xml:space="preserve"> Timor-Leste </w:t>
      </w:r>
      <w:r w:rsidR="00C813FA">
        <w:t>with the Australia Awards section in Canberra.</w:t>
      </w:r>
    </w:p>
    <w:p w14:paraId="6DF297E3" w14:textId="5101C95E" w:rsidR="00355745" w:rsidRDefault="005B1ED3" w:rsidP="00583853">
      <w:pPr>
        <w:pStyle w:val="Heading2"/>
        <w:ind w:left="578" w:hanging="578"/>
        <w:rPr>
          <w:rFonts w:eastAsia="Arial"/>
          <w:lang w:val="en-GB"/>
        </w:rPr>
      </w:pPr>
      <w:bookmarkStart w:id="59" w:name="_Toc88465080"/>
      <w:r>
        <w:rPr>
          <w:rFonts w:eastAsia="Arial"/>
          <w:lang w:val="en-GB"/>
        </w:rPr>
        <w:t xml:space="preserve">Gender, </w:t>
      </w:r>
      <w:proofErr w:type="gramStart"/>
      <w:r>
        <w:rPr>
          <w:rFonts w:eastAsia="Arial"/>
          <w:lang w:val="en-GB"/>
        </w:rPr>
        <w:t>disability</w:t>
      </w:r>
      <w:proofErr w:type="gramEnd"/>
      <w:r>
        <w:rPr>
          <w:rFonts w:eastAsia="Arial"/>
          <w:lang w:val="en-GB"/>
        </w:rPr>
        <w:t xml:space="preserve"> and social inclusion of the AA-TL</w:t>
      </w:r>
      <w:bookmarkEnd w:id="59"/>
    </w:p>
    <w:p w14:paraId="625C7DB4" w14:textId="3309CABB" w:rsidR="001E379D" w:rsidRDefault="0083574F" w:rsidP="001E379D">
      <w:pPr>
        <w:pStyle w:val="BodyCopy"/>
        <w:rPr>
          <w:rStyle w:val="BodyCopyChar"/>
        </w:rPr>
      </w:pPr>
      <w:r>
        <w:rPr>
          <w:lang w:val="en-US"/>
        </w:rPr>
        <w:t xml:space="preserve">Equity of access is one of the </w:t>
      </w:r>
      <w:r w:rsidR="00172B5C">
        <w:rPr>
          <w:lang w:val="en-US"/>
        </w:rPr>
        <w:t xml:space="preserve">core </w:t>
      </w:r>
      <w:r>
        <w:rPr>
          <w:lang w:val="en-US"/>
        </w:rPr>
        <w:t xml:space="preserve">principles of the </w:t>
      </w:r>
      <w:r w:rsidRPr="00EC1D4F">
        <w:rPr>
          <w:i/>
          <w:iCs/>
          <w:lang w:val="en-US"/>
        </w:rPr>
        <w:t>Global Strateg</w:t>
      </w:r>
      <w:r w:rsidR="00B0428F">
        <w:rPr>
          <w:i/>
          <w:iCs/>
          <w:lang w:val="en-US"/>
        </w:rPr>
        <w:t xml:space="preserve">y </w:t>
      </w:r>
      <w:r w:rsidR="00B0428F">
        <w:rPr>
          <w:i/>
        </w:rPr>
        <w:t>2016-2018</w:t>
      </w:r>
      <w:r w:rsidR="00B0428F">
        <w:t>.</w:t>
      </w:r>
      <w:r w:rsidR="00172B5C">
        <w:rPr>
          <w:lang w:val="en-US"/>
        </w:rPr>
        <w:t xml:space="preserve"> </w:t>
      </w:r>
      <w:r w:rsidR="004939BE">
        <w:rPr>
          <w:lang w:val="en-US"/>
        </w:rPr>
        <w:t xml:space="preserve">The </w:t>
      </w:r>
      <w:r w:rsidR="00F61B54">
        <w:rPr>
          <w:lang w:val="en-US"/>
        </w:rPr>
        <w:t>AA-TL</w:t>
      </w:r>
      <w:r w:rsidR="00355745" w:rsidRPr="00355745">
        <w:rPr>
          <w:lang w:val="en-US"/>
        </w:rPr>
        <w:t xml:space="preserve"> support Australia’s cross-cutting development priorities, particularly the empowerment of women and girls and disability-inclusive development.</w:t>
      </w:r>
      <w:r w:rsidR="004405C9">
        <w:rPr>
          <w:lang w:val="en-US"/>
        </w:rPr>
        <w:t xml:space="preserve"> </w:t>
      </w:r>
      <w:r w:rsidR="00930FA3" w:rsidRPr="00335C71">
        <w:rPr>
          <w:rStyle w:val="BodyCopyChar"/>
        </w:rPr>
        <w:t xml:space="preserve">As </w:t>
      </w:r>
      <w:r w:rsidR="00471867">
        <w:rPr>
          <w:rStyle w:val="BodyCopyChar"/>
        </w:rPr>
        <w:t>described</w:t>
      </w:r>
      <w:r w:rsidR="00930FA3" w:rsidRPr="00335C71">
        <w:rPr>
          <w:rStyle w:val="BodyCopyChar"/>
        </w:rPr>
        <w:t xml:space="preserve"> above, the </w:t>
      </w:r>
      <w:r w:rsidR="00503CDD">
        <w:rPr>
          <w:rStyle w:val="BodyCopyChar"/>
        </w:rPr>
        <w:t>AA-TL</w:t>
      </w:r>
      <w:r w:rsidR="00930FA3" w:rsidRPr="00335C71">
        <w:rPr>
          <w:rStyle w:val="BodyCopyChar"/>
        </w:rPr>
        <w:t xml:space="preserve"> has actively mainstreamed and targeted inclusion (for women, people with disabilit</w:t>
      </w:r>
      <w:r w:rsidR="00187F67">
        <w:rPr>
          <w:rStyle w:val="BodyCopyChar"/>
        </w:rPr>
        <w:t>ies</w:t>
      </w:r>
      <w:r w:rsidR="00930FA3" w:rsidRPr="00335C71">
        <w:rPr>
          <w:rStyle w:val="BodyCopyChar"/>
        </w:rPr>
        <w:t xml:space="preserve"> and people from rural area</w:t>
      </w:r>
      <w:r w:rsidR="00471867">
        <w:rPr>
          <w:rStyle w:val="BodyCopyChar"/>
        </w:rPr>
        <w:t>s</w:t>
      </w:r>
      <w:r w:rsidR="00F350F6">
        <w:rPr>
          <w:rStyle w:val="BodyCopyChar"/>
        </w:rPr>
        <w:t xml:space="preserve">) </w:t>
      </w:r>
      <w:r w:rsidR="00930FA3" w:rsidRPr="00335C71">
        <w:rPr>
          <w:rStyle w:val="BodyCopyChar"/>
        </w:rPr>
        <w:t>throughout all stages of the scholarships cycle.</w:t>
      </w:r>
      <w:r w:rsidR="00BC509F">
        <w:rPr>
          <w:rStyle w:val="BodyCopyChar"/>
        </w:rPr>
        <w:t xml:space="preserve"> </w:t>
      </w:r>
      <w:r w:rsidR="001E379D">
        <w:rPr>
          <w:rStyle w:val="BodyCopyChar"/>
        </w:rPr>
        <w:t xml:space="preserve">The AA-TL have a </w:t>
      </w:r>
      <w:r w:rsidR="001E379D" w:rsidRPr="001E379D">
        <w:rPr>
          <w:rStyle w:val="BodyCopyChar"/>
        </w:rPr>
        <w:t>twin</w:t>
      </w:r>
      <w:r w:rsidR="001E379D">
        <w:rPr>
          <w:rStyle w:val="BodyCopyChar"/>
        </w:rPr>
        <w:t xml:space="preserve"> </w:t>
      </w:r>
      <w:r w:rsidR="001E379D" w:rsidRPr="001E379D">
        <w:rPr>
          <w:rStyle w:val="BodyCopyChar"/>
        </w:rPr>
        <w:t>track approach to addressing gender inequalities and</w:t>
      </w:r>
      <w:r w:rsidR="001E379D">
        <w:rPr>
          <w:rStyle w:val="BodyCopyChar"/>
        </w:rPr>
        <w:t xml:space="preserve"> </w:t>
      </w:r>
      <w:r w:rsidR="001E379D" w:rsidRPr="001E379D">
        <w:rPr>
          <w:rStyle w:val="BodyCopyChar"/>
        </w:rPr>
        <w:t>social inclusion by targeting specific areas of inequality and</w:t>
      </w:r>
      <w:r w:rsidR="001E379D">
        <w:rPr>
          <w:rStyle w:val="BodyCopyChar"/>
        </w:rPr>
        <w:t xml:space="preserve"> </w:t>
      </w:r>
      <w:r w:rsidR="001E379D" w:rsidRPr="001E379D">
        <w:rPr>
          <w:rStyle w:val="BodyCopyChar"/>
        </w:rPr>
        <w:t>mainstreaming gender, disability, and social inclusion across all areas of</w:t>
      </w:r>
      <w:r w:rsidR="001E379D">
        <w:rPr>
          <w:rStyle w:val="BodyCopyChar"/>
        </w:rPr>
        <w:t xml:space="preserve"> </w:t>
      </w:r>
      <w:r w:rsidR="001E379D" w:rsidRPr="001E379D">
        <w:rPr>
          <w:rStyle w:val="BodyCopyChar"/>
        </w:rPr>
        <w:t xml:space="preserve">the program. </w:t>
      </w:r>
    </w:p>
    <w:p w14:paraId="1A63A9B4" w14:textId="59D2D100" w:rsidR="00A7588C" w:rsidRDefault="000803A1" w:rsidP="00A7588C">
      <w:pPr>
        <w:pStyle w:val="BodyCopy"/>
        <w:rPr>
          <w:rFonts w:ascii="Open Sans Light" w:hAnsi="Open Sans Light" w:cs="Open Sans Light"/>
        </w:rPr>
      </w:pPr>
      <w:r w:rsidRPr="00740984">
        <w:t xml:space="preserve">The 2017 WDPTL </w:t>
      </w:r>
      <w:r w:rsidRPr="00740984">
        <w:rPr>
          <w:i/>
          <w:iCs/>
        </w:rPr>
        <w:t>Gender and Social Inclusion Strategy</w:t>
      </w:r>
      <w:r w:rsidRPr="00740984">
        <w:t xml:space="preserve"> recognises that scholarships are overwhelmingly awarded to people who already have significant social</w:t>
      </w:r>
      <w:r w:rsidRPr="00740984">
        <w:rPr>
          <w:w w:val="95"/>
        </w:rPr>
        <w:t xml:space="preserve"> </w:t>
      </w:r>
      <w:r w:rsidRPr="00740984">
        <w:t>capital, having had educational, ELT and employment advantages. This is particularly the case for applicants for postgraduate study who have already had the benefit of undergraduate study. In the 2020 intake</w:t>
      </w:r>
      <w:r w:rsidR="00A7588C">
        <w:t>,</w:t>
      </w:r>
      <w:r w:rsidRPr="00740984">
        <w:t xml:space="preserve"> </w:t>
      </w:r>
      <w:r w:rsidRPr="00740984">
        <w:rPr>
          <w:rStyle w:val="BodyCopyChar"/>
        </w:rPr>
        <w:t>many of the applicants had already undertaken undergraduate studies overseas, for example in Indonesia, the Philippines, Australia, USA, and Portugal.</w:t>
      </w:r>
      <w:r w:rsidR="00A7588C">
        <w:rPr>
          <w:rStyle w:val="BodyCopyChar"/>
        </w:rPr>
        <w:t xml:space="preserve"> Fourteen of the 20 awardees in the 2020 intake had completed their undergraduate study overseas. In the 2021 intake, 11 out of the 13 awardees had completed their high school and undergraduate studies overseas.</w:t>
      </w:r>
    </w:p>
    <w:p w14:paraId="6AD29270" w14:textId="18071279" w:rsidR="00F350F6" w:rsidRDefault="00355745" w:rsidP="00F350F6">
      <w:pPr>
        <w:pStyle w:val="BodyCopy"/>
      </w:pPr>
      <w:r w:rsidRPr="00355745">
        <w:rPr>
          <w:lang w:val="en-US"/>
        </w:rPr>
        <w:t xml:space="preserve">Overall, the </w:t>
      </w:r>
      <w:r w:rsidR="00471867">
        <w:rPr>
          <w:lang w:val="en-US"/>
        </w:rPr>
        <w:t xml:space="preserve">2018 </w:t>
      </w:r>
      <w:r w:rsidRPr="00355745">
        <w:rPr>
          <w:rFonts w:ascii="Tahoma" w:hAnsi="Tahoma" w:cs="Tahoma"/>
          <w:lang w:val="en-US"/>
        </w:rPr>
        <w:t xml:space="preserve">Strategic Review found that </w:t>
      </w:r>
      <w:r w:rsidR="00FF0323">
        <w:rPr>
          <w:lang w:val="en-US"/>
        </w:rPr>
        <w:t>the AA-TL’s</w:t>
      </w:r>
      <w:r w:rsidRPr="00355745">
        <w:rPr>
          <w:lang w:val="en-US"/>
        </w:rPr>
        <w:t xml:space="preserve"> work to include women and marginalised people has been strong and continue</w:t>
      </w:r>
      <w:r w:rsidR="00FF0323">
        <w:rPr>
          <w:lang w:val="en-US"/>
        </w:rPr>
        <w:t>s</w:t>
      </w:r>
      <w:r w:rsidRPr="00355745">
        <w:rPr>
          <w:lang w:val="en-US"/>
        </w:rPr>
        <w:t xml:space="preserve"> to be strengthened. </w:t>
      </w:r>
      <w:r w:rsidR="0014778F">
        <w:rPr>
          <w:lang w:val="en-US"/>
        </w:rPr>
        <w:t>T</w:t>
      </w:r>
      <w:r w:rsidR="00FF0323">
        <w:rPr>
          <w:lang w:val="en-US"/>
        </w:rPr>
        <w:t xml:space="preserve">he </w:t>
      </w:r>
      <w:r w:rsidR="0086227F" w:rsidRPr="0086227F">
        <w:t xml:space="preserve">WDPTL </w:t>
      </w:r>
      <w:r w:rsidR="0086227F" w:rsidRPr="007C2E4E">
        <w:rPr>
          <w:i/>
          <w:iCs/>
        </w:rPr>
        <w:t>2020 Annual Report</w:t>
      </w:r>
      <w:r w:rsidR="0086227F" w:rsidRPr="0086227F">
        <w:t xml:space="preserve"> </w:t>
      </w:r>
      <w:r w:rsidR="0014778F">
        <w:t>cautions however</w:t>
      </w:r>
      <w:r w:rsidR="0086227F" w:rsidRPr="0086227F">
        <w:t xml:space="preserve"> that given the systemic disadvantages faced by </w:t>
      </w:r>
      <w:r w:rsidR="00DF5250">
        <w:t>people with disabilities</w:t>
      </w:r>
      <w:r w:rsidR="0086227F" w:rsidRPr="0086227F">
        <w:t xml:space="preserve"> and people from rural location</w:t>
      </w:r>
      <w:r w:rsidR="0045028E">
        <w:t>s</w:t>
      </w:r>
      <w:r w:rsidR="0086227F" w:rsidRPr="0086227F">
        <w:t xml:space="preserve">, </w:t>
      </w:r>
      <w:r w:rsidR="0014778F">
        <w:t xml:space="preserve">increasing </w:t>
      </w:r>
      <w:r w:rsidR="0086227F" w:rsidRPr="0086227F">
        <w:t xml:space="preserve">the pathways for </w:t>
      </w:r>
      <w:r w:rsidR="007C2E4E">
        <w:t xml:space="preserve">these </w:t>
      </w:r>
      <w:r w:rsidR="0086227F" w:rsidRPr="0086227F">
        <w:t xml:space="preserve">target groups </w:t>
      </w:r>
      <w:r w:rsidR="007C2E4E">
        <w:t xml:space="preserve">to access AAS </w:t>
      </w:r>
      <w:r w:rsidR="0086227F" w:rsidRPr="0086227F">
        <w:t>take time to deliver results.</w:t>
      </w:r>
      <w:r w:rsidR="00F350F6" w:rsidRPr="00F350F6">
        <w:t xml:space="preserve"> </w:t>
      </w:r>
    </w:p>
    <w:p w14:paraId="6FDCEE74" w14:textId="77777777" w:rsidR="00355745" w:rsidRDefault="00355745" w:rsidP="00583853">
      <w:pPr>
        <w:pStyle w:val="Heading3"/>
        <w:rPr>
          <w:lang w:val="en-GB"/>
        </w:rPr>
      </w:pPr>
      <w:r>
        <w:rPr>
          <w:lang w:val="en-GB"/>
        </w:rPr>
        <w:t>Gender</w:t>
      </w:r>
    </w:p>
    <w:p w14:paraId="7E2C5390" w14:textId="77777777" w:rsidR="0068498F" w:rsidRDefault="00355745" w:rsidP="00740984">
      <w:pPr>
        <w:pStyle w:val="BodyCopy"/>
      </w:pPr>
      <w:r>
        <w:t>Timor-Leste is a patriarchal society with strong cultural, social and gender norms and practices</w:t>
      </w:r>
      <w:r w:rsidR="004405C9">
        <w:t>.</w:t>
      </w:r>
      <w:r>
        <w:t xml:space="preserve"> </w:t>
      </w:r>
      <w:r w:rsidR="007C2E4E">
        <w:t>The nation</w:t>
      </w:r>
      <w:r>
        <w:t xml:space="preserve"> ranks at 111 out of 187 countries on the UN Gender Inequality Index, indicating high levels of gender inequality. Men have higher levels of literacy, </w:t>
      </w:r>
      <w:proofErr w:type="gramStart"/>
      <w:r>
        <w:t>education</w:t>
      </w:r>
      <w:proofErr w:type="gramEnd"/>
      <w:r>
        <w:t xml:space="preserve"> and employment than women. The paid labour force is also significantly divided by gender, and men generally have higher income, more opportunities, and </w:t>
      </w:r>
      <w:r w:rsidR="0045028E">
        <w:t>fewer</w:t>
      </w:r>
      <w:r>
        <w:t xml:space="preserve"> barriers to paid work than women. Girls have lower rates of completing higher levels of education (secondary and tertiary). </w:t>
      </w:r>
    </w:p>
    <w:p w14:paraId="54F633C6" w14:textId="77777777" w:rsidR="0068498F" w:rsidRDefault="0068498F" w:rsidP="00740984">
      <w:pPr>
        <w:pStyle w:val="BodyCopy"/>
      </w:pPr>
    </w:p>
    <w:p w14:paraId="45A86953" w14:textId="77777777" w:rsidR="0068498F" w:rsidRDefault="0068498F" w:rsidP="00740984">
      <w:pPr>
        <w:pStyle w:val="BodyCopy"/>
      </w:pPr>
    </w:p>
    <w:p w14:paraId="6E39DDE8" w14:textId="59AE4DE1" w:rsidR="00355745" w:rsidRPr="004405C9" w:rsidRDefault="002B7CF8" w:rsidP="00740984">
      <w:pPr>
        <w:pStyle w:val="BodyCopy"/>
        <w:rPr>
          <w:lang w:val="en-US"/>
        </w:rPr>
      </w:pPr>
      <w:r>
        <w:lastRenderedPageBreak/>
        <w:t xml:space="preserve">In accord with the 2016 </w:t>
      </w:r>
      <w:r w:rsidRPr="00642E3B">
        <w:t xml:space="preserve">DFAT </w:t>
      </w:r>
      <w:hyperlink r:id="rId32" w:history="1">
        <w:r w:rsidRPr="0062264E">
          <w:rPr>
            <w:rStyle w:val="Hyperlink"/>
            <w:i/>
            <w:iCs/>
          </w:rPr>
          <w:t>Gender Equality and Women’s Empowerment Strategy</w:t>
        </w:r>
      </w:hyperlink>
      <w:r>
        <w:rPr>
          <w:rStyle w:val="Hyperlink"/>
          <w:i/>
          <w:iCs/>
        </w:rPr>
        <w:t xml:space="preserve">, </w:t>
      </w:r>
      <w:r>
        <w:t>t</w:t>
      </w:r>
      <w:r w:rsidR="004405C9">
        <w:rPr>
          <w:lang w:val="en-US"/>
        </w:rPr>
        <w:t>he AA-TL undertake steps throughout the scholarships cycle to promote gender equality</w:t>
      </w:r>
      <w:r>
        <w:rPr>
          <w:lang w:val="en-US"/>
        </w:rPr>
        <w:t>,</w:t>
      </w:r>
      <w:r w:rsidR="00B36E59">
        <w:rPr>
          <w:lang w:val="en-US"/>
        </w:rPr>
        <w:t xml:space="preserve"> </w:t>
      </w:r>
      <w:r>
        <w:t xml:space="preserve">to reduced disparities in access to education experienced by women in Timor-Leste. This has achieved demonstrable success over recent years. Whilst there is </w:t>
      </w:r>
      <w:r w:rsidR="002C4644">
        <w:t>still a lower proportion of eligible and compliant applications from females (44% for the 2021 intake</w:t>
      </w:r>
      <w:proofErr w:type="gramStart"/>
      <w:r w:rsidR="002C4644">
        <w:t>)</w:t>
      </w:r>
      <w:proofErr w:type="gramEnd"/>
      <w:r w:rsidR="002C4644">
        <w:t xml:space="preserve"> but this has increased significantly since the 27% for the 2017 and 35% for the 2018 intakes.</w:t>
      </w:r>
      <w:r w:rsidR="00C552B8">
        <w:t xml:space="preserve"> </w:t>
      </w:r>
      <w:r w:rsidR="00C44F6F">
        <w:t xml:space="preserve">For the first time, </w:t>
      </w:r>
      <w:r w:rsidR="001820DF">
        <w:t xml:space="preserve">slightly </w:t>
      </w:r>
      <w:r w:rsidR="00C44F6F">
        <w:t xml:space="preserve">more </w:t>
      </w:r>
      <w:r w:rsidR="00355745">
        <w:t>female</w:t>
      </w:r>
      <w:r w:rsidR="007E0C2E">
        <w:t>s</w:t>
      </w:r>
      <w:r w:rsidR="00355745">
        <w:t xml:space="preserve"> than male</w:t>
      </w:r>
      <w:r w:rsidR="007E0C2E">
        <w:t>s</w:t>
      </w:r>
      <w:r w:rsidR="00C44F6F">
        <w:t xml:space="preserve"> were made provisional award</w:t>
      </w:r>
      <w:r w:rsidR="00A0744B">
        <w:t xml:space="preserve"> offers </w:t>
      </w:r>
      <w:r w:rsidR="00725808">
        <w:t xml:space="preserve">for the 2020 and 2021 intakes </w:t>
      </w:r>
      <w:r w:rsidR="00C44F6F">
        <w:t xml:space="preserve">(for the 2021 intake, </w:t>
      </w:r>
      <w:r w:rsidR="00355745">
        <w:t>7F,6M)</w:t>
      </w:r>
      <w:r w:rsidR="00C44F6F">
        <w:t xml:space="preserve">. </w:t>
      </w:r>
    </w:p>
    <w:p w14:paraId="7F4F91F4" w14:textId="75D806E7" w:rsidR="00A0744B" w:rsidRDefault="00A0744B" w:rsidP="00740984">
      <w:pPr>
        <w:pStyle w:val="BodyCopy"/>
        <w:rPr>
          <w:color w:val="FF0000"/>
        </w:rPr>
      </w:pPr>
      <w:r w:rsidRPr="00A0744B">
        <w:t xml:space="preserve">There seems to also have been a rebalancing of gender-normed fields of study. For the awards offered between 2016 to 2021, more women (22%) than men (11%) </w:t>
      </w:r>
      <w:r w:rsidR="005D2DE2">
        <w:t>undertook</w:t>
      </w:r>
      <w:r w:rsidRPr="00A0744B">
        <w:t xml:space="preserve"> management and commerce, and more men (36%) than women undertook science and culture (</w:t>
      </w:r>
      <w:r w:rsidRPr="00725808">
        <w:t xml:space="preserve">27%) courses. </w:t>
      </w:r>
      <w:proofErr w:type="gramStart"/>
      <w:r w:rsidRPr="00725808">
        <w:t>However</w:t>
      </w:r>
      <w:proofErr w:type="gramEnd"/>
      <w:r w:rsidRPr="00725808">
        <w:t xml:space="preserve"> the proportion of female and male awardees was similar in engineering and health (a previously male-centric field of study) and in education (previously a female-centric field of study)</w:t>
      </w:r>
      <w:r>
        <w:t>.</w:t>
      </w:r>
      <w:r w:rsidR="00B36E59">
        <w:t xml:space="preserve"> </w:t>
      </w:r>
      <w:r w:rsidRPr="00FA531D">
        <w:t xml:space="preserve">Of the 75 Timorese who completed their AAS between 2015 to 2020, just over half were female. </w:t>
      </w:r>
      <w:r w:rsidR="00FA531D" w:rsidRPr="00FA531D">
        <w:t xml:space="preserve">Only males (2) completed </w:t>
      </w:r>
      <w:r w:rsidR="00E4056D">
        <w:t xml:space="preserve">a </w:t>
      </w:r>
      <w:r w:rsidR="00FA531D" w:rsidRPr="00FA531D">
        <w:t xml:space="preserve">PhD, but </w:t>
      </w:r>
      <w:r w:rsidR="005D2DE2">
        <w:t>equal</w:t>
      </w:r>
      <w:r w:rsidR="00FA531D" w:rsidRPr="00FA531D">
        <w:t xml:space="preserve"> number</w:t>
      </w:r>
      <w:r w:rsidR="005D2DE2">
        <w:t>s</w:t>
      </w:r>
      <w:r w:rsidR="00FA531D" w:rsidRPr="00FA531D">
        <w:t xml:space="preserve"> of </w:t>
      </w:r>
      <w:r w:rsidR="00E4056D">
        <w:t>males and females</w:t>
      </w:r>
      <w:r w:rsidR="00FA531D" w:rsidRPr="00FA531D">
        <w:t xml:space="preserve"> completed Masters</w:t>
      </w:r>
      <w:r w:rsidR="00FA531D">
        <w:t>’</w:t>
      </w:r>
      <w:r w:rsidR="00FA531D" w:rsidRPr="00FA531D">
        <w:t xml:space="preserve"> degrees (</w:t>
      </w:r>
      <w:r w:rsidR="00FA531D">
        <w:t xml:space="preserve">forty in </w:t>
      </w:r>
      <w:r w:rsidR="005D2DE2">
        <w:t>all</w:t>
      </w:r>
      <w:r w:rsidR="00FA531D" w:rsidRPr="00FA531D">
        <w:t>).</w:t>
      </w:r>
    </w:p>
    <w:p w14:paraId="1860E6DE" w14:textId="3DE44681" w:rsidR="0086227F" w:rsidRPr="00725808" w:rsidRDefault="00355745" w:rsidP="00740984">
      <w:pPr>
        <w:pStyle w:val="BodyCopy"/>
      </w:pPr>
      <w:r>
        <w:t xml:space="preserve">The </w:t>
      </w:r>
      <w:r w:rsidR="00A83036">
        <w:t>AA-TL has</w:t>
      </w:r>
      <w:r>
        <w:t xml:space="preserve"> </w:t>
      </w:r>
      <w:r w:rsidR="00A83036">
        <w:t>broaden</w:t>
      </w:r>
      <w:r w:rsidR="0045028E">
        <w:t>ed</w:t>
      </w:r>
      <w:r w:rsidR="00A83036">
        <w:t xml:space="preserve"> their award offerings to increase access to the AAS. The AA-TL now offer </w:t>
      </w:r>
      <w:r w:rsidRPr="00C90144">
        <w:t xml:space="preserve">undergraduate awards </w:t>
      </w:r>
      <w:r w:rsidR="002C4644">
        <w:t>to</w:t>
      </w:r>
      <w:r w:rsidRPr="00C90144">
        <w:t xml:space="preserve"> provide more access for female candidates</w:t>
      </w:r>
      <w:r w:rsidR="00A83036">
        <w:t xml:space="preserve"> who have not had the opportunity to undertake tertiary study</w:t>
      </w:r>
      <w:r w:rsidR="00740984">
        <w:t xml:space="preserve">. Awards are also </w:t>
      </w:r>
      <w:r w:rsidR="00A83036">
        <w:t>offer</w:t>
      </w:r>
      <w:r w:rsidR="00740984">
        <w:t xml:space="preserve">ed </w:t>
      </w:r>
      <w:r w:rsidR="00725808" w:rsidRPr="00725808">
        <w:t xml:space="preserve">for PGC and PGD study for </w:t>
      </w:r>
      <w:r w:rsidR="0086227F" w:rsidRPr="00725808">
        <w:t>permanent public servants</w:t>
      </w:r>
      <w:r w:rsidR="00A83036">
        <w:t xml:space="preserve">, </w:t>
      </w:r>
      <w:r w:rsidR="00725808" w:rsidRPr="00725808">
        <w:t xml:space="preserve">as a shorter course </w:t>
      </w:r>
      <w:r w:rsidR="0086227F" w:rsidRPr="00725808">
        <w:t>opportunit</w:t>
      </w:r>
      <w:r w:rsidR="00725808" w:rsidRPr="00725808">
        <w:t>y</w:t>
      </w:r>
      <w:r w:rsidR="0086227F" w:rsidRPr="00725808">
        <w:t xml:space="preserve"> for women who are not able to take an extended period away from their families</w:t>
      </w:r>
      <w:r w:rsidR="00A83036">
        <w:t>.</w:t>
      </w:r>
      <w:r w:rsidR="001B7D42">
        <w:t xml:space="preserve"> </w:t>
      </w:r>
      <w:r w:rsidR="008B4CA9">
        <w:t>Although overall t</w:t>
      </w:r>
      <w:r w:rsidR="001820DF">
        <w:t>h</w:t>
      </w:r>
      <w:r w:rsidR="008B4CA9">
        <w:t>e percentage of eligible and compliant applications from females did not increase for the 2021 intake, 60% of these applications for undergraduate level study were from females.</w:t>
      </w:r>
      <w:r w:rsidR="00C552B8">
        <w:t xml:space="preserve"> </w:t>
      </w:r>
      <w:r w:rsidR="008B4CA9">
        <w:t xml:space="preserve">However, as </w:t>
      </w:r>
      <w:r w:rsidR="001B7D42">
        <w:t xml:space="preserve">indicated above, there has been little interest in the PGC/PGD awards, from females or males. </w:t>
      </w:r>
    </w:p>
    <w:p w14:paraId="387BBD71" w14:textId="350284F6" w:rsidR="0053255D" w:rsidRDefault="00C44F6F" w:rsidP="00740984">
      <w:pPr>
        <w:pStyle w:val="BodyCopy"/>
        <w:rPr>
          <w:lang w:val="en-US"/>
        </w:rPr>
      </w:pPr>
      <w:r w:rsidRPr="00A83036">
        <w:t>As shown above</w:t>
      </w:r>
      <w:r w:rsidR="00187F67">
        <w:t>,</w:t>
      </w:r>
      <w:r w:rsidRPr="00A83036">
        <w:t xml:space="preserve"> there are gendered</w:t>
      </w:r>
      <w:r w:rsidR="0045028E">
        <w:t xml:space="preserve"> </w:t>
      </w:r>
      <w:r w:rsidRPr="00A83036">
        <w:t xml:space="preserve">differences in </w:t>
      </w:r>
      <w:r w:rsidR="00A83036" w:rsidRPr="00A83036">
        <w:t>alumni outcomes, for example</w:t>
      </w:r>
      <w:r w:rsidR="0045028E">
        <w:t>,</w:t>
      </w:r>
      <w:r w:rsidR="00A83036" w:rsidRPr="00A83036">
        <w:t xml:space="preserve"> </w:t>
      </w:r>
      <w:r w:rsidRPr="00A83036">
        <w:t xml:space="preserve">that female alumni are working in different employment sectors </w:t>
      </w:r>
      <w:r w:rsidR="00A83036" w:rsidRPr="00A83036">
        <w:t xml:space="preserve">and </w:t>
      </w:r>
      <w:r w:rsidRPr="00A83036">
        <w:t>report greater difficulty</w:t>
      </w:r>
      <w:r w:rsidR="0006418C" w:rsidRPr="00A83036">
        <w:t xml:space="preserve"> </w:t>
      </w:r>
      <w:r w:rsidRPr="00A83036">
        <w:t xml:space="preserve">in finding employment utilising their skills/knowledge and progressing their </w:t>
      </w:r>
      <w:r w:rsidR="00A83036" w:rsidRPr="00A83036">
        <w:t>careers</w:t>
      </w:r>
      <w:r w:rsidR="0053255D" w:rsidRPr="00A83036">
        <w:t>.</w:t>
      </w:r>
      <w:r w:rsidR="00A83036" w:rsidRPr="00A83036">
        <w:t xml:space="preserve"> The AA-TL </w:t>
      </w:r>
      <w:r w:rsidR="0053255D" w:rsidRPr="00A83036">
        <w:t>has tried to mitigate this</w:t>
      </w:r>
      <w:r w:rsidR="00A83036" w:rsidRPr="00A83036">
        <w:t xml:space="preserve">, through for </w:t>
      </w:r>
      <w:r w:rsidR="0053255D" w:rsidRPr="00A83036">
        <w:t>example</w:t>
      </w:r>
      <w:r w:rsidR="00A83036" w:rsidRPr="00A83036">
        <w:t xml:space="preserve">: ensuring </w:t>
      </w:r>
      <w:r w:rsidR="0045028E">
        <w:t xml:space="preserve">the </w:t>
      </w:r>
      <w:r w:rsidR="00A83036" w:rsidRPr="00A83036">
        <w:t>promotion of female alumni achievements; e</w:t>
      </w:r>
      <w:r w:rsidR="0053255D" w:rsidRPr="00A83036">
        <w:t>ncouragement of gender-focus</w:t>
      </w:r>
      <w:r w:rsidR="00A83036" w:rsidRPr="00A83036">
        <w:t xml:space="preserve">ed </w:t>
      </w:r>
      <w:r w:rsidR="0053255D" w:rsidRPr="00A83036">
        <w:t>alumni activities</w:t>
      </w:r>
      <w:r w:rsidR="00A83036" w:rsidRPr="00A83036">
        <w:t>; p</w:t>
      </w:r>
      <w:r w:rsidR="0053255D" w:rsidRPr="00A83036">
        <w:t>rovid</w:t>
      </w:r>
      <w:r w:rsidR="00A83036" w:rsidRPr="00A83036">
        <w:t>ing</w:t>
      </w:r>
      <w:r w:rsidR="00503CDD">
        <w:t xml:space="preserve"> </w:t>
      </w:r>
      <w:r w:rsidR="0053255D" w:rsidRPr="00A83036">
        <w:t>women in leadership training for female alumni and female public servants</w:t>
      </w:r>
      <w:r w:rsidR="00A83036" w:rsidRPr="00A83036">
        <w:t>; and p</w:t>
      </w:r>
      <w:r w:rsidR="001B7D42" w:rsidRPr="00A83036">
        <w:rPr>
          <w:lang w:val="en-US"/>
        </w:rPr>
        <w:t>providing</w:t>
      </w:r>
      <w:r w:rsidR="0053255D" w:rsidRPr="00A83036">
        <w:rPr>
          <w:lang w:val="en-US"/>
        </w:rPr>
        <w:t xml:space="preserve"> an opportunity for </w:t>
      </w:r>
      <w:r w:rsidR="001820DF">
        <w:rPr>
          <w:lang w:val="en-US"/>
        </w:rPr>
        <w:t>five</w:t>
      </w:r>
      <w:r w:rsidR="0053255D" w:rsidRPr="00A83036">
        <w:rPr>
          <w:lang w:val="en-US"/>
        </w:rPr>
        <w:t xml:space="preserve"> o</w:t>
      </w:r>
      <w:r w:rsidR="001B7D42">
        <w:rPr>
          <w:lang w:val="en-US"/>
        </w:rPr>
        <w:t>n</w:t>
      </w:r>
      <w:r w:rsidR="001820DF">
        <w:rPr>
          <w:lang w:val="en-US"/>
        </w:rPr>
        <w:t>-</w:t>
      </w:r>
      <w:r w:rsidR="0053255D" w:rsidRPr="00A83036">
        <w:rPr>
          <w:lang w:val="en-US"/>
        </w:rPr>
        <w:t xml:space="preserve">award female scholars </w:t>
      </w:r>
      <w:r w:rsidR="00A83036">
        <w:rPr>
          <w:lang w:val="en-US"/>
        </w:rPr>
        <w:t xml:space="preserve">to </w:t>
      </w:r>
      <w:r w:rsidR="0053255D" w:rsidRPr="00A83036">
        <w:rPr>
          <w:lang w:val="en-US"/>
        </w:rPr>
        <w:t>join an online career planning session examining barriers to women’s progression in the workplace and the need for effective collaboration between men and women to achieve gender equality in the workplace</w:t>
      </w:r>
      <w:r w:rsidR="00D0258F">
        <w:rPr>
          <w:lang w:val="en-US"/>
        </w:rPr>
        <w:t>.</w:t>
      </w:r>
    </w:p>
    <w:p w14:paraId="41AB2606" w14:textId="3C291BAD" w:rsidR="00355745" w:rsidRDefault="00355745" w:rsidP="007F5934">
      <w:pPr>
        <w:pStyle w:val="Caption"/>
        <w:rPr>
          <w:rFonts w:ascii="Arial" w:hAnsi="Arial" w:cs="Arial"/>
        </w:rPr>
      </w:pPr>
      <w:r w:rsidRPr="00472688">
        <w:rPr>
          <w:rStyle w:val="BodyCopyChar"/>
        </w:rPr>
        <w:t>Finding</w:t>
      </w:r>
      <w:r w:rsidR="00F86549">
        <w:rPr>
          <w:rStyle w:val="BodyCopyChar"/>
        </w:rPr>
        <w:t xml:space="preserve"> </w:t>
      </w:r>
      <w:r w:rsidR="007F5934" w:rsidRPr="00472688">
        <w:rPr>
          <w:rStyle w:val="BodyCopyChar"/>
        </w:rPr>
        <w:fldChar w:fldCharType="begin"/>
      </w:r>
      <w:r w:rsidR="007F5934" w:rsidRPr="00472688">
        <w:rPr>
          <w:rStyle w:val="BodyCopyChar"/>
        </w:rPr>
        <w:instrText xml:space="preserve"> SEQ Finding \* ARABIC </w:instrText>
      </w:r>
      <w:r w:rsidR="007F5934" w:rsidRPr="00472688">
        <w:rPr>
          <w:rStyle w:val="BodyCopyChar"/>
        </w:rPr>
        <w:fldChar w:fldCharType="separate"/>
      </w:r>
      <w:r w:rsidR="00CB11C0">
        <w:rPr>
          <w:rStyle w:val="BodyCopyChar"/>
          <w:noProof/>
        </w:rPr>
        <w:t>18</w:t>
      </w:r>
      <w:r w:rsidR="007F5934" w:rsidRPr="00472688">
        <w:rPr>
          <w:rStyle w:val="BodyCopyChar"/>
        </w:rPr>
        <w:fldChar w:fldCharType="end"/>
      </w:r>
      <w:r w:rsidR="0065520B">
        <w:rPr>
          <w:rStyle w:val="BodyCopyChar"/>
        </w:rPr>
        <w:t xml:space="preserve">: </w:t>
      </w:r>
      <w:r w:rsidRPr="00472688">
        <w:rPr>
          <w:rStyle w:val="BodyCopyChar"/>
        </w:rPr>
        <w:t>There is now gender</w:t>
      </w:r>
      <w:r w:rsidR="00187F67">
        <w:rPr>
          <w:rStyle w:val="BodyCopyChar"/>
        </w:rPr>
        <w:t xml:space="preserve"> </w:t>
      </w:r>
      <w:r w:rsidRPr="00472688">
        <w:rPr>
          <w:rStyle w:val="BodyCopyChar"/>
        </w:rPr>
        <w:t>equality in the offer of AAS</w:t>
      </w:r>
      <w:r w:rsidR="00F86549">
        <w:rPr>
          <w:rStyle w:val="BodyCopyChar"/>
        </w:rPr>
        <w:t>,</w:t>
      </w:r>
      <w:r w:rsidRPr="00472688">
        <w:rPr>
          <w:rStyle w:val="BodyCopyChar"/>
        </w:rPr>
        <w:t xml:space="preserve"> and the </w:t>
      </w:r>
      <w:r w:rsidR="00F86549">
        <w:rPr>
          <w:rStyle w:val="BodyCopyChar"/>
        </w:rPr>
        <w:t>AA-TL</w:t>
      </w:r>
      <w:r w:rsidRPr="00472688">
        <w:rPr>
          <w:rStyle w:val="BodyCopyChar"/>
        </w:rPr>
        <w:t xml:space="preserve"> is continuing to take </w:t>
      </w:r>
      <w:r w:rsidR="00F86549">
        <w:rPr>
          <w:rStyle w:val="BodyCopyChar"/>
        </w:rPr>
        <w:t xml:space="preserve">targeted </w:t>
      </w:r>
      <w:r w:rsidRPr="00472688">
        <w:rPr>
          <w:rFonts w:ascii="Arial" w:hAnsi="Arial" w:cs="Arial"/>
        </w:rPr>
        <w:t>measures</w:t>
      </w:r>
      <w:r w:rsidR="00F86549">
        <w:rPr>
          <w:rFonts w:ascii="Arial" w:hAnsi="Arial" w:cs="Arial"/>
        </w:rPr>
        <w:t xml:space="preserve"> </w:t>
      </w:r>
      <w:r w:rsidR="002575F9" w:rsidRPr="00472688">
        <w:rPr>
          <w:rFonts w:ascii="Arial" w:hAnsi="Arial" w:cs="Arial"/>
        </w:rPr>
        <w:t xml:space="preserve">to </w:t>
      </w:r>
      <w:r w:rsidR="00303DA6" w:rsidRPr="00303DA6">
        <w:rPr>
          <w:rFonts w:ascii="Arial" w:hAnsi="Arial" w:cs="Arial"/>
        </w:rPr>
        <w:t xml:space="preserve">improve gender equality across all award </w:t>
      </w:r>
      <w:r w:rsidR="00F86549">
        <w:rPr>
          <w:rFonts w:ascii="Arial" w:hAnsi="Arial" w:cs="Arial"/>
        </w:rPr>
        <w:t>outcomes</w:t>
      </w:r>
      <w:r w:rsidR="002575F9" w:rsidRPr="00472688">
        <w:rPr>
          <w:rFonts w:ascii="Arial" w:hAnsi="Arial" w:cs="Arial"/>
        </w:rPr>
        <w:t>.</w:t>
      </w:r>
    </w:p>
    <w:p w14:paraId="2BD77B25" w14:textId="1B1414D6" w:rsidR="003E39C1" w:rsidRPr="003E39C1" w:rsidRDefault="000803A1" w:rsidP="00740984">
      <w:pPr>
        <w:pStyle w:val="BodyCopy"/>
        <w:rPr>
          <w:lang w:eastAsia="en-AU"/>
        </w:rPr>
      </w:pPr>
      <w:r w:rsidRPr="000803A1">
        <w:rPr>
          <w:lang w:eastAsia="en-AU"/>
        </w:rPr>
        <w:t>The</w:t>
      </w:r>
      <w:r w:rsidR="003E39C1" w:rsidRPr="000803A1">
        <w:rPr>
          <w:lang w:eastAsia="en-AU"/>
        </w:rPr>
        <w:t xml:space="preserve"> </w:t>
      </w:r>
      <w:r w:rsidR="00F350F6" w:rsidRPr="000803A1">
        <w:rPr>
          <w:lang w:eastAsia="en-AU"/>
        </w:rPr>
        <w:t xml:space="preserve">AA-TL </w:t>
      </w:r>
      <w:r w:rsidRPr="000803A1">
        <w:rPr>
          <w:lang w:eastAsia="en-AU"/>
        </w:rPr>
        <w:t xml:space="preserve">should </w:t>
      </w:r>
      <w:r w:rsidR="00F350F6" w:rsidRPr="000803A1">
        <w:rPr>
          <w:lang w:eastAsia="en-AU"/>
        </w:rPr>
        <w:t xml:space="preserve">continue to monitor </w:t>
      </w:r>
      <w:r w:rsidR="003E39C1" w:rsidRPr="000803A1">
        <w:rPr>
          <w:lang w:eastAsia="en-AU"/>
        </w:rPr>
        <w:t xml:space="preserve">gender disparities in skill utilisation and ongoing engagement with Australia and </w:t>
      </w:r>
      <w:r w:rsidR="00F350F6" w:rsidRPr="000803A1">
        <w:rPr>
          <w:lang w:eastAsia="en-AU"/>
        </w:rPr>
        <w:t xml:space="preserve">undertake </w:t>
      </w:r>
      <w:r w:rsidR="003E39C1" w:rsidRPr="000803A1">
        <w:rPr>
          <w:lang w:eastAsia="en-AU"/>
        </w:rPr>
        <w:t>appropriate initiative</w:t>
      </w:r>
      <w:r w:rsidR="00F350F6" w:rsidRPr="000803A1">
        <w:rPr>
          <w:lang w:eastAsia="en-AU"/>
        </w:rPr>
        <w:t>s</w:t>
      </w:r>
      <w:r w:rsidR="003E39C1" w:rsidRPr="000803A1">
        <w:rPr>
          <w:lang w:eastAsia="en-AU"/>
        </w:rPr>
        <w:t xml:space="preserve"> to support female alumni.</w:t>
      </w:r>
      <w:r w:rsidR="00C552B8" w:rsidRPr="000803A1">
        <w:rPr>
          <w:lang w:eastAsia="en-AU"/>
        </w:rPr>
        <w:t xml:space="preserve"> </w:t>
      </w:r>
      <w:r w:rsidR="00C761FD">
        <w:rPr>
          <w:rStyle w:val="BodyCopyChar"/>
        </w:rPr>
        <w:t>This may for example include a</w:t>
      </w:r>
      <w:r>
        <w:rPr>
          <w:rStyle w:val="BodyCopyChar"/>
        </w:rPr>
        <w:t>wardee and alumni</w:t>
      </w:r>
      <w:r w:rsidR="00C761FD">
        <w:rPr>
          <w:rStyle w:val="BodyCopyChar"/>
        </w:rPr>
        <w:t xml:space="preserve"> </w:t>
      </w:r>
      <w:r w:rsidR="00C761FD" w:rsidRPr="00D0258F">
        <w:t xml:space="preserve">mentoring, that has been found effective </w:t>
      </w:r>
      <w:r w:rsidR="00C761FD">
        <w:t xml:space="preserve">(for example in Cambodia) </w:t>
      </w:r>
      <w:r w:rsidR="00C761FD" w:rsidRPr="00D0258F">
        <w:t xml:space="preserve">especially for undergraduates entering the workforce and for </w:t>
      </w:r>
      <w:r w:rsidR="00C761FD">
        <w:t>females who experience gender-based challenges to skill utilisation and career progression.</w:t>
      </w:r>
    </w:p>
    <w:p w14:paraId="3F84F5C5" w14:textId="77777777" w:rsidR="00355745" w:rsidRDefault="00355745" w:rsidP="00583853">
      <w:pPr>
        <w:pStyle w:val="Heading3"/>
        <w:rPr>
          <w:lang w:val="en-US"/>
        </w:rPr>
      </w:pPr>
      <w:r>
        <w:rPr>
          <w:lang w:val="en-US"/>
        </w:rPr>
        <w:t>Disability</w:t>
      </w:r>
    </w:p>
    <w:p w14:paraId="155D8569" w14:textId="1277F757" w:rsidR="00355745" w:rsidRPr="00E64AEC" w:rsidRDefault="00355745" w:rsidP="00740984">
      <w:pPr>
        <w:pStyle w:val="BodyCopy"/>
        <w:rPr>
          <w:strike/>
        </w:rPr>
      </w:pPr>
      <w:r>
        <w:t>People with disabilit</w:t>
      </w:r>
      <w:r w:rsidR="00187F67">
        <w:t>ies</w:t>
      </w:r>
      <w:r>
        <w:t xml:space="preserve"> are amongst the most marginalised in Timor-Leste, with limited access to healthcare, </w:t>
      </w:r>
      <w:proofErr w:type="gramStart"/>
      <w:r>
        <w:t>education</w:t>
      </w:r>
      <w:proofErr w:type="gramEnd"/>
      <w:r>
        <w:t xml:space="preserve"> and employment. According to the </w:t>
      </w:r>
      <w:hyperlink r:id="rId33" w:history="1">
        <w:r w:rsidRPr="004D0E1B">
          <w:rPr>
            <w:rStyle w:val="Hyperlink"/>
          </w:rPr>
          <w:t xml:space="preserve">2016 </w:t>
        </w:r>
        <w:r w:rsidRPr="004D0E1B">
          <w:rPr>
            <w:rStyle w:val="Hyperlink"/>
            <w:i/>
            <w:iCs/>
          </w:rPr>
          <w:t>Demographic and Health Survey</w:t>
        </w:r>
      </w:hyperlink>
      <w:r w:rsidR="00BE1BBB">
        <w:t xml:space="preserve">, </w:t>
      </w:r>
      <w:r>
        <w:t>15</w:t>
      </w:r>
      <w:r w:rsidR="00BE1BBB">
        <w:t>%</w:t>
      </w:r>
      <w:r>
        <w:t xml:space="preserve"> of the population aged five years and older reported difficulty in at least one domain of functioning.</w:t>
      </w:r>
      <w:r w:rsidR="00BE1BBB">
        <w:t xml:space="preserve"> </w:t>
      </w:r>
      <w:r w:rsidR="00A83036">
        <w:t>W</w:t>
      </w:r>
      <w:r w:rsidR="00A83036" w:rsidRPr="00BE1BBB">
        <w:t>omen with a disability in Timor-Leste face more barriers</w:t>
      </w:r>
      <w:r w:rsidR="00A83036">
        <w:t xml:space="preserve"> due to the intersection of disadvantages associated with their gender and disability.</w:t>
      </w:r>
    </w:p>
    <w:p w14:paraId="19F8358B" w14:textId="1F586EA4" w:rsidR="00823E73" w:rsidRPr="00823E73" w:rsidRDefault="002B7CF8" w:rsidP="00740984">
      <w:pPr>
        <w:pStyle w:val="BodyCopy"/>
      </w:pPr>
      <w:r>
        <w:t xml:space="preserve">DFAT’s </w:t>
      </w:r>
      <w:hyperlink r:id="rId34" w:history="1">
        <w:r w:rsidRPr="00022B89">
          <w:rPr>
            <w:rStyle w:val="Hyperlink"/>
          </w:rPr>
          <w:t xml:space="preserve">Development for All 2015-2020 </w:t>
        </w:r>
        <w:r w:rsidR="00022B89">
          <w:rPr>
            <w:rStyle w:val="Hyperlink"/>
          </w:rPr>
          <w:t>S</w:t>
        </w:r>
        <w:r w:rsidRPr="00022B89">
          <w:rPr>
            <w:rStyle w:val="Hyperlink"/>
          </w:rPr>
          <w:t>trategy</w:t>
        </w:r>
      </w:hyperlink>
      <w:r>
        <w:t xml:space="preserve"> aims to ensure that people with disability are included in and benefit equally from Australia’s development assistance. This commitment is reflected in </w:t>
      </w:r>
      <w:r w:rsidR="00022B89">
        <w:t xml:space="preserve">the </w:t>
      </w:r>
      <w:r>
        <w:t>Australia Awards, which take a person-centred approach to providing disability inclusive support</w:t>
      </w:r>
      <w:r w:rsidR="00022B89">
        <w:t>. In recent years, the AA-TL has taken a targeted approach</w:t>
      </w:r>
      <w:r w:rsidR="000803A1">
        <w:t xml:space="preserve"> for disability inclusion</w:t>
      </w:r>
      <w:r w:rsidR="00022B89">
        <w:t xml:space="preserve"> throughout the scholarships cycle.</w:t>
      </w:r>
      <w:r w:rsidR="000803A1">
        <w:t xml:space="preserve"> </w:t>
      </w:r>
      <w:r w:rsidR="00823E73">
        <w:t>The AAS information encourages application</w:t>
      </w:r>
      <w:r w:rsidR="001820DF">
        <w:t>s</w:t>
      </w:r>
      <w:r w:rsidR="00823E73">
        <w:t xml:space="preserve"> from people with a disability </w:t>
      </w:r>
      <w:r w:rsidR="00C22BD3">
        <w:t>to</w:t>
      </w:r>
      <w:r w:rsidR="00823E73">
        <w:t xml:space="preserve"> apply for a scholarship in any field at undergraduate or postgraduate level.</w:t>
      </w:r>
      <w:r w:rsidR="000803A1">
        <w:t xml:space="preserve"> Initiatives </w:t>
      </w:r>
      <w:r w:rsidR="00823E73" w:rsidRPr="00801B91">
        <w:t xml:space="preserve">to improve inclusion of </w:t>
      </w:r>
      <w:r w:rsidR="00DF5250">
        <w:t>people with disabilities</w:t>
      </w:r>
      <w:r w:rsidR="00823E73">
        <w:t xml:space="preserve"> </w:t>
      </w:r>
      <w:r w:rsidR="00823E73" w:rsidRPr="00801B91">
        <w:t>throughout the scholarships cycle, including</w:t>
      </w:r>
      <w:r w:rsidR="00C808BC">
        <w:t xml:space="preserve">: </w:t>
      </w:r>
      <w:r w:rsidR="00823E73" w:rsidRPr="00801B91">
        <w:t>modifying the WDPTL offices for greater access for people with physical disabilities</w:t>
      </w:r>
      <w:r w:rsidR="00A460E9">
        <w:t xml:space="preserve">; </w:t>
      </w:r>
      <w:r w:rsidR="00823E73">
        <w:rPr>
          <w:lang w:val="en-US"/>
        </w:rPr>
        <w:t>targeted promotion</w:t>
      </w:r>
      <w:r w:rsidR="00A460E9">
        <w:rPr>
          <w:lang w:val="en-US"/>
        </w:rPr>
        <w:t xml:space="preserve">; </w:t>
      </w:r>
      <w:r w:rsidR="00823E73">
        <w:rPr>
          <w:lang w:val="en-US"/>
        </w:rPr>
        <w:t>providing a targeted sc</w:t>
      </w:r>
      <w:r w:rsidR="00823E73" w:rsidRPr="00B1105E">
        <w:rPr>
          <w:lang w:val="en-US"/>
        </w:rPr>
        <w:t xml:space="preserve">holarship to an applicant with a permanent disability for study </w:t>
      </w:r>
      <w:r w:rsidR="00823E73">
        <w:rPr>
          <w:lang w:val="en-US"/>
        </w:rPr>
        <w:t>at u</w:t>
      </w:r>
      <w:r w:rsidR="00823E73" w:rsidRPr="00B1105E">
        <w:rPr>
          <w:lang w:val="en-US"/>
        </w:rPr>
        <w:t xml:space="preserve">ndergraduate </w:t>
      </w:r>
      <w:r w:rsidR="00823E73">
        <w:rPr>
          <w:lang w:val="en-US"/>
        </w:rPr>
        <w:t xml:space="preserve">level (and reducing the </w:t>
      </w:r>
      <w:r w:rsidR="00823E73">
        <w:t>English language proficiency and work experience requirements for application for this award)</w:t>
      </w:r>
      <w:r w:rsidR="00A460E9">
        <w:t xml:space="preserve">; </w:t>
      </w:r>
      <w:r w:rsidR="00823E73">
        <w:t xml:space="preserve">an </w:t>
      </w:r>
      <w:r w:rsidR="00823E73">
        <w:lastRenderedPageBreak/>
        <w:t xml:space="preserve">Equity and Access Fund </w:t>
      </w:r>
      <w:r w:rsidR="00823E73" w:rsidRPr="003F45DA">
        <w:t xml:space="preserve">to support </w:t>
      </w:r>
      <w:r w:rsidR="00DF5250">
        <w:t>people with disabilities</w:t>
      </w:r>
      <w:r w:rsidR="00823E73">
        <w:t xml:space="preserve"> </w:t>
      </w:r>
      <w:r w:rsidR="00823E73" w:rsidRPr="003F45DA">
        <w:t xml:space="preserve">to </w:t>
      </w:r>
      <w:r w:rsidR="00823E73" w:rsidRPr="00801B91">
        <w:t>participate fully in applying for AAS</w:t>
      </w:r>
      <w:r w:rsidR="00A460E9">
        <w:t xml:space="preserve">; </w:t>
      </w:r>
      <w:r w:rsidR="00823E73" w:rsidRPr="00801B91">
        <w:t>a global AAS ‘reasonable</w:t>
      </w:r>
      <w:r w:rsidR="00823E73" w:rsidRPr="00801B91">
        <w:rPr>
          <w:spacing w:val="1"/>
        </w:rPr>
        <w:t xml:space="preserve"> </w:t>
      </w:r>
      <w:r w:rsidR="00823E73" w:rsidRPr="00801B91">
        <w:t>adjustment’ policy</w:t>
      </w:r>
      <w:r w:rsidR="00823E73" w:rsidRPr="00801B91">
        <w:rPr>
          <w:spacing w:val="2"/>
        </w:rPr>
        <w:t xml:space="preserve"> </w:t>
      </w:r>
      <w:r w:rsidR="00823E73" w:rsidRPr="00801B91">
        <w:t>for</w:t>
      </w:r>
      <w:r w:rsidR="00823E73" w:rsidRPr="00801B91">
        <w:rPr>
          <w:spacing w:val="3"/>
        </w:rPr>
        <w:t xml:space="preserve"> </w:t>
      </w:r>
      <w:r w:rsidR="00823E73" w:rsidRPr="00801B91">
        <w:t>people</w:t>
      </w:r>
      <w:r w:rsidR="00823E73" w:rsidRPr="00801B91">
        <w:rPr>
          <w:spacing w:val="3"/>
        </w:rPr>
        <w:t xml:space="preserve"> </w:t>
      </w:r>
      <w:r w:rsidR="00823E73" w:rsidRPr="00801B91">
        <w:t>with</w:t>
      </w:r>
      <w:r w:rsidR="00823E73" w:rsidRPr="00801B91">
        <w:rPr>
          <w:spacing w:val="3"/>
        </w:rPr>
        <w:t xml:space="preserve"> </w:t>
      </w:r>
      <w:r w:rsidR="00823E73" w:rsidRPr="00801B91">
        <w:t>disabilities</w:t>
      </w:r>
      <w:r w:rsidR="00823E73" w:rsidRPr="00801B91">
        <w:rPr>
          <w:spacing w:val="3"/>
        </w:rPr>
        <w:t xml:space="preserve"> </w:t>
      </w:r>
      <w:r w:rsidR="00823E73" w:rsidRPr="00801B91">
        <w:t>to live and study in Australia</w:t>
      </w:r>
      <w:r w:rsidR="000803A1">
        <w:t>.</w:t>
      </w:r>
      <w:r w:rsidR="00E6057F">
        <w:rPr>
          <w:rStyle w:val="EndnoteReference"/>
        </w:rPr>
        <w:endnoteReference w:id="20"/>
      </w:r>
      <w:r w:rsidR="00E6057F">
        <w:rPr>
          <w:lang w:val="en-US"/>
        </w:rPr>
        <w:t>.</w:t>
      </w:r>
    </w:p>
    <w:p w14:paraId="5338EFC1" w14:textId="0D9014E0" w:rsidR="000803A1" w:rsidRDefault="00823E73" w:rsidP="00740984">
      <w:pPr>
        <w:pStyle w:val="BodyCopy"/>
      </w:pPr>
      <w:r>
        <w:t>As part of a longer-term plan to build a broader pipeline of qualified, confident, and interested AAS applicants with disabilities, in 2020, the AA-TL trialled a three-month course</w:t>
      </w:r>
      <w:r w:rsidRPr="00FA56B9">
        <w:t xml:space="preserve"> </w:t>
      </w:r>
      <w:r>
        <w:t>f</w:t>
      </w:r>
      <w:r w:rsidRPr="00FA56B9">
        <w:t xml:space="preserve">or academic English at LELI </w:t>
      </w:r>
      <w:r>
        <w:t>for</w:t>
      </w:r>
      <w:r w:rsidR="00B057EB">
        <w:t xml:space="preserve"> 16</w:t>
      </w:r>
      <w:r>
        <w:t xml:space="preserve"> </w:t>
      </w:r>
      <w:r w:rsidR="00DF5250">
        <w:t>people with disabilities</w:t>
      </w:r>
      <w:r w:rsidR="00B057EB">
        <w:t xml:space="preserve"> (8F, 8M)</w:t>
      </w:r>
      <w:r>
        <w:t xml:space="preserve">. Due to COVID-19, the course moved online, but even with technical support course attendance was </w:t>
      </w:r>
      <w:r w:rsidR="00B057EB">
        <w:t>not as effective</w:t>
      </w:r>
      <w:r>
        <w:t>. H</w:t>
      </w:r>
      <w:r w:rsidRPr="00FA56B9">
        <w:t xml:space="preserve">owever only </w:t>
      </w:r>
      <w:r>
        <w:t>two of the participants</w:t>
      </w:r>
      <w:r w:rsidRPr="00FA56B9">
        <w:t xml:space="preserve"> went on to apply for </w:t>
      </w:r>
      <w:r w:rsidR="00B057EB">
        <w:t>an AAS</w:t>
      </w:r>
      <w:r>
        <w:rPr>
          <w:color w:val="292829"/>
        </w:rPr>
        <w:t xml:space="preserve">. </w:t>
      </w:r>
      <w:r w:rsidR="00B057EB">
        <w:t xml:space="preserve">The ELT did however have other </w:t>
      </w:r>
      <w:r w:rsidRPr="0022491D">
        <w:t xml:space="preserve">positive outcomes including </w:t>
      </w:r>
      <w:r>
        <w:t>participants</w:t>
      </w:r>
      <w:r w:rsidRPr="0022491D">
        <w:t xml:space="preserve"> gaining employment, promotion, </w:t>
      </w:r>
      <w:r>
        <w:t xml:space="preserve">and increased </w:t>
      </w:r>
      <w:r w:rsidRPr="0022491D">
        <w:t>confidence</w:t>
      </w:r>
      <w:r>
        <w:t xml:space="preserve"> in use of English language</w:t>
      </w:r>
      <w:r w:rsidR="000803A1">
        <w:t xml:space="preserve">. </w:t>
      </w:r>
      <w:r w:rsidR="00B057EB">
        <w:t>A</w:t>
      </w:r>
      <w:r>
        <w:t xml:space="preserve"> </w:t>
      </w:r>
      <w:r w:rsidR="000803A1">
        <w:t>follow-up</w:t>
      </w:r>
      <w:r>
        <w:t xml:space="preserve"> academic English language short course for 15 </w:t>
      </w:r>
      <w:r w:rsidR="000803A1">
        <w:t xml:space="preserve">people with </w:t>
      </w:r>
      <w:r w:rsidR="00DF5250">
        <w:t>disabilities</w:t>
      </w:r>
      <w:r>
        <w:t xml:space="preserve"> commenced in December 2020 and a further short course for a new intake of 11 people with </w:t>
      </w:r>
      <w:r w:rsidR="00DF5250">
        <w:t xml:space="preserve">people with </w:t>
      </w:r>
      <w:r>
        <w:t>disabilities start</w:t>
      </w:r>
      <w:r w:rsidR="00C92F7F">
        <w:t>ed online</w:t>
      </w:r>
      <w:r>
        <w:t xml:space="preserve"> in February 2021. </w:t>
      </w:r>
    </w:p>
    <w:p w14:paraId="1FF1D40F" w14:textId="29C1C7E7" w:rsidR="00823E73" w:rsidRPr="000803A1" w:rsidRDefault="00B057EB" w:rsidP="00B65DBA">
      <w:pPr>
        <w:pStyle w:val="BodyCopy"/>
      </w:pPr>
      <w:r>
        <w:t xml:space="preserve">Despite these initiatives, applications from people with a disability are still low, with only </w:t>
      </w:r>
      <w:r w:rsidRPr="00B336AD">
        <w:t>9 application</w:t>
      </w:r>
      <w:r>
        <w:t xml:space="preserve">s (3F,6M) </w:t>
      </w:r>
      <w:r w:rsidRPr="00B336AD">
        <w:t>for the 2022 intake</w:t>
      </w:r>
      <w:r w:rsidR="000803A1">
        <w:t xml:space="preserve"> </w:t>
      </w:r>
      <w:r w:rsidR="00823E73" w:rsidRPr="00930FA3">
        <w:rPr>
          <w:rStyle w:val="BodyCopyChar"/>
        </w:rPr>
        <w:t xml:space="preserve">The success of </w:t>
      </w:r>
      <w:r>
        <w:rPr>
          <w:rStyle w:val="BodyCopyChar"/>
        </w:rPr>
        <w:t xml:space="preserve">providing </w:t>
      </w:r>
      <w:r w:rsidR="00823E73" w:rsidRPr="00930FA3">
        <w:rPr>
          <w:rStyle w:val="BodyCopyChar"/>
        </w:rPr>
        <w:t xml:space="preserve">ELT as a pipeline for </w:t>
      </w:r>
      <w:r w:rsidR="00823E73">
        <w:rPr>
          <w:rStyle w:val="BodyCopyChar"/>
        </w:rPr>
        <w:t xml:space="preserve">increased </w:t>
      </w:r>
      <w:r w:rsidR="00823E73" w:rsidRPr="00930FA3">
        <w:rPr>
          <w:rStyle w:val="BodyCopyChar"/>
        </w:rPr>
        <w:t xml:space="preserve">applications from </w:t>
      </w:r>
      <w:r w:rsidR="00DF5250">
        <w:rPr>
          <w:rStyle w:val="BodyCopyChar"/>
        </w:rPr>
        <w:t>people with disabilities</w:t>
      </w:r>
      <w:r w:rsidR="00823E73" w:rsidRPr="00930FA3">
        <w:rPr>
          <w:rStyle w:val="BodyCopyChar"/>
        </w:rPr>
        <w:t xml:space="preserve"> needs to be carefully monitored, and analysis undertaken as to what amount of ELT needs to be provided </w:t>
      </w:r>
      <w:r>
        <w:rPr>
          <w:rStyle w:val="BodyCopyChar"/>
        </w:rPr>
        <w:t>so that</w:t>
      </w:r>
      <w:r w:rsidR="00823E73" w:rsidRPr="00930FA3">
        <w:rPr>
          <w:rStyle w:val="BodyCopyChar"/>
        </w:rPr>
        <w:t xml:space="preserve"> applicants </w:t>
      </w:r>
      <w:r>
        <w:rPr>
          <w:rStyle w:val="BodyCopyChar"/>
        </w:rPr>
        <w:t xml:space="preserve">can reach the </w:t>
      </w:r>
      <w:r w:rsidR="00823E73" w:rsidRPr="00930FA3">
        <w:rPr>
          <w:rStyle w:val="BodyCopyChar"/>
        </w:rPr>
        <w:t>E</w:t>
      </w:r>
      <w:r>
        <w:rPr>
          <w:rStyle w:val="BodyCopyChar"/>
        </w:rPr>
        <w:t>nglish</w:t>
      </w:r>
      <w:r w:rsidR="00823E73" w:rsidRPr="00930FA3">
        <w:rPr>
          <w:rStyle w:val="BodyCopyChar"/>
        </w:rPr>
        <w:t xml:space="preserve"> standard for </w:t>
      </w:r>
      <w:r>
        <w:rPr>
          <w:rStyle w:val="BodyCopyChar"/>
        </w:rPr>
        <w:t>AAS</w:t>
      </w:r>
      <w:r w:rsidR="00823E73" w:rsidRPr="00930FA3">
        <w:rPr>
          <w:rStyle w:val="BodyCopyChar"/>
        </w:rPr>
        <w:t xml:space="preserve"> application (for a targeted/untargeted award).</w:t>
      </w:r>
    </w:p>
    <w:p w14:paraId="220F4F8E" w14:textId="605B20ED" w:rsidR="00823E73" w:rsidRPr="00BD6EF1" w:rsidRDefault="008B4CA9" w:rsidP="00B65DBA">
      <w:pPr>
        <w:pStyle w:val="BodyCopy"/>
      </w:pPr>
      <w:r w:rsidRPr="00823E73">
        <w:t xml:space="preserve">It is noted that people with disability face considerable challenges in completing the various </w:t>
      </w:r>
      <w:r w:rsidRPr="00823E73">
        <w:rPr>
          <w:lang w:val="en-US"/>
        </w:rPr>
        <w:t>stages of the application</w:t>
      </w:r>
      <w:r w:rsidR="00823E73">
        <w:rPr>
          <w:lang w:val="en-US"/>
        </w:rPr>
        <w:t xml:space="preserve">, and adjustments may need to be made to the </w:t>
      </w:r>
      <w:r w:rsidR="00823E73" w:rsidRPr="005B2A72">
        <w:rPr>
          <w:lang w:val="en-US"/>
        </w:rPr>
        <w:t xml:space="preserve">process to accommodate this, for example some people with sight disabilities need more time to </w:t>
      </w:r>
      <w:r w:rsidR="00823E73" w:rsidRPr="005B2A72">
        <w:rPr>
          <w:szCs w:val="20"/>
        </w:rPr>
        <w:t xml:space="preserve">read, understand and write. One stakeholder noted that there is no facilitation of sign language for people with hearing &amp; speaking deficiencies, and no facilitation for people with eyes deficiencies. LELI also advised that they do not have the local expertise (or all the necessary teaching and learning equipment) </w:t>
      </w:r>
      <w:r w:rsidR="00823E73" w:rsidRPr="005B2A72">
        <w:rPr>
          <w:lang w:val="en-US"/>
        </w:rPr>
        <w:t>to support ELT training for people with certain disabilities, including those</w:t>
      </w:r>
      <w:r w:rsidR="00823E73" w:rsidRPr="005B2A72">
        <w:t xml:space="preserve"> with severe sight or hearing impairment. This impacts the program’s ability to include all people with disabilities equally</w:t>
      </w:r>
      <w:r w:rsidR="00823E73" w:rsidRPr="00BD6EF1">
        <w:t xml:space="preserve"> in AAS pathways.</w:t>
      </w:r>
    </w:p>
    <w:p w14:paraId="28421763" w14:textId="160A1894" w:rsidR="00355745" w:rsidRDefault="00355745" w:rsidP="00B65DBA">
      <w:pPr>
        <w:pStyle w:val="BodyCopy"/>
      </w:pPr>
      <w:r>
        <w:t xml:space="preserve">The </w:t>
      </w:r>
      <w:r w:rsidR="006D06CC">
        <w:t xml:space="preserve">GTF Case Study </w:t>
      </w:r>
      <w:r>
        <w:t xml:space="preserve">reported positive </w:t>
      </w:r>
      <w:r w:rsidR="000803A1">
        <w:t xml:space="preserve">AAS </w:t>
      </w:r>
      <w:r>
        <w:t xml:space="preserve">outcomes in the disability sector. They found </w:t>
      </w:r>
      <w:r w:rsidRPr="00B65DBA">
        <w:t xml:space="preserve">that </w:t>
      </w:r>
      <w:r w:rsidRPr="00B65DBA">
        <w:rPr>
          <w:color w:val="002B51"/>
          <w:spacing w:val="-2"/>
          <w:szCs w:val="20"/>
        </w:rPr>
        <w:t>g</w:t>
      </w:r>
      <w:r w:rsidRPr="00B65DBA">
        <w:t>iven the small number of professionals working in the disability sector, all alumni</w:t>
      </w:r>
      <w:r>
        <w:t xml:space="preserve"> working in this area are closely connected with each other. This creates a vibrant network of disability experts and advocates who are deeply committed to improving disability inclusive policies and services in Timor-Leste</w:t>
      </w:r>
      <w:r w:rsidR="00C22BD3">
        <w:t>.</w:t>
      </w:r>
    </w:p>
    <w:p w14:paraId="2E0D8671" w14:textId="4D3BB917" w:rsidR="0086227F" w:rsidRDefault="0086227F" w:rsidP="0086227F">
      <w:pPr>
        <w:pStyle w:val="BodyCopy"/>
        <w:rPr>
          <w:b/>
          <w:bCs/>
        </w:rPr>
      </w:pPr>
      <w:bookmarkStart w:id="60" w:name="_Hlk80389212"/>
      <w:r w:rsidRPr="00472688">
        <w:rPr>
          <w:b/>
          <w:bCs/>
        </w:rPr>
        <w:t xml:space="preserve">Finding </w:t>
      </w:r>
      <w:r w:rsidR="007F5934" w:rsidRPr="00472688">
        <w:rPr>
          <w:rStyle w:val="BodyCopyChar"/>
          <w:b/>
          <w:bCs/>
        </w:rPr>
        <w:fldChar w:fldCharType="begin"/>
      </w:r>
      <w:r w:rsidR="007F5934" w:rsidRPr="00472688">
        <w:rPr>
          <w:rStyle w:val="BodyCopyChar"/>
          <w:b/>
          <w:bCs/>
        </w:rPr>
        <w:instrText xml:space="preserve"> SEQ Finding \* ARABIC </w:instrText>
      </w:r>
      <w:r w:rsidR="007F5934" w:rsidRPr="00472688">
        <w:rPr>
          <w:rStyle w:val="BodyCopyChar"/>
          <w:b/>
          <w:bCs/>
        </w:rPr>
        <w:fldChar w:fldCharType="separate"/>
      </w:r>
      <w:r w:rsidR="00CB11C0">
        <w:rPr>
          <w:rStyle w:val="BodyCopyChar"/>
          <w:b/>
          <w:bCs/>
          <w:noProof/>
        </w:rPr>
        <w:t>19</w:t>
      </w:r>
      <w:r w:rsidR="007F5934" w:rsidRPr="00472688">
        <w:rPr>
          <w:rStyle w:val="BodyCopyChar"/>
          <w:b/>
          <w:bCs/>
        </w:rPr>
        <w:fldChar w:fldCharType="end"/>
      </w:r>
      <w:r w:rsidR="007F5934" w:rsidRPr="00472688">
        <w:rPr>
          <w:rStyle w:val="BodyCopyChar"/>
          <w:b/>
          <w:bCs/>
        </w:rPr>
        <w:t>:</w:t>
      </w:r>
      <w:r w:rsidR="00503CDD">
        <w:rPr>
          <w:rStyle w:val="BodyCopyChar"/>
          <w:b/>
          <w:bCs/>
        </w:rPr>
        <w:t xml:space="preserve"> </w:t>
      </w:r>
      <w:r w:rsidR="00CE14FB" w:rsidRPr="00472688">
        <w:rPr>
          <w:b/>
          <w:bCs/>
        </w:rPr>
        <w:t xml:space="preserve">The </w:t>
      </w:r>
      <w:r w:rsidR="000803A1">
        <w:rPr>
          <w:b/>
          <w:bCs/>
        </w:rPr>
        <w:t>AA-TL</w:t>
      </w:r>
      <w:r w:rsidR="00CE14FB" w:rsidRPr="00472688">
        <w:rPr>
          <w:b/>
          <w:bCs/>
        </w:rPr>
        <w:t xml:space="preserve"> </w:t>
      </w:r>
      <w:r w:rsidR="00F9441B">
        <w:rPr>
          <w:b/>
          <w:bCs/>
        </w:rPr>
        <w:t xml:space="preserve">initiatives to </w:t>
      </w:r>
      <w:r w:rsidR="00CE14FB" w:rsidRPr="00472688">
        <w:rPr>
          <w:b/>
          <w:bCs/>
        </w:rPr>
        <w:t>improv</w:t>
      </w:r>
      <w:r w:rsidR="00F9441B">
        <w:rPr>
          <w:b/>
          <w:bCs/>
        </w:rPr>
        <w:t>e</w:t>
      </w:r>
      <w:r w:rsidR="00CE14FB" w:rsidRPr="00472688">
        <w:rPr>
          <w:b/>
          <w:bCs/>
        </w:rPr>
        <w:t xml:space="preserve"> access</w:t>
      </w:r>
      <w:r w:rsidR="000803A1">
        <w:rPr>
          <w:b/>
          <w:bCs/>
        </w:rPr>
        <w:t xml:space="preserve"> to the AAS</w:t>
      </w:r>
      <w:r w:rsidR="00CE14FB" w:rsidRPr="00472688">
        <w:rPr>
          <w:b/>
          <w:bCs/>
        </w:rPr>
        <w:t xml:space="preserve"> for people with disability is beginning to</w:t>
      </w:r>
      <w:r w:rsidR="00CE14FB">
        <w:rPr>
          <w:b/>
          <w:bCs/>
        </w:rPr>
        <w:t xml:space="preserve"> demonstrate results, </w:t>
      </w:r>
      <w:r w:rsidR="001532B8" w:rsidRPr="001532B8">
        <w:rPr>
          <w:b/>
          <w:bCs/>
        </w:rPr>
        <w:t xml:space="preserve">although ongoing funding </w:t>
      </w:r>
      <w:r w:rsidR="00740771">
        <w:rPr>
          <w:b/>
          <w:bCs/>
        </w:rPr>
        <w:t xml:space="preserve">and activities </w:t>
      </w:r>
      <w:r w:rsidR="001532B8" w:rsidRPr="001532B8">
        <w:rPr>
          <w:b/>
          <w:bCs/>
        </w:rPr>
        <w:t xml:space="preserve">will be needed to </w:t>
      </w:r>
      <w:r w:rsidR="005B2A72">
        <w:rPr>
          <w:b/>
          <w:bCs/>
        </w:rPr>
        <w:t>provide</w:t>
      </w:r>
      <w:r w:rsidR="00CE14FB">
        <w:rPr>
          <w:b/>
          <w:bCs/>
        </w:rPr>
        <w:t xml:space="preserve"> pathways </w:t>
      </w:r>
      <w:r w:rsidR="005B2A72">
        <w:rPr>
          <w:b/>
          <w:bCs/>
        </w:rPr>
        <w:t xml:space="preserve">to increase the proportion of people with disability being offered an award. </w:t>
      </w:r>
    </w:p>
    <w:bookmarkEnd w:id="60"/>
    <w:p w14:paraId="76585D0B" w14:textId="263C9003" w:rsidR="00355745" w:rsidRDefault="00F77EC4" w:rsidP="00583853">
      <w:pPr>
        <w:pStyle w:val="Heading3"/>
        <w:rPr>
          <w:lang w:val="en-GB"/>
        </w:rPr>
      </w:pPr>
      <w:r>
        <w:rPr>
          <w:lang w:val="en-GB"/>
        </w:rPr>
        <w:t>R</w:t>
      </w:r>
      <w:r w:rsidR="00355745">
        <w:rPr>
          <w:lang w:val="en-GB"/>
        </w:rPr>
        <w:t xml:space="preserve">ural </w:t>
      </w:r>
      <w:r>
        <w:rPr>
          <w:lang w:val="en-GB"/>
        </w:rPr>
        <w:t>disadvantage</w:t>
      </w:r>
    </w:p>
    <w:p w14:paraId="10FEBD3D" w14:textId="043800EA" w:rsidR="00005E66" w:rsidRDefault="00355745" w:rsidP="00ED5FF3">
      <w:pPr>
        <w:pStyle w:val="BodyCopy"/>
      </w:pPr>
      <w:r w:rsidRPr="0026752C">
        <w:t>Most of Timor-Leste’s population lives in rural areas</w:t>
      </w:r>
      <w:r w:rsidR="00DB0276">
        <w:t xml:space="preserve"> (70%)</w:t>
      </w:r>
      <w:r w:rsidRPr="0026752C">
        <w:t xml:space="preserve">. Timor-Leste’s topography, climate vulnerability, and poor infrastructure compound challenges in </w:t>
      </w:r>
      <w:r w:rsidR="00E91C31">
        <w:t xml:space="preserve">education, </w:t>
      </w:r>
      <w:r w:rsidRPr="0026752C">
        <w:t xml:space="preserve">basic </w:t>
      </w:r>
      <w:r w:rsidR="00E91C31">
        <w:t xml:space="preserve">health </w:t>
      </w:r>
      <w:r w:rsidRPr="0026752C">
        <w:t xml:space="preserve">services and employment opportunities. </w:t>
      </w:r>
      <w:r w:rsidR="00E91C31">
        <w:t xml:space="preserve">This </w:t>
      </w:r>
      <w:r w:rsidRPr="0026752C">
        <w:t>mean</w:t>
      </w:r>
      <w:r w:rsidR="00E91C31">
        <w:t>s</w:t>
      </w:r>
      <w:r w:rsidRPr="0026752C">
        <w:t xml:space="preserve"> that Timor-Leste’s young population i</w:t>
      </w:r>
      <w:r>
        <w:t xml:space="preserve">n rural areas are </w:t>
      </w:r>
      <w:r w:rsidRPr="0026752C">
        <w:t>not yet reaching its full potential</w:t>
      </w:r>
      <w:r w:rsidRPr="00B77EA9">
        <w:rPr>
          <w:rStyle w:val="BodyCopyChar"/>
          <w:color w:val="FF0000"/>
        </w:rPr>
        <w:t xml:space="preserve">. </w:t>
      </w:r>
      <w:r w:rsidR="00C22BD3" w:rsidRPr="00C22BD3">
        <w:rPr>
          <w:rStyle w:val="BodyCopyChar"/>
        </w:rPr>
        <w:t>There is an intersectional impact with g</w:t>
      </w:r>
      <w:r w:rsidR="00DB0276" w:rsidRPr="00C22BD3">
        <w:t xml:space="preserve">irls in </w:t>
      </w:r>
      <w:r w:rsidR="00DB0276">
        <w:t>rural areas hav</w:t>
      </w:r>
      <w:r w:rsidR="00C22BD3">
        <w:t>ing</w:t>
      </w:r>
      <w:r w:rsidR="00DB0276">
        <w:t xml:space="preserve"> lower rates of completing higher levels of education (secondary and tertiary)</w:t>
      </w:r>
      <w:r w:rsidR="008A43F3">
        <w:t xml:space="preserve"> </w:t>
      </w:r>
      <w:r w:rsidR="00DB0276">
        <w:t>than boys in rural areas.</w:t>
      </w:r>
      <w:r w:rsidR="00C22BD3" w:rsidRPr="00C22BD3">
        <w:t xml:space="preserve"> </w:t>
      </w:r>
      <w:r w:rsidR="00C22BD3" w:rsidRPr="00C22BD3">
        <w:rPr>
          <w:rStyle w:val="EndnoteReference"/>
          <w:b/>
          <w:bCs/>
        </w:rPr>
        <w:endnoteReference w:id="21"/>
      </w:r>
    </w:p>
    <w:p w14:paraId="27F8CE1D" w14:textId="77777777" w:rsidR="00E62870" w:rsidRDefault="005D3A07" w:rsidP="00740984">
      <w:pPr>
        <w:pStyle w:val="BodyCopy"/>
      </w:pPr>
      <w:r w:rsidRPr="00740984">
        <w:t>The AA-TL are continuing to explore and improve ways to increase access to the scholarships to people in rural areas. These have included</w:t>
      </w:r>
      <w:r w:rsidR="00C43B45" w:rsidRPr="00740984">
        <w:t>: a</w:t>
      </w:r>
      <w:r w:rsidRPr="00740984">
        <w:t xml:space="preserve"> targeted outreach promotion campaign</w:t>
      </w:r>
      <w:r w:rsidR="00C43B45" w:rsidRPr="00740984">
        <w:t xml:space="preserve"> (although r</w:t>
      </w:r>
      <w:r w:rsidRPr="00740984">
        <w:t>ural visits were suspended due to COVID-</w:t>
      </w:r>
      <w:proofErr w:type="gramStart"/>
      <w:r w:rsidRPr="00740984">
        <w:t>1</w:t>
      </w:r>
      <w:r w:rsidR="007F4A6E" w:rsidRPr="00740984">
        <w:t>9</w:t>
      </w:r>
      <w:proofErr w:type="gramEnd"/>
      <w:r w:rsidRPr="00740984">
        <w:t xml:space="preserve"> but a briefing filmed for online promotion in rural areas was filmed as a temporary work around</w:t>
      </w:r>
      <w:r w:rsidR="00C43B45" w:rsidRPr="00740984">
        <w:t>) and use of an E</w:t>
      </w:r>
      <w:r w:rsidRPr="00740984">
        <w:t>quity and Access Fund to provide funding for rural applicants to attend interviews and IELTS preparation and testing.</w:t>
      </w:r>
      <w:r w:rsidR="00740984">
        <w:t xml:space="preserve"> </w:t>
      </w:r>
      <w:r w:rsidR="006A753C" w:rsidRPr="00740984">
        <w:t xml:space="preserve">Nevertheless, just 2% of applications for the 2021 intake were from people living/working in rural municipalities. </w:t>
      </w:r>
    </w:p>
    <w:p w14:paraId="4A0D39F2" w14:textId="5A5983CD" w:rsidR="00E91C31" w:rsidRPr="00E675F6" w:rsidRDefault="00344AB6" w:rsidP="00740984">
      <w:pPr>
        <w:pStyle w:val="BodyCopy"/>
      </w:pPr>
      <w:r>
        <w:t xml:space="preserve">Of the 93 alumni completing their award between 2015 to 2021, 34 (37%) are from Dili (compared to </w:t>
      </w:r>
      <w:r w:rsidRPr="00740984">
        <w:t xml:space="preserve">23% of the </w:t>
      </w:r>
      <w:r>
        <w:t xml:space="preserve">national </w:t>
      </w:r>
      <w:r w:rsidRPr="00740984">
        <w:t>population</w:t>
      </w:r>
      <w:r w:rsidRPr="00344AB6">
        <w:t xml:space="preserve"> </w:t>
      </w:r>
      <w:r w:rsidRPr="00740984">
        <w:t>at the 2015 census</w:t>
      </w:r>
      <w:r>
        <w:t xml:space="preserve">), </w:t>
      </w:r>
      <w:r w:rsidRPr="00740984">
        <w:t>18%</w:t>
      </w:r>
      <w:r>
        <w:t xml:space="preserve"> from t</w:t>
      </w:r>
      <w:r w:rsidRPr="00740984">
        <w:t xml:space="preserve">he municipality of Bacau </w:t>
      </w:r>
      <w:r>
        <w:t xml:space="preserve">(10% of the national population). The </w:t>
      </w:r>
      <w:r w:rsidRPr="00740984">
        <w:t xml:space="preserve">Ermera </w:t>
      </w:r>
      <w:r>
        <w:t xml:space="preserve">municipality </w:t>
      </w:r>
      <w:r w:rsidRPr="00740984">
        <w:t xml:space="preserve">is the most underrepresented with 1% </w:t>
      </w:r>
      <w:r w:rsidR="000B61F6">
        <w:t xml:space="preserve">of completed awards </w:t>
      </w:r>
      <w:r>
        <w:t xml:space="preserve">(compared to </w:t>
      </w:r>
      <w:r w:rsidRPr="00740984">
        <w:t>11% of the population</w:t>
      </w:r>
      <w:r>
        <w:t>)</w:t>
      </w:r>
      <w:r w:rsidRPr="00740984">
        <w:t xml:space="preserve">. </w:t>
      </w:r>
      <w:r w:rsidR="00C808BC" w:rsidRPr="00740984">
        <w:t xml:space="preserve">Given work opportunities in the capital, 96% of </w:t>
      </w:r>
      <w:r>
        <w:t xml:space="preserve">these </w:t>
      </w:r>
      <w:r w:rsidR="00C808BC" w:rsidRPr="00740984">
        <w:t>alumni are currently living in Dili.</w:t>
      </w:r>
      <w:r w:rsidR="00A27445" w:rsidRPr="00740984">
        <w:t xml:space="preserve"> The extent to which alumni are using their incomes to support</w:t>
      </w:r>
      <w:r w:rsidR="00E62870">
        <w:t xml:space="preserve"> </w:t>
      </w:r>
      <w:r w:rsidR="00A27445" w:rsidRPr="00740984">
        <w:t xml:space="preserve">families </w:t>
      </w:r>
      <w:r w:rsidR="00E62870">
        <w:t xml:space="preserve">in rural areas </w:t>
      </w:r>
      <w:r w:rsidR="00A27445" w:rsidRPr="00740984">
        <w:t>is not known</w:t>
      </w:r>
      <w:r w:rsidR="00B36E59">
        <w:t xml:space="preserve"> </w:t>
      </w:r>
      <w:r w:rsidR="00A27445" w:rsidRPr="00740984">
        <w:t>(or indeed the extent</w:t>
      </w:r>
      <w:r w:rsidR="00A27445">
        <w:t xml:space="preserve"> to which awardees, like seasonal workers, send remittances home from Australia).</w:t>
      </w:r>
      <w:r w:rsidR="00B36E59">
        <w:t xml:space="preserve"> </w:t>
      </w:r>
    </w:p>
    <w:p w14:paraId="7388739B" w14:textId="47D23FF8" w:rsidR="00C43B45" w:rsidRPr="002575F9" w:rsidRDefault="00C43B45" w:rsidP="00C43B45">
      <w:pPr>
        <w:pStyle w:val="BodyCopy"/>
        <w:rPr>
          <w:b/>
          <w:bCs/>
        </w:rPr>
      </w:pPr>
      <w:r w:rsidRPr="00472688">
        <w:rPr>
          <w:b/>
          <w:bCs/>
        </w:rPr>
        <w:t xml:space="preserve">Finding </w:t>
      </w:r>
      <w:r w:rsidRPr="00472688">
        <w:rPr>
          <w:rStyle w:val="BodyCopyChar"/>
          <w:b/>
          <w:bCs/>
        </w:rPr>
        <w:fldChar w:fldCharType="begin"/>
      </w:r>
      <w:r w:rsidRPr="00472688">
        <w:rPr>
          <w:rStyle w:val="BodyCopyChar"/>
          <w:b/>
          <w:bCs/>
        </w:rPr>
        <w:instrText xml:space="preserve"> SEQ Finding \* ARABIC </w:instrText>
      </w:r>
      <w:r w:rsidRPr="00472688">
        <w:rPr>
          <w:rStyle w:val="BodyCopyChar"/>
          <w:b/>
          <w:bCs/>
        </w:rPr>
        <w:fldChar w:fldCharType="separate"/>
      </w:r>
      <w:r w:rsidR="00CB11C0">
        <w:rPr>
          <w:rStyle w:val="BodyCopyChar"/>
          <w:b/>
          <w:bCs/>
          <w:noProof/>
        </w:rPr>
        <w:t>20</w:t>
      </w:r>
      <w:r w:rsidRPr="00472688">
        <w:rPr>
          <w:rStyle w:val="BodyCopyChar"/>
          <w:b/>
          <w:bCs/>
        </w:rPr>
        <w:fldChar w:fldCharType="end"/>
      </w:r>
      <w:r w:rsidRPr="00472688">
        <w:rPr>
          <w:rStyle w:val="BodyCopyChar"/>
          <w:b/>
          <w:bCs/>
        </w:rPr>
        <w:t>:</w:t>
      </w:r>
      <w:r w:rsidR="00B36E59">
        <w:rPr>
          <w:rStyle w:val="BodyCopyChar"/>
          <w:b/>
          <w:bCs/>
        </w:rPr>
        <w:t xml:space="preserve"> </w:t>
      </w:r>
      <w:r w:rsidR="00F9441B" w:rsidRPr="00F9441B">
        <w:rPr>
          <w:rStyle w:val="BodyCopyChar"/>
          <w:b/>
          <w:bCs/>
        </w:rPr>
        <w:t>There has been only limited success from the AA-TL initiatives to increase the proportion of AAS offered to people from rural areas</w:t>
      </w:r>
      <w:r>
        <w:rPr>
          <w:b/>
          <w:bCs/>
        </w:rPr>
        <w:t xml:space="preserve">. </w:t>
      </w:r>
    </w:p>
    <w:p w14:paraId="21F7257A" w14:textId="3ADDEA83" w:rsidR="00BA64F6" w:rsidRDefault="00BA64F6" w:rsidP="00BA64F6">
      <w:pPr>
        <w:pStyle w:val="BodyCopy"/>
      </w:pPr>
      <w:r>
        <w:lastRenderedPageBreak/>
        <w:t xml:space="preserve">The AA-TL are therefore also exploring ways to spread the benefits from alumni skills and knowledge </w:t>
      </w:r>
      <w:r w:rsidR="00E91C31">
        <w:t xml:space="preserve">(and incomes) </w:t>
      </w:r>
      <w:r>
        <w:t>beyond Dili. This has included use of small grants in rural areas and TL3A</w:t>
      </w:r>
      <w:r w:rsidRPr="00B77EA9">
        <w:t xml:space="preserve"> sectoral group</w:t>
      </w:r>
      <w:r>
        <w:t xml:space="preserve"> </w:t>
      </w:r>
      <w:r w:rsidRPr="00B77EA9">
        <w:t xml:space="preserve">activities </w:t>
      </w:r>
      <w:r>
        <w:t xml:space="preserve">targeted </w:t>
      </w:r>
      <w:r w:rsidRPr="00B77EA9">
        <w:t>for rural areas</w:t>
      </w:r>
      <w:r w:rsidR="005D2DE2">
        <w:t xml:space="preserve">, such as </w:t>
      </w:r>
      <w:r>
        <w:t xml:space="preserve">in </w:t>
      </w:r>
      <w:proofErr w:type="spellStart"/>
      <w:r w:rsidRPr="00B77EA9">
        <w:t>Liquisa</w:t>
      </w:r>
      <w:proofErr w:type="spellEnd"/>
      <w:r>
        <w:t xml:space="preserve">. </w:t>
      </w:r>
    </w:p>
    <w:p w14:paraId="59D8F6D6" w14:textId="721015D7" w:rsidR="00BA64F6" w:rsidRDefault="007E779E" w:rsidP="00BA64F6">
      <w:pPr>
        <w:pStyle w:val="BodyCopy"/>
      </w:pPr>
      <w:r>
        <w:rPr>
          <w:b/>
          <w:bCs/>
        </w:rPr>
        <w:t>I</w:t>
      </w:r>
      <w:r w:rsidR="00BA64F6" w:rsidRPr="00ED5FF3">
        <w:rPr>
          <w:b/>
          <w:bCs/>
        </w:rPr>
        <w:t xml:space="preserve">t is recommended that </w:t>
      </w:r>
      <w:r w:rsidR="00F9441B">
        <w:rPr>
          <w:b/>
          <w:bCs/>
        </w:rPr>
        <w:t>the AA-TL</w:t>
      </w:r>
      <w:r w:rsidR="00BA64F6" w:rsidRPr="00ED5FF3">
        <w:rPr>
          <w:b/>
          <w:bCs/>
        </w:rPr>
        <w:t xml:space="preserve"> continues to strengthen the outreach to municipalities to increase application numbers from people in rural areas</w:t>
      </w:r>
      <w:r>
        <w:rPr>
          <w:b/>
          <w:bCs/>
        </w:rPr>
        <w:t xml:space="preserve"> and </w:t>
      </w:r>
      <w:r w:rsidR="00F9441B">
        <w:rPr>
          <w:b/>
          <w:bCs/>
        </w:rPr>
        <w:t xml:space="preserve">to </w:t>
      </w:r>
      <w:r>
        <w:rPr>
          <w:b/>
          <w:bCs/>
        </w:rPr>
        <w:t xml:space="preserve">consider other means to increase the pipeline of </w:t>
      </w:r>
      <w:r w:rsidR="00F9441B">
        <w:rPr>
          <w:b/>
          <w:bCs/>
        </w:rPr>
        <w:t xml:space="preserve">rural </w:t>
      </w:r>
      <w:r>
        <w:rPr>
          <w:b/>
          <w:bCs/>
        </w:rPr>
        <w:t xml:space="preserve">applicants who meet the English language criteria for </w:t>
      </w:r>
      <w:r w:rsidR="00F9441B">
        <w:rPr>
          <w:b/>
          <w:bCs/>
        </w:rPr>
        <w:t>the awards</w:t>
      </w:r>
      <w:r>
        <w:rPr>
          <w:b/>
          <w:bCs/>
        </w:rPr>
        <w:t xml:space="preserve"> applications</w:t>
      </w:r>
      <w:r w:rsidR="00ED5FF3">
        <w:rPr>
          <w:b/>
          <w:bCs/>
        </w:rPr>
        <w:t xml:space="preserve">. </w:t>
      </w:r>
      <w:r w:rsidR="008B5B5D">
        <w:rPr>
          <w:rStyle w:val="BodyCopyChar"/>
        </w:rPr>
        <w:t>(Rec.</w:t>
      </w:r>
      <w:r w:rsidR="00BA64F6" w:rsidRPr="0046624B">
        <w:rPr>
          <w:rStyle w:val="BodyCopyChar"/>
        </w:rPr>
        <w:t xml:space="preserve"> </w:t>
      </w:r>
      <w:r w:rsidR="00BA64F6" w:rsidRPr="0046624B">
        <w:rPr>
          <w:rStyle w:val="BodyCopyChar"/>
        </w:rPr>
        <w:fldChar w:fldCharType="begin"/>
      </w:r>
      <w:r w:rsidR="00BA64F6" w:rsidRPr="0046624B">
        <w:rPr>
          <w:rStyle w:val="BodyCopyChar"/>
        </w:rPr>
        <w:instrText xml:space="preserve"> SEQ Recommendation \* ARABIC </w:instrText>
      </w:r>
      <w:r w:rsidR="00BA64F6" w:rsidRPr="0046624B">
        <w:rPr>
          <w:rStyle w:val="BodyCopyChar"/>
        </w:rPr>
        <w:fldChar w:fldCharType="separate"/>
      </w:r>
      <w:r w:rsidR="00CB11C0">
        <w:rPr>
          <w:rStyle w:val="BodyCopyChar"/>
          <w:noProof/>
        </w:rPr>
        <w:t>6</w:t>
      </w:r>
      <w:r w:rsidR="00BA64F6" w:rsidRPr="0046624B">
        <w:rPr>
          <w:rStyle w:val="BodyCopyChar"/>
        </w:rPr>
        <w:fldChar w:fldCharType="end"/>
      </w:r>
      <w:r w:rsidR="00BA64F6">
        <w:t>)</w:t>
      </w:r>
    </w:p>
    <w:p w14:paraId="1D45A26E" w14:textId="63F80705" w:rsidR="00BA64F6" w:rsidRDefault="006A753C" w:rsidP="005B5DE7">
      <w:pPr>
        <w:pStyle w:val="BodyCopy"/>
      </w:pPr>
      <w:r>
        <w:t xml:space="preserve">As English language ability is a major barrier to people from rural areas, consideration could be given to </w:t>
      </w:r>
      <w:r w:rsidR="00C43B45">
        <w:t xml:space="preserve">mechanisms such as </w:t>
      </w:r>
      <w:r>
        <w:t xml:space="preserve">providing </w:t>
      </w:r>
      <w:r w:rsidR="00C43B45">
        <w:t xml:space="preserve">ELT for </w:t>
      </w:r>
      <w:r>
        <w:t xml:space="preserve">rural applicants who are </w:t>
      </w:r>
      <w:r w:rsidR="00BA64F6">
        <w:t>high achieving</w:t>
      </w:r>
      <w:r w:rsidR="00C552B8">
        <w:t xml:space="preserve"> </w:t>
      </w:r>
      <w:r>
        <w:t>in other</w:t>
      </w:r>
      <w:r w:rsidR="00C43B45">
        <w:t xml:space="preserve"> areas (delivered in a rural area or with financial support for rural applicants to live in Dili for the period of the training</w:t>
      </w:r>
      <w:r w:rsidR="00620C16">
        <w:t>. This could perhaps be undertaken in cooperation with New Zealand MFAT who are also wanting to increase the proportion of their scholarship recipients from rural areas.</w:t>
      </w:r>
      <w:r w:rsidR="005B5DE7">
        <w:t xml:space="preserve"> The feasibility of such an initiative given budget constraints </w:t>
      </w:r>
      <w:r w:rsidR="002C1F58">
        <w:t xml:space="preserve">and structural barriers for rural Timorese </w:t>
      </w:r>
      <w:r w:rsidR="005B5DE7">
        <w:t xml:space="preserve">would need careful value for money consideration. </w:t>
      </w:r>
      <w:r w:rsidR="00E62870">
        <w:t>Al</w:t>
      </w:r>
      <w:r w:rsidR="005B5DE7">
        <w:t>ternative</w:t>
      </w:r>
      <w:r w:rsidR="00E62870">
        <w:t>s</w:t>
      </w:r>
      <w:r w:rsidR="005B5DE7">
        <w:t xml:space="preserve"> may be to p</w:t>
      </w:r>
      <w:r w:rsidR="00BA64F6">
        <w:t>rioriti</w:t>
      </w:r>
      <w:r w:rsidR="005B5DE7">
        <w:t>se</w:t>
      </w:r>
      <w:r w:rsidR="00BA64F6">
        <w:t xml:space="preserve"> the </w:t>
      </w:r>
      <w:r w:rsidR="005B5DE7">
        <w:t xml:space="preserve">awards for </w:t>
      </w:r>
      <w:r w:rsidR="00BA64F6">
        <w:t xml:space="preserve">undergraduate </w:t>
      </w:r>
      <w:r w:rsidR="005B5DE7">
        <w:t xml:space="preserve">study </w:t>
      </w:r>
      <w:r w:rsidR="00BA64F6">
        <w:t>for people from rural areas</w:t>
      </w:r>
      <w:r w:rsidR="00E62870">
        <w:t xml:space="preserve"> or to offer </w:t>
      </w:r>
      <w:r w:rsidR="000B61F6">
        <w:t>short courses</w:t>
      </w:r>
      <w:r w:rsidR="00E62870">
        <w:t xml:space="preserve"> in rural areas.</w:t>
      </w:r>
    </w:p>
    <w:p w14:paraId="152B68EA" w14:textId="77C06F10" w:rsidR="00A525CF" w:rsidRDefault="00FE2EF9" w:rsidP="005B1ED3">
      <w:pPr>
        <w:pStyle w:val="Heading1"/>
      </w:pPr>
      <w:bookmarkStart w:id="61" w:name="_Toc88465081"/>
      <w:r w:rsidRPr="005B1ED3">
        <w:t>AAS program</w:t>
      </w:r>
      <w:r w:rsidR="006C21C6" w:rsidRPr="005B1ED3">
        <w:t xml:space="preserve"> initiatives </w:t>
      </w:r>
      <w:r w:rsidR="00924268" w:rsidRPr="005B1ED3">
        <w:t>in</w:t>
      </w:r>
      <w:r w:rsidR="006C21C6" w:rsidRPr="005B1ED3">
        <w:t xml:space="preserve"> other countries</w:t>
      </w:r>
      <w:bookmarkEnd w:id="61"/>
    </w:p>
    <w:p w14:paraId="1FD3F739" w14:textId="56BCDCE4" w:rsidR="00585BF0" w:rsidRDefault="008E461F" w:rsidP="00585BF0">
      <w:pPr>
        <w:pStyle w:val="BodyCopy"/>
        <w:rPr>
          <w:b/>
          <w:bCs/>
        </w:rPr>
      </w:pPr>
      <w:r w:rsidRPr="00472688">
        <w:rPr>
          <w:b/>
          <w:bCs/>
        </w:rPr>
        <w:t xml:space="preserve">Finding </w:t>
      </w:r>
      <w:r w:rsidRPr="00472688">
        <w:rPr>
          <w:rStyle w:val="BodyCopyChar"/>
          <w:b/>
          <w:bCs/>
        </w:rPr>
        <w:fldChar w:fldCharType="begin"/>
      </w:r>
      <w:r w:rsidRPr="00472688">
        <w:rPr>
          <w:rStyle w:val="BodyCopyChar"/>
          <w:b/>
          <w:bCs/>
        </w:rPr>
        <w:instrText xml:space="preserve"> SEQ Finding \* ARABIC </w:instrText>
      </w:r>
      <w:r w:rsidRPr="00472688">
        <w:rPr>
          <w:rStyle w:val="BodyCopyChar"/>
          <w:b/>
          <w:bCs/>
        </w:rPr>
        <w:fldChar w:fldCharType="separate"/>
      </w:r>
      <w:r w:rsidR="00CB11C0">
        <w:rPr>
          <w:rStyle w:val="BodyCopyChar"/>
          <w:b/>
          <w:bCs/>
          <w:noProof/>
        </w:rPr>
        <w:t>21</w:t>
      </w:r>
      <w:r w:rsidRPr="00472688">
        <w:rPr>
          <w:rStyle w:val="BodyCopyChar"/>
          <w:b/>
          <w:bCs/>
        </w:rPr>
        <w:fldChar w:fldCharType="end"/>
      </w:r>
      <w:r>
        <w:rPr>
          <w:rStyle w:val="BodyCopyChar"/>
          <w:b/>
          <w:bCs/>
        </w:rPr>
        <w:t xml:space="preserve">: </w:t>
      </w:r>
      <w:r w:rsidR="000702AD">
        <w:rPr>
          <w:b/>
          <w:bCs/>
        </w:rPr>
        <w:t>As described below</w:t>
      </w:r>
      <w:r w:rsidR="00585BF0" w:rsidRPr="00472688">
        <w:rPr>
          <w:rStyle w:val="BodyCopyChar"/>
          <w:b/>
          <w:bCs/>
        </w:rPr>
        <w:t>:</w:t>
      </w:r>
      <w:r w:rsidR="00585BF0">
        <w:rPr>
          <w:rStyle w:val="BodyCopyChar"/>
          <w:b/>
          <w:bCs/>
        </w:rPr>
        <w:t xml:space="preserve"> </w:t>
      </w:r>
      <w:r w:rsidR="00585BF0" w:rsidRPr="00472688">
        <w:rPr>
          <w:b/>
          <w:bCs/>
        </w:rPr>
        <w:t xml:space="preserve">The </w:t>
      </w:r>
      <w:r w:rsidR="00585BF0">
        <w:rPr>
          <w:b/>
          <w:bCs/>
        </w:rPr>
        <w:t>AA-TL</w:t>
      </w:r>
      <w:r w:rsidR="00585BF0" w:rsidRPr="00472688">
        <w:rPr>
          <w:b/>
          <w:bCs/>
        </w:rPr>
        <w:t xml:space="preserve"> </w:t>
      </w:r>
      <w:r w:rsidR="00585BF0">
        <w:rPr>
          <w:b/>
          <w:bCs/>
        </w:rPr>
        <w:t>can also learn from successful initiatives undertaken by other countries/regions offering Australia Awards.</w:t>
      </w:r>
    </w:p>
    <w:p w14:paraId="334F35A3" w14:textId="77777777" w:rsidR="0040674F" w:rsidRDefault="0040674F" w:rsidP="0040674F">
      <w:pPr>
        <w:pStyle w:val="Heading2"/>
        <w:rPr>
          <w:rFonts w:eastAsia="Times New Roman"/>
          <w:lang w:eastAsia="en-AU"/>
        </w:rPr>
      </w:pPr>
      <w:bookmarkStart w:id="62" w:name="_Toc80526425"/>
      <w:bookmarkStart w:id="63" w:name="_Toc88465082"/>
      <w:bookmarkEnd w:id="62"/>
      <w:r>
        <w:rPr>
          <w:rFonts w:eastAsia="Times New Roman"/>
          <w:lang w:eastAsia="en-AU"/>
        </w:rPr>
        <w:t xml:space="preserve">Global </w:t>
      </w:r>
      <w:bookmarkStart w:id="64" w:name="_Hlk82760770"/>
      <w:r>
        <w:rPr>
          <w:rFonts w:eastAsia="Times New Roman"/>
          <w:lang w:eastAsia="en-AU"/>
        </w:rPr>
        <w:t xml:space="preserve">Australia Awards </w:t>
      </w:r>
      <w:bookmarkEnd w:id="64"/>
      <w:r>
        <w:rPr>
          <w:rFonts w:eastAsia="Times New Roman"/>
          <w:lang w:eastAsia="en-AU"/>
        </w:rPr>
        <w:t>Strategy 2021-2024</w:t>
      </w:r>
      <w:bookmarkEnd w:id="63"/>
    </w:p>
    <w:p w14:paraId="00C96D4F" w14:textId="2B107479" w:rsidR="0040674F" w:rsidRDefault="0040674F" w:rsidP="0040674F">
      <w:pPr>
        <w:pStyle w:val="BodyCopy"/>
      </w:pPr>
      <w:r w:rsidRPr="00E34DD2">
        <w:t>Th</w:t>
      </w:r>
      <w:r>
        <w:t xml:space="preserve">e draft DFAT </w:t>
      </w:r>
      <w:r w:rsidRPr="00E34DD2">
        <w:rPr>
          <w:i/>
          <w:iCs/>
        </w:rPr>
        <w:t>Global Australia Awards Strategy 2021-2024</w:t>
      </w:r>
      <w:r>
        <w:rPr>
          <w:i/>
          <w:iCs/>
        </w:rPr>
        <w:t xml:space="preserve"> </w:t>
      </w:r>
      <w:r w:rsidRPr="00E34DD2">
        <w:t xml:space="preserve">sets the </w:t>
      </w:r>
      <w:r>
        <w:t>framework</w:t>
      </w:r>
      <w:r w:rsidRPr="00E34DD2">
        <w:t xml:space="preserve"> for a devolved</w:t>
      </w:r>
      <w:r>
        <w:t xml:space="preserve"> </w:t>
      </w:r>
      <w:r w:rsidRPr="00E34DD2">
        <w:t>ecosystem of the Australia Awards. It supports a balance between global consistency and local flexibility, with a timeframe of 2021-2024 to cover the immediate COVID-19 response and beyond.</w:t>
      </w:r>
      <w:r>
        <w:t xml:space="preserve"> The Strategy recognises the opportunity to modernise, innovate and pilot new approaches. Australia Awards will continue a focus on scholarships to maintain its distinctive identity and prestige. Country and regional programs will however have scope to develop and pilot flexible delivery options tailored to the country context. </w:t>
      </w:r>
    </w:p>
    <w:p w14:paraId="7E8606F2" w14:textId="740FC968" w:rsidR="0040674F" w:rsidRPr="006C04A4" w:rsidRDefault="0040674F" w:rsidP="0040674F">
      <w:pPr>
        <w:pStyle w:val="BodyCopy"/>
        <w:rPr>
          <w:rStyle w:val="BodyCopyChar"/>
        </w:rPr>
      </w:pPr>
      <w:r w:rsidRPr="0040674F">
        <w:t>Whilst there will be additional flexibility</w:t>
      </w:r>
      <w:r w:rsidR="006C04A4">
        <w:t xml:space="preserve"> for the </w:t>
      </w:r>
      <w:r w:rsidR="006C04A4" w:rsidRPr="006C04A4">
        <w:t>Timor-Leste program</w:t>
      </w:r>
      <w:r w:rsidRPr="006C04A4">
        <w:t xml:space="preserve">, the </w:t>
      </w:r>
      <w:r w:rsidR="006C04A4" w:rsidRPr="006C04A4">
        <w:t xml:space="preserve">overarching </w:t>
      </w:r>
      <w:r w:rsidRPr="006C04A4">
        <w:t xml:space="preserve">global outcomes of the </w:t>
      </w:r>
      <w:bookmarkStart w:id="65" w:name="_Hlk82765615"/>
      <w:r w:rsidRPr="006C04A4">
        <w:t xml:space="preserve">Strategy </w:t>
      </w:r>
      <w:bookmarkEnd w:id="65"/>
      <w:r w:rsidRPr="006C04A4">
        <w:t xml:space="preserve">will still be relevant to the next phase of the AA-TL. </w:t>
      </w:r>
      <w:r w:rsidR="006C04A4" w:rsidRPr="006C04A4">
        <w:t>I</w:t>
      </w:r>
      <w:r w:rsidRPr="006C04A4">
        <w:t xml:space="preserve">t is </w:t>
      </w:r>
      <w:r w:rsidR="006C04A4" w:rsidRPr="006C04A4">
        <w:t xml:space="preserve">therefore </w:t>
      </w:r>
      <w:r w:rsidRPr="006C04A4">
        <w:rPr>
          <w:b/>
          <w:bCs/>
        </w:rPr>
        <w:t xml:space="preserve">recommended that the next phase of the AA-TL adopt the </w:t>
      </w:r>
      <w:r w:rsidR="006C04A4">
        <w:rPr>
          <w:b/>
          <w:bCs/>
        </w:rPr>
        <w:t>EOPOs</w:t>
      </w:r>
      <w:r w:rsidRPr="006C04A4">
        <w:rPr>
          <w:b/>
          <w:bCs/>
        </w:rPr>
        <w:t xml:space="preserve"> of the DFAT </w:t>
      </w:r>
      <w:r w:rsidRPr="006C04A4">
        <w:rPr>
          <w:b/>
          <w:bCs/>
          <w:i/>
          <w:iCs/>
        </w:rPr>
        <w:t xml:space="preserve">Global AA Strategy 2021-2024 </w:t>
      </w:r>
      <w:r w:rsidRPr="006C04A4">
        <w:rPr>
          <w:b/>
          <w:bCs/>
        </w:rPr>
        <w:t>that</w:t>
      </w:r>
      <w:r w:rsidRPr="006C04A4">
        <w:rPr>
          <w:b/>
          <w:bCs/>
          <w:i/>
          <w:iCs/>
        </w:rPr>
        <w:t xml:space="preserve"> </w:t>
      </w:r>
      <w:r w:rsidRPr="006C04A4">
        <w:rPr>
          <w:b/>
          <w:bCs/>
        </w:rPr>
        <w:t>support development and build partnerships and networks of influence. These are that ‘Alumni use their skills, knowledge and networks to contribute to sustainable development’ and that ‘Alumni contribute to cooperation between Australia and partner countries’</w:t>
      </w:r>
      <w:r w:rsidRPr="006C04A4">
        <w:t xml:space="preserve"> </w:t>
      </w:r>
      <w:r w:rsidRPr="006C04A4">
        <w:rPr>
          <w:rStyle w:val="BodyCopyChar"/>
        </w:rPr>
        <w:t xml:space="preserve">(Rec. </w:t>
      </w:r>
      <w:r w:rsidRPr="006C04A4">
        <w:rPr>
          <w:rStyle w:val="BodyCopyChar"/>
        </w:rPr>
        <w:fldChar w:fldCharType="begin"/>
      </w:r>
      <w:r w:rsidRPr="006C04A4">
        <w:rPr>
          <w:rStyle w:val="BodyCopyChar"/>
        </w:rPr>
        <w:instrText xml:space="preserve"> SEQ Recommendation \* ARABIC </w:instrText>
      </w:r>
      <w:r w:rsidRPr="006C04A4">
        <w:rPr>
          <w:rStyle w:val="BodyCopyChar"/>
        </w:rPr>
        <w:fldChar w:fldCharType="separate"/>
      </w:r>
      <w:r w:rsidR="00CB11C0">
        <w:rPr>
          <w:rStyle w:val="BodyCopyChar"/>
          <w:noProof/>
        </w:rPr>
        <w:t>7</w:t>
      </w:r>
      <w:r w:rsidRPr="006C04A4">
        <w:rPr>
          <w:rStyle w:val="BodyCopyChar"/>
        </w:rPr>
        <w:fldChar w:fldCharType="end"/>
      </w:r>
      <w:r w:rsidRPr="006C04A4">
        <w:rPr>
          <w:rStyle w:val="BodyCopyChar"/>
        </w:rPr>
        <w:t xml:space="preserve">). </w:t>
      </w:r>
    </w:p>
    <w:p w14:paraId="76C5799B" w14:textId="1C37A42F" w:rsidR="0040674F" w:rsidRPr="0040674F" w:rsidRDefault="0040674F" w:rsidP="0040674F">
      <w:pPr>
        <w:pStyle w:val="BodyCopy"/>
      </w:pPr>
      <w:r w:rsidRPr="0040674F">
        <w:t xml:space="preserve">The next phase of the AA-TL should also take advantage of regional cooperation proposed under the </w:t>
      </w:r>
      <w:r w:rsidR="005D2DE2" w:rsidRPr="00EC1D4F">
        <w:rPr>
          <w:i/>
          <w:iCs/>
        </w:rPr>
        <w:t xml:space="preserve">Global </w:t>
      </w:r>
      <w:r w:rsidRPr="00EC1D4F">
        <w:rPr>
          <w:i/>
          <w:iCs/>
        </w:rPr>
        <w:t>Strategy</w:t>
      </w:r>
      <w:r w:rsidR="00B0428F">
        <w:rPr>
          <w:i/>
          <w:iCs/>
        </w:rPr>
        <w:t xml:space="preserve"> 2021-2024</w:t>
      </w:r>
      <w:r w:rsidRPr="0040674F">
        <w:t xml:space="preserve">, such as greater region-wide participation in alumni and thematic engagement across multiple </w:t>
      </w:r>
      <w:proofErr w:type="gramStart"/>
      <w:r w:rsidRPr="0040674F">
        <w:t>countries</w:t>
      </w:r>
      <w:r w:rsidR="005D2DE2">
        <w:t xml:space="preserve">, </w:t>
      </w:r>
      <w:r w:rsidRPr="0040674F">
        <w:t>and</w:t>
      </w:r>
      <w:proofErr w:type="gramEnd"/>
      <w:r w:rsidRPr="0040674F">
        <w:t xml:space="preserve"> working with local and global industry leaders to address common issues.</w:t>
      </w:r>
    </w:p>
    <w:p w14:paraId="439C230D" w14:textId="37201F38" w:rsidR="007939CC" w:rsidRDefault="007939CC" w:rsidP="005B1ED3">
      <w:pPr>
        <w:pStyle w:val="Heading2"/>
      </w:pPr>
      <w:bookmarkStart w:id="66" w:name="_Toc88465083"/>
      <w:r>
        <w:t>Reintegration plans</w:t>
      </w:r>
      <w:bookmarkEnd w:id="66"/>
    </w:p>
    <w:p w14:paraId="57F97E9E" w14:textId="77777777" w:rsidR="007939CC" w:rsidRDefault="007939CC" w:rsidP="00740984">
      <w:pPr>
        <w:pStyle w:val="BodyCopy"/>
        <w:rPr>
          <w:lang w:val="en-US"/>
        </w:rPr>
      </w:pPr>
      <w:r>
        <w:rPr>
          <w:lang w:val="en-US"/>
        </w:rPr>
        <w:t xml:space="preserve">For the AAS globally, </w:t>
      </w:r>
      <w:r w:rsidRPr="009A31AF">
        <w:rPr>
          <w:lang w:val="en-US"/>
        </w:rPr>
        <w:t xml:space="preserve">reintegration plans </w:t>
      </w:r>
      <w:r>
        <w:t xml:space="preserve">made prior to the start of an award aim to </w:t>
      </w:r>
      <w:r w:rsidRPr="009A31AF">
        <w:rPr>
          <w:lang w:val="en-US"/>
        </w:rPr>
        <w:t xml:space="preserve">help awardees focus on their longer-term aims, including </w:t>
      </w:r>
      <w:r>
        <w:t xml:space="preserve">for selection of the elective units and fieldwork/research, </w:t>
      </w:r>
      <w:proofErr w:type="gramStart"/>
      <w:r>
        <w:t>networks</w:t>
      </w:r>
      <w:proofErr w:type="gramEnd"/>
      <w:r>
        <w:t xml:space="preserve"> and linkages to be made whilst in Australia and </w:t>
      </w:r>
      <w:r w:rsidRPr="009A31AF">
        <w:rPr>
          <w:lang w:val="en-US"/>
        </w:rPr>
        <w:t xml:space="preserve">how to apply their new skills and knowledge to drive change and contribute to the development outcomes of </w:t>
      </w:r>
      <w:r>
        <w:rPr>
          <w:lang w:val="en-US"/>
        </w:rPr>
        <w:t>their home country. They are r</w:t>
      </w:r>
      <w:r w:rsidRPr="009A31AF">
        <w:rPr>
          <w:lang w:val="en-US"/>
        </w:rPr>
        <w:t>ecommended as best practice t</w:t>
      </w:r>
      <w:r>
        <w:rPr>
          <w:lang w:val="en-US"/>
        </w:rPr>
        <w:t xml:space="preserve">o be </w:t>
      </w:r>
      <w:r w:rsidRPr="009A31AF">
        <w:rPr>
          <w:lang w:val="en-US"/>
        </w:rPr>
        <w:t xml:space="preserve">completed </w:t>
      </w:r>
      <w:r>
        <w:rPr>
          <w:lang w:val="en-US"/>
        </w:rPr>
        <w:t>as part of the selection and pre-award course counselling process</w:t>
      </w:r>
      <w:r w:rsidRPr="009A31AF">
        <w:rPr>
          <w:lang w:val="en-US"/>
        </w:rPr>
        <w:t xml:space="preserve">, </w:t>
      </w:r>
      <w:r w:rsidRPr="005051D2">
        <w:rPr>
          <w:lang w:val="en-US"/>
        </w:rPr>
        <w:t xml:space="preserve">for awardees to talk with </w:t>
      </w:r>
      <w:r>
        <w:rPr>
          <w:lang w:val="en-US"/>
        </w:rPr>
        <w:t xml:space="preserve">their </w:t>
      </w:r>
      <w:r w:rsidRPr="005051D2">
        <w:rPr>
          <w:lang w:val="en-US"/>
        </w:rPr>
        <w:t xml:space="preserve">university supervisors regarding study/research options </w:t>
      </w:r>
      <w:r>
        <w:rPr>
          <w:lang w:val="en-US"/>
        </w:rPr>
        <w:t>and then updated towards the end of the award to guide job/career planning on return home.</w:t>
      </w:r>
      <w:r w:rsidRPr="0001544B">
        <w:t xml:space="preserve"> </w:t>
      </w:r>
    </w:p>
    <w:p w14:paraId="197B4586" w14:textId="77777777" w:rsidR="007939CC" w:rsidRDefault="007939CC" w:rsidP="00740984">
      <w:pPr>
        <w:pStyle w:val="BodyCopy"/>
      </w:pPr>
      <w:r w:rsidRPr="0001544B">
        <w:t xml:space="preserve">Reintegration plans </w:t>
      </w:r>
      <w:r>
        <w:t xml:space="preserve">have in a limited way been </w:t>
      </w:r>
      <w:r w:rsidRPr="0001544B">
        <w:t>used in the AA-TL,</w:t>
      </w:r>
      <w:r>
        <w:t xml:space="preserve"> with shortlisted candidates </w:t>
      </w:r>
      <w:r w:rsidRPr="0001544B">
        <w:t xml:space="preserve">asked to submit a supporting document on their post-award aspirations </w:t>
      </w:r>
      <w:r>
        <w:t xml:space="preserve">to </w:t>
      </w:r>
      <w:r w:rsidRPr="0001544B">
        <w:t>help inform the course counselling provided.</w:t>
      </w:r>
      <w:r>
        <w:t xml:space="preserve"> </w:t>
      </w:r>
      <w:r w:rsidRPr="0001544B">
        <w:t>Timorese awardees are also asked to develop Career Plans midway through their scholarships to help inform their search for work on award completion</w:t>
      </w:r>
      <w:r>
        <w:rPr>
          <w:color w:val="FF0000"/>
        </w:rPr>
        <w:t xml:space="preserve">. </w:t>
      </w:r>
      <w:r>
        <w:rPr>
          <w:lang w:val="en-US"/>
        </w:rPr>
        <w:t xml:space="preserve">The reintegration/career </w:t>
      </w:r>
      <w:r>
        <w:t xml:space="preserve">plans are not actively utilised by Timorese awardees - the 2020 </w:t>
      </w:r>
      <w:r>
        <w:rPr>
          <w:lang w:val="en-US"/>
        </w:rPr>
        <w:t xml:space="preserve">ORIMA Survey </w:t>
      </w:r>
      <w:r>
        <w:t>found that only 14% of the Timorese students expecting to return home had a reintegration plan in place.</w:t>
      </w:r>
    </w:p>
    <w:p w14:paraId="2926DC27" w14:textId="18E2EE79" w:rsidR="007939CC" w:rsidRDefault="007939CC" w:rsidP="00740984">
      <w:pPr>
        <w:pStyle w:val="BodyCopy"/>
      </w:pPr>
      <w:r>
        <w:lastRenderedPageBreak/>
        <w:t xml:space="preserve">Other countries, such as the Philippines, actively use reintegration plans throughout the scholarships cycle and highly value their use. It is noted that whilst they </w:t>
      </w:r>
      <w:r w:rsidR="005D2DE2">
        <w:t>can be</w:t>
      </w:r>
      <w:r>
        <w:t xml:space="preserve"> used as a monitoring tool, it is recognised that some awardees may change or not fulfil these plans for a range of valid reasons.</w:t>
      </w:r>
    </w:p>
    <w:p w14:paraId="5B8020E8" w14:textId="48FC81F2" w:rsidR="007939CC" w:rsidRPr="008B0460" w:rsidRDefault="007939CC" w:rsidP="007939CC">
      <w:pPr>
        <w:pStyle w:val="BodyCopy"/>
      </w:pPr>
      <w:r w:rsidRPr="005051D2">
        <w:rPr>
          <w:b/>
          <w:bCs/>
        </w:rPr>
        <w:t xml:space="preserve">It is </w:t>
      </w:r>
      <w:r w:rsidRPr="001B7D42">
        <w:rPr>
          <w:b/>
          <w:bCs/>
        </w:rPr>
        <w:t xml:space="preserve">recommended that the AA-TL </w:t>
      </w:r>
      <w:r>
        <w:rPr>
          <w:b/>
          <w:bCs/>
        </w:rPr>
        <w:t xml:space="preserve">implement processes to </w:t>
      </w:r>
      <w:r w:rsidRPr="001B7D42">
        <w:rPr>
          <w:b/>
          <w:bCs/>
        </w:rPr>
        <w:t xml:space="preserve">effectively use reintegration plans </w:t>
      </w:r>
      <w:r>
        <w:rPr>
          <w:b/>
          <w:bCs/>
        </w:rPr>
        <w:t>throughout the s</w:t>
      </w:r>
      <w:r w:rsidRPr="001B7D42">
        <w:rPr>
          <w:b/>
          <w:bCs/>
        </w:rPr>
        <w:t>cholarship cycle</w:t>
      </w:r>
      <w:r w:rsidR="004E3270">
        <w:rPr>
          <w:b/>
          <w:bCs/>
        </w:rPr>
        <w:t xml:space="preserve"> </w:t>
      </w:r>
      <w:proofErr w:type="gramStart"/>
      <w:r w:rsidR="004E3270">
        <w:rPr>
          <w:b/>
          <w:bCs/>
          <w:iCs/>
          <w:szCs w:val="20"/>
        </w:rPr>
        <w:t>in order to</w:t>
      </w:r>
      <w:proofErr w:type="gramEnd"/>
      <w:r w:rsidR="004E3270">
        <w:rPr>
          <w:b/>
          <w:bCs/>
          <w:iCs/>
          <w:szCs w:val="20"/>
        </w:rPr>
        <w:t xml:space="preserve"> inform awardee selection of a relevant course to be undertaken in Australia, their on-award engagement opportunities and planning for returning home at the end of their award.</w:t>
      </w:r>
      <w:r w:rsidR="005D2DE2">
        <w:rPr>
          <w:b/>
          <w:bCs/>
          <w:iCs/>
          <w:szCs w:val="20"/>
        </w:rPr>
        <w:t xml:space="preserve"> </w:t>
      </w:r>
      <w:r w:rsidR="008B5B5D">
        <w:rPr>
          <w:rStyle w:val="BodyCopyChar"/>
        </w:rPr>
        <w:t>(Rec.</w:t>
      </w:r>
      <w:r w:rsidRPr="0046624B">
        <w:rPr>
          <w:rStyle w:val="BodyCopyChar"/>
        </w:rPr>
        <w:t xml:space="preserve"> </w:t>
      </w:r>
      <w:r w:rsidRPr="0046624B">
        <w:rPr>
          <w:rStyle w:val="BodyCopyChar"/>
        </w:rPr>
        <w:fldChar w:fldCharType="begin"/>
      </w:r>
      <w:r w:rsidRPr="0046624B">
        <w:rPr>
          <w:rStyle w:val="BodyCopyChar"/>
        </w:rPr>
        <w:instrText xml:space="preserve"> SEQ Recommendation \* ARABIC </w:instrText>
      </w:r>
      <w:r w:rsidRPr="0046624B">
        <w:rPr>
          <w:rStyle w:val="BodyCopyChar"/>
        </w:rPr>
        <w:fldChar w:fldCharType="separate"/>
      </w:r>
      <w:r w:rsidR="00CB11C0">
        <w:rPr>
          <w:rStyle w:val="BodyCopyChar"/>
          <w:noProof/>
        </w:rPr>
        <w:t>8</w:t>
      </w:r>
      <w:r w:rsidRPr="0046624B">
        <w:rPr>
          <w:rStyle w:val="BodyCopyChar"/>
        </w:rPr>
        <w:fldChar w:fldCharType="end"/>
      </w:r>
      <w:r w:rsidRPr="0046624B">
        <w:rPr>
          <w:rStyle w:val="BodyCopyChar"/>
        </w:rPr>
        <w:t>)</w:t>
      </w:r>
    </w:p>
    <w:p w14:paraId="5D7B417E" w14:textId="77777777" w:rsidR="007939CC" w:rsidRPr="00F87E76" w:rsidRDefault="007939CC" w:rsidP="007939CC">
      <w:pPr>
        <w:pStyle w:val="Heading2"/>
      </w:pPr>
      <w:bookmarkStart w:id="67" w:name="_Toc88465084"/>
      <w:r w:rsidRPr="00F87E76">
        <w:t xml:space="preserve">On-award </w:t>
      </w:r>
      <w:r>
        <w:t>enrichment/engagement</w:t>
      </w:r>
      <w:bookmarkEnd w:id="67"/>
    </w:p>
    <w:p w14:paraId="5C8C571D" w14:textId="6DAB5E72" w:rsidR="007939CC" w:rsidRDefault="007939CC" w:rsidP="00740984">
      <w:pPr>
        <w:pStyle w:val="BodyCopy"/>
        <w:rPr>
          <w:rStyle w:val="Hyperlink"/>
          <w:szCs w:val="20"/>
        </w:rPr>
      </w:pPr>
      <w:r w:rsidRPr="005E6F1F">
        <w:t xml:space="preserve">The </w:t>
      </w:r>
      <w:hyperlink r:id="rId35" w:history="1">
        <w:r w:rsidRPr="00937DF3">
          <w:rPr>
            <w:rStyle w:val="Hyperlink"/>
            <w:lang w:val="en-US"/>
          </w:rPr>
          <w:t>Australia Awards Linkages Framework</w:t>
        </w:r>
      </w:hyperlink>
      <w:r>
        <w:t xml:space="preserve"> outlines the role in achieving program outcomes of awardees during their time in Australia </w:t>
      </w:r>
      <w:r w:rsidRPr="005E6F1F">
        <w:t>build</w:t>
      </w:r>
      <w:r>
        <w:t>ing</w:t>
      </w:r>
      <w:r w:rsidRPr="005E6F1F">
        <w:t xml:space="preserve"> relationships </w:t>
      </w:r>
      <w:r>
        <w:t xml:space="preserve">beyond their university studies </w:t>
      </w:r>
      <w:r w:rsidRPr="005E6F1F">
        <w:t xml:space="preserve">with Australians and Australian organisations and businesses and </w:t>
      </w:r>
      <w:r>
        <w:t xml:space="preserve">to </w:t>
      </w:r>
      <w:r w:rsidRPr="005E6F1F">
        <w:t>catalyse or enhance links between organisations.</w:t>
      </w:r>
      <w:r w:rsidR="00C552B8">
        <w:t xml:space="preserve"> </w:t>
      </w:r>
      <w:r>
        <w:t xml:space="preserve">Implementation of the framework is articulated through the </w:t>
      </w:r>
      <w:r w:rsidRPr="00155C31">
        <w:rPr>
          <w:szCs w:val="20"/>
        </w:rPr>
        <w:t>Australia Awards Linkages Guide for</w:t>
      </w:r>
      <w:r>
        <w:rPr>
          <w:szCs w:val="20"/>
        </w:rPr>
        <w:t xml:space="preserve">: </w:t>
      </w:r>
      <w:r w:rsidRPr="00155C31">
        <w:rPr>
          <w:rStyle w:val="Hyperlink"/>
          <w:szCs w:val="20"/>
        </w:rPr>
        <w:t xml:space="preserve">Enrichment support for delivery </w:t>
      </w:r>
      <w:r>
        <w:rPr>
          <w:rStyle w:val="Hyperlink"/>
          <w:szCs w:val="20"/>
        </w:rPr>
        <w:t xml:space="preserve">by </w:t>
      </w:r>
      <w:r w:rsidRPr="00155C31">
        <w:rPr>
          <w:rStyle w:val="Hyperlink"/>
          <w:szCs w:val="20"/>
        </w:rPr>
        <w:t>partners and scholars</w:t>
      </w:r>
      <w:r>
        <w:rPr>
          <w:rStyle w:val="Hyperlink"/>
          <w:szCs w:val="20"/>
        </w:rPr>
        <w:t xml:space="preserve">. </w:t>
      </w:r>
    </w:p>
    <w:p w14:paraId="0EF6D34C" w14:textId="7D1351E3" w:rsidR="007939CC" w:rsidRPr="00C03924" w:rsidRDefault="007939CC" w:rsidP="00740984">
      <w:pPr>
        <w:pStyle w:val="BodyCopy"/>
        <w:rPr>
          <w:rStyle w:val="apple-converted-space"/>
          <w:rFonts w:ascii="Roboto" w:hAnsi="Roboto"/>
          <w:bdr w:val="none" w:sz="0" w:space="0" w:color="auto" w:frame="1"/>
          <w:shd w:val="clear" w:color="auto" w:fill="FFFFFF"/>
        </w:rPr>
      </w:pPr>
      <w:r>
        <w:t>Most Australian universities now actively provide enrichment activities to their scholarship/international students, including work experience opportunities. DFAT Canberra/State Offices also provide activities for awardees to participate in (</w:t>
      </w:r>
      <w:r w:rsidR="00BE14AB">
        <w:t>e.g.,</w:t>
      </w:r>
      <w:r>
        <w:t xml:space="preserve"> on national celebration days, women’s event etc).</w:t>
      </w:r>
      <w:r w:rsidR="00C552B8">
        <w:t xml:space="preserve"> </w:t>
      </w:r>
      <w:r>
        <w:t xml:space="preserve">Managing Contractors of larger AAS programs have instituted On Award Enrichment Programs for their AAS countries/regions. </w:t>
      </w:r>
      <w:r w:rsidRPr="00DB0735">
        <w:t xml:space="preserve">The Philippines Australia Awards </w:t>
      </w:r>
      <w:r>
        <w:t xml:space="preserve">for example </w:t>
      </w:r>
      <w:r w:rsidRPr="00DB0735">
        <w:t xml:space="preserve">ensures that Filipino scholars have a positive experience of living and studying in Australia through activities on these themes: leadership and professional development, </w:t>
      </w:r>
      <w:r w:rsidRPr="00913001">
        <w:t xml:space="preserve">Australian </w:t>
      </w:r>
      <w:r w:rsidR="00C7031B" w:rsidRPr="00913001">
        <w:t>society,</w:t>
      </w:r>
      <w:r w:rsidRPr="00913001">
        <w:t xml:space="preserve"> and culture </w:t>
      </w:r>
      <w:r>
        <w:t xml:space="preserve">(including of indigenous Australia) </w:t>
      </w:r>
      <w:r w:rsidRPr="00913001">
        <w:t xml:space="preserve">and GEDSI. The </w:t>
      </w:r>
      <w:r w:rsidRPr="00913001">
        <w:rPr>
          <w:rStyle w:val="BodyCopyChar"/>
        </w:rPr>
        <w:t>‘enrichment’ experiences</w:t>
      </w:r>
      <w:r w:rsidRPr="00913001">
        <w:rPr>
          <w:rFonts w:ascii="Roboto" w:hAnsi="Roboto"/>
          <w:shd w:val="clear" w:color="auto" w:fill="FFFFFF"/>
        </w:rPr>
        <w:t xml:space="preserve"> of the </w:t>
      </w:r>
      <w:r w:rsidRPr="00913001">
        <w:t xml:space="preserve">Indonesian AAS program </w:t>
      </w:r>
      <w:r w:rsidRPr="00913001">
        <w:rPr>
          <w:rFonts w:ascii="Roboto" w:hAnsi="Roboto"/>
          <w:shd w:val="clear" w:color="auto" w:fill="FFFFFF"/>
        </w:rPr>
        <w:t xml:space="preserve">typically </w:t>
      </w:r>
      <w:r w:rsidRPr="0074594B">
        <w:t xml:space="preserve">include experiential learning through volunteering, engagement in diplomatic </w:t>
      </w:r>
      <w:r w:rsidR="008B0460">
        <w:t>and</w:t>
      </w:r>
      <w:r w:rsidRPr="0074594B">
        <w:t xml:space="preserve"> cultural </w:t>
      </w:r>
      <w:r w:rsidRPr="00C03924">
        <w:t>activities and professional placements.</w:t>
      </w:r>
      <w:r w:rsidR="00B36E59">
        <w:rPr>
          <w:rStyle w:val="apple-converted-space"/>
          <w:rFonts w:ascii="Roboto" w:hAnsi="Roboto"/>
          <w:bdr w:val="none" w:sz="0" w:space="0" w:color="auto" w:frame="1"/>
          <w:shd w:val="clear" w:color="auto" w:fill="FFFFFF"/>
        </w:rPr>
        <w:t xml:space="preserve"> </w:t>
      </w:r>
    </w:p>
    <w:p w14:paraId="6D965A9C" w14:textId="32163B29" w:rsidR="007939CC" w:rsidRDefault="007939CC" w:rsidP="007939CC">
      <w:pPr>
        <w:pStyle w:val="BodyCopy"/>
      </w:pPr>
      <w:r w:rsidRPr="00C03924">
        <w:t xml:space="preserve">Given the limited engagement reported by the Timorese awardees, it is </w:t>
      </w:r>
      <w:r w:rsidRPr="00C03924">
        <w:rPr>
          <w:b/>
          <w:bCs/>
        </w:rPr>
        <w:t>recommended</w:t>
      </w:r>
      <w:r w:rsidRPr="00C03924">
        <w:t xml:space="preserve"> </w:t>
      </w:r>
      <w:r w:rsidRPr="00C03924">
        <w:rPr>
          <w:b/>
          <w:bCs/>
        </w:rPr>
        <w:t>that the</w:t>
      </w:r>
      <w:r w:rsidR="008B0460" w:rsidRPr="00C03924">
        <w:rPr>
          <w:b/>
          <w:bCs/>
        </w:rPr>
        <w:t xml:space="preserve"> </w:t>
      </w:r>
      <w:r w:rsidR="00F350F6" w:rsidRPr="00C03924">
        <w:rPr>
          <w:b/>
          <w:bCs/>
        </w:rPr>
        <w:t xml:space="preserve">AA-TL </w:t>
      </w:r>
      <w:r w:rsidR="008B0460" w:rsidRPr="00C03924">
        <w:rPr>
          <w:b/>
          <w:bCs/>
        </w:rPr>
        <w:t>encourage awardees to participate in on-award enrichment activities to enhance their understanding of Australia and to make professional linkages beyond their university</w:t>
      </w:r>
      <w:r w:rsidR="00C03924" w:rsidRPr="00C03924">
        <w:rPr>
          <w:b/>
          <w:bCs/>
        </w:rPr>
        <w:t xml:space="preserve">. Consideration should be given in the next phase of the program to facilitating additional </w:t>
      </w:r>
      <w:r w:rsidR="00B66518">
        <w:rPr>
          <w:b/>
          <w:bCs/>
        </w:rPr>
        <w:t xml:space="preserve">targeted </w:t>
      </w:r>
      <w:r w:rsidR="00C03924" w:rsidRPr="00C03924">
        <w:rPr>
          <w:b/>
          <w:bCs/>
        </w:rPr>
        <w:t xml:space="preserve">on-award </w:t>
      </w:r>
      <w:r w:rsidR="004C79EB">
        <w:rPr>
          <w:b/>
          <w:bCs/>
        </w:rPr>
        <w:t xml:space="preserve">professional development </w:t>
      </w:r>
      <w:r w:rsidR="00B66518" w:rsidRPr="00C03924">
        <w:rPr>
          <w:b/>
          <w:bCs/>
        </w:rPr>
        <w:t>enrichment</w:t>
      </w:r>
      <w:r w:rsidR="00C03924" w:rsidRPr="00C03924">
        <w:rPr>
          <w:b/>
          <w:bCs/>
        </w:rPr>
        <w:t xml:space="preserve"> activities for the Timorese awardees </w:t>
      </w:r>
      <w:r w:rsidR="008B5B5D">
        <w:rPr>
          <w:rStyle w:val="BodyCopyChar"/>
        </w:rPr>
        <w:t>(Rec.</w:t>
      </w:r>
      <w:r w:rsidRPr="0046624B">
        <w:rPr>
          <w:rStyle w:val="BodyCopyChar"/>
        </w:rPr>
        <w:t xml:space="preserve"> </w:t>
      </w:r>
      <w:r w:rsidRPr="0046624B">
        <w:rPr>
          <w:rStyle w:val="BodyCopyChar"/>
        </w:rPr>
        <w:fldChar w:fldCharType="begin"/>
      </w:r>
      <w:r w:rsidRPr="0046624B">
        <w:rPr>
          <w:rStyle w:val="BodyCopyChar"/>
        </w:rPr>
        <w:instrText xml:space="preserve"> SEQ Recommendation \* ARABIC </w:instrText>
      </w:r>
      <w:r w:rsidRPr="0046624B">
        <w:rPr>
          <w:rStyle w:val="BodyCopyChar"/>
        </w:rPr>
        <w:fldChar w:fldCharType="separate"/>
      </w:r>
      <w:r w:rsidR="00CB11C0">
        <w:rPr>
          <w:rStyle w:val="BodyCopyChar"/>
          <w:noProof/>
        </w:rPr>
        <w:t>9</w:t>
      </w:r>
      <w:r w:rsidRPr="0046624B">
        <w:rPr>
          <w:rStyle w:val="BodyCopyChar"/>
        </w:rPr>
        <w:fldChar w:fldCharType="end"/>
      </w:r>
      <w:r w:rsidR="004C79EB">
        <w:rPr>
          <w:rStyle w:val="BodyCopyChar"/>
        </w:rPr>
        <w:t>).</w:t>
      </w:r>
      <w:r w:rsidR="005D2DE2">
        <w:rPr>
          <w:rStyle w:val="BodyCopyChar"/>
        </w:rPr>
        <w:t xml:space="preserve"> </w:t>
      </w:r>
      <w:r>
        <w:t>In the context of a restricted budget, i</w:t>
      </w:r>
      <w:r w:rsidRPr="0027471C">
        <w:t>n the first instance</w:t>
      </w:r>
      <w:r>
        <w:t>,</w:t>
      </w:r>
      <w:r w:rsidRPr="0027471C">
        <w:t xml:space="preserve"> Timorese awardees should (continue to) be encouraged to embrace not just the academic but also the social</w:t>
      </w:r>
      <w:r>
        <w:t xml:space="preserve">, </w:t>
      </w:r>
      <w:proofErr w:type="gramStart"/>
      <w:r>
        <w:t>volunteer</w:t>
      </w:r>
      <w:proofErr w:type="gramEnd"/>
      <w:r w:rsidRPr="0027471C">
        <w:t xml:space="preserve"> and professional development opportunities </w:t>
      </w:r>
      <w:r>
        <w:t xml:space="preserve">organised </w:t>
      </w:r>
      <w:r w:rsidRPr="0027471C">
        <w:t>by their university and DFAT.</w:t>
      </w:r>
      <w:r w:rsidR="00C552B8">
        <w:t xml:space="preserve"> </w:t>
      </w:r>
      <w:r>
        <w:t xml:space="preserve">This </w:t>
      </w:r>
      <w:r w:rsidR="00E4056D">
        <w:t xml:space="preserve">encouragement </w:t>
      </w:r>
      <w:r>
        <w:t xml:space="preserve">can take place </w:t>
      </w:r>
      <w:r w:rsidR="00B66518">
        <w:t xml:space="preserve">though the academic/ course advisor, </w:t>
      </w:r>
      <w:r>
        <w:t xml:space="preserve">at </w:t>
      </w:r>
      <w:r w:rsidR="00B66518">
        <w:t xml:space="preserve">the </w:t>
      </w:r>
      <w:r>
        <w:t xml:space="preserve">PDB, </w:t>
      </w:r>
      <w:r w:rsidR="00B66518">
        <w:t xml:space="preserve">and </w:t>
      </w:r>
      <w:r>
        <w:t>through routine communications</w:t>
      </w:r>
      <w:r w:rsidR="00B66518">
        <w:t xml:space="preserve"> and </w:t>
      </w:r>
      <w:r>
        <w:t xml:space="preserve">information sharing </w:t>
      </w:r>
      <w:r w:rsidR="00B66518">
        <w:t>with awardees</w:t>
      </w:r>
      <w:r>
        <w:t>.</w:t>
      </w:r>
    </w:p>
    <w:p w14:paraId="3C1EFE7F" w14:textId="2D76010B" w:rsidR="007939CC" w:rsidRPr="00662F00" w:rsidRDefault="007939CC" w:rsidP="007939CC">
      <w:pPr>
        <w:pStyle w:val="BodyCopy"/>
      </w:pPr>
      <w:r>
        <w:t xml:space="preserve">The </w:t>
      </w:r>
      <w:r w:rsidRPr="00244917">
        <w:t xml:space="preserve">program </w:t>
      </w:r>
      <w:r>
        <w:t xml:space="preserve">could also consider providing supplementary grants for awardees to attend relevant </w:t>
      </w:r>
      <w:r w:rsidRPr="002E13FB">
        <w:t>accredited conferences, seminars, and workshops</w:t>
      </w:r>
      <w:r>
        <w:t xml:space="preserve">. To reduce the expense of organising activities for a small number of awardees spread over </w:t>
      </w:r>
      <w:proofErr w:type="gramStart"/>
      <w:r>
        <w:t>a number of</w:t>
      </w:r>
      <w:proofErr w:type="gramEnd"/>
      <w:r>
        <w:t xml:space="preserve"> states, where the Managing Contractor of the </w:t>
      </w:r>
      <w:r w:rsidR="001E379D">
        <w:t xml:space="preserve">next phase of the </w:t>
      </w:r>
      <w:r w:rsidRPr="00662F00">
        <w:t xml:space="preserve">AA-TL manages other AAS programs </w:t>
      </w:r>
      <w:r w:rsidR="001E379D">
        <w:t>in other countries, they could</w:t>
      </w:r>
      <w:r w:rsidRPr="00662F00">
        <w:t xml:space="preserve"> be requested to include Timorese awardees in their activities. There may also be opportunity of partnering with Pacific country programs to collaborate on enrichment activities.</w:t>
      </w:r>
      <w:r w:rsidR="00EA045B">
        <w:t xml:space="preserve"> This could include for example through DFAT’s </w:t>
      </w:r>
      <w:hyperlink r:id="rId36" w:history="1">
        <w:r w:rsidR="00EA045B" w:rsidRPr="00EA045B">
          <w:rPr>
            <w:rStyle w:val="Hyperlink"/>
          </w:rPr>
          <w:t>Pacific Women Lead</w:t>
        </w:r>
      </w:hyperlink>
      <w:r w:rsidR="00EA045B">
        <w:t xml:space="preserve"> initiative.</w:t>
      </w:r>
    </w:p>
    <w:p w14:paraId="0C16104D" w14:textId="78F45288" w:rsidR="007939CC" w:rsidRPr="00662F00" w:rsidRDefault="007939CC" w:rsidP="007939CC">
      <w:pPr>
        <w:pStyle w:val="BodyCopy"/>
      </w:pPr>
      <w:r w:rsidRPr="00662F00">
        <w:t>It is noted that whilst considered of positive value for the Indonesian AAS program</w:t>
      </w:r>
      <w:r w:rsidR="00E6057F" w:rsidRPr="00E4056D">
        <w:rPr>
          <w:rStyle w:val="EndnoteReference"/>
        </w:rPr>
        <w:endnoteReference w:id="22"/>
      </w:r>
      <w:r w:rsidR="00E6057F" w:rsidRPr="00662F00">
        <w:t>,</w:t>
      </w:r>
      <w:r w:rsidRPr="00662F00">
        <w:t xml:space="preserve"> their extensive on-enrichment program has recently been discontinued due to budget cuts. It will be important therefore </w:t>
      </w:r>
      <w:r w:rsidR="00E4056D">
        <w:t xml:space="preserve">to carefully monitor </w:t>
      </w:r>
      <w:r w:rsidRPr="00662F00">
        <w:t xml:space="preserve">any </w:t>
      </w:r>
      <w:r w:rsidR="00E4056D">
        <w:t xml:space="preserve">targeted </w:t>
      </w:r>
      <w:r w:rsidRPr="00662F00">
        <w:t xml:space="preserve">on-award enrichment activities for Timorese awardees to (including </w:t>
      </w:r>
      <w:r w:rsidR="00E133EA">
        <w:t>for</w:t>
      </w:r>
      <w:r w:rsidR="00E133EA" w:rsidRPr="00662F00">
        <w:t xml:space="preserve"> </w:t>
      </w:r>
      <w:r w:rsidRPr="00662F00">
        <w:t xml:space="preserve">example through structured reflections by the awardees on their experiences with video, </w:t>
      </w:r>
      <w:proofErr w:type="gramStart"/>
      <w:r w:rsidRPr="00662F00">
        <w:t>pictures</w:t>
      </w:r>
      <w:proofErr w:type="gramEnd"/>
      <w:r w:rsidRPr="00662F00">
        <w:t xml:space="preserve"> or documents)</w:t>
      </w:r>
      <w:r w:rsidR="00C552B8">
        <w:t xml:space="preserve"> </w:t>
      </w:r>
      <w:r w:rsidRPr="00662F00">
        <w:t xml:space="preserve">and regularly assessed for </w:t>
      </w:r>
      <w:r>
        <w:t xml:space="preserve">tangible outcomes and </w:t>
      </w:r>
      <w:r w:rsidRPr="00662F00">
        <w:t>value for money</w:t>
      </w:r>
      <w:r>
        <w:t>.</w:t>
      </w:r>
    </w:p>
    <w:p w14:paraId="5AB5A50D" w14:textId="77777777" w:rsidR="00ED1A53" w:rsidRPr="00CF26D4" w:rsidRDefault="00ED1A53" w:rsidP="00ED1A53">
      <w:pPr>
        <w:pStyle w:val="Heading2"/>
        <w:rPr>
          <w:lang w:val="en-GB"/>
        </w:rPr>
      </w:pPr>
      <w:bookmarkStart w:id="68" w:name="_Toc88465085"/>
      <w:r>
        <w:rPr>
          <w:lang w:val="en-GB"/>
        </w:rPr>
        <w:t>Alumni engagement</w:t>
      </w:r>
      <w:bookmarkEnd w:id="68"/>
    </w:p>
    <w:p w14:paraId="00247034" w14:textId="2312CBC1" w:rsidR="00EA045B" w:rsidRDefault="00ED1A53" w:rsidP="00740984">
      <w:pPr>
        <w:pStyle w:val="BodyCopy"/>
        <w:rPr>
          <w:rStyle w:val="BodyCopyChar"/>
        </w:rPr>
      </w:pPr>
      <w:r>
        <w:t xml:space="preserve">Apart from Samoa, the other four AAS countries consulted as part of this review offer a similar range of activities to that offered in Timor-Leste, including the celebration of return alumni, alumni peer-peer networking events, opportunities for alumni to network with Australians, professional development opportunities, grants (including those targeted at GEDSI, innovation and COVID-19 response) and self-funded alumni collaboration in social-development activities. The four countries also each have an </w:t>
      </w:r>
      <w:r w:rsidR="00E16A98">
        <w:t>Australia alumni association</w:t>
      </w:r>
      <w:r>
        <w:t>. Given the number of awardees, the stage of the country’s economic development, some of the associations are more independently managed than the TL3A, and alumni membership contributions mainly fund their operations.</w:t>
      </w:r>
      <w:r w:rsidR="00740984">
        <w:t xml:space="preserve"> </w:t>
      </w:r>
      <w:r w:rsidRPr="00ED1A53">
        <w:rPr>
          <w:rStyle w:val="BodyCopyChar"/>
        </w:rPr>
        <w:t xml:space="preserve">Also noted is the opportunity </w:t>
      </w:r>
      <w:r w:rsidR="00E6057F">
        <w:rPr>
          <w:rStyle w:val="BodyCopyChar"/>
        </w:rPr>
        <w:t>to</w:t>
      </w:r>
      <w:r w:rsidRPr="00ED1A53">
        <w:rPr>
          <w:rStyle w:val="BodyCopyChar"/>
        </w:rPr>
        <w:t xml:space="preserve"> </w:t>
      </w:r>
      <w:r w:rsidR="00E6057F">
        <w:rPr>
          <w:rStyle w:val="BodyCopyChar"/>
        </w:rPr>
        <w:t xml:space="preserve">encourage </w:t>
      </w:r>
      <w:r w:rsidRPr="00ED1A53">
        <w:rPr>
          <w:rStyle w:val="BodyCopyChar"/>
        </w:rPr>
        <w:lastRenderedPageBreak/>
        <w:t xml:space="preserve">alumni to connect with </w:t>
      </w:r>
      <w:r w:rsidR="00401069">
        <w:rPr>
          <w:rStyle w:val="BodyCopyChar"/>
        </w:rPr>
        <w:t xml:space="preserve">Australians in Timor-Leste through the </w:t>
      </w:r>
      <w:r w:rsidR="00401069" w:rsidRPr="00401069">
        <w:rPr>
          <w:rStyle w:val="BodyCopyChar"/>
        </w:rPr>
        <w:t xml:space="preserve">Australian Volunteers Program </w:t>
      </w:r>
      <w:r w:rsidR="00401069">
        <w:rPr>
          <w:rStyle w:val="BodyCopyChar"/>
        </w:rPr>
        <w:t xml:space="preserve">and the </w:t>
      </w:r>
      <w:r w:rsidRPr="00ED1A53">
        <w:rPr>
          <w:rStyle w:val="BodyCopyChar"/>
        </w:rPr>
        <w:t>N</w:t>
      </w:r>
      <w:r w:rsidR="00E6057F">
        <w:rPr>
          <w:rStyle w:val="BodyCopyChar"/>
        </w:rPr>
        <w:t>ew Colombo Plan</w:t>
      </w:r>
      <w:r>
        <w:rPr>
          <w:rStyle w:val="BodyCopyChar"/>
        </w:rPr>
        <w:t>.</w:t>
      </w:r>
      <w:r w:rsidR="00EA045B" w:rsidRPr="00EA045B">
        <w:t xml:space="preserve"> </w:t>
      </w:r>
      <w:r w:rsidR="00EA045B">
        <w:t xml:space="preserve">Male and female </w:t>
      </w:r>
      <w:r w:rsidR="00EA045B">
        <w:rPr>
          <w:rStyle w:val="BodyCopyChar"/>
        </w:rPr>
        <w:t xml:space="preserve">alumni could also be encouraged to participate in the activities of </w:t>
      </w:r>
      <w:r w:rsidR="00EA045B">
        <w:t xml:space="preserve">DFAT’s </w:t>
      </w:r>
      <w:hyperlink r:id="rId37" w:history="1">
        <w:r w:rsidR="00EA045B" w:rsidRPr="00EA045B">
          <w:rPr>
            <w:rStyle w:val="Hyperlink"/>
          </w:rPr>
          <w:t>Pacific Women Lead</w:t>
        </w:r>
      </w:hyperlink>
      <w:r w:rsidR="00EA045B">
        <w:t xml:space="preserve"> initiative.</w:t>
      </w:r>
    </w:p>
    <w:p w14:paraId="4558CCB7" w14:textId="77777777" w:rsidR="007939CC" w:rsidRDefault="007939CC" w:rsidP="007939CC">
      <w:pPr>
        <w:pStyle w:val="Heading2"/>
        <w:rPr>
          <w:lang w:val="en-US"/>
        </w:rPr>
      </w:pPr>
      <w:bookmarkStart w:id="69" w:name="_Toc88465086"/>
      <w:r>
        <w:rPr>
          <w:lang w:val="en-US"/>
        </w:rPr>
        <w:t>Collaboration with other donors</w:t>
      </w:r>
      <w:bookmarkEnd w:id="69"/>
    </w:p>
    <w:p w14:paraId="7AE6B0AD" w14:textId="77B6DC59" w:rsidR="007347A2" w:rsidRDefault="00E64AEC" w:rsidP="007939CC">
      <w:pPr>
        <w:pStyle w:val="BodyCopy"/>
      </w:pPr>
      <w:r w:rsidRPr="00BA2C36">
        <w:t xml:space="preserve">The </w:t>
      </w:r>
      <w:r w:rsidR="007939CC" w:rsidRPr="00BA2C36">
        <w:t>Australia</w:t>
      </w:r>
      <w:r w:rsidRPr="00BA2C36">
        <w:t xml:space="preserve"> Awards </w:t>
      </w:r>
      <w:r w:rsidR="007939CC" w:rsidRPr="00BA2C36">
        <w:t xml:space="preserve">are a small proportion of the total number of scholarships for international study available in Timor-Leste. </w:t>
      </w:r>
      <w:r w:rsidRPr="00BA2C36">
        <w:t xml:space="preserve">They are however highly valued for the quality of education </w:t>
      </w:r>
      <w:r w:rsidR="00BA2C36" w:rsidRPr="00BA2C36">
        <w:t>in Australia</w:t>
      </w:r>
      <w:r w:rsidRPr="00BA2C36">
        <w:t xml:space="preserve">, the </w:t>
      </w:r>
      <w:r w:rsidR="007347A2">
        <w:t xml:space="preserve">allowances and </w:t>
      </w:r>
      <w:r w:rsidRPr="00BA2C36">
        <w:t xml:space="preserve">on-award support </w:t>
      </w:r>
      <w:proofErr w:type="gramStart"/>
      <w:r w:rsidRPr="00BA2C36">
        <w:t>provided</w:t>
      </w:r>
      <w:proofErr w:type="gramEnd"/>
      <w:r w:rsidRPr="00BA2C36">
        <w:t xml:space="preserve"> and the opportunities offered to alumni.</w:t>
      </w:r>
    </w:p>
    <w:p w14:paraId="2636AF33" w14:textId="52FB2B07" w:rsidR="007939CC" w:rsidRPr="00662F00" w:rsidRDefault="007939CC" w:rsidP="007939CC">
      <w:pPr>
        <w:pStyle w:val="BodyCopy"/>
      </w:pPr>
      <w:r w:rsidRPr="007347A2">
        <w:t xml:space="preserve">The total number of scholarships provided for Timor-Leste citizens, and from which sources and at what level/fields of study, </w:t>
      </w:r>
      <w:r w:rsidR="00E64AEC" w:rsidRPr="007347A2">
        <w:t>was not able to be ascertained</w:t>
      </w:r>
      <w:r w:rsidRPr="007347A2">
        <w:t>. However, the Timorese Human HCDF has allocated significant funding for local and overseas scholarships at the tertiary level.</w:t>
      </w:r>
      <w:r w:rsidR="000B61F6" w:rsidRPr="007347A2">
        <w:rPr>
          <w:rStyle w:val="EndnoteReference"/>
        </w:rPr>
        <w:endnoteReference w:id="23"/>
      </w:r>
      <w:r w:rsidR="000B61F6" w:rsidRPr="007347A2">
        <w:t xml:space="preserve"> </w:t>
      </w:r>
      <w:r w:rsidRPr="007347A2">
        <w:rPr>
          <w:rStyle w:val="BodyCopyChar"/>
        </w:rPr>
        <w:t>Given th</w:t>
      </w:r>
      <w:r w:rsidR="00E01B8C" w:rsidRPr="007347A2">
        <w:rPr>
          <w:rStyle w:val="BodyCopyChar"/>
        </w:rPr>
        <w:t xml:space="preserve">eir role </w:t>
      </w:r>
      <w:r w:rsidR="00E01B8C">
        <w:rPr>
          <w:rStyle w:val="BodyCopyChar"/>
        </w:rPr>
        <w:t xml:space="preserve">in capacity development and the </w:t>
      </w:r>
      <w:r w:rsidRPr="00FD611C">
        <w:rPr>
          <w:rStyle w:val="BodyCopyChar"/>
        </w:rPr>
        <w:t xml:space="preserve">scale of the HCDF scholarships, it is important that the HCDF are consulted when determining tertiary training needs gaps and priorities. </w:t>
      </w:r>
      <w:r w:rsidRPr="00662F00">
        <w:t>The</w:t>
      </w:r>
      <w:r>
        <w:t xml:space="preserve"> HCDF</w:t>
      </w:r>
      <w:r w:rsidRPr="00662F00">
        <w:t xml:space="preserve"> </w:t>
      </w:r>
      <w:r>
        <w:t>report for FY</w:t>
      </w:r>
      <w:r w:rsidRPr="00662F00">
        <w:t xml:space="preserve">20/21 </w:t>
      </w:r>
      <w:r>
        <w:t xml:space="preserve">indicates that there are </w:t>
      </w:r>
      <w:r w:rsidRPr="00662F00">
        <w:t xml:space="preserve">1025 </w:t>
      </w:r>
      <w:r>
        <w:t>HCDF scholars currently studying (</w:t>
      </w:r>
      <w:r w:rsidRPr="00662F00">
        <w:t xml:space="preserve">45% </w:t>
      </w:r>
      <w:r>
        <w:t>of whom are female)</w:t>
      </w:r>
      <w:r w:rsidR="00E6057F">
        <w:rPr>
          <w:rStyle w:val="EndnoteReference"/>
        </w:rPr>
        <w:endnoteReference w:id="24"/>
      </w:r>
      <w:r w:rsidR="00E6057F" w:rsidRPr="00662F00">
        <w:t>.</w:t>
      </w:r>
      <w:r w:rsidRPr="00662F00">
        <w:t xml:space="preserve"> Of </w:t>
      </w:r>
      <w:r>
        <w:t xml:space="preserve">these </w:t>
      </w:r>
      <w:r w:rsidRPr="00662F00">
        <w:t xml:space="preserve">awardees, </w:t>
      </w:r>
      <w:r w:rsidR="001C13A9">
        <w:t xml:space="preserve">funded through bilateral arrangements with ministries, </w:t>
      </w:r>
      <w:r w:rsidRPr="00662F00">
        <w:t>34% are from the Ministry of Education, 31% from the Ministry of Health and 14% from the UNTL</w:t>
      </w:r>
      <w:r w:rsidR="001C13A9">
        <w:t xml:space="preserve">. </w:t>
      </w:r>
      <w:proofErr w:type="gramStart"/>
      <w:r w:rsidRPr="00662F00">
        <w:t>The majority of</w:t>
      </w:r>
      <w:proofErr w:type="gramEnd"/>
      <w:r w:rsidRPr="00662F00">
        <w:t xml:space="preserve"> these </w:t>
      </w:r>
      <w:r>
        <w:t xml:space="preserve">scholars </w:t>
      </w:r>
      <w:r w:rsidRPr="00662F00">
        <w:t>(64%) are overseas in 23 countries</w:t>
      </w:r>
      <w:r>
        <w:t xml:space="preserve"> (many of which are </w:t>
      </w:r>
      <w:r w:rsidRPr="00662F00">
        <w:t>English</w:t>
      </w:r>
      <w:r>
        <w:t xml:space="preserve"> or </w:t>
      </w:r>
      <w:r w:rsidRPr="00662F00">
        <w:t>Portuguese speaking</w:t>
      </w:r>
      <w:r>
        <w:t xml:space="preserve">). </w:t>
      </w:r>
      <w:r w:rsidRPr="00662F00">
        <w:t xml:space="preserve">The highest proportion of the overseas </w:t>
      </w:r>
      <w:r>
        <w:t xml:space="preserve">scholars </w:t>
      </w:r>
      <w:r w:rsidRPr="00662F00">
        <w:t>are in Indonesia (21%)</w:t>
      </w:r>
      <w:r>
        <w:t xml:space="preserve"> and </w:t>
      </w:r>
      <w:r w:rsidRPr="00662F00">
        <w:t xml:space="preserve">Portugal (14%). </w:t>
      </w:r>
      <w:r>
        <w:t xml:space="preserve">There have been over 100 HCDF scholarships awarded for study in Australia, the majority at Bachelor level and in a range of fields of study. </w:t>
      </w:r>
      <w:r w:rsidRPr="00662F00">
        <w:t xml:space="preserve">Twelve </w:t>
      </w:r>
      <w:r>
        <w:t xml:space="preserve">scholars </w:t>
      </w:r>
      <w:r w:rsidR="00924268" w:rsidRPr="00662F00">
        <w:t xml:space="preserve">(1 </w:t>
      </w:r>
      <w:r w:rsidR="00924268">
        <w:t>F</w:t>
      </w:r>
      <w:r w:rsidR="00924268" w:rsidRPr="00662F00">
        <w:t>)</w:t>
      </w:r>
      <w:r w:rsidR="00924268">
        <w:t xml:space="preserve"> </w:t>
      </w:r>
      <w:r w:rsidRPr="00662F00">
        <w:t xml:space="preserve">are </w:t>
      </w:r>
      <w:r>
        <w:t xml:space="preserve">currently </w:t>
      </w:r>
      <w:r w:rsidR="00E01B8C">
        <w:t xml:space="preserve">studying </w:t>
      </w:r>
      <w:r w:rsidRPr="00662F00">
        <w:t>in Australia.</w:t>
      </w:r>
      <w:r>
        <w:rPr>
          <w:rStyle w:val="EndnoteReference"/>
        </w:rPr>
        <w:endnoteReference w:id="25"/>
      </w:r>
      <w:r w:rsidRPr="00662F00">
        <w:t xml:space="preserve"> </w:t>
      </w:r>
    </w:p>
    <w:p w14:paraId="1AEBF918" w14:textId="2F21CC1E" w:rsidR="007939CC" w:rsidRDefault="00115EFA" w:rsidP="007939CC">
      <w:pPr>
        <w:pStyle w:val="BodyCopy"/>
        <w:rPr>
          <w:color w:val="FF0000"/>
          <w:lang w:val="en-US"/>
        </w:rPr>
      </w:pPr>
      <w:r>
        <w:rPr>
          <w:szCs w:val="20"/>
        </w:rPr>
        <w:t xml:space="preserve">The AA-TL actively engages with the New Zealand Embassy in Dili regarding the offer of tertiary scholarships in Timor-Leste. </w:t>
      </w:r>
      <w:r w:rsidR="007939CC">
        <w:rPr>
          <w:lang w:val="en-US"/>
        </w:rPr>
        <w:t xml:space="preserve">The </w:t>
      </w:r>
      <w:r>
        <w:rPr>
          <w:lang w:val="en-US"/>
        </w:rPr>
        <w:t>Australian</w:t>
      </w:r>
      <w:r w:rsidR="007939CC">
        <w:rPr>
          <w:lang w:val="en-US"/>
        </w:rPr>
        <w:t xml:space="preserve"> and the New Zealand government tertiary scholarships for</w:t>
      </w:r>
      <w:r w:rsidR="00EE6B5D">
        <w:rPr>
          <w:lang w:val="en-US"/>
        </w:rPr>
        <w:t xml:space="preserve"> Timor-Leste </w:t>
      </w:r>
      <w:r w:rsidR="007939CC">
        <w:rPr>
          <w:lang w:val="en-US"/>
        </w:rPr>
        <w:t xml:space="preserve">have similar objectives, are typically trying to attract from the same candidate pool, both use LELI for English language training, and face common challenges in attracting candidates from rural areas and with limited English language skills. There would be effectiveness and </w:t>
      </w:r>
      <w:r w:rsidR="007939CC" w:rsidRPr="008827DF">
        <w:rPr>
          <w:lang w:val="en-US"/>
        </w:rPr>
        <w:t>efficienc</w:t>
      </w:r>
      <w:r w:rsidR="007939CC">
        <w:rPr>
          <w:lang w:val="en-US"/>
        </w:rPr>
        <w:t xml:space="preserve">ies in expanding </w:t>
      </w:r>
      <w:proofErr w:type="spellStart"/>
      <w:r w:rsidR="007939CC" w:rsidRPr="008827DF">
        <w:rPr>
          <w:lang w:val="en-US"/>
        </w:rPr>
        <w:t>harmoni</w:t>
      </w:r>
      <w:r w:rsidR="007939CC">
        <w:rPr>
          <w:lang w:val="en-US"/>
        </w:rPr>
        <w:t>sation</w:t>
      </w:r>
      <w:proofErr w:type="spellEnd"/>
      <w:r w:rsidR="007939CC">
        <w:rPr>
          <w:lang w:val="en-US"/>
        </w:rPr>
        <w:t xml:space="preserve"> between</w:t>
      </w:r>
      <w:r w:rsidR="007939CC" w:rsidRPr="008827DF">
        <w:rPr>
          <w:lang w:val="en-US"/>
        </w:rPr>
        <w:t xml:space="preserve"> the two programs. This could for example be in award promotion to rural municipalities and provision of ELT to target groups</w:t>
      </w:r>
      <w:r w:rsidR="00AF37BF">
        <w:rPr>
          <w:lang w:val="en-US"/>
        </w:rPr>
        <w:t xml:space="preserve"> and in sharing costs for IELTS testing</w:t>
      </w:r>
      <w:r w:rsidR="007939CC" w:rsidRPr="008827DF">
        <w:rPr>
          <w:lang w:val="en-US"/>
        </w:rPr>
        <w:t>.</w:t>
      </w:r>
      <w:r w:rsidR="007939CC" w:rsidRPr="003C6A92">
        <w:rPr>
          <w:color w:val="FF0000"/>
          <w:lang w:val="en-US"/>
        </w:rPr>
        <w:t xml:space="preserve"> </w:t>
      </w:r>
    </w:p>
    <w:p w14:paraId="1B519A62" w14:textId="07A19FD4" w:rsidR="0051765D" w:rsidRPr="0051765D" w:rsidRDefault="007347A2" w:rsidP="007939CC">
      <w:pPr>
        <w:pStyle w:val="BodyCopy"/>
        <w:rPr>
          <w:szCs w:val="20"/>
        </w:rPr>
      </w:pPr>
      <w:r>
        <w:rPr>
          <w:lang w:val="en-US"/>
        </w:rPr>
        <w:t xml:space="preserve">Other donors with specific scholarships </w:t>
      </w:r>
      <w:r w:rsidR="000939C1">
        <w:rPr>
          <w:lang w:val="en-US"/>
        </w:rPr>
        <w:t xml:space="preserve">for overseas studies </w:t>
      </w:r>
      <w:r>
        <w:rPr>
          <w:lang w:val="en-US"/>
        </w:rPr>
        <w:t xml:space="preserve">allocated to Timor-Leste include the </w:t>
      </w:r>
      <w:hyperlink r:id="rId38" w:history="1">
        <w:r w:rsidRPr="000939C1">
          <w:rPr>
            <w:rStyle w:val="Hyperlink"/>
            <w:lang w:val="en-US"/>
          </w:rPr>
          <w:t>Japanese</w:t>
        </w:r>
      </w:hyperlink>
      <w:r>
        <w:rPr>
          <w:lang w:val="en-US"/>
        </w:rPr>
        <w:t xml:space="preserve">, Portuguese, </w:t>
      </w:r>
      <w:hyperlink r:id="rId39" w:history="1">
        <w:r w:rsidRPr="000939C1">
          <w:rPr>
            <w:rStyle w:val="Hyperlink"/>
            <w:lang w:val="en-US"/>
          </w:rPr>
          <w:t>Chinese</w:t>
        </w:r>
      </w:hyperlink>
      <w:r>
        <w:rPr>
          <w:lang w:val="en-US"/>
        </w:rPr>
        <w:t xml:space="preserve"> governments and the USA Fulbright Scholarships.</w:t>
      </w:r>
      <w:r w:rsidR="000939C1">
        <w:rPr>
          <w:lang w:val="en-US"/>
        </w:rPr>
        <w:t xml:space="preserve"> </w:t>
      </w:r>
      <w:r w:rsidR="0051765D" w:rsidRPr="0051765D">
        <w:rPr>
          <w:lang w:val="en-US"/>
        </w:rPr>
        <w:t>Collaboration with other donors should be reinvigorated, through for example</w:t>
      </w:r>
      <w:r w:rsidR="00740984">
        <w:rPr>
          <w:lang w:val="en-US"/>
        </w:rPr>
        <w:t xml:space="preserve"> re-establishing</w:t>
      </w:r>
      <w:r w:rsidR="0051765D" w:rsidRPr="0051765D">
        <w:rPr>
          <w:lang w:val="en-US"/>
        </w:rPr>
        <w:t xml:space="preserve"> a </w:t>
      </w:r>
      <w:r w:rsidR="00E6057F" w:rsidRPr="0051765D">
        <w:rPr>
          <w:lang w:val="en-US"/>
        </w:rPr>
        <w:t>scholarship</w:t>
      </w:r>
      <w:r w:rsidR="0051765D" w:rsidRPr="0051765D">
        <w:rPr>
          <w:lang w:val="en-US"/>
        </w:rPr>
        <w:t xml:space="preserve"> working group</w:t>
      </w:r>
      <w:r w:rsidR="00E6057F">
        <w:rPr>
          <w:lang w:val="en-US"/>
        </w:rPr>
        <w:t xml:space="preserve"> of donor programs</w:t>
      </w:r>
      <w:r w:rsidR="00C03DD6">
        <w:rPr>
          <w:lang w:val="en-US"/>
        </w:rPr>
        <w:t>.</w:t>
      </w:r>
    </w:p>
    <w:p w14:paraId="69BFBEB8" w14:textId="77777777" w:rsidR="007939CC" w:rsidRDefault="007939CC" w:rsidP="007939CC">
      <w:pPr>
        <w:pStyle w:val="Heading2"/>
      </w:pPr>
      <w:bookmarkStart w:id="70" w:name="_Toc88465087"/>
      <w:r>
        <w:t>Short Course Awards</w:t>
      </w:r>
      <w:bookmarkEnd w:id="70"/>
    </w:p>
    <w:p w14:paraId="7C04911A" w14:textId="3C3FAD6B" w:rsidR="00E6057F" w:rsidRDefault="007939CC" w:rsidP="007939CC">
      <w:pPr>
        <w:pStyle w:val="BodyCopy"/>
      </w:pPr>
      <w:r>
        <w:t xml:space="preserve">Many of the other Asian AAS countries/regions, such as Cambodia, the </w:t>
      </w:r>
      <w:proofErr w:type="gramStart"/>
      <w:r w:rsidR="00C03DD6">
        <w:t>Philippines</w:t>
      </w:r>
      <w:proofErr w:type="gramEnd"/>
      <w:r w:rsidR="00C03DD6">
        <w:t xml:space="preserve"> </w:t>
      </w:r>
      <w:r>
        <w:t>and South Asia, offer</w:t>
      </w:r>
      <w:r w:rsidRPr="009E3FA8">
        <w:t xml:space="preserve"> targeted and effective </w:t>
      </w:r>
      <w:r>
        <w:t xml:space="preserve">Short Course Awards (SCA) as part of their offerings. These SCA are typically funded from the bilateral programs and </w:t>
      </w:r>
      <w:r w:rsidRPr="001B2CB6">
        <w:t>managed by DFAT's overseas posts</w:t>
      </w:r>
      <w:r>
        <w:t xml:space="preserve">/their Managing Contractor. </w:t>
      </w:r>
      <w:r w:rsidRPr="002971FD">
        <w:t xml:space="preserve">The </w:t>
      </w:r>
      <w:r>
        <w:t xml:space="preserve">SCA typically </w:t>
      </w:r>
      <w:r w:rsidRPr="002971FD">
        <w:t>utili</w:t>
      </w:r>
      <w:r>
        <w:t>s</w:t>
      </w:r>
      <w:r w:rsidRPr="002971FD">
        <w:t xml:space="preserve">e Australian expertise to develop participants’ skills and knowledge and help them build </w:t>
      </w:r>
      <w:r w:rsidRPr="00E5538C">
        <w:t xml:space="preserve">people-to-people and institutional links </w:t>
      </w:r>
      <w:r>
        <w:t xml:space="preserve">with Australia </w:t>
      </w:r>
      <w:r w:rsidRPr="002971FD">
        <w:t>to drive change.</w:t>
      </w:r>
      <w:r>
        <w:t xml:space="preserve"> </w:t>
      </w:r>
      <w:r w:rsidR="00E6057F">
        <w:rPr>
          <w:rStyle w:val="EndnoteReference"/>
        </w:rPr>
        <w:endnoteReference w:id="26"/>
      </w:r>
    </w:p>
    <w:p w14:paraId="563F80BD" w14:textId="58ADF6CA" w:rsidR="007939CC" w:rsidRDefault="007939CC" w:rsidP="007939CC">
      <w:pPr>
        <w:pStyle w:val="BodyCopy"/>
      </w:pPr>
      <w:r w:rsidRPr="00A92A08">
        <w:t xml:space="preserve">The rationale for offering </w:t>
      </w:r>
      <w:r>
        <w:t>SCA</w:t>
      </w:r>
      <w:r w:rsidRPr="00A92A08">
        <w:t xml:space="preserve"> </w:t>
      </w:r>
      <w:r>
        <w:t>is</w:t>
      </w:r>
      <w:r w:rsidRPr="00A92A08">
        <w:t xml:space="preserve"> that </w:t>
      </w:r>
      <w:r w:rsidR="00D61BB1">
        <w:t xml:space="preserve">they </w:t>
      </w:r>
      <w:r w:rsidRPr="002971FD">
        <w:t>can be substantially more flexible and responsive</w:t>
      </w:r>
      <w:r>
        <w:t xml:space="preserve"> than the longer-term AAS</w:t>
      </w:r>
      <w:r w:rsidRPr="002971FD">
        <w:t xml:space="preserve"> </w:t>
      </w:r>
      <w:r w:rsidRPr="00A92A08">
        <w:t xml:space="preserve">to addressing </w:t>
      </w:r>
      <w:r>
        <w:t xml:space="preserve">the </w:t>
      </w:r>
      <w:r w:rsidRPr="00A92A08">
        <w:t xml:space="preserve">skills gaps and needs of partner countries. </w:t>
      </w:r>
      <w:r>
        <w:t xml:space="preserve">SCA can be </w:t>
      </w:r>
      <w:r w:rsidRPr="00E5538C">
        <w:t>an opportunity for Post to provide targeted and demand</w:t>
      </w:r>
      <w:r>
        <w:t>-</w:t>
      </w:r>
      <w:r w:rsidRPr="00E5538C">
        <w:t>driven training, which i</w:t>
      </w:r>
      <w:r>
        <w:t xml:space="preserve">s </w:t>
      </w:r>
      <w:r w:rsidRPr="00E5538C">
        <w:t>likely to be more appealing for</w:t>
      </w:r>
      <w:r>
        <w:t xml:space="preserve"> partner g</w:t>
      </w:r>
      <w:r w:rsidRPr="00E5538C">
        <w:t>overnment officials</w:t>
      </w:r>
      <w:r>
        <w:t xml:space="preserve">. They may also provide an opportunity for: </w:t>
      </w:r>
      <w:r w:rsidRPr="00E5538C">
        <w:t xml:space="preserve">female applicants </w:t>
      </w:r>
      <w:r>
        <w:t xml:space="preserve">(or people with a disability) or mid-senior career professionals </w:t>
      </w:r>
      <w:r w:rsidRPr="00E5538C">
        <w:t>who are unable to undertake long-term study abroad</w:t>
      </w:r>
      <w:r>
        <w:t xml:space="preserve">; people whose English language ability do not meet the entrance criteria for degree-level study in Australia; and for </w:t>
      </w:r>
      <w:r w:rsidRPr="00E5538C">
        <w:t xml:space="preserve">a larger number of </w:t>
      </w:r>
      <w:r>
        <w:t xml:space="preserve">people </w:t>
      </w:r>
      <w:r w:rsidRPr="00E5538C">
        <w:t xml:space="preserve">to be trained in Australia </w:t>
      </w:r>
      <w:r>
        <w:t xml:space="preserve">(or by an Australian institution in-country) </w:t>
      </w:r>
      <w:r w:rsidRPr="00E5538C">
        <w:t xml:space="preserve">in areas that complement </w:t>
      </w:r>
      <w:r>
        <w:t xml:space="preserve">the </w:t>
      </w:r>
      <w:r w:rsidRPr="00E5538C">
        <w:t>bilateral aid program</w:t>
      </w:r>
      <w:r>
        <w:t xml:space="preserve">. </w:t>
      </w:r>
    </w:p>
    <w:p w14:paraId="5D3ABAE2" w14:textId="77777777" w:rsidR="007939CC" w:rsidRDefault="007939CC" w:rsidP="007939CC">
      <w:r>
        <w:t xml:space="preserve">Compared to longer-term awards, investment in SCA may provide an increased number of people </w:t>
      </w:r>
      <w:r w:rsidRPr="00740984">
        <w:rPr>
          <w:rStyle w:val="BodyCopyChar"/>
        </w:rPr>
        <w:t xml:space="preserve">benefitting from Australian training, being able to </w:t>
      </w:r>
      <w:proofErr w:type="gramStart"/>
      <w:r w:rsidRPr="00740984">
        <w:rPr>
          <w:rStyle w:val="BodyCopyChar"/>
        </w:rPr>
        <w:t>more quickly utilise their new knowledge and skills</w:t>
      </w:r>
      <w:proofErr w:type="gramEnd"/>
      <w:r>
        <w:t xml:space="preserve"> and from a cohort effect of students undertaking the same training at the same time. </w:t>
      </w:r>
    </w:p>
    <w:p w14:paraId="31206358" w14:textId="232BA8B3" w:rsidR="007939CC" w:rsidRPr="00454DC7" w:rsidRDefault="007939CC" w:rsidP="007939CC">
      <w:pPr>
        <w:pStyle w:val="BodyCopy"/>
        <w:rPr>
          <w:b/>
          <w:bCs/>
        </w:rPr>
      </w:pPr>
      <w:r w:rsidRPr="0074594B">
        <w:rPr>
          <w:rStyle w:val="BodyCopyChar"/>
          <w:b/>
          <w:bCs/>
        </w:rPr>
        <w:t xml:space="preserve">It is recommended that the next phase of the AA-TL include demand-driven short course awards as a flexible approach to capacity building and building </w:t>
      </w:r>
      <w:r w:rsidR="00F7477C" w:rsidRPr="00F7477C">
        <w:rPr>
          <w:rStyle w:val="BodyCopyChar"/>
          <w:b/>
          <w:bCs/>
        </w:rPr>
        <w:t>networks between Timor-Leste and Australia</w:t>
      </w:r>
      <w:r w:rsidRPr="0074594B">
        <w:rPr>
          <w:rStyle w:val="BodyCopyChar"/>
          <w:b/>
          <w:bCs/>
        </w:rPr>
        <w:t>.</w:t>
      </w:r>
      <w:r w:rsidRPr="0074594B">
        <w:rPr>
          <w:rStyle w:val="BodyCopyChar"/>
        </w:rPr>
        <w:t xml:space="preserve"> </w:t>
      </w:r>
      <w:r w:rsidR="008B5B5D">
        <w:rPr>
          <w:rStyle w:val="BodyCopyChar"/>
        </w:rPr>
        <w:t>(Rec.</w:t>
      </w:r>
      <w:r w:rsidRPr="0074594B">
        <w:rPr>
          <w:rStyle w:val="BodyCopyChar"/>
        </w:rPr>
        <w:t xml:space="preserve"> </w:t>
      </w:r>
      <w:r w:rsidRPr="0074594B">
        <w:rPr>
          <w:rStyle w:val="BodyCopyChar"/>
        </w:rPr>
        <w:fldChar w:fldCharType="begin"/>
      </w:r>
      <w:r w:rsidRPr="0074594B">
        <w:rPr>
          <w:rStyle w:val="BodyCopyChar"/>
        </w:rPr>
        <w:instrText xml:space="preserve"> SEQ Recommendation \* ARABIC </w:instrText>
      </w:r>
      <w:r w:rsidRPr="0074594B">
        <w:rPr>
          <w:rStyle w:val="BodyCopyChar"/>
        </w:rPr>
        <w:fldChar w:fldCharType="separate"/>
      </w:r>
      <w:r w:rsidR="00CB11C0">
        <w:rPr>
          <w:rStyle w:val="BodyCopyChar"/>
          <w:noProof/>
        </w:rPr>
        <w:t>10</w:t>
      </w:r>
      <w:r w:rsidRPr="0074594B">
        <w:rPr>
          <w:rStyle w:val="BodyCopyChar"/>
        </w:rPr>
        <w:fldChar w:fldCharType="end"/>
      </w:r>
      <w:r w:rsidRPr="0074594B">
        <w:rPr>
          <w:rStyle w:val="BodyCopyChar"/>
        </w:rPr>
        <w:t>)</w:t>
      </w:r>
    </w:p>
    <w:p w14:paraId="1D2965ED" w14:textId="77777777" w:rsidR="005D2DE2" w:rsidRDefault="005D2DE2" w:rsidP="00740984">
      <w:pPr>
        <w:pStyle w:val="BodyCopy"/>
      </w:pPr>
    </w:p>
    <w:p w14:paraId="428FE862" w14:textId="06B65D63" w:rsidR="007939CC" w:rsidRDefault="007939CC" w:rsidP="00740984">
      <w:pPr>
        <w:pStyle w:val="BodyCopy"/>
      </w:pPr>
      <w:r>
        <w:lastRenderedPageBreak/>
        <w:t>However,</w:t>
      </w:r>
      <w:r w:rsidRPr="009E3FA8">
        <w:t xml:space="preserve"> </w:t>
      </w:r>
      <w:r>
        <w:t xml:space="preserve">it is recognised </w:t>
      </w:r>
      <w:r w:rsidRPr="009E3FA8">
        <w:t xml:space="preserve">that the long-term links to Australia </w:t>
      </w:r>
      <w:r>
        <w:t xml:space="preserve">and the transformational effect of individuals living and studying in another country that is </w:t>
      </w:r>
      <w:r w:rsidRPr="009E3FA8">
        <w:t>created through long-term scholarships</w:t>
      </w:r>
      <w:r>
        <w:t xml:space="preserve"> are likely to be greater</w:t>
      </w:r>
      <w:r w:rsidRPr="009E3FA8">
        <w:t xml:space="preserve"> than that</w:t>
      </w:r>
      <w:r>
        <w:t xml:space="preserve"> </w:t>
      </w:r>
      <w:r w:rsidRPr="009E3FA8">
        <w:t>generated by short-course participation</w:t>
      </w:r>
      <w:r>
        <w:t>. Ways to maximise linkages with Australia include training provision, by Australian institutions</w:t>
      </w:r>
      <w:r w:rsidR="00E6057F">
        <w:rPr>
          <w:rStyle w:val="EndnoteReference"/>
        </w:rPr>
        <w:endnoteReference w:id="27"/>
      </w:r>
      <w:r w:rsidR="00E6057F">
        <w:t xml:space="preserve"> </w:t>
      </w:r>
      <w:r>
        <w:t xml:space="preserve">and lecturers/trainers, providing </w:t>
      </w:r>
      <w:r w:rsidRPr="002971FD">
        <w:t>recognised academic credit (to Australian Qualifications Framework standards) to participants who successfully complete the course requirements</w:t>
      </w:r>
      <w:r>
        <w:t xml:space="preserve">, conducting </w:t>
      </w:r>
      <w:proofErr w:type="gramStart"/>
      <w:r>
        <w:t>some/all of</w:t>
      </w:r>
      <w:proofErr w:type="gramEnd"/>
      <w:r>
        <w:t xml:space="preserve"> the course in Australia, inclusion of the SCA recipients in alumni activities.</w:t>
      </w:r>
    </w:p>
    <w:p w14:paraId="4FA99A1B" w14:textId="359B9B52" w:rsidR="007939CC" w:rsidRDefault="007939CC" w:rsidP="00740984">
      <w:pPr>
        <w:pStyle w:val="BodyCopy"/>
      </w:pPr>
      <w:r>
        <w:t xml:space="preserve">The selection of short course </w:t>
      </w:r>
      <w:r w:rsidRPr="009E3FA8">
        <w:t xml:space="preserve">topics </w:t>
      </w:r>
      <w:r>
        <w:t>would depend on demand-driven priorities under the bilateral aid program</w:t>
      </w:r>
      <w:r w:rsidRPr="009E3FA8">
        <w:t xml:space="preserve"> </w:t>
      </w:r>
      <w:r>
        <w:t>(</w:t>
      </w:r>
      <w:r w:rsidRPr="009E3FA8">
        <w:t xml:space="preserve">and </w:t>
      </w:r>
      <w:r>
        <w:t xml:space="preserve">as </w:t>
      </w:r>
      <w:r w:rsidRPr="009E3FA8">
        <w:t>align</w:t>
      </w:r>
      <w:r>
        <w:t>ed</w:t>
      </w:r>
      <w:r w:rsidRPr="009E3FA8">
        <w:t xml:space="preserve"> with</w:t>
      </w:r>
      <w:r>
        <w:t xml:space="preserve"> Timor-Leste’s </w:t>
      </w:r>
      <w:r w:rsidRPr="009E3FA8">
        <w:t>development priorities</w:t>
      </w:r>
      <w:r>
        <w:t>)</w:t>
      </w:r>
      <w:r w:rsidR="008C3680">
        <w:t>, and not duplicate existing provision</w:t>
      </w:r>
      <w:r>
        <w:t>. Short courses could, for example, be used under the AA-TL to</w:t>
      </w:r>
      <w:r w:rsidR="00ED1A53">
        <w:t>: s</w:t>
      </w:r>
      <w:r>
        <w:t xml:space="preserve">upport the training needs of a single or </w:t>
      </w:r>
      <w:r w:rsidRPr="002971FD">
        <w:t xml:space="preserve">a range of </w:t>
      </w:r>
      <w:r>
        <w:t>targeted organisations working closely with DFAT programs</w:t>
      </w:r>
      <w:r w:rsidR="00ED1A53">
        <w:t xml:space="preserve">; </w:t>
      </w:r>
      <w:r>
        <w:t>provide cross-</w:t>
      </w:r>
      <w:r w:rsidR="001E379D">
        <w:t>sectoral</w:t>
      </w:r>
      <w:r>
        <w:t xml:space="preserve"> </w:t>
      </w:r>
      <w:r w:rsidR="001E379D">
        <w:t xml:space="preserve">generic skills </w:t>
      </w:r>
      <w:r>
        <w:t>training to targeted individuals/organisations (for example in GEDSI, leadership or project management or other Embassy priorities)</w:t>
      </w:r>
      <w:r w:rsidR="00ED1A53">
        <w:t xml:space="preserve">; </w:t>
      </w:r>
      <w:r>
        <w:t>flexibly respond to urgent/emerging training needs (e.g. for laboratory technicians in the COVID-19 pandemic)</w:t>
      </w:r>
      <w:r w:rsidR="00ED1A53">
        <w:t xml:space="preserve">; and to </w:t>
      </w:r>
      <w:r>
        <w:t>provide further professional development to alumni (or candidates waiting to take up their award).</w:t>
      </w:r>
    </w:p>
    <w:p w14:paraId="3889EA75" w14:textId="3048AD18" w:rsidR="007939CC" w:rsidRDefault="007939CC" w:rsidP="007939CC">
      <w:pPr>
        <w:pStyle w:val="BodyCopy"/>
      </w:pPr>
      <w:r>
        <w:t>There is considerable workload involved in organising short course</w:t>
      </w:r>
      <w:r w:rsidR="00740984">
        <w:t>s</w:t>
      </w:r>
      <w:r>
        <w:t>, particularly the logistics of travel (for awardees to Australia or trainer to Timor-Leste).</w:t>
      </w:r>
      <w:r w:rsidR="00C552B8">
        <w:t xml:space="preserve"> </w:t>
      </w:r>
      <w:r>
        <w:t xml:space="preserve">The logistics of this during the COVID-19 pandemic would need to </w:t>
      </w:r>
      <w:r w:rsidR="00ED1A53">
        <w:t xml:space="preserve">be considered </w:t>
      </w:r>
      <w:r>
        <w:t>carefully. It is therefore proposed that the offering of SCA be piloted first, conducted in TL, by an Australian training provider. The design for SCA would</w:t>
      </w:r>
      <w:r w:rsidRPr="00E5538C">
        <w:t xml:space="preserve"> need to </w:t>
      </w:r>
      <w:r>
        <w:t>include</w:t>
      </w:r>
      <w:r w:rsidRPr="00E5538C">
        <w:t xml:space="preserve"> comprehensive </w:t>
      </w:r>
      <w:r>
        <w:t>M&amp;E</w:t>
      </w:r>
      <w:r w:rsidRPr="00E5538C">
        <w:t xml:space="preserve"> to </w:t>
      </w:r>
      <w:r>
        <w:t>assess outcomes and value for money from the courses.</w:t>
      </w:r>
    </w:p>
    <w:p w14:paraId="1DF44C85" w14:textId="11A79B65" w:rsidR="007939CC" w:rsidRDefault="007939CC" w:rsidP="007939CC">
      <w:pPr>
        <w:pStyle w:val="Heading2"/>
      </w:pPr>
      <w:bookmarkStart w:id="71" w:name="_Toc88465088"/>
      <w:r>
        <w:t>Distance and flexible learning</w:t>
      </w:r>
      <w:bookmarkEnd w:id="71"/>
    </w:p>
    <w:p w14:paraId="62FCC4BC" w14:textId="7A0299FE" w:rsidR="007939CC" w:rsidRDefault="007939CC" w:rsidP="007939CC">
      <w:pPr>
        <w:pStyle w:val="BodyCopy"/>
      </w:pPr>
      <w:r w:rsidRPr="0065520B">
        <w:t xml:space="preserve">Under the </w:t>
      </w:r>
      <w:r w:rsidRPr="000E057C">
        <w:rPr>
          <w:i/>
          <w:iCs/>
        </w:rPr>
        <w:t>Australia Awards Global Strategy 2021-24</w:t>
      </w:r>
      <w:r>
        <w:t xml:space="preserve">, </w:t>
      </w:r>
      <w:r w:rsidRPr="0065520B">
        <w:t xml:space="preserve">Australia Awards will be </w:t>
      </w:r>
      <w:r>
        <w:t xml:space="preserve">more </w:t>
      </w:r>
      <w:r w:rsidRPr="0065520B">
        <w:t xml:space="preserve">flexible and targeted, during COVID-19 and beyond, including through increasing access by </w:t>
      </w:r>
      <w:r w:rsidR="00D61BB1" w:rsidRPr="0065520B">
        <w:t>opening</w:t>
      </w:r>
      <w:r w:rsidRPr="0065520B">
        <w:t xml:space="preserve"> Australian education to people who are unable to </w:t>
      </w:r>
      <w:r w:rsidRPr="000E057C">
        <w:t xml:space="preserve">relocate to Australia for long periods of time. There will be </w:t>
      </w:r>
      <w:r w:rsidRPr="000E057C">
        <w:rPr>
          <w:rStyle w:val="BodyCopyChar"/>
        </w:rPr>
        <w:t>scope for DFAT Posts to consider remote and hybrid delivery options that are appealing to recipients and pivot towards long- and short-term awards in-country and other investment in alumni when recipients cannot enter Australia.</w:t>
      </w:r>
      <w:r w:rsidR="00F7477C">
        <w:rPr>
          <w:rStyle w:val="BodyCopyChar"/>
        </w:rPr>
        <w:t xml:space="preserve"> </w:t>
      </w:r>
      <w:r w:rsidRPr="000E057C">
        <w:t xml:space="preserve">As a response to COVID-19, DFAT is already piloting allowing awardees who have returned home to their country and are in the last semester of study to complete their studies by remote learning. Only one of the three Timorese awardees eligible for such an online study arrangement is considering this approach. This modality has not yet been able to be implemented due to ongoing discussions between the university and DFAT Canberra, uncertainty regarding health cover and stipend arrangements. </w:t>
      </w:r>
    </w:p>
    <w:p w14:paraId="161450D8" w14:textId="583BE16F" w:rsidR="007939CC" w:rsidRDefault="00D61BB1" w:rsidP="007939CC">
      <w:pPr>
        <w:pStyle w:val="BodyCopy"/>
      </w:pPr>
      <w:r>
        <w:t>Si</w:t>
      </w:r>
      <w:r w:rsidR="001A556A">
        <w:t>nce 2016,</w:t>
      </w:r>
      <w:r w:rsidR="00B36E59">
        <w:t xml:space="preserve"> </w:t>
      </w:r>
      <w:r w:rsidR="007939CC" w:rsidRPr="000E057C">
        <w:t xml:space="preserve">DFAT Samoa </w:t>
      </w:r>
      <w:r w:rsidR="007939CC">
        <w:t xml:space="preserve">have offered ten awards per annum </w:t>
      </w:r>
      <w:r w:rsidR="00B36E59">
        <w:t>t</w:t>
      </w:r>
      <w:r w:rsidR="00B36E59" w:rsidRPr="000E057C">
        <w:t>hrough the</w:t>
      </w:r>
      <w:r w:rsidR="00B36E59">
        <w:t xml:space="preserve">ir </w:t>
      </w:r>
      <w:r w:rsidR="00B36E59" w:rsidRPr="000E057C">
        <w:t>bilateral program funding</w:t>
      </w:r>
      <w:r w:rsidR="00B36E59">
        <w:t xml:space="preserve"> </w:t>
      </w:r>
      <w:r w:rsidR="007939CC">
        <w:t xml:space="preserve">for </w:t>
      </w:r>
      <w:r w:rsidR="007939CC" w:rsidRPr="000E057C">
        <w:t xml:space="preserve">distance and flexible learning </w:t>
      </w:r>
      <w:r w:rsidR="00B55950">
        <w:t xml:space="preserve">(DFL) </w:t>
      </w:r>
      <w:r w:rsidR="007939CC">
        <w:t xml:space="preserve">at Australian universities. These awards are matched </w:t>
      </w:r>
      <w:r w:rsidR="00B36E59">
        <w:t xml:space="preserve">in number </w:t>
      </w:r>
      <w:r w:rsidR="007939CC">
        <w:t xml:space="preserve">by the Government of Samoa. The </w:t>
      </w:r>
      <w:r w:rsidR="007939CC" w:rsidRPr="000E057C">
        <w:t>awards</w:t>
      </w:r>
      <w:r w:rsidR="007939CC">
        <w:t xml:space="preserve"> have been very popular with mid/senior professionals who cannot leave their careers/families </w:t>
      </w:r>
      <w:r w:rsidR="0079552A">
        <w:t>for overseas study</w:t>
      </w:r>
      <w:r w:rsidR="007939CC" w:rsidRPr="00196113">
        <w:t>.</w:t>
      </w:r>
      <w:r w:rsidR="00B55950">
        <w:t xml:space="preserve"> </w:t>
      </w:r>
      <w:r w:rsidR="00B36E59">
        <w:t>The DFL awardees reported that o</w:t>
      </w:r>
      <w:r w:rsidR="00B55950">
        <w:t>ther</w:t>
      </w:r>
      <w:r w:rsidR="007939CC" w:rsidRPr="00196113">
        <w:t xml:space="preserve"> benefits of the study mode include</w:t>
      </w:r>
      <w:r w:rsidR="000B61F6">
        <w:t>d</w:t>
      </w:r>
      <w:r w:rsidR="007939CC" w:rsidRPr="00196113">
        <w:t xml:space="preserve"> </w:t>
      </w:r>
      <w:r w:rsidR="00B55950">
        <w:t xml:space="preserve">being </w:t>
      </w:r>
      <w:r w:rsidR="007939CC" w:rsidRPr="00196113">
        <w:t xml:space="preserve">able to immediately apply their studies to </w:t>
      </w:r>
      <w:r w:rsidR="000B61F6">
        <w:t xml:space="preserve">their </w:t>
      </w:r>
      <w:r w:rsidR="007939CC" w:rsidRPr="00196113">
        <w:t xml:space="preserve">work situation, and the opportunity to discuss </w:t>
      </w:r>
      <w:r w:rsidR="000B61F6">
        <w:t>(</w:t>
      </w:r>
      <w:r w:rsidR="007939CC" w:rsidRPr="00196113">
        <w:t>over the internet</w:t>
      </w:r>
      <w:r w:rsidR="000B61F6">
        <w:t>)</w:t>
      </w:r>
      <w:r w:rsidR="007939CC" w:rsidRPr="00196113">
        <w:t xml:space="preserve"> topical concerns and solutions with course participants in Australia and other countries. Although engagement with Australia was less </w:t>
      </w:r>
      <w:r w:rsidR="00B36E59">
        <w:t xml:space="preserve">for the DFL awardees </w:t>
      </w:r>
      <w:r w:rsidR="007939CC" w:rsidRPr="00196113">
        <w:t>than for the AAS, the award did cover attendance at compulsory course components in Australia.</w:t>
      </w:r>
      <w:r w:rsidR="00C552B8">
        <w:t xml:space="preserve"> </w:t>
      </w:r>
      <w:r w:rsidR="007939CC" w:rsidRPr="00196113">
        <w:t>Consideration was also given to supplementing the award with other in-Australia experience (such as conference attendance).</w:t>
      </w:r>
    </w:p>
    <w:p w14:paraId="246E1B34" w14:textId="7D111B73" w:rsidR="007939CC" w:rsidRPr="006E4FF2" w:rsidRDefault="007939CC" w:rsidP="007939CC">
      <w:pPr>
        <w:pStyle w:val="BodyCopy"/>
      </w:pPr>
      <w:r w:rsidRPr="006E4FF2">
        <w:t>The challenges experienced</w:t>
      </w:r>
      <w:r w:rsidR="00F7477C">
        <w:t xml:space="preserve"> by the Samoa</w:t>
      </w:r>
      <w:r w:rsidR="00E85A1D">
        <w:t>n</w:t>
      </w:r>
      <w:r w:rsidR="00F7477C">
        <w:t xml:space="preserve"> DFL awardees</w:t>
      </w:r>
      <w:r w:rsidRPr="006E4FF2">
        <w:t xml:space="preserve"> included the need for high commitment to their studies, and flexibility by their employer to manage the work/study balance. As a result</w:t>
      </w:r>
      <w:r>
        <w:t>,</w:t>
      </w:r>
      <w:r w:rsidRPr="006E4FF2">
        <w:t xml:space="preserve"> completion rates are lower than for AAS, with at least one participant a year withdrawing/suspending their study. Of the 18 awards offered in 2017 and 2018, 11 completed their award and 7 withdrew/had their awards terminated. However, given the significantly lower cost of the award (tuition fee only), and the value to the awardee of the subject matter learned and connections made, this still represented value for money compared to full-time study in Australia.</w:t>
      </w:r>
      <w:r w:rsidR="00C552B8">
        <w:t xml:space="preserve"> </w:t>
      </w:r>
      <w:r w:rsidRPr="006E4FF2">
        <w:t>A 2020 review of the AA in Samoa in recommended</w:t>
      </w:r>
      <w:r w:rsidR="00C552B8">
        <w:t xml:space="preserve"> </w:t>
      </w:r>
      <w:r w:rsidRPr="006E4FF2">
        <w:t xml:space="preserve">DFAT considering offering more on-line courses </w:t>
      </w:r>
      <w:proofErr w:type="gramStart"/>
      <w:r w:rsidRPr="006E4FF2">
        <w:t>in light of</w:t>
      </w:r>
      <w:proofErr w:type="gramEnd"/>
      <w:r w:rsidRPr="006E4FF2">
        <w:t xml:space="preserve"> the disruption to awardee mobilisation to Australia due to COVID-19.</w:t>
      </w:r>
    </w:p>
    <w:p w14:paraId="0829A3BA" w14:textId="44813B3E" w:rsidR="007939CC" w:rsidRDefault="007939CC" w:rsidP="007939CC">
      <w:pPr>
        <w:pStyle w:val="BodyCopy"/>
      </w:pPr>
      <w:r>
        <w:t>Whilst DFL has been an overall positive experience in Samoa, t</w:t>
      </w:r>
      <w:r w:rsidRPr="00D74E25">
        <w:t>he major constraint of expanded use of internet-based learning in</w:t>
      </w:r>
      <w:r w:rsidR="00EE6B5D">
        <w:t xml:space="preserve"> Timor-Leste </w:t>
      </w:r>
      <w:r w:rsidRPr="00D74E25">
        <w:t>is access to and the quality of the internet.</w:t>
      </w:r>
      <w:r w:rsidR="00EE6B5D">
        <w:t xml:space="preserve"> Timor-Leste </w:t>
      </w:r>
      <w:r w:rsidRPr="00D74E25">
        <w:t>ranks next to last out of 207 countries in the world</w:t>
      </w:r>
      <w:r w:rsidRPr="00D61BB1">
        <w:rPr>
          <w:rStyle w:val="EndnoteReference"/>
        </w:rPr>
        <w:endnoteReference w:id="28"/>
      </w:r>
      <w:r w:rsidRPr="00D74E25">
        <w:t>.</w:t>
      </w:r>
      <w:r w:rsidR="00C552B8">
        <w:t xml:space="preserve"> </w:t>
      </w:r>
      <w:r w:rsidRPr="00D74E25">
        <w:t xml:space="preserve">Any serious consideration of the use of this technology as the principal learning platform would need to wait until there was at least high-quality </w:t>
      </w:r>
      <w:r w:rsidRPr="00D74E25">
        <w:lastRenderedPageBreak/>
        <w:t xml:space="preserve">internet to designated ‘learning </w:t>
      </w:r>
      <w:proofErr w:type="gramStart"/>
      <w:r w:rsidRPr="00D74E25">
        <w:t>centres’</w:t>
      </w:r>
      <w:proofErr w:type="gramEnd"/>
      <w:r w:rsidRPr="00D74E25">
        <w:t>.</w:t>
      </w:r>
      <w:r>
        <w:t xml:space="preserve"> Timorese stakeholders also reported the potential challenges of undertaking study at home with respect to the suitability of studying in crowded spaces, poor </w:t>
      </w:r>
      <w:proofErr w:type="gramStart"/>
      <w:r>
        <w:t>lighting</w:t>
      </w:r>
      <w:proofErr w:type="gramEnd"/>
      <w:r>
        <w:t xml:space="preserve"> </w:t>
      </w:r>
      <w:r w:rsidR="00B36E59">
        <w:t xml:space="preserve">and </w:t>
      </w:r>
      <w:r>
        <w:t>electricity provisions</w:t>
      </w:r>
      <w:r w:rsidR="00B36E59">
        <w:t xml:space="preserve">. </w:t>
      </w:r>
      <w:r>
        <w:t>Consideration of a</w:t>
      </w:r>
      <w:r w:rsidR="00C552B8">
        <w:t xml:space="preserve"> </w:t>
      </w:r>
      <w:r>
        <w:t xml:space="preserve">DFL learning mode should therefore be deferred until improved internet access is available in </w:t>
      </w:r>
      <w:r w:rsidR="00FB6717">
        <w:t>Timor-Leste</w:t>
      </w:r>
      <w:r>
        <w:t xml:space="preserve">. A submarine internet cable connecting Timor to Australia’s network was approved in </w:t>
      </w:r>
      <w:r w:rsidR="00ED1A53">
        <w:t>2020 but</w:t>
      </w:r>
      <w:r>
        <w:t xml:space="preserve"> is yet to be implemented. </w:t>
      </w:r>
      <w:r>
        <w:rPr>
          <w:rStyle w:val="EndnoteReference"/>
        </w:rPr>
        <w:endnoteReference w:id="29"/>
      </w:r>
    </w:p>
    <w:p w14:paraId="407AC314" w14:textId="25DCAEFF" w:rsidR="007939CC" w:rsidRPr="00454DC7" w:rsidRDefault="007939CC" w:rsidP="007939CC">
      <w:pPr>
        <w:pStyle w:val="BodyCopy"/>
        <w:rPr>
          <w:b/>
          <w:bCs/>
        </w:rPr>
      </w:pPr>
      <w:r w:rsidRPr="0074594B">
        <w:rPr>
          <w:rStyle w:val="BodyCopyChar"/>
          <w:b/>
          <w:bCs/>
        </w:rPr>
        <w:t xml:space="preserve">It is </w:t>
      </w:r>
      <w:r>
        <w:rPr>
          <w:rStyle w:val="BodyCopyChar"/>
          <w:b/>
          <w:bCs/>
        </w:rPr>
        <w:t xml:space="preserve">therefore </w:t>
      </w:r>
      <w:r w:rsidRPr="0074594B">
        <w:rPr>
          <w:rStyle w:val="BodyCopyChar"/>
          <w:b/>
          <w:bCs/>
        </w:rPr>
        <w:t xml:space="preserve">recommended that the next phase of the AA-TL </w:t>
      </w:r>
      <w:r>
        <w:rPr>
          <w:rStyle w:val="BodyCopyChar"/>
          <w:b/>
          <w:bCs/>
        </w:rPr>
        <w:t>consider distance and flexible learning options once internet capacity has improved in</w:t>
      </w:r>
      <w:r w:rsidR="00EE6B5D">
        <w:rPr>
          <w:rStyle w:val="BodyCopyChar"/>
          <w:b/>
          <w:bCs/>
        </w:rPr>
        <w:t xml:space="preserve"> Timor-Leste </w:t>
      </w:r>
      <w:r w:rsidR="008B5B5D">
        <w:rPr>
          <w:rStyle w:val="BodyCopyChar"/>
        </w:rPr>
        <w:t>(Rec.</w:t>
      </w:r>
      <w:r w:rsidRPr="0074594B">
        <w:rPr>
          <w:rStyle w:val="BodyCopyChar"/>
        </w:rPr>
        <w:t xml:space="preserve"> </w:t>
      </w:r>
      <w:r w:rsidRPr="0074594B">
        <w:rPr>
          <w:rStyle w:val="BodyCopyChar"/>
        </w:rPr>
        <w:fldChar w:fldCharType="begin"/>
      </w:r>
      <w:r w:rsidRPr="0074594B">
        <w:rPr>
          <w:rStyle w:val="BodyCopyChar"/>
        </w:rPr>
        <w:instrText xml:space="preserve"> SEQ Recommendation \* ARABIC </w:instrText>
      </w:r>
      <w:r w:rsidRPr="0074594B">
        <w:rPr>
          <w:rStyle w:val="BodyCopyChar"/>
        </w:rPr>
        <w:fldChar w:fldCharType="separate"/>
      </w:r>
      <w:r w:rsidR="00CB11C0">
        <w:rPr>
          <w:rStyle w:val="BodyCopyChar"/>
          <w:noProof/>
        </w:rPr>
        <w:t>11</w:t>
      </w:r>
      <w:r w:rsidRPr="0074594B">
        <w:rPr>
          <w:rStyle w:val="BodyCopyChar"/>
        </w:rPr>
        <w:fldChar w:fldCharType="end"/>
      </w:r>
      <w:r w:rsidRPr="0074594B">
        <w:rPr>
          <w:rStyle w:val="BodyCopyChar"/>
        </w:rPr>
        <w:t>)</w:t>
      </w:r>
    </w:p>
    <w:p w14:paraId="409AAC0F" w14:textId="49A015FF" w:rsidR="007939CC" w:rsidRDefault="007939CC" w:rsidP="007939CC">
      <w:pPr>
        <w:pStyle w:val="BodyCopy"/>
        <w:rPr>
          <w:lang w:eastAsia="en-AU"/>
        </w:rPr>
      </w:pPr>
      <w:r>
        <w:t xml:space="preserve">It is also noted that </w:t>
      </w:r>
      <w:r w:rsidRPr="006C6DD3">
        <w:t xml:space="preserve">Indonesia </w:t>
      </w:r>
      <w:proofErr w:type="gramStart"/>
      <w:r w:rsidRPr="006C6DD3">
        <w:t>offer</w:t>
      </w:r>
      <w:proofErr w:type="gramEnd"/>
      <w:r w:rsidRPr="006C6DD3">
        <w:t xml:space="preserve"> </w:t>
      </w:r>
      <w:r>
        <w:t xml:space="preserve">a </w:t>
      </w:r>
      <w:r w:rsidRPr="006C6DD3">
        <w:t xml:space="preserve">Split-Site Scholarship Program </w:t>
      </w:r>
      <w:r>
        <w:t>a</w:t>
      </w:r>
      <w:r w:rsidRPr="006C6DD3">
        <w:t xml:space="preserve">s a subset of the </w:t>
      </w:r>
      <w:r w:rsidRPr="00A875F8">
        <w:t>long term awards.</w:t>
      </w:r>
      <w:r w:rsidRPr="006C6DD3">
        <w:t xml:space="preserve"> The program involves 12 months of study at an Indonesian university, followed by 12 months at an Australian university, leading to the awarding of two master’s degrees in one related field of study. </w:t>
      </w:r>
      <w:r>
        <w:rPr>
          <w:lang w:eastAsia="en-AU"/>
        </w:rPr>
        <w:t xml:space="preserve">As the </w:t>
      </w:r>
      <w:proofErr w:type="spellStart"/>
      <w:r w:rsidRPr="00192717">
        <w:rPr>
          <w:lang w:eastAsia="en-AU"/>
        </w:rPr>
        <w:t>Universidad</w:t>
      </w:r>
      <w:r>
        <w:rPr>
          <w:lang w:eastAsia="en-AU"/>
        </w:rPr>
        <w:t>e</w:t>
      </w:r>
      <w:proofErr w:type="spellEnd"/>
      <w:r w:rsidRPr="00192717">
        <w:rPr>
          <w:lang w:eastAsia="en-AU"/>
        </w:rPr>
        <w:t xml:space="preserve"> Nacional Timor </w:t>
      </w:r>
      <w:proofErr w:type="spellStart"/>
      <w:r w:rsidRPr="00192717">
        <w:rPr>
          <w:lang w:eastAsia="en-AU"/>
        </w:rPr>
        <w:t>Lorosa'e</w:t>
      </w:r>
      <w:proofErr w:type="spellEnd"/>
      <w:r>
        <w:rPr>
          <w:lang w:eastAsia="en-AU"/>
        </w:rPr>
        <w:t xml:space="preserve"> (UNTL) has a number of partnerships wi</w:t>
      </w:r>
      <w:r w:rsidR="008A5219">
        <w:rPr>
          <w:lang w:eastAsia="en-AU"/>
        </w:rPr>
        <w:t>t</w:t>
      </w:r>
      <w:r>
        <w:rPr>
          <w:lang w:eastAsia="en-AU"/>
        </w:rPr>
        <w:t xml:space="preserve">h Australian universities (e.g. </w:t>
      </w:r>
      <w:hyperlink r:id="rId40" w:history="1">
        <w:r w:rsidRPr="00192717">
          <w:rPr>
            <w:rStyle w:val="Hyperlink"/>
            <w:lang w:eastAsia="en-AU"/>
          </w:rPr>
          <w:t>Victoria University</w:t>
        </w:r>
      </w:hyperlink>
      <w:r>
        <w:rPr>
          <w:lang w:eastAsia="en-AU"/>
        </w:rPr>
        <w:t xml:space="preserve">, </w:t>
      </w:r>
      <w:hyperlink r:id="rId41" w:history="1">
        <w:r w:rsidRPr="00C808BC">
          <w:rPr>
            <w:rStyle w:val="Hyperlink"/>
            <w:lang w:eastAsia="en-AU"/>
          </w:rPr>
          <w:t>Charles Darwin University</w:t>
        </w:r>
      </w:hyperlink>
      <w:r>
        <w:rPr>
          <w:lang w:eastAsia="en-AU"/>
        </w:rPr>
        <w:t xml:space="preserve">, and the </w:t>
      </w:r>
      <w:hyperlink r:id="rId42" w:history="1">
        <w:r w:rsidRPr="00FF5CD1">
          <w:rPr>
            <w:rStyle w:val="Hyperlink"/>
            <w:lang w:eastAsia="en-AU"/>
          </w:rPr>
          <w:t>Federation University</w:t>
        </w:r>
      </w:hyperlink>
      <w:r>
        <w:rPr>
          <w:lang w:eastAsia="en-AU"/>
        </w:rPr>
        <w:t>)</w:t>
      </w:r>
      <w:r w:rsidR="00C808BC">
        <w:rPr>
          <w:lang w:eastAsia="en-AU"/>
        </w:rPr>
        <w:t>, awards for</w:t>
      </w:r>
      <w:r>
        <w:rPr>
          <w:lang w:eastAsia="en-AU"/>
        </w:rPr>
        <w:t xml:space="preserve"> a split-site mode of study may be worth further exploration</w:t>
      </w:r>
      <w:r w:rsidR="002E163E">
        <w:rPr>
          <w:lang w:eastAsia="en-AU"/>
        </w:rPr>
        <w:t xml:space="preserve"> in the next phase of the program</w:t>
      </w:r>
      <w:r>
        <w:rPr>
          <w:lang w:eastAsia="en-AU"/>
        </w:rPr>
        <w:t>.</w:t>
      </w:r>
    </w:p>
    <w:p w14:paraId="7FD86FAA" w14:textId="77777777" w:rsidR="007939CC" w:rsidRPr="00B829CB" w:rsidRDefault="007939CC" w:rsidP="007939CC">
      <w:pPr>
        <w:pStyle w:val="Heading2"/>
        <w:rPr>
          <w:lang w:val="en-GB"/>
        </w:rPr>
      </w:pPr>
      <w:bookmarkStart w:id="72" w:name="_Toc88465089"/>
      <w:r>
        <w:rPr>
          <w:lang w:val="en-GB"/>
        </w:rPr>
        <w:t>Privately funded scholarships</w:t>
      </w:r>
      <w:bookmarkEnd w:id="72"/>
    </w:p>
    <w:p w14:paraId="704C3D32" w14:textId="006A4C60" w:rsidR="007939CC" w:rsidRDefault="007939CC" w:rsidP="006D53CB">
      <w:pPr>
        <w:pStyle w:val="BodyCopy"/>
      </w:pPr>
      <w:r w:rsidRPr="00C5636E">
        <w:t xml:space="preserve">The 2018 Strategic Review recommended that the number of scholarships </w:t>
      </w:r>
      <w:r>
        <w:t xml:space="preserve">for study in Australia </w:t>
      </w:r>
      <w:r w:rsidRPr="00C5636E">
        <w:t xml:space="preserve">could be increased by exploring a range of co-funding, </w:t>
      </w:r>
      <w:proofErr w:type="gramStart"/>
      <w:r w:rsidRPr="00C5636E">
        <w:t>sponsorship</w:t>
      </w:r>
      <w:proofErr w:type="gramEnd"/>
      <w:r w:rsidRPr="00C5636E">
        <w:t xml:space="preserve"> and partnership arrangements.</w:t>
      </w:r>
      <w:r>
        <w:t xml:space="preserve"> </w:t>
      </w:r>
      <w:r w:rsidRPr="00373C41">
        <w:t xml:space="preserve">Whilst </w:t>
      </w:r>
      <w:r>
        <w:t>several</w:t>
      </w:r>
      <w:r w:rsidRPr="00373C41">
        <w:t xml:space="preserve"> Australia Awards programs have investigated possibilities for </w:t>
      </w:r>
      <w:r>
        <w:t xml:space="preserve">such </w:t>
      </w:r>
      <w:r w:rsidRPr="00373C41">
        <w:t>expan</w:t>
      </w:r>
      <w:r>
        <w:t xml:space="preserve">sion of </w:t>
      </w:r>
      <w:r w:rsidRPr="00373C41">
        <w:t xml:space="preserve">funding source, the PNG </w:t>
      </w:r>
      <w:r>
        <w:t>program have demonstrated</w:t>
      </w:r>
      <w:r w:rsidRPr="00373C41">
        <w:t xml:space="preserve"> </w:t>
      </w:r>
      <w:r>
        <w:t xml:space="preserve">some success </w:t>
      </w:r>
      <w:r w:rsidRPr="00373C41">
        <w:t xml:space="preserve">in </w:t>
      </w:r>
      <w:r>
        <w:t xml:space="preserve">private sector </w:t>
      </w:r>
      <w:r w:rsidR="00924268">
        <w:t>sponsorship of scholarships</w:t>
      </w:r>
      <w:r w:rsidR="00431EB0" w:rsidRPr="00431EB0">
        <w:t xml:space="preserve"> </w:t>
      </w:r>
      <w:r w:rsidR="00431EB0" w:rsidRPr="007F5B73">
        <w:t>in support of the broader PNG-Australia Partnership</w:t>
      </w:r>
      <w:r w:rsidR="00924268">
        <w:t xml:space="preserve">. </w:t>
      </w:r>
      <w:r w:rsidR="00431EB0">
        <w:t xml:space="preserve">There has been </w:t>
      </w:r>
      <w:r w:rsidR="00431EB0" w:rsidRPr="00852340">
        <w:t>significant</w:t>
      </w:r>
      <w:r w:rsidR="00431EB0">
        <w:t xml:space="preserve"> interest f</w:t>
      </w:r>
      <w:r w:rsidR="00431EB0" w:rsidRPr="00852340">
        <w:t xml:space="preserve">rom the </w:t>
      </w:r>
      <w:r w:rsidR="00431EB0">
        <w:t xml:space="preserve">PNG </w:t>
      </w:r>
      <w:r w:rsidR="00431EB0" w:rsidRPr="00852340">
        <w:t>private sector for more collaboration</w:t>
      </w:r>
      <w:r w:rsidR="00431EB0">
        <w:t xml:space="preserve">, resulting in </w:t>
      </w:r>
      <w:r w:rsidR="00924268">
        <w:t>Steamships/Pacific Towing, Newcrest Mining, Santo Limited and ExxonMobil</w:t>
      </w:r>
      <w:r w:rsidR="00924268">
        <w:rPr>
          <w:rStyle w:val="EndnoteReference"/>
        </w:rPr>
        <w:endnoteReference w:id="30"/>
      </w:r>
      <w:r w:rsidR="00924268">
        <w:t xml:space="preserve"> sponsoring in-country and in Australia scholarships </w:t>
      </w:r>
      <w:r w:rsidRPr="00852340">
        <w:t xml:space="preserve">in </w:t>
      </w:r>
      <w:r>
        <w:t xml:space="preserve">the </w:t>
      </w:r>
      <w:r w:rsidRPr="00852340">
        <w:t xml:space="preserve">agribusiness, midwifery, </w:t>
      </w:r>
      <w:proofErr w:type="gramStart"/>
      <w:r w:rsidRPr="00852340">
        <w:t>nursing</w:t>
      </w:r>
      <w:proofErr w:type="gramEnd"/>
      <w:r w:rsidRPr="00852340">
        <w:t xml:space="preserve"> and maritime studie</w:t>
      </w:r>
      <w:r w:rsidR="00431EB0">
        <w:t>s</w:t>
      </w:r>
      <w:r w:rsidR="00924268">
        <w:t>.</w:t>
      </w:r>
    </w:p>
    <w:p w14:paraId="4975BD81" w14:textId="6FA52D8D" w:rsidR="00924268" w:rsidRDefault="00431EB0" w:rsidP="006D53CB">
      <w:pPr>
        <w:pStyle w:val="BodyCopy"/>
      </w:pPr>
      <w:r>
        <w:t xml:space="preserve">For PNG, </w:t>
      </w:r>
      <w:r w:rsidR="007939CC" w:rsidRPr="00852340">
        <w:t>this collaboration</w:t>
      </w:r>
      <w:r w:rsidR="007939CC">
        <w:t xml:space="preserve"> </w:t>
      </w:r>
      <w:r w:rsidR="00E4056D">
        <w:t xml:space="preserve">with the private sector </w:t>
      </w:r>
      <w:r w:rsidR="007939CC">
        <w:t>has</w:t>
      </w:r>
      <w:r w:rsidR="007939CC" w:rsidRPr="00852340">
        <w:t xml:space="preserve"> produce</w:t>
      </w:r>
      <w:r w:rsidR="007939CC">
        <w:t xml:space="preserve">d </w:t>
      </w:r>
      <w:r w:rsidR="007939CC" w:rsidRPr="00852340">
        <w:t xml:space="preserve">dividends in terms of </w:t>
      </w:r>
      <w:r w:rsidR="00E4056D">
        <w:t xml:space="preserve">the number of awards that can be offered by the program, increased education and training pathways </w:t>
      </w:r>
      <w:r w:rsidR="007939CC" w:rsidRPr="00852340">
        <w:t>for women and public diplomacy</w:t>
      </w:r>
      <w:r w:rsidR="00E4056D">
        <w:t xml:space="preserve"> opportunities</w:t>
      </w:r>
      <w:r w:rsidR="007939CC" w:rsidRPr="00852340">
        <w:t>.</w:t>
      </w:r>
      <w:r>
        <w:t xml:space="preserve"> The collaboration is guided by an </w:t>
      </w:r>
      <w:r w:rsidR="007939CC" w:rsidRPr="001D74D4">
        <w:rPr>
          <w:i/>
          <w:iCs/>
        </w:rPr>
        <w:t>AAPNG Private Sector Partnerships and Engagement Strategy</w:t>
      </w:r>
      <w:r>
        <w:t xml:space="preserve">. </w:t>
      </w:r>
      <w:r w:rsidR="00924268">
        <w:t>Lessons learned from the PNG experience is that it takes considerable time to realise such partnerships</w:t>
      </w:r>
      <w:r w:rsidR="006D53CB">
        <w:t xml:space="preserve"> and that </w:t>
      </w:r>
      <w:r w:rsidRPr="00431EB0">
        <w:t xml:space="preserve">due diligence activities </w:t>
      </w:r>
      <w:r w:rsidR="00924268">
        <w:t xml:space="preserve">needs to be taken in </w:t>
      </w:r>
      <w:r>
        <w:t xml:space="preserve">the </w:t>
      </w:r>
      <w:r w:rsidR="00924268">
        <w:t xml:space="preserve">selection of companies </w:t>
      </w:r>
      <w:r w:rsidRPr="00431EB0">
        <w:t xml:space="preserve">and their practices </w:t>
      </w:r>
      <w:r w:rsidR="00924268">
        <w:t>to avoid reputational risk to DFAT</w:t>
      </w:r>
      <w:r w:rsidR="006D53CB">
        <w:t xml:space="preserve">. The </w:t>
      </w:r>
      <w:r>
        <w:t xml:space="preserve">governance and </w:t>
      </w:r>
      <w:r w:rsidR="00924268">
        <w:t xml:space="preserve">operational arrangements also need considerable negotiation particularly around awardee selection, awardee/alumni </w:t>
      </w:r>
      <w:r w:rsidR="00A32849">
        <w:t xml:space="preserve">communications with and </w:t>
      </w:r>
      <w:r w:rsidR="00924268">
        <w:t xml:space="preserve">obligations to the </w:t>
      </w:r>
      <w:r w:rsidR="006D53CB">
        <w:t>company, branding and promotion. The financial obligations for the full length of the sponsored awards also need to be fully guaranteed to avoid financial risk to DFAT in having to assume responsibility for the awards.</w:t>
      </w:r>
    </w:p>
    <w:p w14:paraId="0B11CC0F" w14:textId="1D78B407" w:rsidR="006D53CB" w:rsidRDefault="006D53CB" w:rsidP="006D53CB">
      <w:pPr>
        <w:pStyle w:val="BodyCopy"/>
      </w:pPr>
      <w:r w:rsidRPr="00924268">
        <w:t>In</w:t>
      </w:r>
      <w:r w:rsidR="00FB6717">
        <w:t xml:space="preserve"> Timor-Leste</w:t>
      </w:r>
      <w:r w:rsidRPr="00924268">
        <w:t xml:space="preserve">, </w:t>
      </w:r>
      <w:r>
        <w:t>t</w:t>
      </w:r>
      <w:r w:rsidRPr="00155F81">
        <w:t>here may be opportunities</w:t>
      </w:r>
      <w:r>
        <w:t xml:space="preserve"> to be explored</w:t>
      </w:r>
      <w:r w:rsidRPr="00155F81">
        <w:t>, p</w:t>
      </w:r>
      <w:r>
        <w:t xml:space="preserve">erhaps with companies working in </w:t>
      </w:r>
      <w:r w:rsidRPr="00155F81">
        <w:t>the oil and gas</w:t>
      </w:r>
      <w:r>
        <w:t xml:space="preserve">, </w:t>
      </w:r>
      <w:r w:rsidRPr="00155F81">
        <w:t xml:space="preserve">and infrastructure </w:t>
      </w:r>
      <w:r>
        <w:t xml:space="preserve">sector for co-sponsorship of scholarships. Any arrangement with the private sector would need to be carefully developed and managed, following DFAT’s </w:t>
      </w:r>
      <w:hyperlink r:id="rId43" w:history="1">
        <w:r w:rsidRPr="00852340">
          <w:rPr>
            <w:rStyle w:val="Hyperlink"/>
          </w:rPr>
          <w:t>Operational Framework</w:t>
        </w:r>
      </w:hyperlink>
      <w:r>
        <w:t xml:space="preserve"> for Private Sector Engagement in Australia’s Aid Program, and lessons learned from PNG’s experience</w:t>
      </w:r>
    </w:p>
    <w:p w14:paraId="3AF3E961" w14:textId="7AECDBC2" w:rsidR="00A32849" w:rsidRDefault="006D53CB" w:rsidP="00A32849">
      <w:pPr>
        <w:pStyle w:val="BodyCopy"/>
      </w:pPr>
      <w:r>
        <w:t xml:space="preserve">Given the risks involved in co-sponsoring of scholarships, it </w:t>
      </w:r>
      <w:r w:rsidRPr="00A32849">
        <w:rPr>
          <w:b/>
          <w:bCs/>
        </w:rPr>
        <w:t xml:space="preserve">is recommended that </w:t>
      </w:r>
      <w:r w:rsidR="00F350F6">
        <w:rPr>
          <w:b/>
          <w:bCs/>
        </w:rPr>
        <w:t xml:space="preserve">the next phase of the AA-TL pilot </w:t>
      </w:r>
      <w:r w:rsidR="00585BF0" w:rsidRPr="008F2B1E">
        <w:rPr>
          <w:iCs/>
          <w:szCs w:val="20"/>
        </w:rPr>
        <w:t>p</w:t>
      </w:r>
      <w:r w:rsidR="00585BF0">
        <w:rPr>
          <w:iCs/>
          <w:szCs w:val="20"/>
        </w:rPr>
        <w:t xml:space="preserve">artnerships </w:t>
      </w:r>
      <w:r w:rsidR="00585BF0">
        <w:rPr>
          <w:b/>
          <w:bCs/>
        </w:rPr>
        <w:t>with the</w:t>
      </w:r>
      <w:r w:rsidRPr="00A32849">
        <w:rPr>
          <w:b/>
          <w:bCs/>
        </w:rPr>
        <w:t xml:space="preserve"> </w:t>
      </w:r>
      <w:r w:rsidR="00A32849" w:rsidRPr="00A32849">
        <w:rPr>
          <w:b/>
          <w:bCs/>
        </w:rPr>
        <w:t xml:space="preserve">private sector </w:t>
      </w:r>
      <w:r w:rsidR="00585BF0">
        <w:rPr>
          <w:b/>
          <w:bCs/>
        </w:rPr>
        <w:t xml:space="preserve">to </w:t>
      </w:r>
      <w:r w:rsidRPr="00A32849">
        <w:rPr>
          <w:b/>
          <w:bCs/>
        </w:rPr>
        <w:t>fund</w:t>
      </w:r>
      <w:r w:rsidR="00585BF0">
        <w:rPr>
          <w:b/>
          <w:bCs/>
        </w:rPr>
        <w:t xml:space="preserve"> </w:t>
      </w:r>
      <w:r w:rsidRPr="00A32849">
        <w:rPr>
          <w:b/>
          <w:bCs/>
        </w:rPr>
        <w:t>sho</w:t>
      </w:r>
      <w:r w:rsidR="00F350F6">
        <w:rPr>
          <w:b/>
          <w:bCs/>
        </w:rPr>
        <w:t>rt courses</w:t>
      </w:r>
      <w:r w:rsidR="00585BF0">
        <w:rPr>
          <w:b/>
          <w:bCs/>
        </w:rPr>
        <w:t xml:space="preserve"> opportunities</w:t>
      </w:r>
      <w:r w:rsidRPr="00A32849">
        <w:rPr>
          <w:b/>
          <w:bCs/>
        </w:rPr>
        <w:t>.</w:t>
      </w:r>
      <w:r w:rsidR="00C552B8">
        <w:t xml:space="preserve"> </w:t>
      </w:r>
      <w:r w:rsidR="008B5B5D">
        <w:rPr>
          <w:rStyle w:val="BodyCopyChar"/>
        </w:rPr>
        <w:t>(Rec.</w:t>
      </w:r>
      <w:r w:rsidR="007939CC" w:rsidRPr="0046624B">
        <w:rPr>
          <w:rStyle w:val="BodyCopyChar"/>
        </w:rPr>
        <w:t xml:space="preserve"> </w:t>
      </w:r>
      <w:r w:rsidR="007939CC" w:rsidRPr="0046624B">
        <w:rPr>
          <w:rStyle w:val="BodyCopyChar"/>
        </w:rPr>
        <w:fldChar w:fldCharType="begin"/>
      </w:r>
      <w:r w:rsidR="007939CC" w:rsidRPr="0046624B">
        <w:rPr>
          <w:rStyle w:val="BodyCopyChar"/>
        </w:rPr>
        <w:instrText xml:space="preserve"> SEQ Recommendation \* ARABIC </w:instrText>
      </w:r>
      <w:r w:rsidR="007939CC" w:rsidRPr="0046624B">
        <w:rPr>
          <w:rStyle w:val="BodyCopyChar"/>
        </w:rPr>
        <w:fldChar w:fldCharType="separate"/>
      </w:r>
      <w:r w:rsidR="00CB11C0">
        <w:rPr>
          <w:rStyle w:val="BodyCopyChar"/>
          <w:noProof/>
        </w:rPr>
        <w:t>12</w:t>
      </w:r>
      <w:r w:rsidR="007939CC" w:rsidRPr="0046624B">
        <w:rPr>
          <w:rStyle w:val="BodyCopyChar"/>
        </w:rPr>
        <w:fldChar w:fldCharType="end"/>
      </w:r>
      <w:r w:rsidR="007939CC" w:rsidRPr="0046624B">
        <w:rPr>
          <w:rStyle w:val="BodyCopyChar"/>
        </w:rPr>
        <w:t>)</w:t>
      </w:r>
      <w:r>
        <w:rPr>
          <w:rStyle w:val="BodyCopyChar"/>
        </w:rPr>
        <w:t>.</w:t>
      </w:r>
      <w:r w:rsidR="00C552B8">
        <w:rPr>
          <w:rStyle w:val="BodyCopyChar"/>
        </w:rPr>
        <w:t xml:space="preserve"> </w:t>
      </w:r>
      <w:r w:rsidR="00A32849">
        <w:rPr>
          <w:rStyle w:val="BodyCopyChar"/>
        </w:rPr>
        <w:t xml:space="preserve">It would be helpful for the Managing Contractor of the next </w:t>
      </w:r>
      <w:r w:rsidR="00EE6B5D">
        <w:rPr>
          <w:rStyle w:val="BodyCopyChar"/>
        </w:rPr>
        <w:t xml:space="preserve">phase of the </w:t>
      </w:r>
      <w:r w:rsidR="00A32849">
        <w:rPr>
          <w:rStyle w:val="BodyCopyChar"/>
        </w:rPr>
        <w:t>AA-TL</w:t>
      </w:r>
      <w:r w:rsidR="00EE6B5D">
        <w:rPr>
          <w:rStyle w:val="BodyCopyChar"/>
        </w:rPr>
        <w:t xml:space="preserve"> </w:t>
      </w:r>
      <w:r w:rsidR="00A32849">
        <w:rPr>
          <w:rStyle w:val="BodyCopyChar"/>
        </w:rPr>
        <w:t xml:space="preserve">to have expertise in </w:t>
      </w:r>
      <w:r w:rsidRPr="007F732E">
        <w:t xml:space="preserve">partnership broking </w:t>
      </w:r>
      <w:r w:rsidR="00A32849">
        <w:t>(both with the private sector and supporting alumni to develop organisational linkages between</w:t>
      </w:r>
      <w:r w:rsidR="00EE6B5D">
        <w:t xml:space="preserve"> Timor-Leste</w:t>
      </w:r>
      <w:r w:rsidR="00A32849">
        <w:t xml:space="preserve"> and Australia.</w:t>
      </w:r>
    </w:p>
    <w:p w14:paraId="7D45B30F" w14:textId="77777777" w:rsidR="007939CC" w:rsidRPr="00C82AF3" w:rsidRDefault="007939CC" w:rsidP="00A32849">
      <w:pPr>
        <w:pStyle w:val="BodyCopy"/>
      </w:pPr>
      <w:r>
        <w:t xml:space="preserve">It may also be possible for an agreement to be made with the HCDF for their scholarships funding for study in Australia be managed under a joint HCDF/Australia Awards banner. This could include for example in the co-funding of medicine degrees </w:t>
      </w:r>
      <w:r w:rsidRPr="0092451E">
        <w:t>which would not normally be funded by AAS due to the length of time required</w:t>
      </w:r>
      <w:r>
        <w:t>.</w:t>
      </w:r>
    </w:p>
    <w:p w14:paraId="75F3509D" w14:textId="77777777" w:rsidR="007939CC" w:rsidRDefault="007939CC" w:rsidP="007939CC">
      <w:pPr>
        <w:pStyle w:val="Heading2"/>
        <w:rPr>
          <w:shd w:val="clear" w:color="auto" w:fill="FFFFFF"/>
        </w:rPr>
      </w:pPr>
      <w:bookmarkStart w:id="73" w:name="_Toc88465090"/>
      <w:r>
        <w:rPr>
          <w:shd w:val="clear" w:color="auto" w:fill="FFFFFF"/>
        </w:rPr>
        <w:t>In-country scholarships</w:t>
      </w:r>
      <w:bookmarkEnd w:id="73"/>
    </w:p>
    <w:p w14:paraId="512E5487" w14:textId="282F371C" w:rsidR="007939CC" w:rsidRDefault="007939CC" w:rsidP="00A32849">
      <w:pPr>
        <w:pStyle w:val="BodyCopy"/>
        <w:rPr>
          <w:shd w:val="clear" w:color="auto" w:fill="FFFFFF"/>
        </w:rPr>
      </w:pPr>
      <w:r>
        <w:rPr>
          <w:shd w:val="clear" w:color="auto" w:fill="FFFFFF"/>
        </w:rPr>
        <w:t xml:space="preserve">Some AAS countries, such as PNG and Laos, also offer </w:t>
      </w:r>
      <w:r w:rsidR="00A32849">
        <w:rPr>
          <w:shd w:val="clear" w:color="auto" w:fill="FFFFFF"/>
        </w:rPr>
        <w:t xml:space="preserve">in-country </w:t>
      </w:r>
      <w:r>
        <w:rPr>
          <w:shd w:val="clear" w:color="auto" w:fill="FFFFFF"/>
        </w:rPr>
        <w:t xml:space="preserve">scholarships to study at tertiary institutions, funded through their bilateral programs. </w:t>
      </w:r>
      <w:r w:rsidR="00A32849">
        <w:rPr>
          <w:shd w:val="clear" w:color="auto" w:fill="FFFFFF"/>
        </w:rPr>
        <w:t xml:space="preserve">This supports the provision of awards for undergraduate study for targeted disadvantaged groups. </w:t>
      </w:r>
      <w:r>
        <w:rPr>
          <w:shd w:val="clear" w:color="auto" w:fill="FFFFFF"/>
        </w:rPr>
        <w:t>The offering of in-country scholarships to Timorese institutions was considered in 2014.</w:t>
      </w:r>
      <w:r w:rsidR="00A32849">
        <w:rPr>
          <w:shd w:val="clear" w:color="auto" w:fill="FFFFFF"/>
        </w:rPr>
        <w:t xml:space="preserve"> </w:t>
      </w:r>
      <w:r>
        <w:rPr>
          <w:shd w:val="clear" w:color="auto" w:fill="FFFFFF"/>
        </w:rPr>
        <w:t xml:space="preserve">It is understood that this </w:t>
      </w:r>
      <w:r w:rsidR="00A32849">
        <w:rPr>
          <w:shd w:val="clear" w:color="auto" w:fill="FFFFFF"/>
        </w:rPr>
        <w:t>proposal</w:t>
      </w:r>
      <w:r>
        <w:rPr>
          <w:shd w:val="clear" w:color="auto" w:fill="FFFFFF"/>
        </w:rPr>
        <w:t xml:space="preserve"> was not implemented due to budget limitations, including the challenges/costs of providing sufficient holistic support to the </w:t>
      </w:r>
      <w:r>
        <w:rPr>
          <w:shd w:val="clear" w:color="auto" w:fill="FFFFFF"/>
        </w:rPr>
        <w:lastRenderedPageBreak/>
        <w:t xml:space="preserve">tertiary institutions/government departments that would participate in management of the scholarships. </w:t>
      </w:r>
      <w:r w:rsidR="00A32849">
        <w:rPr>
          <w:shd w:val="clear" w:color="auto" w:fill="FFFFFF"/>
        </w:rPr>
        <w:t>G</w:t>
      </w:r>
      <w:r>
        <w:rPr>
          <w:shd w:val="clear" w:color="auto" w:fill="FFFFFF"/>
        </w:rPr>
        <w:t xml:space="preserve">iven </w:t>
      </w:r>
      <w:r w:rsidR="00A32849">
        <w:rPr>
          <w:shd w:val="clear" w:color="auto" w:fill="FFFFFF"/>
        </w:rPr>
        <w:t xml:space="preserve">the current COVID-19 </w:t>
      </w:r>
      <w:r>
        <w:rPr>
          <w:shd w:val="clear" w:color="auto" w:fill="FFFFFF"/>
        </w:rPr>
        <w:t>budget</w:t>
      </w:r>
      <w:r w:rsidR="00A32849">
        <w:rPr>
          <w:shd w:val="clear" w:color="auto" w:fill="FFFFFF"/>
        </w:rPr>
        <w:t xml:space="preserve"> constraints and </w:t>
      </w:r>
      <w:r>
        <w:rPr>
          <w:shd w:val="clear" w:color="auto" w:fill="FFFFFF"/>
        </w:rPr>
        <w:t xml:space="preserve">the </w:t>
      </w:r>
      <w:r w:rsidR="00A32849">
        <w:rPr>
          <w:shd w:val="clear" w:color="auto" w:fill="FFFFFF"/>
        </w:rPr>
        <w:t xml:space="preserve">financial and human </w:t>
      </w:r>
      <w:r>
        <w:rPr>
          <w:shd w:val="clear" w:color="auto" w:fill="FFFFFF"/>
        </w:rPr>
        <w:t xml:space="preserve">resources that would be needed to establish </w:t>
      </w:r>
      <w:r w:rsidR="00A32849">
        <w:rPr>
          <w:shd w:val="clear" w:color="auto" w:fill="FFFFFF"/>
        </w:rPr>
        <w:t>such a program, providing in-country scholarships is not recommended at this time.</w:t>
      </w:r>
    </w:p>
    <w:p w14:paraId="2ECFECE6" w14:textId="59B125DA" w:rsidR="00986179" w:rsidRDefault="001E379D" w:rsidP="00986179">
      <w:pPr>
        <w:pStyle w:val="Heading2"/>
        <w:rPr>
          <w:rFonts w:eastAsia="Times New Roman"/>
          <w:lang w:eastAsia="en-AU"/>
        </w:rPr>
      </w:pPr>
      <w:bookmarkStart w:id="74" w:name="_Toc88465091"/>
      <w:bookmarkStart w:id="75" w:name="_Hlk82760516"/>
      <w:r>
        <w:rPr>
          <w:rFonts w:eastAsia="Times New Roman"/>
          <w:lang w:eastAsia="en-AU"/>
        </w:rPr>
        <w:t xml:space="preserve">Partnership </w:t>
      </w:r>
      <w:r w:rsidR="00986179">
        <w:rPr>
          <w:rFonts w:eastAsia="Times New Roman"/>
          <w:lang w:eastAsia="en-AU"/>
        </w:rPr>
        <w:t>approach</w:t>
      </w:r>
      <w:bookmarkEnd w:id="74"/>
    </w:p>
    <w:bookmarkEnd w:id="75"/>
    <w:p w14:paraId="27804C22" w14:textId="1DB5B6FC" w:rsidR="00986179" w:rsidRPr="00B9133D" w:rsidRDefault="00B9133D" w:rsidP="00B9133D">
      <w:pPr>
        <w:pStyle w:val="BodyCopy"/>
      </w:pPr>
      <w:proofErr w:type="gramStart"/>
      <w:r w:rsidRPr="00B9133D">
        <w:t>The majority of</w:t>
      </w:r>
      <w:proofErr w:type="gramEnd"/>
      <w:r w:rsidRPr="00B9133D">
        <w:t xml:space="preserve"> AA program interventions </w:t>
      </w:r>
      <w:r w:rsidR="0066481A">
        <w:t xml:space="preserve">globally </w:t>
      </w:r>
      <w:r w:rsidRPr="00B9133D">
        <w:t>are targeted at the individual.</w:t>
      </w:r>
      <w:r w:rsidR="00C552B8">
        <w:t xml:space="preserve"> </w:t>
      </w:r>
      <w:r w:rsidR="00986179" w:rsidRPr="00B9133D">
        <w:t>Such contributions are expected to have an ongoing, multiplying and life-long effect on a far wider range of colleagues and contacts – than on individual participants alone. However, finding evidence for the broader organisational or sector impact arising from an individual’s improved capacity and skills and knowledge, is particularly challenging</w:t>
      </w:r>
      <w:r w:rsidRPr="00B9133D">
        <w:t>.</w:t>
      </w:r>
      <w:r w:rsidR="00C552B8">
        <w:t xml:space="preserve"> </w:t>
      </w:r>
    </w:p>
    <w:p w14:paraId="3490F3EA" w14:textId="345123E4" w:rsidR="006D509A" w:rsidRDefault="0066481A" w:rsidP="006D509A">
      <w:pPr>
        <w:pStyle w:val="BodyCopy"/>
      </w:pPr>
      <w:r>
        <w:t xml:space="preserve">In the Philippines, to complement an open category, a proportion of program funding is allocated to a targeted category for HRD support to partner organisations. </w:t>
      </w:r>
      <w:r w:rsidRPr="006D509A">
        <w:t xml:space="preserve">The program provides scholarships and training to build hubs of capacity in specific </w:t>
      </w:r>
      <w:r>
        <w:t xml:space="preserve">organisations </w:t>
      </w:r>
      <w:proofErr w:type="gramStart"/>
      <w:r>
        <w:t>in order to</w:t>
      </w:r>
      <w:proofErr w:type="gramEnd"/>
      <w:r>
        <w:t xml:space="preserve"> </w:t>
      </w:r>
      <w:r w:rsidRPr="006D509A">
        <w:t>provide a multiplier effect and lead to long term institutional change.</w:t>
      </w:r>
      <w:r>
        <w:t xml:space="preserve"> This involves </w:t>
      </w:r>
      <w:r w:rsidRPr="00F52EB1">
        <w:t>targeting organisations which have a clear and proactive enabling environment for skill utilisation, particularly for</w:t>
      </w:r>
      <w:r w:rsidR="00B36E59">
        <w:t xml:space="preserve"> </w:t>
      </w:r>
      <w:r w:rsidRPr="00F52EB1">
        <w:t>women and people with disability</w:t>
      </w:r>
      <w:r>
        <w:t xml:space="preserve">. </w:t>
      </w:r>
      <w:r w:rsidR="006D509A">
        <w:t>A partnership agreement is signed that outlines the AAS and SCA award</w:t>
      </w:r>
      <w:r>
        <w:t>s</w:t>
      </w:r>
      <w:r w:rsidR="006D509A">
        <w:t xml:space="preserve"> that will be targeted to the organisation and the partners role in identifying and preparing a strong </w:t>
      </w:r>
      <w:r>
        <w:t xml:space="preserve">(and inclusive) </w:t>
      </w:r>
      <w:r w:rsidR="006D509A">
        <w:t xml:space="preserve">pipeline of candidates, their on-award support and </w:t>
      </w:r>
      <w:r w:rsidR="006D509A" w:rsidRPr="00F52EB1">
        <w:t>alumni placement and skill</w:t>
      </w:r>
      <w:r w:rsidR="006D509A">
        <w:t>/knowledge use.</w:t>
      </w:r>
      <w:r w:rsidR="006D509A" w:rsidRPr="006D509A">
        <w:t xml:space="preserve"> </w:t>
      </w:r>
      <w:r w:rsidR="006D509A">
        <w:t xml:space="preserve">The training provided is based on an </w:t>
      </w:r>
      <w:r>
        <w:t>organisation</w:t>
      </w:r>
      <w:r w:rsidR="006D509A">
        <w:t xml:space="preserve"> training needs assessment to address competency gaps.</w:t>
      </w:r>
    </w:p>
    <w:p w14:paraId="65FE6480" w14:textId="1832DB68" w:rsidR="0066481A" w:rsidRDefault="00AB38AC" w:rsidP="006D509A">
      <w:pPr>
        <w:pStyle w:val="BodyCopy"/>
      </w:pPr>
      <w:r>
        <w:t xml:space="preserve">To maximise the impact of cohorts of alumni that can work together to address specific development challenges, </w:t>
      </w:r>
      <w:r w:rsidRPr="00AB38AC">
        <w:t xml:space="preserve">it </w:t>
      </w:r>
      <w:r w:rsidRPr="00AB38AC">
        <w:rPr>
          <w:b/>
          <w:bCs/>
        </w:rPr>
        <w:t>is recommended that the next phase of the AA-TL pilot a</w:t>
      </w:r>
      <w:r w:rsidR="00862304">
        <w:rPr>
          <w:b/>
          <w:bCs/>
        </w:rPr>
        <w:t xml:space="preserve">n </w:t>
      </w:r>
      <w:r w:rsidR="00862304">
        <w:rPr>
          <w:b/>
          <w:bCs/>
          <w:iCs/>
          <w:szCs w:val="20"/>
        </w:rPr>
        <w:t>organisational</w:t>
      </w:r>
      <w:r w:rsidR="00862304" w:rsidRPr="00862304">
        <w:rPr>
          <w:iCs/>
          <w:szCs w:val="20"/>
        </w:rPr>
        <w:t xml:space="preserve"> </w:t>
      </w:r>
      <w:r w:rsidRPr="00AB38AC">
        <w:rPr>
          <w:b/>
          <w:bCs/>
        </w:rPr>
        <w:t>partnership approach</w:t>
      </w:r>
      <w:r>
        <w:rPr>
          <w:b/>
          <w:bCs/>
        </w:rPr>
        <w:t xml:space="preserve"> t</w:t>
      </w:r>
      <w:r w:rsidR="00862304">
        <w:rPr>
          <w:b/>
          <w:bCs/>
        </w:rPr>
        <w:t xml:space="preserve">o target some of </w:t>
      </w:r>
      <w:r w:rsidR="008F2B1E">
        <w:rPr>
          <w:b/>
          <w:bCs/>
        </w:rPr>
        <w:t>its</w:t>
      </w:r>
      <w:r w:rsidR="00B36E59">
        <w:rPr>
          <w:b/>
          <w:bCs/>
        </w:rPr>
        <w:t xml:space="preserve"> </w:t>
      </w:r>
      <w:r>
        <w:rPr>
          <w:b/>
          <w:bCs/>
        </w:rPr>
        <w:t xml:space="preserve">education and training </w:t>
      </w:r>
      <w:r w:rsidRPr="00AB38AC">
        <w:rPr>
          <w:b/>
          <w:bCs/>
        </w:rPr>
        <w:t>support.</w:t>
      </w:r>
      <w:r w:rsidRPr="00AB38AC">
        <w:t xml:space="preserve"> </w:t>
      </w:r>
      <w:r w:rsidR="008B5B5D">
        <w:rPr>
          <w:rStyle w:val="BodyCopyChar"/>
        </w:rPr>
        <w:t>(Rec.</w:t>
      </w:r>
      <w:r w:rsidRPr="00AB38AC">
        <w:rPr>
          <w:rStyle w:val="BodyCopyChar"/>
        </w:rPr>
        <w:t xml:space="preserve"> </w:t>
      </w:r>
      <w:r w:rsidRPr="00AB38AC">
        <w:rPr>
          <w:rStyle w:val="BodyCopyChar"/>
        </w:rPr>
        <w:fldChar w:fldCharType="begin"/>
      </w:r>
      <w:r w:rsidRPr="00AB38AC">
        <w:rPr>
          <w:rStyle w:val="BodyCopyChar"/>
        </w:rPr>
        <w:instrText xml:space="preserve"> SEQ Recommendation \* ARABIC </w:instrText>
      </w:r>
      <w:r w:rsidRPr="00AB38AC">
        <w:rPr>
          <w:rStyle w:val="BodyCopyChar"/>
        </w:rPr>
        <w:fldChar w:fldCharType="separate"/>
      </w:r>
      <w:r w:rsidR="00CB11C0">
        <w:rPr>
          <w:rStyle w:val="BodyCopyChar"/>
          <w:noProof/>
        </w:rPr>
        <w:t>13</w:t>
      </w:r>
      <w:r w:rsidRPr="00AB38AC">
        <w:rPr>
          <w:rStyle w:val="BodyCopyChar"/>
        </w:rPr>
        <w:fldChar w:fldCharType="end"/>
      </w:r>
      <w:r w:rsidRPr="00AB38AC">
        <w:rPr>
          <w:rStyle w:val="BodyCopyChar"/>
        </w:rPr>
        <w:t>)</w:t>
      </w:r>
      <w:r>
        <w:rPr>
          <w:rStyle w:val="BodyCopyChar"/>
        </w:rPr>
        <w:t xml:space="preserve">. </w:t>
      </w:r>
      <w:r w:rsidR="00B271A4">
        <w:t>Given the significantly smaller number of awards in Timor-Leste</w:t>
      </w:r>
      <w:r w:rsidR="00EF763E">
        <w:t xml:space="preserve"> than in the Philippines</w:t>
      </w:r>
      <w:r w:rsidR="00B271A4">
        <w:t>, compounded by likely constraints on the number of AAS at least in the first few years of the new phase, it may not be viable to re-allocate some of the small number of awards</w:t>
      </w:r>
      <w:r w:rsidR="00EF763E">
        <w:t xml:space="preserve"> for Timor-Leste</w:t>
      </w:r>
      <w:r w:rsidR="00B271A4">
        <w:t xml:space="preserve"> to specific organisations. </w:t>
      </w:r>
      <w:r w:rsidR="00EF763E">
        <w:t xml:space="preserve">A pilot partnership approach </w:t>
      </w:r>
      <w:r>
        <w:t xml:space="preserve">could </w:t>
      </w:r>
      <w:r w:rsidR="00287286">
        <w:t>commence</w:t>
      </w:r>
      <w:r w:rsidR="00B271A4">
        <w:t xml:space="preserve"> however </w:t>
      </w:r>
      <w:r>
        <w:t xml:space="preserve">with the provision </w:t>
      </w:r>
      <w:r w:rsidR="00287286">
        <w:t xml:space="preserve">to targeted organisations </w:t>
      </w:r>
      <w:r>
        <w:t>of short course awards and English language training for a pipeline of identified candidates with strong rural linkages.</w:t>
      </w:r>
      <w:r w:rsidR="008F2B1E">
        <w:t xml:space="preserve"> The targeted organisations would be identified by DFAT investments in Timor-Leste as ones where increased organisational capacity would enhance investment outcomes, and where the organisations have promising capacity to form and commit to such a partnership.</w:t>
      </w:r>
    </w:p>
    <w:p w14:paraId="131688F1" w14:textId="52D6EC9F" w:rsidR="00F802D2" w:rsidRPr="005133C3" w:rsidRDefault="006D4FAF" w:rsidP="005133C3">
      <w:pPr>
        <w:pStyle w:val="Heading1"/>
      </w:pPr>
      <w:bookmarkStart w:id="76" w:name="_Toc88465092"/>
      <w:r w:rsidRPr="005133C3">
        <w:t>Conclusions</w:t>
      </w:r>
      <w:bookmarkEnd w:id="76"/>
    </w:p>
    <w:p w14:paraId="0F59F7F4" w14:textId="42EC06CD" w:rsidR="00877D0F" w:rsidRDefault="00877D0F" w:rsidP="00B9133D">
      <w:pPr>
        <w:pStyle w:val="BodyCopy"/>
      </w:pPr>
      <w:r>
        <w:t xml:space="preserve">The </w:t>
      </w:r>
      <w:r w:rsidR="008F19CF">
        <w:t xml:space="preserve">review found that </w:t>
      </w:r>
      <w:proofErr w:type="gramStart"/>
      <w:r w:rsidR="008F19CF">
        <w:t>overall</w:t>
      </w:r>
      <w:proofErr w:type="gramEnd"/>
      <w:r w:rsidR="008F19CF">
        <w:t xml:space="preserve"> the </w:t>
      </w:r>
      <w:r>
        <w:t>AA-T</w:t>
      </w:r>
      <w:r w:rsidR="00B9133D">
        <w:t>L</w:t>
      </w:r>
      <w:r>
        <w:t xml:space="preserve"> </w:t>
      </w:r>
      <w:r w:rsidR="008F19CF">
        <w:t>is</w:t>
      </w:r>
      <w:r>
        <w:t xml:space="preserve"> performing strongly</w:t>
      </w:r>
      <w:bookmarkStart w:id="77" w:name="_Hlk80541079"/>
      <w:r w:rsidR="0087489B" w:rsidRPr="0087489B">
        <w:rPr>
          <w:b/>
          <w:bCs/>
        </w:rPr>
        <w:t xml:space="preserve"> </w:t>
      </w:r>
      <w:r w:rsidR="0087489B" w:rsidRPr="0087489B">
        <w:t>across the scholarships cycle</w:t>
      </w:r>
      <w:bookmarkEnd w:id="77"/>
      <w:r w:rsidR="00E16A98">
        <w:t xml:space="preserve">. </w:t>
      </w:r>
      <w:bookmarkStart w:id="78" w:name="_Hlk80540983"/>
      <w:r w:rsidR="00E16A98">
        <w:t xml:space="preserve">The </w:t>
      </w:r>
      <w:r w:rsidR="00A6295F">
        <w:t>AAS</w:t>
      </w:r>
      <w:r>
        <w:t xml:space="preserve"> have high prestige in Timor-Leste.</w:t>
      </w:r>
      <w:r w:rsidR="00C552B8">
        <w:t xml:space="preserve"> </w:t>
      </w:r>
      <w:bookmarkEnd w:id="78"/>
      <w:r w:rsidR="00E16A98">
        <w:t xml:space="preserve">Quality applicants apply for an AAS. </w:t>
      </w:r>
      <w:r w:rsidR="0051765D">
        <w:t xml:space="preserve">The program has achieved gender equality in the offer of awards and is gaining traction in the offer of awards to people with disabilities. Awardees are prepared well for living and studying in Australia. </w:t>
      </w:r>
      <w:r w:rsidR="00B9133D">
        <w:t>A high proportion of alumni complete their degrees</w:t>
      </w:r>
      <w:r w:rsidR="00E16A98">
        <w:t xml:space="preserve"> in </w:t>
      </w:r>
      <w:r w:rsidR="00E16A98" w:rsidRPr="008F19CF">
        <w:t>Australia</w:t>
      </w:r>
      <w:r w:rsidR="00B9133D" w:rsidRPr="008F19CF">
        <w:t xml:space="preserve">. </w:t>
      </w:r>
      <w:r w:rsidR="00E16A98" w:rsidRPr="008F19CF">
        <w:t>The alumni return to Timor-Leste with a highly positive perception of Australia, it’s education system and Australians. Alumni are supported to reintegrate to Timor-Leste</w:t>
      </w:r>
      <w:r w:rsidR="0014778F" w:rsidRPr="008F19CF">
        <w:t xml:space="preserve"> and if needed to find employment</w:t>
      </w:r>
      <w:r w:rsidR="00E16A98" w:rsidRPr="008F19CF">
        <w:t xml:space="preserve">. </w:t>
      </w:r>
      <w:r w:rsidR="00B9133D" w:rsidRPr="008F19CF">
        <w:t>The</w:t>
      </w:r>
      <w:r w:rsidR="00E16A98" w:rsidRPr="008F19CF">
        <w:t xml:space="preserve"> alumni</w:t>
      </w:r>
      <w:r w:rsidR="00B9133D" w:rsidRPr="008F19CF">
        <w:t xml:space="preserve"> are </w:t>
      </w:r>
      <w:r w:rsidRPr="008F19CF">
        <w:t>sought out for employment</w:t>
      </w:r>
      <w:r w:rsidR="00B9133D" w:rsidRPr="008F19CF">
        <w:t xml:space="preserve">, with the </w:t>
      </w:r>
      <w:r w:rsidRPr="008F19CF">
        <w:t>majority working in fields relevant to their studies</w:t>
      </w:r>
      <w:r w:rsidR="00C6198E" w:rsidRPr="008F19CF">
        <w:t>.</w:t>
      </w:r>
      <w:r w:rsidR="00C552B8" w:rsidRPr="008F19CF">
        <w:t xml:space="preserve"> </w:t>
      </w:r>
      <w:r w:rsidR="00C6198E" w:rsidRPr="008F19CF">
        <w:t>The majority</w:t>
      </w:r>
      <w:r w:rsidRPr="008F19CF">
        <w:t xml:space="preserve"> us</w:t>
      </w:r>
      <w:r w:rsidR="00E16A98" w:rsidRPr="008F19CF">
        <w:t xml:space="preserve">e </w:t>
      </w:r>
      <w:r w:rsidRPr="008F19CF">
        <w:t>their skills and knowledge to contribute to their organisation and to the development of Timor-Leste.</w:t>
      </w:r>
      <w:r w:rsidR="00E16A98" w:rsidRPr="008F19CF">
        <w:t xml:space="preserve"> </w:t>
      </w:r>
      <w:r w:rsidR="00C6198E" w:rsidRPr="008F19CF">
        <w:t xml:space="preserve">A high proportion of alumni are in influential positions </w:t>
      </w:r>
      <w:r w:rsidR="008A5219">
        <w:t>across all sectors</w:t>
      </w:r>
      <w:r w:rsidR="00C6198E" w:rsidRPr="008F19CF">
        <w:t xml:space="preserve"> that maximise their</w:t>
      </w:r>
      <w:r w:rsidR="008A5219">
        <w:t xml:space="preserve"> potential</w:t>
      </w:r>
      <w:r w:rsidR="00C6198E" w:rsidRPr="008F19CF">
        <w:t xml:space="preserve"> impact on their country’s development. </w:t>
      </w:r>
      <w:r w:rsidR="00E16A98" w:rsidRPr="008F19CF">
        <w:t>With financial support, the TL3A is an increasingly active and well organised association.</w:t>
      </w:r>
      <w:r w:rsidR="00C552B8" w:rsidRPr="008F19CF">
        <w:t xml:space="preserve"> </w:t>
      </w:r>
      <w:r w:rsidR="00E16A98" w:rsidRPr="008F19CF">
        <w:t xml:space="preserve">A range </w:t>
      </w:r>
      <w:r w:rsidR="0042071A" w:rsidRPr="008F19CF">
        <w:t xml:space="preserve">of </w:t>
      </w:r>
      <w:r w:rsidR="00E16A98" w:rsidRPr="008F19CF">
        <w:t xml:space="preserve">activities support alumni to </w:t>
      </w:r>
      <w:r w:rsidR="008A5219">
        <w:t xml:space="preserve">undertake professional development and to </w:t>
      </w:r>
      <w:r w:rsidR="00E16A98" w:rsidRPr="008F19CF">
        <w:t>maintain and grow their social and professional networks</w:t>
      </w:r>
      <w:r w:rsidR="0042071A" w:rsidRPr="008F19CF">
        <w:t xml:space="preserve">, </w:t>
      </w:r>
      <w:r w:rsidR="00E16A98" w:rsidRPr="008F19CF">
        <w:t>including with DFAT and its investment programs in</w:t>
      </w:r>
      <w:r w:rsidR="00FB6717" w:rsidRPr="008F19CF">
        <w:t xml:space="preserve"> Timor-Leste</w:t>
      </w:r>
      <w:r w:rsidR="00E16A98" w:rsidRPr="008F19CF">
        <w:t>.</w:t>
      </w:r>
      <w:r w:rsidR="00C552B8" w:rsidRPr="008F19CF">
        <w:t xml:space="preserve"> </w:t>
      </w:r>
      <w:r w:rsidR="008A5219">
        <w:t xml:space="preserve">The alumni work together </w:t>
      </w:r>
      <w:r w:rsidR="000702AD">
        <w:t xml:space="preserve">outside of their workplaces </w:t>
      </w:r>
      <w:r w:rsidR="008A5219">
        <w:t>to undertake support for the community</w:t>
      </w:r>
      <w:r w:rsidR="00C03DD6">
        <w:t>.</w:t>
      </w:r>
    </w:p>
    <w:p w14:paraId="273E478E" w14:textId="72290884" w:rsidR="006C04A4" w:rsidRDefault="006C04A4" w:rsidP="00B9133D">
      <w:pPr>
        <w:pStyle w:val="BodyCopy"/>
      </w:pPr>
      <w:r w:rsidRPr="006C04A4">
        <w:t>Nevertheless, the findings of the review identify some areas for continuous improvement and adaptation to reflect the changing context for the provision of scholarships and for achieving expected outcomes.</w:t>
      </w:r>
      <w:r>
        <w:t xml:space="preserve"> These include to:</w:t>
      </w:r>
    </w:p>
    <w:p w14:paraId="0989F7ED" w14:textId="65F8F4E1" w:rsidR="00877D0F" w:rsidRPr="00A460E9" w:rsidRDefault="006C04A4" w:rsidP="007A1F91">
      <w:pPr>
        <w:pStyle w:val="Bullet"/>
      </w:pPr>
      <w:r>
        <w:t>E</w:t>
      </w:r>
      <w:r w:rsidR="000E46CE">
        <w:t xml:space="preserve">stablish a Scholarships Advisory Group </w:t>
      </w:r>
    </w:p>
    <w:p w14:paraId="5D62B842" w14:textId="6C63745F" w:rsidR="007A1F91" w:rsidRPr="007A1F91" w:rsidRDefault="006C04A4" w:rsidP="007A1F91">
      <w:pPr>
        <w:pStyle w:val="Bullet"/>
      </w:pPr>
      <w:r>
        <w:t xml:space="preserve">Undertake </w:t>
      </w:r>
      <w:r w:rsidR="008D45B3">
        <w:t>analysis</w:t>
      </w:r>
      <w:r w:rsidR="007A1F91">
        <w:t xml:space="preserve"> to </w:t>
      </w:r>
      <w:r w:rsidR="007A1F91" w:rsidRPr="007A1F91">
        <w:t xml:space="preserve">better understand </w:t>
      </w:r>
      <w:r w:rsidR="007A1F91">
        <w:t xml:space="preserve">the </w:t>
      </w:r>
      <w:r w:rsidR="007A1F91" w:rsidRPr="007A1F91">
        <w:t>demand for PGD/PGC awards</w:t>
      </w:r>
    </w:p>
    <w:p w14:paraId="50ABCF84" w14:textId="3A0D2622" w:rsidR="007A1F91" w:rsidRPr="002916EF" w:rsidRDefault="006C04A4" w:rsidP="007A1F91">
      <w:pPr>
        <w:pStyle w:val="Bullet"/>
        <w:rPr>
          <w:szCs w:val="22"/>
        </w:rPr>
      </w:pPr>
      <w:r>
        <w:rPr>
          <w:iCs/>
        </w:rPr>
        <w:t>I</w:t>
      </w:r>
      <w:r w:rsidR="007A1F91" w:rsidRPr="008B0460">
        <w:rPr>
          <w:iCs/>
        </w:rPr>
        <w:t>mplement</w:t>
      </w:r>
      <w:r>
        <w:rPr>
          <w:iCs/>
        </w:rPr>
        <w:t xml:space="preserve"> </w:t>
      </w:r>
      <w:r w:rsidR="007A1F91" w:rsidRPr="008B0460">
        <w:rPr>
          <w:iCs/>
        </w:rPr>
        <w:t>processes to effectively use reintegration plans throughout the scholarship cycle</w:t>
      </w:r>
    </w:p>
    <w:p w14:paraId="5F47A2D1" w14:textId="6AF65FF3" w:rsidR="007A1F91" w:rsidRPr="007A1F91" w:rsidRDefault="006C04A4" w:rsidP="007A1F91">
      <w:pPr>
        <w:pStyle w:val="Bullet"/>
        <w:rPr>
          <w:szCs w:val="22"/>
        </w:rPr>
      </w:pPr>
      <w:r>
        <w:rPr>
          <w:iCs/>
        </w:rPr>
        <w:t>S</w:t>
      </w:r>
      <w:r w:rsidR="007A1F91" w:rsidRPr="00F9441B">
        <w:rPr>
          <w:iCs/>
        </w:rPr>
        <w:t xml:space="preserve">trengthen the outreach to municipalities to increase </w:t>
      </w:r>
      <w:r>
        <w:rPr>
          <w:iCs/>
        </w:rPr>
        <w:t xml:space="preserve">eligible </w:t>
      </w:r>
      <w:r w:rsidR="007A1F91" w:rsidRPr="00F9441B">
        <w:rPr>
          <w:iCs/>
        </w:rPr>
        <w:t xml:space="preserve">application numbers from people in rural areas </w:t>
      </w:r>
    </w:p>
    <w:p w14:paraId="52C0A771" w14:textId="097D3C58" w:rsidR="00E73E6B" w:rsidRPr="00E73E6B" w:rsidRDefault="006C04A4" w:rsidP="00E73E6B">
      <w:pPr>
        <w:pStyle w:val="Bullet"/>
        <w:rPr>
          <w:b/>
          <w:bCs/>
        </w:rPr>
      </w:pPr>
      <w:r>
        <w:lastRenderedPageBreak/>
        <w:t xml:space="preserve">Enhance </w:t>
      </w:r>
      <w:r w:rsidR="00E73E6B" w:rsidRPr="007A1F91">
        <w:t xml:space="preserve">support </w:t>
      </w:r>
      <w:r>
        <w:t xml:space="preserve">for </w:t>
      </w:r>
      <w:r w:rsidR="00E73E6B" w:rsidRPr="007A1F91">
        <w:t>awardees</w:t>
      </w:r>
      <w:r w:rsidR="00E73E6B">
        <w:t>/</w:t>
      </w:r>
      <w:r w:rsidR="00E73E6B" w:rsidRPr="007A1F91">
        <w:t>candidates who have had their scholarships disrupted by the COVID-</w:t>
      </w:r>
      <w:r w:rsidR="00E73E6B">
        <w:t>19</w:t>
      </w:r>
    </w:p>
    <w:p w14:paraId="3033D3E5" w14:textId="27A961D0" w:rsidR="000E46CE" w:rsidRPr="000E46CE" w:rsidRDefault="006C04A4" w:rsidP="007A1F91">
      <w:pPr>
        <w:pStyle w:val="Bullet"/>
        <w:rPr>
          <w:lang w:val="en-GB"/>
        </w:rPr>
      </w:pPr>
      <w:r>
        <w:rPr>
          <w:lang w:val="en-US"/>
        </w:rPr>
        <w:t xml:space="preserve">Increase the </w:t>
      </w:r>
      <w:r w:rsidR="000E46CE" w:rsidRPr="00A16010">
        <w:rPr>
          <w:lang w:val="en-US"/>
        </w:rPr>
        <w:t>monitoring of alumni employment and, as necessary, additional initiatives be undertaken to support alumni find relevant work</w:t>
      </w:r>
      <w:r w:rsidR="000E46CE">
        <w:rPr>
          <w:lang w:val="en-US"/>
        </w:rPr>
        <w:t xml:space="preserve"> </w:t>
      </w:r>
    </w:p>
    <w:p w14:paraId="4610121B" w14:textId="57B65444" w:rsidR="0051765D" w:rsidRPr="00A460E9" w:rsidRDefault="006C04A4" w:rsidP="00E73E6B">
      <w:pPr>
        <w:pStyle w:val="Bullet"/>
      </w:pPr>
      <w:r>
        <w:t xml:space="preserve">Improve </w:t>
      </w:r>
      <w:r w:rsidR="00E73E6B">
        <w:t>c</w:t>
      </w:r>
      <w:r w:rsidR="0051765D" w:rsidRPr="00A460E9">
        <w:t xml:space="preserve">ollaboration </w:t>
      </w:r>
      <w:r w:rsidR="00384F4D">
        <w:t xml:space="preserve">on scholarship matters </w:t>
      </w:r>
      <w:r w:rsidR="0051765D" w:rsidRPr="00A460E9">
        <w:t>with the HCDF</w:t>
      </w:r>
      <w:r>
        <w:t>, New Zealand MFAT</w:t>
      </w:r>
      <w:r w:rsidR="0051765D" w:rsidRPr="00A460E9">
        <w:t xml:space="preserve"> and other scholarships donors</w:t>
      </w:r>
      <w:r w:rsidR="00E73E6B">
        <w:t>.</w:t>
      </w:r>
    </w:p>
    <w:p w14:paraId="2CA1458B" w14:textId="77777777" w:rsidR="006C04A4" w:rsidRPr="00384F4D" w:rsidRDefault="006C04A4" w:rsidP="006A64A2">
      <w:pPr>
        <w:pStyle w:val="BodyCopy"/>
        <w:rPr>
          <w:sz w:val="4"/>
          <w:szCs w:val="6"/>
        </w:rPr>
      </w:pPr>
    </w:p>
    <w:p w14:paraId="09CF151D" w14:textId="5F239E41" w:rsidR="00B9133D" w:rsidRPr="00A460E9" w:rsidRDefault="00056D1E" w:rsidP="006A64A2">
      <w:pPr>
        <w:pStyle w:val="BodyCopy"/>
      </w:pPr>
      <w:r w:rsidRPr="00056D1E">
        <w:t xml:space="preserve">The </w:t>
      </w:r>
      <w:r w:rsidR="008A5219" w:rsidRPr="00056D1E">
        <w:t>adopt</w:t>
      </w:r>
      <w:r w:rsidRPr="00056D1E">
        <w:t>ion of the</w:t>
      </w:r>
      <w:r w:rsidR="008A5219" w:rsidRPr="00056D1E">
        <w:t xml:space="preserve"> </w:t>
      </w:r>
      <w:r w:rsidR="006C04A4">
        <w:t>EOPOs</w:t>
      </w:r>
      <w:r w:rsidR="008A5219" w:rsidRPr="00056D1E">
        <w:t xml:space="preserve"> of the DFAT </w:t>
      </w:r>
      <w:r w:rsidR="008A5219" w:rsidRPr="00056D1E">
        <w:rPr>
          <w:i/>
          <w:iCs/>
        </w:rPr>
        <w:t>Global AA Strategy 2021-2024</w:t>
      </w:r>
      <w:r w:rsidRPr="00056D1E">
        <w:rPr>
          <w:i/>
          <w:iCs/>
        </w:rPr>
        <w:t xml:space="preserve"> </w:t>
      </w:r>
      <w:r w:rsidRPr="00056D1E">
        <w:t>that</w:t>
      </w:r>
      <w:r w:rsidRPr="00056D1E">
        <w:rPr>
          <w:i/>
          <w:iCs/>
        </w:rPr>
        <w:t xml:space="preserve"> </w:t>
      </w:r>
      <w:r w:rsidRPr="00056D1E">
        <w:t>support development and build partnerships and networks of influence are recommended for the next phase of the AA-TL</w:t>
      </w:r>
      <w:r>
        <w:t xml:space="preserve">. These outcomes </w:t>
      </w:r>
      <w:r w:rsidRPr="00056D1E">
        <w:t xml:space="preserve">are that </w:t>
      </w:r>
      <w:r w:rsidR="008A5219" w:rsidRPr="00056D1E">
        <w:t>‘Alumni use their skills, knowledge and networks to contribute to sustainable development’ and that ‘Alumni contribute to cooperation between Australia and partner countries’</w:t>
      </w:r>
      <w:r>
        <w:t>.</w:t>
      </w:r>
      <w:r w:rsidR="005D2DE2">
        <w:t xml:space="preserve"> </w:t>
      </w:r>
      <w:r>
        <w:t>Reflecting the country level flexibility enabled under the Strategy, a</w:t>
      </w:r>
      <w:r w:rsidR="0051765D" w:rsidRPr="00A460E9">
        <w:t xml:space="preserve"> range of new a</w:t>
      </w:r>
      <w:r w:rsidR="00B9133D" w:rsidRPr="00A460E9">
        <w:t>ctivities</w:t>
      </w:r>
      <w:r w:rsidR="0051765D" w:rsidRPr="00A460E9">
        <w:t xml:space="preserve"> </w:t>
      </w:r>
      <w:r w:rsidR="00D062FE">
        <w:t xml:space="preserve">have been recommended for </w:t>
      </w:r>
      <w:r w:rsidR="0051765D" w:rsidRPr="00A460E9">
        <w:t>consider</w:t>
      </w:r>
      <w:r w:rsidR="00D062FE">
        <w:t>ation</w:t>
      </w:r>
      <w:r w:rsidR="0051765D" w:rsidRPr="00A460E9">
        <w:t xml:space="preserve"> in the design of the next phase of the AA-TL</w:t>
      </w:r>
      <w:r>
        <w:t>, including</w:t>
      </w:r>
      <w:r w:rsidR="00B9133D" w:rsidRPr="00A460E9">
        <w:t>:</w:t>
      </w:r>
    </w:p>
    <w:p w14:paraId="3A9A20E6" w14:textId="45ECDB5D" w:rsidR="002916EF" w:rsidRDefault="000E46CE" w:rsidP="006A64A2">
      <w:pPr>
        <w:pStyle w:val="Bullet"/>
      </w:pPr>
      <w:r>
        <w:t>S</w:t>
      </w:r>
      <w:r w:rsidRPr="000E46CE">
        <w:t xml:space="preserve">upport </w:t>
      </w:r>
      <w:r>
        <w:t xml:space="preserve">for </w:t>
      </w:r>
      <w:r w:rsidRPr="000E46CE">
        <w:t xml:space="preserve">alumni </w:t>
      </w:r>
      <w:r w:rsidR="002916EF">
        <w:t xml:space="preserve">to </w:t>
      </w:r>
      <w:r w:rsidRPr="000E46CE">
        <w:t>establish partnerships between Timor-Leste and Australian organisation</w:t>
      </w:r>
      <w:r w:rsidR="002916EF">
        <w:t>s</w:t>
      </w:r>
    </w:p>
    <w:p w14:paraId="4C53D6C1" w14:textId="0EC35382" w:rsidR="007E2A0D" w:rsidRDefault="007E2A0D" w:rsidP="006A64A2">
      <w:pPr>
        <w:pStyle w:val="Bullet"/>
      </w:pPr>
      <w:r w:rsidRPr="00A460E9">
        <w:t xml:space="preserve">On-award </w:t>
      </w:r>
      <w:r w:rsidR="00056D1E">
        <w:t xml:space="preserve">professional development and </w:t>
      </w:r>
      <w:r w:rsidRPr="00A460E9">
        <w:t xml:space="preserve">enrichment activities </w:t>
      </w:r>
    </w:p>
    <w:p w14:paraId="33C96C86" w14:textId="0BEADE03" w:rsidR="00B9133D" w:rsidRPr="00A460E9" w:rsidRDefault="00B9133D" w:rsidP="006A64A2">
      <w:pPr>
        <w:pStyle w:val="Bullet"/>
      </w:pPr>
      <w:r w:rsidRPr="00A460E9">
        <w:t>Short course</w:t>
      </w:r>
      <w:r w:rsidR="006A64A2">
        <w:t xml:space="preserve"> awards</w:t>
      </w:r>
    </w:p>
    <w:p w14:paraId="2C3E78DA" w14:textId="5D781DA1" w:rsidR="007E2A0D" w:rsidRDefault="007E2A0D" w:rsidP="006A64A2">
      <w:pPr>
        <w:pStyle w:val="Bullet"/>
      </w:pPr>
      <w:r>
        <w:t xml:space="preserve">Piloting of private sector sponsorship of short </w:t>
      </w:r>
      <w:r w:rsidR="00D062FE">
        <w:t>courses</w:t>
      </w:r>
    </w:p>
    <w:p w14:paraId="70BAE827" w14:textId="77777777" w:rsidR="007E2A0D" w:rsidRDefault="007E2A0D" w:rsidP="007E2A0D">
      <w:pPr>
        <w:pStyle w:val="Bullet"/>
      </w:pPr>
      <w:r>
        <w:t xml:space="preserve">A partnership approach, targeting awards to selected </w:t>
      </w:r>
      <w:r w:rsidRPr="00A460E9">
        <w:t>organisatio</w:t>
      </w:r>
      <w:r>
        <w:t>ns</w:t>
      </w:r>
    </w:p>
    <w:p w14:paraId="0CDCF55A" w14:textId="63D0D681" w:rsidR="006A64A2" w:rsidRDefault="006A64A2" w:rsidP="006A64A2">
      <w:pPr>
        <w:pStyle w:val="Bullet"/>
        <w:numPr>
          <w:ilvl w:val="0"/>
          <w:numId w:val="0"/>
        </w:numPr>
        <w:ind w:left="357"/>
        <w:rPr>
          <w:color w:val="FF0000"/>
        </w:rPr>
      </w:pPr>
    </w:p>
    <w:p w14:paraId="710AA26A" w14:textId="75D2A7E9" w:rsidR="00E16A98" w:rsidRPr="006A64A2" w:rsidRDefault="006A64A2" w:rsidP="006A64A2">
      <w:pPr>
        <w:pStyle w:val="BodyCopy"/>
      </w:pPr>
      <w:r w:rsidRPr="006A64A2">
        <w:t xml:space="preserve">The next phase should also take </w:t>
      </w:r>
      <w:r w:rsidR="00E16A98" w:rsidRPr="006A64A2">
        <w:t xml:space="preserve">advantage of </w:t>
      </w:r>
      <w:r w:rsidR="00056D1E">
        <w:t xml:space="preserve">other </w:t>
      </w:r>
      <w:r w:rsidR="00E16A98" w:rsidRPr="006A64A2">
        <w:t xml:space="preserve">innovations </w:t>
      </w:r>
      <w:r>
        <w:t xml:space="preserve">proposed </w:t>
      </w:r>
      <w:r w:rsidR="00E16A98" w:rsidRPr="006A64A2">
        <w:t xml:space="preserve">under the </w:t>
      </w:r>
      <w:r w:rsidR="00E16A98" w:rsidRPr="006A64A2">
        <w:rPr>
          <w:i/>
          <w:iCs/>
        </w:rPr>
        <w:t>Australia Awards Global Strategy 2021-2024</w:t>
      </w:r>
      <w:r w:rsidR="00E16A98" w:rsidRPr="006A64A2">
        <w:t>, such as greater region-wide participation such as alumni engagement and thematic engagement across multiple countries, working with respective local and global industry leaders to address common issue.</w:t>
      </w:r>
    </w:p>
    <w:p w14:paraId="4F3A7ED4" w14:textId="2CBE14F2" w:rsidR="006D4FAF" w:rsidRDefault="006D4FAF" w:rsidP="006D4FAF"/>
    <w:p w14:paraId="7937C69D" w14:textId="77777777" w:rsidR="0083574F" w:rsidRDefault="0083574F" w:rsidP="008F6AD6">
      <w:pPr>
        <w:pStyle w:val="Title"/>
        <w:tabs>
          <w:tab w:val="left" w:pos="450"/>
        </w:tabs>
        <w:jc w:val="left"/>
        <w:rPr>
          <w:rFonts w:ascii="Arial" w:hAnsi="Arial" w:cs="Arial"/>
          <w:b w:val="0"/>
          <w:bCs w:val="0"/>
          <w:iCs/>
          <w:sz w:val="24"/>
          <w:szCs w:val="24"/>
        </w:rPr>
      </w:pPr>
    </w:p>
    <w:p w14:paraId="110D6327" w14:textId="77777777" w:rsidR="00B36E59" w:rsidRDefault="00B36E59" w:rsidP="00F554E4">
      <w:pPr>
        <w:pStyle w:val="BodyCopy"/>
        <w:sectPr w:rsidR="00B36E59" w:rsidSect="008F6AD6">
          <w:headerReference w:type="even" r:id="rId44"/>
          <w:headerReference w:type="default" r:id="rId45"/>
          <w:footerReference w:type="default" r:id="rId46"/>
          <w:headerReference w:type="first" r:id="rId47"/>
          <w:endnotePr>
            <w:numFmt w:val="decimal"/>
          </w:endnotePr>
          <w:pgSz w:w="11906" w:h="16838"/>
          <w:pgMar w:top="567" w:right="1440" w:bottom="993" w:left="1418" w:header="709" w:footer="708" w:gutter="0"/>
          <w:cols w:space="708"/>
          <w:docGrid w:linePitch="360"/>
        </w:sectPr>
      </w:pPr>
    </w:p>
    <w:p w14:paraId="32FE8098" w14:textId="6DFF50FF" w:rsidR="00F554E4" w:rsidRPr="00F554E4" w:rsidRDefault="00F554E4" w:rsidP="00F554E4">
      <w:pPr>
        <w:keepNext/>
        <w:keepLines/>
        <w:spacing w:before="240" w:after="0"/>
        <w:ind w:left="432" w:hanging="432"/>
        <w:outlineLvl w:val="0"/>
        <w:rPr>
          <w:rFonts w:asciiTheme="majorHAnsi" w:eastAsiaTheme="majorEastAsia" w:hAnsiTheme="majorHAnsi" w:cstheme="majorBidi"/>
          <w:b/>
          <w:color w:val="2F5496" w:themeColor="accent1" w:themeShade="BF"/>
          <w:sz w:val="32"/>
          <w:szCs w:val="32"/>
        </w:rPr>
      </w:pPr>
      <w:bookmarkStart w:id="79" w:name="_Toc79523753"/>
      <w:bookmarkStart w:id="80" w:name="_Toc88465093"/>
      <w:r w:rsidRPr="00F554E4">
        <w:rPr>
          <w:rFonts w:asciiTheme="majorHAnsi" w:eastAsiaTheme="majorEastAsia" w:hAnsiTheme="majorHAnsi" w:cstheme="majorBidi"/>
          <w:b/>
          <w:color w:val="2F5496" w:themeColor="accent1" w:themeShade="BF"/>
          <w:sz w:val="32"/>
          <w:szCs w:val="32"/>
        </w:rPr>
        <w:lastRenderedPageBreak/>
        <w:t xml:space="preserve">Annex 1: Terms of reference for the </w:t>
      </w:r>
      <w:bookmarkEnd w:id="79"/>
      <w:r w:rsidR="00F350F6" w:rsidRPr="00F350F6">
        <w:rPr>
          <w:rFonts w:asciiTheme="majorHAnsi" w:eastAsiaTheme="majorEastAsia" w:hAnsiTheme="majorHAnsi" w:cstheme="majorBidi"/>
          <w:b/>
          <w:color w:val="2F5496" w:themeColor="accent1" w:themeShade="BF"/>
          <w:sz w:val="32"/>
          <w:szCs w:val="32"/>
        </w:rPr>
        <w:t xml:space="preserve">Australia Awards </w:t>
      </w:r>
      <w:r w:rsidR="008C1FC9" w:rsidRPr="008C1FC9">
        <w:rPr>
          <w:rFonts w:asciiTheme="majorHAnsi" w:eastAsiaTheme="majorEastAsia" w:hAnsiTheme="majorHAnsi" w:cstheme="majorBidi"/>
          <w:b/>
          <w:color w:val="2F5496" w:themeColor="accent1" w:themeShade="BF"/>
          <w:sz w:val="32"/>
          <w:szCs w:val="32"/>
        </w:rPr>
        <w:t xml:space="preserve">Scholarships and Alumni </w:t>
      </w:r>
      <w:r w:rsidR="00F350F6" w:rsidRPr="00F350F6">
        <w:rPr>
          <w:rFonts w:asciiTheme="majorHAnsi" w:eastAsiaTheme="majorEastAsia" w:hAnsiTheme="majorHAnsi" w:cstheme="majorBidi"/>
          <w:b/>
          <w:color w:val="2F5496" w:themeColor="accent1" w:themeShade="BF"/>
          <w:sz w:val="32"/>
          <w:szCs w:val="32"/>
        </w:rPr>
        <w:t xml:space="preserve">Timor-Leste </w:t>
      </w:r>
      <w:r w:rsidR="008C1FC9" w:rsidRPr="00F350F6">
        <w:rPr>
          <w:rFonts w:asciiTheme="majorHAnsi" w:eastAsiaTheme="majorEastAsia" w:hAnsiTheme="majorHAnsi" w:cstheme="majorBidi"/>
          <w:b/>
          <w:color w:val="2F5496" w:themeColor="accent1" w:themeShade="BF"/>
          <w:sz w:val="32"/>
          <w:szCs w:val="32"/>
        </w:rPr>
        <w:t xml:space="preserve">Program </w:t>
      </w:r>
      <w:r w:rsidR="00F350F6" w:rsidRPr="00F350F6">
        <w:rPr>
          <w:rFonts w:asciiTheme="majorHAnsi" w:eastAsiaTheme="majorEastAsia" w:hAnsiTheme="majorHAnsi" w:cstheme="majorBidi"/>
          <w:b/>
          <w:color w:val="2F5496" w:themeColor="accent1" w:themeShade="BF"/>
          <w:sz w:val="32"/>
          <w:szCs w:val="32"/>
        </w:rPr>
        <w:t>Review</w:t>
      </w:r>
      <w:bookmarkEnd w:id="80"/>
    </w:p>
    <w:p w14:paraId="68982686" w14:textId="77777777" w:rsidR="00F554E4" w:rsidRPr="00F554E4" w:rsidRDefault="00F554E4" w:rsidP="00F554E4">
      <w:pPr>
        <w:spacing w:after="0" w:line="319" w:lineRule="auto"/>
        <w:rPr>
          <w:rFonts w:ascii="Gill Sans" w:eastAsia="Gill Sans" w:hAnsi="Gill Sans" w:cs="Gill Sans"/>
          <w:bCs/>
          <w:sz w:val="28"/>
          <w:lang w:val="en-US"/>
        </w:rPr>
      </w:pPr>
    </w:p>
    <w:p w14:paraId="2CF3C6AC" w14:textId="77777777" w:rsidR="00F554E4" w:rsidRPr="00F554E4" w:rsidRDefault="00F554E4" w:rsidP="00F554E4">
      <w:pPr>
        <w:spacing w:before="120" w:after="240" w:line="250" w:lineRule="atLeast"/>
        <w:rPr>
          <w:rFonts w:eastAsia="Arial" w:cs="Arial"/>
          <w:b/>
          <w:bCs/>
          <w:lang w:val="en-GB"/>
        </w:rPr>
      </w:pPr>
      <w:r w:rsidRPr="00F554E4">
        <w:rPr>
          <w:rFonts w:eastAsia="Arial" w:cs="Arial"/>
          <w:b/>
          <w:bCs/>
          <w:lang w:val="en-GB"/>
        </w:rPr>
        <w:t>BACKGROUND</w:t>
      </w:r>
    </w:p>
    <w:p w14:paraId="1F1977B3" w14:textId="77777777" w:rsidR="00F554E4" w:rsidRPr="00F554E4" w:rsidRDefault="00F554E4" w:rsidP="0004204C">
      <w:pPr>
        <w:pStyle w:val="BodyCopy"/>
      </w:pPr>
      <w:r w:rsidRPr="00F554E4">
        <w:t>The Australia Awards Scholarships and Alumni Timor-Leste Program (AAS-TL) is currently delivered under the Workforce Development Program Timor-Leste (WDPTL), July 2014 – June 2022. The program delivers full scholarship cycle support for Australian government funded Australia Awards Scholarships (AAS) including support for post-award activities for alumni and alumni association.</w:t>
      </w:r>
    </w:p>
    <w:p w14:paraId="2F11BEE2" w14:textId="77777777" w:rsidR="00F554E4" w:rsidRPr="00F554E4" w:rsidRDefault="00F554E4" w:rsidP="0004204C">
      <w:pPr>
        <w:pStyle w:val="BodyCopy"/>
      </w:pPr>
      <w:r w:rsidRPr="00F554E4">
        <w:t>A mid-term review (MTR) of the complete WDPTL program was conducted in 2018, including Australia awards scholarships and alumni, labour mobility and TVET support. Due to changes in the operating environment, including in Australia’s preferred approach for implementing relevant regional and global programs, this review is no longer current, and an updated review of the AAS-TL program to inform a future program is required.</w:t>
      </w:r>
    </w:p>
    <w:p w14:paraId="56D4A80F" w14:textId="77777777" w:rsidR="00F554E4" w:rsidRPr="00F554E4" w:rsidRDefault="00F554E4" w:rsidP="0004204C">
      <w:pPr>
        <w:pStyle w:val="BodyCopy"/>
      </w:pPr>
      <w:r w:rsidRPr="00F554E4">
        <w:t xml:space="preserve">The Recommendations and concept note should also consider the strategic directions provided by Australia’s Partnerships for Recovery policy and framework, the Timor-Leste COVID-19 Development Response </w:t>
      </w:r>
      <w:proofErr w:type="gramStart"/>
      <w:r w:rsidRPr="00F554E4">
        <w:t>Plan</w:t>
      </w:r>
      <w:proofErr w:type="gramEnd"/>
      <w:r w:rsidRPr="00F554E4">
        <w:t xml:space="preserve"> and the Government of Timor-Leste’s (GoTL) Economic Recovery Plan.</w:t>
      </w:r>
    </w:p>
    <w:p w14:paraId="37403DFD" w14:textId="77777777" w:rsidR="00F554E4" w:rsidRPr="00F554E4" w:rsidRDefault="00F554E4" w:rsidP="00F554E4">
      <w:pPr>
        <w:spacing w:before="120" w:after="240" w:line="250" w:lineRule="atLeast"/>
        <w:rPr>
          <w:rFonts w:eastAsia="Arial" w:cs="Arial"/>
          <w:b/>
          <w:bCs/>
          <w:lang w:val="en-GB"/>
        </w:rPr>
      </w:pPr>
      <w:r w:rsidRPr="00F554E4">
        <w:rPr>
          <w:rFonts w:eastAsia="Arial" w:cs="Arial"/>
          <w:b/>
          <w:bCs/>
          <w:lang w:val="en-GB"/>
        </w:rPr>
        <w:t>PURPOSE</w:t>
      </w:r>
    </w:p>
    <w:p w14:paraId="3696D406" w14:textId="77777777" w:rsidR="00F554E4" w:rsidRPr="00F554E4" w:rsidRDefault="00F554E4" w:rsidP="0004204C">
      <w:pPr>
        <w:pStyle w:val="BodyCopy"/>
      </w:pPr>
      <w:r w:rsidRPr="00F554E4">
        <w:t>The purpose of the AAS-TL review is to assess the current program using existing monitoring and evaluation</w:t>
      </w:r>
      <w:r w:rsidRPr="00F554E4">
        <w:rPr>
          <w:spacing w:val="1"/>
        </w:rPr>
        <w:t xml:space="preserve"> </w:t>
      </w:r>
      <w:r w:rsidRPr="00F554E4">
        <w:t>data,</w:t>
      </w:r>
      <w:r w:rsidRPr="00F554E4">
        <w:rPr>
          <w:spacing w:val="-2"/>
        </w:rPr>
        <w:t xml:space="preserve"> </w:t>
      </w:r>
      <w:r w:rsidRPr="00F554E4">
        <w:t>and</w:t>
      </w:r>
      <w:r w:rsidRPr="00F554E4">
        <w:rPr>
          <w:spacing w:val="-5"/>
        </w:rPr>
        <w:t xml:space="preserve"> </w:t>
      </w:r>
      <w:r w:rsidRPr="00F554E4">
        <w:t>additional</w:t>
      </w:r>
      <w:r w:rsidRPr="00F554E4">
        <w:rPr>
          <w:spacing w:val="-5"/>
        </w:rPr>
        <w:t xml:space="preserve"> </w:t>
      </w:r>
      <w:r w:rsidRPr="00F554E4">
        <w:t>key</w:t>
      </w:r>
      <w:r w:rsidRPr="00F554E4">
        <w:rPr>
          <w:spacing w:val="-4"/>
        </w:rPr>
        <w:t xml:space="preserve"> </w:t>
      </w:r>
      <w:r w:rsidRPr="00F554E4">
        <w:t>stakeholder</w:t>
      </w:r>
      <w:r w:rsidRPr="00F554E4">
        <w:rPr>
          <w:spacing w:val="-2"/>
        </w:rPr>
        <w:t xml:space="preserve"> </w:t>
      </w:r>
      <w:r w:rsidRPr="00F554E4">
        <w:t>interviews</w:t>
      </w:r>
      <w:r w:rsidRPr="00F554E4">
        <w:rPr>
          <w:spacing w:val="-7"/>
        </w:rPr>
        <w:t xml:space="preserve"> </w:t>
      </w:r>
      <w:r w:rsidRPr="00F554E4">
        <w:t>or</w:t>
      </w:r>
      <w:r w:rsidRPr="00F554E4">
        <w:rPr>
          <w:spacing w:val="-2"/>
        </w:rPr>
        <w:t xml:space="preserve"> </w:t>
      </w:r>
      <w:r w:rsidRPr="00F554E4">
        <w:t>surveys;</w:t>
      </w:r>
      <w:r w:rsidRPr="00F554E4">
        <w:rPr>
          <w:spacing w:val="-3"/>
        </w:rPr>
        <w:t xml:space="preserve"> </w:t>
      </w:r>
      <w:r w:rsidRPr="00F554E4">
        <w:t>conduct</w:t>
      </w:r>
      <w:r w:rsidRPr="00F554E4">
        <w:rPr>
          <w:spacing w:val="-2"/>
        </w:rPr>
        <w:t xml:space="preserve"> </w:t>
      </w:r>
      <w:r w:rsidRPr="00F554E4">
        <w:t>desktop</w:t>
      </w:r>
      <w:r w:rsidRPr="00F554E4">
        <w:rPr>
          <w:spacing w:val="-4"/>
        </w:rPr>
        <w:t xml:space="preserve"> </w:t>
      </w:r>
      <w:r w:rsidRPr="00F554E4">
        <w:t>research</w:t>
      </w:r>
      <w:r w:rsidRPr="00F554E4">
        <w:rPr>
          <w:spacing w:val="-5"/>
        </w:rPr>
        <w:t xml:space="preserve"> </w:t>
      </w:r>
      <w:r w:rsidRPr="00F554E4">
        <w:t>on</w:t>
      </w:r>
      <w:r w:rsidRPr="00F554E4">
        <w:rPr>
          <w:spacing w:val="-5"/>
        </w:rPr>
        <w:t xml:space="preserve"> </w:t>
      </w:r>
      <w:r w:rsidRPr="00F554E4">
        <w:t>other</w:t>
      </w:r>
      <w:r w:rsidRPr="00F554E4">
        <w:rPr>
          <w:spacing w:val="-5"/>
        </w:rPr>
        <w:t xml:space="preserve"> </w:t>
      </w:r>
      <w:r w:rsidRPr="00F554E4">
        <w:t>AAS</w:t>
      </w:r>
      <w:r w:rsidRPr="00F554E4">
        <w:rPr>
          <w:spacing w:val="-3"/>
        </w:rPr>
        <w:t xml:space="preserve"> </w:t>
      </w:r>
      <w:r w:rsidRPr="00F554E4">
        <w:t>programs</w:t>
      </w:r>
      <w:r w:rsidRPr="00F554E4">
        <w:rPr>
          <w:spacing w:val="1"/>
        </w:rPr>
        <w:t xml:space="preserve"> </w:t>
      </w:r>
      <w:r w:rsidRPr="00F554E4">
        <w:t>across</w:t>
      </w:r>
      <w:r w:rsidRPr="00F554E4">
        <w:rPr>
          <w:spacing w:val="1"/>
        </w:rPr>
        <w:t xml:space="preserve"> </w:t>
      </w:r>
      <w:r w:rsidRPr="00F554E4">
        <w:t>the</w:t>
      </w:r>
      <w:r w:rsidRPr="00F554E4">
        <w:rPr>
          <w:spacing w:val="1"/>
        </w:rPr>
        <w:t xml:space="preserve"> </w:t>
      </w:r>
      <w:r w:rsidRPr="00F554E4">
        <w:t>Indo-Pacific</w:t>
      </w:r>
      <w:r w:rsidRPr="00F554E4">
        <w:rPr>
          <w:spacing w:val="1"/>
        </w:rPr>
        <w:t xml:space="preserve"> </w:t>
      </w:r>
      <w:r w:rsidRPr="00F554E4">
        <w:t>region</w:t>
      </w:r>
      <w:r w:rsidRPr="00F554E4">
        <w:rPr>
          <w:spacing w:val="1"/>
        </w:rPr>
        <w:t xml:space="preserve"> </w:t>
      </w:r>
      <w:r w:rsidRPr="00F554E4">
        <w:t>to</w:t>
      </w:r>
      <w:r w:rsidRPr="00F554E4">
        <w:rPr>
          <w:spacing w:val="1"/>
        </w:rPr>
        <w:t xml:space="preserve"> </w:t>
      </w:r>
      <w:r w:rsidRPr="00F554E4">
        <w:t>determine</w:t>
      </w:r>
      <w:r w:rsidRPr="00F554E4">
        <w:rPr>
          <w:spacing w:val="1"/>
        </w:rPr>
        <w:t xml:space="preserve"> </w:t>
      </w:r>
      <w:r w:rsidRPr="00F554E4">
        <w:t>current</w:t>
      </w:r>
      <w:r w:rsidRPr="00F554E4">
        <w:rPr>
          <w:spacing w:val="1"/>
        </w:rPr>
        <w:t xml:space="preserve"> </w:t>
      </w:r>
      <w:r w:rsidRPr="00F554E4">
        <w:t>AAS</w:t>
      </w:r>
      <w:r w:rsidRPr="00F554E4">
        <w:rPr>
          <w:spacing w:val="1"/>
        </w:rPr>
        <w:t xml:space="preserve"> </w:t>
      </w:r>
      <w:r w:rsidRPr="00F554E4">
        <w:t>best</w:t>
      </w:r>
      <w:r w:rsidRPr="00F554E4">
        <w:rPr>
          <w:spacing w:val="1"/>
        </w:rPr>
        <w:t xml:space="preserve"> </w:t>
      </w:r>
      <w:r w:rsidRPr="00F554E4">
        <w:t>practice</w:t>
      </w:r>
      <w:r w:rsidRPr="00F554E4">
        <w:rPr>
          <w:spacing w:val="1"/>
        </w:rPr>
        <w:t xml:space="preserve"> </w:t>
      </w:r>
      <w:r w:rsidRPr="00F554E4">
        <w:t>approaches;</w:t>
      </w:r>
      <w:r w:rsidRPr="00F554E4">
        <w:rPr>
          <w:spacing w:val="1"/>
        </w:rPr>
        <w:t xml:space="preserve"> </w:t>
      </w:r>
      <w:r w:rsidRPr="00F554E4">
        <w:t>and</w:t>
      </w:r>
      <w:r w:rsidRPr="00F554E4">
        <w:rPr>
          <w:spacing w:val="1"/>
        </w:rPr>
        <w:t xml:space="preserve"> </w:t>
      </w:r>
      <w:r w:rsidRPr="00F554E4">
        <w:t>to</w:t>
      </w:r>
      <w:r w:rsidRPr="00F554E4">
        <w:rPr>
          <w:spacing w:val="1"/>
        </w:rPr>
        <w:t xml:space="preserve"> </w:t>
      </w:r>
      <w:r w:rsidRPr="00F554E4">
        <w:t>propose</w:t>
      </w:r>
      <w:r w:rsidRPr="00F554E4">
        <w:rPr>
          <w:spacing w:val="1"/>
        </w:rPr>
        <w:t xml:space="preserve"> </w:t>
      </w:r>
      <w:r w:rsidRPr="00F554E4">
        <w:t>recommendations for a future AAS-TL program which builds on lessons learnt from the current program and</w:t>
      </w:r>
      <w:r w:rsidRPr="00F554E4">
        <w:rPr>
          <w:spacing w:val="1"/>
        </w:rPr>
        <w:t xml:space="preserve"> </w:t>
      </w:r>
      <w:r w:rsidRPr="00F554E4">
        <w:t>successful features of other relevant AAS programs. The review will also produce a draft concept note as per</w:t>
      </w:r>
      <w:r w:rsidRPr="00F554E4">
        <w:rPr>
          <w:spacing w:val="1"/>
        </w:rPr>
        <w:t xml:space="preserve"> </w:t>
      </w:r>
      <w:r w:rsidRPr="00F554E4">
        <w:t>the template (Attachment 1) and be guided by DFAT design quality standards. The concept note will be</w:t>
      </w:r>
      <w:r w:rsidRPr="00F554E4">
        <w:rPr>
          <w:spacing w:val="1"/>
        </w:rPr>
        <w:t xml:space="preserve"> </w:t>
      </w:r>
      <w:r w:rsidRPr="00F554E4">
        <w:t>between 5-10 pages and will also include proposed objectives, proposed theory of change and some key</w:t>
      </w:r>
      <w:r w:rsidRPr="00F554E4">
        <w:rPr>
          <w:spacing w:val="1"/>
        </w:rPr>
        <w:t xml:space="preserve"> </w:t>
      </w:r>
      <w:r w:rsidRPr="00F554E4">
        <w:t>indicators.</w:t>
      </w:r>
    </w:p>
    <w:p w14:paraId="5B99AFB4" w14:textId="77777777" w:rsidR="00F554E4" w:rsidRPr="00F554E4" w:rsidRDefault="00F554E4" w:rsidP="00F554E4">
      <w:pPr>
        <w:spacing w:before="120" w:after="240" w:line="250" w:lineRule="atLeast"/>
        <w:rPr>
          <w:rFonts w:eastAsia="Arial" w:cs="Arial"/>
          <w:b/>
          <w:bCs/>
          <w:lang w:val="en-GB"/>
        </w:rPr>
      </w:pPr>
      <w:r w:rsidRPr="00F554E4">
        <w:rPr>
          <w:rFonts w:eastAsia="Arial" w:cs="Arial"/>
          <w:b/>
          <w:bCs/>
          <w:lang w:val="en-GB"/>
        </w:rPr>
        <w:t>SCOPE</w:t>
      </w:r>
    </w:p>
    <w:p w14:paraId="31F67870" w14:textId="77777777" w:rsidR="00F554E4" w:rsidRPr="00F554E4" w:rsidRDefault="00F554E4" w:rsidP="0004204C">
      <w:pPr>
        <w:pStyle w:val="BodyCopy"/>
      </w:pPr>
      <w:r w:rsidRPr="00F554E4">
        <w:t>All</w:t>
      </w:r>
      <w:r w:rsidRPr="00F554E4">
        <w:rPr>
          <w:spacing w:val="-5"/>
        </w:rPr>
        <w:t xml:space="preserve"> </w:t>
      </w:r>
      <w:r w:rsidRPr="00F554E4">
        <w:t>analysis,</w:t>
      </w:r>
      <w:r w:rsidRPr="00F554E4">
        <w:rPr>
          <w:spacing w:val="-4"/>
        </w:rPr>
        <w:t xml:space="preserve"> </w:t>
      </w:r>
      <w:r w:rsidRPr="00F554E4">
        <w:t>review</w:t>
      </w:r>
      <w:r w:rsidRPr="00F554E4">
        <w:rPr>
          <w:spacing w:val="-4"/>
        </w:rPr>
        <w:t xml:space="preserve"> </w:t>
      </w:r>
      <w:r w:rsidRPr="00F554E4">
        <w:t>and</w:t>
      </w:r>
      <w:r w:rsidRPr="00F554E4">
        <w:rPr>
          <w:spacing w:val="-5"/>
        </w:rPr>
        <w:t xml:space="preserve"> </w:t>
      </w:r>
      <w:r w:rsidRPr="00F554E4">
        <w:t>interviews</w:t>
      </w:r>
      <w:r w:rsidRPr="00F554E4">
        <w:rPr>
          <w:spacing w:val="-7"/>
        </w:rPr>
        <w:t xml:space="preserve"> </w:t>
      </w:r>
      <w:r w:rsidRPr="00F554E4">
        <w:t>would</w:t>
      </w:r>
      <w:r w:rsidRPr="00F554E4">
        <w:rPr>
          <w:spacing w:val="-4"/>
        </w:rPr>
        <w:t xml:space="preserve"> </w:t>
      </w:r>
      <w:r w:rsidRPr="00F554E4">
        <w:t>be</w:t>
      </w:r>
      <w:r w:rsidRPr="00F554E4">
        <w:rPr>
          <w:spacing w:val="-4"/>
        </w:rPr>
        <w:t xml:space="preserve"> </w:t>
      </w:r>
      <w:r w:rsidRPr="00F554E4">
        <w:t>conducted</w:t>
      </w:r>
      <w:r w:rsidRPr="00F554E4">
        <w:rPr>
          <w:spacing w:val="-5"/>
        </w:rPr>
        <w:t xml:space="preserve"> </w:t>
      </w:r>
      <w:r w:rsidRPr="00F554E4">
        <w:t>remotely</w:t>
      </w:r>
      <w:r w:rsidRPr="00F554E4">
        <w:rPr>
          <w:spacing w:val="-4"/>
        </w:rPr>
        <w:t xml:space="preserve"> </w:t>
      </w:r>
      <w:r w:rsidRPr="00F554E4">
        <w:t>and</w:t>
      </w:r>
      <w:r w:rsidRPr="00F554E4">
        <w:rPr>
          <w:spacing w:val="-5"/>
        </w:rPr>
        <w:t xml:space="preserve"> </w:t>
      </w:r>
      <w:r w:rsidRPr="00F554E4">
        <w:t>would</w:t>
      </w:r>
      <w:r w:rsidRPr="00F554E4">
        <w:rPr>
          <w:spacing w:val="-5"/>
        </w:rPr>
        <w:t xml:space="preserve"> </w:t>
      </w:r>
      <w:r w:rsidRPr="00F554E4">
        <w:t>not</w:t>
      </w:r>
      <w:r w:rsidRPr="00F554E4">
        <w:rPr>
          <w:spacing w:val="-5"/>
        </w:rPr>
        <w:t xml:space="preserve"> </w:t>
      </w:r>
      <w:r w:rsidRPr="00F554E4">
        <w:t>require</w:t>
      </w:r>
      <w:r w:rsidRPr="00F554E4">
        <w:rPr>
          <w:spacing w:val="-4"/>
        </w:rPr>
        <w:t xml:space="preserve"> </w:t>
      </w:r>
      <w:r w:rsidRPr="00F554E4">
        <w:t>travel</w:t>
      </w:r>
      <w:r w:rsidRPr="00F554E4">
        <w:rPr>
          <w:spacing w:val="-7"/>
        </w:rPr>
        <w:t xml:space="preserve"> </w:t>
      </w:r>
      <w:r w:rsidRPr="00F554E4">
        <w:t>or</w:t>
      </w:r>
      <w:r w:rsidRPr="00F554E4">
        <w:rPr>
          <w:spacing w:val="-5"/>
        </w:rPr>
        <w:t xml:space="preserve"> </w:t>
      </w:r>
      <w:r w:rsidRPr="00F554E4">
        <w:t>face-to-face</w:t>
      </w:r>
      <w:r w:rsidRPr="00F554E4">
        <w:rPr>
          <w:spacing w:val="1"/>
        </w:rPr>
        <w:t xml:space="preserve"> </w:t>
      </w:r>
      <w:r w:rsidRPr="00F554E4">
        <w:t>meetings. The review can be conducted by more than one qualified reviewer. It is highly preferrable that one of the</w:t>
      </w:r>
      <w:r w:rsidRPr="00F554E4">
        <w:rPr>
          <w:spacing w:val="1"/>
        </w:rPr>
        <w:t xml:space="preserve"> </w:t>
      </w:r>
      <w:r w:rsidRPr="00F554E4">
        <w:t>reviewers has current knowledge of the Timor-Leste context and/or the Australia Awards program in Timor-Leste.</w:t>
      </w:r>
    </w:p>
    <w:p w14:paraId="577737AE" w14:textId="77777777" w:rsidR="00F554E4" w:rsidRPr="00F554E4" w:rsidRDefault="00F554E4" w:rsidP="0004204C">
      <w:pPr>
        <w:pStyle w:val="BodyCopy"/>
      </w:pPr>
      <w:r w:rsidRPr="00F554E4">
        <w:rPr>
          <w:spacing w:val="-1"/>
        </w:rPr>
        <w:t>The</w:t>
      </w:r>
      <w:r w:rsidRPr="00F554E4">
        <w:rPr>
          <w:spacing w:val="-9"/>
        </w:rPr>
        <w:t xml:space="preserve"> </w:t>
      </w:r>
      <w:r w:rsidRPr="00F554E4">
        <w:rPr>
          <w:spacing w:val="-1"/>
        </w:rPr>
        <w:t>analysis</w:t>
      </w:r>
      <w:r w:rsidRPr="00F554E4">
        <w:rPr>
          <w:spacing w:val="-11"/>
        </w:rPr>
        <w:t xml:space="preserve"> </w:t>
      </w:r>
      <w:r w:rsidRPr="00F554E4">
        <w:rPr>
          <w:spacing w:val="-1"/>
        </w:rPr>
        <w:t>will</w:t>
      </w:r>
      <w:r w:rsidRPr="00F554E4">
        <w:rPr>
          <w:spacing w:val="-9"/>
        </w:rPr>
        <w:t xml:space="preserve"> </w:t>
      </w:r>
      <w:r w:rsidRPr="00F554E4">
        <w:rPr>
          <w:spacing w:val="-1"/>
        </w:rPr>
        <w:t>be</w:t>
      </w:r>
      <w:r w:rsidRPr="00F554E4">
        <w:rPr>
          <w:spacing w:val="-11"/>
        </w:rPr>
        <w:t xml:space="preserve"> </w:t>
      </w:r>
      <w:r w:rsidRPr="00F554E4">
        <w:rPr>
          <w:spacing w:val="-1"/>
        </w:rPr>
        <w:t>of</w:t>
      </w:r>
      <w:r w:rsidRPr="00F554E4">
        <w:rPr>
          <w:spacing w:val="-9"/>
        </w:rPr>
        <w:t xml:space="preserve"> </w:t>
      </w:r>
      <w:r w:rsidRPr="00F554E4">
        <w:rPr>
          <w:spacing w:val="-1"/>
        </w:rPr>
        <w:t>existing</w:t>
      </w:r>
      <w:r w:rsidRPr="00F554E4">
        <w:rPr>
          <w:spacing w:val="-9"/>
        </w:rPr>
        <w:t xml:space="preserve"> </w:t>
      </w:r>
      <w:r w:rsidRPr="00F554E4">
        <w:rPr>
          <w:spacing w:val="-1"/>
        </w:rPr>
        <w:t>monitoring</w:t>
      </w:r>
      <w:r w:rsidRPr="00F554E4">
        <w:rPr>
          <w:spacing w:val="-10"/>
        </w:rPr>
        <w:t xml:space="preserve"> </w:t>
      </w:r>
      <w:r w:rsidRPr="00F554E4">
        <w:t>and</w:t>
      </w:r>
      <w:r w:rsidRPr="00F554E4">
        <w:rPr>
          <w:spacing w:val="-9"/>
        </w:rPr>
        <w:t xml:space="preserve"> </w:t>
      </w:r>
      <w:r w:rsidRPr="00F554E4">
        <w:t>evaluation</w:t>
      </w:r>
      <w:r w:rsidRPr="00F554E4">
        <w:rPr>
          <w:spacing w:val="-9"/>
        </w:rPr>
        <w:t xml:space="preserve"> </w:t>
      </w:r>
      <w:r w:rsidRPr="00F554E4">
        <w:t>data</w:t>
      </w:r>
      <w:r w:rsidRPr="00F554E4">
        <w:rPr>
          <w:spacing w:val="-9"/>
        </w:rPr>
        <w:t xml:space="preserve"> </w:t>
      </w:r>
      <w:r w:rsidRPr="00F554E4">
        <w:t>from</w:t>
      </w:r>
      <w:r w:rsidRPr="00F554E4">
        <w:rPr>
          <w:spacing w:val="-11"/>
        </w:rPr>
        <w:t xml:space="preserve"> </w:t>
      </w:r>
      <w:r w:rsidRPr="00F554E4">
        <w:t>throughout</w:t>
      </w:r>
      <w:r w:rsidRPr="00F554E4">
        <w:rPr>
          <w:spacing w:val="-8"/>
        </w:rPr>
        <w:t xml:space="preserve"> </w:t>
      </w:r>
      <w:r w:rsidRPr="00F554E4">
        <w:t>the</w:t>
      </w:r>
      <w:r w:rsidRPr="00F554E4">
        <w:rPr>
          <w:spacing w:val="-8"/>
        </w:rPr>
        <w:t xml:space="preserve"> </w:t>
      </w:r>
      <w:r w:rsidRPr="00F554E4">
        <w:t>WDPTL</w:t>
      </w:r>
      <w:r w:rsidRPr="00F554E4">
        <w:rPr>
          <w:spacing w:val="-9"/>
        </w:rPr>
        <w:t xml:space="preserve"> </w:t>
      </w:r>
      <w:r w:rsidRPr="00F554E4">
        <w:t>program.</w:t>
      </w:r>
      <w:r w:rsidRPr="00F554E4">
        <w:rPr>
          <w:spacing w:val="-12"/>
        </w:rPr>
        <w:t xml:space="preserve"> </w:t>
      </w:r>
      <w:r w:rsidRPr="00F554E4">
        <w:t>This</w:t>
      </w:r>
      <w:r w:rsidRPr="00F554E4">
        <w:rPr>
          <w:spacing w:val="-9"/>
        </w:rPr>
        <w:t xml:space="preserve"> </w:t>
      </w:r>
      <w:r w:rsidRPr="00F554E4">
        <w:t>data</w:t>
      </w:r>
      <w:r w:rsidRPr="00F554E4">
        <w:rPr>
          <w:spacing w:val="1"/>
        </w:rPr>
        <w:t xml:space="preserve"> </w:t>
      </w:r>
      <w:r w:rsidRPr="00F554E4">
        <w:t>will include quantitative</w:t>
      </w:r>
      <w:r w:rsidRPr="00F554E4">
        <w:rPr>
          <w:spacing w:val="-2"/>
        </w:rPr>
        <w:t xml:space="preserve"> </w:t>
      </w:r>
      <w:r w:rsidRPr="00F554E4">
        <w:t>and</w:t>
      </w:r>
      <w:r w:rsidRPr="00F554E4">
        <w:rPr>
          <w:spacing w:val="-1"/>
        </w:rPr>
        <w:t xml:space="preserve"> </w:t>
      </w:r>
      <w:r w:rsidRPr="00F554E4">
        <w:t>qualitative</w:t>
      </w:r>
      <w:r w:rsidRPr="00F554E4">
        <w:rPr>
          <w:spacing w:val="-2"/>
        </w:rPr>
        <w:t xml:space="preserve"> </w:t>
      </w:r>
      <w:r w:rsidRPr="00F554E4">
        <w:t xml:space="preserve">data, </w:t>
      </w:r>
      <w:proofErr w:type="gramStart"/>
      <w:r w:rsidRPr="00F554E4">
        <w:t>reports</w:t>
      </w:r>
      <w:proofErr w:type="gramEnd"/>
      <w:r w:rsidRPr="00F554E4">
        <w:rPr>
          <w:spacing w:val="-2"/>
        </w:rPr>
        <w:t xml:space="preserve"> </w:t>
      </w:r>
      <w:r w:rsidRPr="00F554E4">
        <w:t>and</w:t>
      </w:r>
      <w:r w:rsidRPr="00F554E4">
        <w:rPr>
          <w:spacing w:val="-1"/>
        </w:rPr>
        <w:t xml:space="preserve"> </w:t>
      </w:r>
      <w:r w:rsidRPr="00F554E4">
        <w:t>reviews. The</w:t>
      </w:r>
      <w:r w:rsidRPr="00F554E4">
        <w:rPr>
          <w:spacing w:val="-6"/>
        </w:rPr>
        <w:t xml:space="preserve"> </w:t>
      </w:r>
      <w:r w:rsidRPr="00F554E4">
        <w:t>reviewer</w:t>
      </w:r>
      <w:r w:rsidRPr="00F554E4">
        <w:rPr>
          <w:spacing w:val="-6"/>
        </w:rPr>
        <w:t xml:space="preserve"> </w:t>
      </w:r>
      <w:r w:rsidRPr="00F554E4">
        <w:t>will</w:t>
      </w:r>
      <w:r w:rsidRPr="00F554E4">
        <w:rPr>
          <w:spacing w:val="-6"/>
        </w:rPr>
        <w:t xml:space="preserve"> </w:t>
      </w:r>
      <w:r w:rsidRPr="00F554E4">
        <w:t>need</w:t>
      </w:r>
      <w:r w:rsidRPr="00F554E4">
        <w:rPr>
          <w:spacing w:val="-8"/>
        </w:rPr>
        <w:t xml:space="preserve"> </w:t>
      </w:r>
      <w:r w:rsidRPr="00F554E4">
        <w:t>to</w:t>
      </w:r>
      <w:r w:rsidRPr="00F554E4">
        <w:rPr>
          <w:spacing w:val="-5"/>
        </w:rPr>
        <w:t xml:space="preserve"> </w:t>
      </w:r>
      <w:r w:rsidRPr="00F554E4">
        <w:t>conduct</w:t>
      </w:r>
      <w:r w:rsidRPr="00F554E4">
        <w:rPr>
          <w:spacing w:val="-5"/>
        </w:rPr>
        <w:t xml:space="preserve"> </w:t>
      </w:r>
      <w:r w:rsidRPr="00F554E4">
        <w:t>interviews</w:t>
      </w:r>
      <w:r w:rsidRPr="00F554E4">
        <w:rPr>
          <w:spacing w:val="-7"/>
        </w:rPr>
        <w:t xml:space="preserve"> </w:t>
      </w:r>
      <w:r w:rsidRPr="00F554E4">
        <w:t>or</w:t>
      </w:r>
      <w:r w:rsidRPr="00F554E4">
        <w:rPr>
          <w:spacing w:val="-8"/>
        </w:rPr>
        <w:t xml:space="preserve"> </w:t>
      </w:r>
      <w:r w:rsidRPr="00F554E4">
        <w:t>surveys</w:t>
      </w:r>
      <w:r w:rsidRPr="00F554E4">
        <w:rPr>
          <w:spacing w:val="-6"/>
        </w:rPr>
        <w:t xml:space="preserve"> </w:t>
      </w:r>
      <w:r w:rsidRPr="00F554E4">
        <w:t>of</w:t>
      </w:r>
      <w:r w:rsidRPr="00F554E4">
        <w:rPr>
          <w:spacing w:val="-8"/>
        </w:rPr>
        <w:t xml:space="preserve"> </w:t>
      </w:r>
      <w:r w:rsidRPr="00F554E4">
        <w:t>key</w:t>
      </w:r>
      <w:r w:rsidRPr="00F554E4">
        <w:rPr>
          <w:spacing w:val="-6"/>
        </w:rPr>
        <w:t xml:space="preserve"> </w:t>
      </w:r>
      <w:r w:rsidRPr="00F554E4">
        <w:t>stakeholders,</w:t>
      </w:r>
      <w:r w:rsidRPr="00F554E4">
        <w:rPr>
          <w:spacing w:val="-6"/>
        </w:rPr>
        <w:t xml:space="preserve"> </w:t>
      </w:r>
      <w:r w:rsidRPr="00F554E4">
        <w:t>by</w:t>
      </w:r>
      <w:r w:rsidRPr="00F554E4">
        <w:rPr>
          <w:spacing w:val="-5"/>
        </w:rPr>
        <w:t xml:space="preserve"> </w:t>
      </w:r>
      <w:r w:rsidRPr="00F554E4">
        <w:t>the</w:t>
      </w:r>
      <w:r w:rsidRPr="00F554E4">
        <w:rPr>
          <w:spacing w:val="-6"/>
        </w:rPr>
        <w:t xml:space="preserve"> </w:t>
      </w:r>
      <w:r w:rsidRPr="00F554E4">
        <w:t>most</w:t>
      </w:r>
      <w:r w:rsidRPr="00F554E4">
        <w:rPr>
          <w:spacing w:val="-5"/>
        </w:rPr>
        <w:t xml:space="preserve"> </w:t>
      </w:r>
      <w:r w:rsidRPr="00F554E4">
        <w:t>appropriate</w:t>
      </w:r>
      <w:r w:rsidRPr="00F554E4">
        <w:rPr>
          <w:spacing w:val="-8"/>
        </w:rPr>
        <w:t xml:space="preserve"> </w:t>
      </w:r>
      <w:r w:rsidRPr="00F554E4">
        <w:t>method</w:t>
      </w:r>
      <w:r w:rsidRPr="00F554E4">
        <w:rPr>
          <w:spacing w:val="-48"/>
        </w:rPr>
        <w:t xml:space="preserve"> </w:t>
      </w:r>
      <w:r w:rsidRPr="00F554E4">
        <w:t>determined by the reviewer. Stakeholders can include, but are not limited to, Government of Timor-Leste,</w:t>
      </w:r>
      <w:r w:rsidRPr="00F554E4">
        <w:rPr>
          <w:spacing w:val="1"/>
        </w:rPr>
        <w:t xml:space="preserve"> </w:t>
      </w:r>
      <w:r w:rsidRPr="00F554E4">
        <w:t>Timor-Leste Industry bodies, the Timor-Leste Australia Alumni Association (TL3A), WDPTL staff and DFAT</w:t>
      </w:r>
      <w:r w:rsidRPr="00F554E4">
        <w:rPr>
          <w:spacing w:val="1"/>
        </w:rPr>
        <w:t xml:space="preserve"> </w:t>
      </w:r>
      <w:r w:rsidRPr="00F554E4">
        <w:t>Canberra and</w:t>
      </w:r>
      <w:r w:rsidRPr="00F554E4">
        <w:rPr>
          <w:spacing w:val="-1"/>
        </w:rPr>
        <w:t xml:space="preserve"> </w:t>
      </w:r>
      <w:r w:rsidRPr="00F554E4">
        <w:t>Embassy</w:t>
      </w:r>
      <w:r w:rsidRPr="00F554E4">
        <w:rPr>
          <w:spacing w:val="-2"/>
        </w:rPr>
        <w:t xml:space="preserve"> </w:t>
      </w:r>
      <w:r w:rsidRPr="00F554E4">
        <w:t>staff.</w:t>
      </w:r>
    </w:p>
    <w:p w14:paraId="139FE3A2" w14:textId="77777777" w:rsidR="00F554E4" w:rsidRPr="00F554E4" w:rsidRDefault="00F554E4" w:rsidP="0004204C">
      <w:pPr>
        <w:pStyle w:val="BodyCopy"/>
      </w:pPr>
      <w:r w:rsidRPr="00F554E4">
        <w:t>The reviewer, in consultation with the Embassy, would choose up to five other AAS country programs within</w:t>
      </w:r>
      <w:r w:rsidRPr="00F554E4">
        <w:rPr>
          <w:spacing w:val="1"/>
        </w:rPr>
        <w:t xml:space="preserve"> </w:t>
      </w:r>
      <w:r w:rsidRPr="00F554E4">
        <w:t>the</w:t>
      </w:r>
      <w:r w:rsidRPr="00F554E4">
        <w:rPr>
          <w:spacing w:val="12"/>
        </w:rPr>
        <w:t xml:space="preserve"> </w:t>
      </w:r>
      <w:r w:rsidRPr="00F554E4">
        <w:t>Indo-Pacific</w:t>
      </w:r>
      <w:r w:rsidRPr="00F554E4">
        <w:rPr>
          <w:spacing w:val="11"/>
        </w:rPr>
        <w:t xml:space="preserve"> </w:t>
      </w:r>
      <w:r w:rsidRPr="00F554E4">
        <w:t>region</w:t>
      </w:r>
      <w:r w:rsidRPr="00F554E4">
        <w:rPr>
          <w:spacing w:val="10"/>
        </w:rPr>
        <w:t xml:space="preserve"> </w:t>
      </w:r>
      <w:r w:rsidRPr="00F554E4">
        <w:t>and</w:t>
      </w:r>
      <w:r w:rsidRPr="00F554E4">
        <w:rPr>
          <w:spacing w:val="8"/>
        </w:rPr>
        <w:t xml:space="preserve"> </w:t>
      </w:r>
      <w:r w:rsidRPr="00F554E4">
        <w:t>conduct</w:t>
      </w:r>
      <w:r w:rsidRPr="00F554E4">
        <w:rPr>
          <w:spacing w:val="11"/>
        </w:rPr>
        <w:t xml:space="preserve"> </w:t>
      </w:r>
      <w:r w:rsidRPr="00F554E4">
        <w:t>a</w:t>
      </w:r>
      <w:r w:rsidRPr="00F554E4">
        <w:rPr>
          <w:spacing w:val="11"/>
        </w:rPr>
        <w:t xml:space="preserve"> </w:t>
      </w:r>
      <w:r w:rsidRPr="00F554E4">
        <w:t>desktop</w:t>
      </w:r>
      <w:r w:rsidRPr="00F554E4">
        <w:rPr>
          <w:spacing w:val="10"/>
        </w:rPr>
        <w:t xml:space="preserve"> </w:t>
      </w:r>
      <w:r w:rsidRPr="00F554E4">
        <w:t>review</w:t>
      </w:r>
      <w:r w:rsidRPr="00F554E4">
        <w:rPr>
          <w:spacing w:val="9"/>
        </w:rPr>
        <w:t xml:space="preserve"> </w:t>
      </w:r>
      <w:r w:rsidRPr="00F554E4">
        <w:t>of</w:t>
      </w:r>
      <w:r w:rsidRPr="00F554E4">
        <w:rPr>
          <w:spacing w:val="11"/>
        </w:rPr>
        <w:t xml:space="preserve"> </w:t>
      </w:r>
      <w:r w:rsidRPr="00F554E4">
        <w:t>best</w:t>
      </w:r>
      <w:r w:rsidRPr="00F554E4">
        <w:rPr>
          <w:spacing w:val="11"/>
        </w:rPr>
        <w:t xml:space="preserve"> </w:t>
      </w:r>
      <w:r w:rsidRPr="00F554E4">
        <w:t>practice</w:t>
      </w:r>
      <w:r w:rsidRPr="00F554E4">
        <w:rPr>
          <w:spacing w:val="12"/>
        </w:rPr>
        <w:t xml:space="preserve"> </w:t>
      </w:r>
      <w:r w:rsidRPr="00F554E4">
        <w:t>features</w:t>
      </w:r>
      <w:r w:rsidRPr="00F554E4">
        <w:rPr>
          <w:spacing w:val="9"/>
        </w:rPr>
        <w:t xml:space="preserve"> </w:t>
      </w:r>
      <w:r w:rsidRPr="00F554E4">
        <w:t>of</w:t>
      </w:r>
      <w:r w:rsidRPr="00F554E4">
        <w:rPr>
          <w:spacing w:val="11"/>
        </w:rPr>
        <w:t xml:space="preserve"> </w:t>
      </w:r>
      <w:r w:rsidRPr="00F554E4">
        <w:t>the</w:t>
      </w:r>
      <w:r w:rsidRPr="00F554E4">
        <w:rPr>
          <w:spacing w:val="12"/>
        </w:rPr>
        <w:t xml:space="preserve"> </w:t>
      </w:r>
      <w:r w:rsidRPr="00F554E4">
        <w:t>programs.</w:t>
      </w:r>
      <w:r w:rsidRPr="00F554E4">
        <w:rPr>
          <w:spacing w:val="10"/>
        </w:rPr>
        <w:t xml:space="preserve"> </w:t>
      </w:r>
      <w:r w:rsidRPr="00F554E4">
        <w:t>This</w:t>
      </w:r>
      <w:r w:rsidRPr="00F554E4">
        <w:rPr>
          <w:spacing w:val="11"/>
        </w:rPr>
        <w:t xml:space="preserve"> </w:t>
      </w:r>
      <w:r w:rsidRPr="00F554E4">
        <w:t>would include</w:t>
      </w:r>
      <w:r w:rsidRPr="00F554E4">
        <w:rPr>
          <w:spacing w:val="2"/>
        </w:rPr>
        <w:t xml:space="preserve"> </w:t>
      </w:r>
      <w:r w:rsidRPr="00F554E4">
        <w:t>accessing</w:t>
      </w:r>
      <w:r w:rsidRPr="00F554E4">
        <w:rPr>
          <w:spacing w:val="2"/>
        </w:rPr>
        <w:t xml:space="preserve"> </w:t>
      </w:r>
      <w:r w:rsidRPr="00F554E4">
        <w:t>AAS</w:t>
      </w:r>
      <w:r w:rsidRPr="00F554E4">
        <w:rPr>
          <w:spacing w:val="2"/>
        </w:rPr>
        <w:t xml:space="preserve"> </w:t>
      </w:r>
      <w:r w:rsidRPr="00F554E4">
        <w:t>country</w:t>
      </w:r>
      <w:r w:rsidRPr="00F554E4">
        <w:rPr>
          <w:spacing w:val="3"/>
        </w:rPr>
        <w:t xml:space="preserve"> </w:t>
      </w:r>
      <w:r w:rsidRPr="00F554E4">
        <w:t>program</w:t>
      </w:r>
      <w:r w:rsidRPr="00F554E4">
        <w:rPr>
          <w:spacing w:val="2"/>
        </w:rPr>
        <w:t xml:space="preserve"> </w:t>
      </w:r>
      <w:r w:rsidRPr="00F554E4">
        <w:t>reviews</w:t>
      </w:r>
      <w:r w:rsidRPr="00F554E4">
        <w:rPr>
          <w:spacing w:val="3"/>
        </w:rPr>
        <w:t xml:space="preserve"> </w:t>
      </w:r>
      <w:r w:rsidRPr="00F554E4">
        <w:t>and</w:t>
      </w:r>
      <w:r w:rsidRPr="00F554E4">
        <w:rPr>
          <w:spacing w:val="2"/>
        </w:rPr>
        <w:t xml:space="preserve"> </w:t>
      </w:r>
      <w:r w:rsidRPr="00F554E4">
        <w:t>designs</w:t>
      </w:r>
      <w:r w:rsidRPr="00F554E4">
        <w:rPr>
          <w:spacing w:val="2"/>
        </w:rPr>
        <w:t xml:space="preserve"> </w:t>
      </w:r>
      <w:r w:rsidRPr="00F554E4">
        <w:t>and</w:t>
      </w:r>
      <w:r w:rsidRPr="00F554E4">
        <w:rPr>
          <w:spacing w:val="2"/>
        </w:rPr>
        <w:t xml:space="preserve"> </w:t>
      </w:r>
      <w:r w:rsidRPr="00F554E4">
        <w:t>may</w:t>
      </w:r>
      <w:r w:rsidRPr="00F554E4">
        <w:rPr>
          <w:spacing w:val="4"/>
        </w:rPr>
        <w:t xml:space="preserve"> </w:t>
      </w:r>
      <w:r w:rsidRPr="00F554E4">
        <w:t>include follow</w:t>
      </w:r>
      <w:r w:rsidRPr="00F554E4">
        <w:rPr>
          <w:spacing w:val="3"/>
        </w:rPr>
        <w:t xml:space="preserve"> </w:t>
      </w:r>
      <w:r w:rsidRPr="00F554E4">
        <w:t>up</w:t>
      </w:r>
      <w:r w:rsidRPr="00F554E4">
        <w:rPr>
          <w:spacing w:val="2"/>
        </w:rPr>
        <w:t xml:space="preserve"> </w:t>
      </w:r>
      <w:r w:rsidRPr="00F554E4">
        <w:t>phone</w:t>
      </w:r>
      <w:r w:rsidRPr="00F554E4">
        <w:rPr>
          <w:spacing w:val="3"/>
        </w:rPr>
        <w:t xml:space="preserve"> </w:t>
      </w:r>
      <w:r w:rsidRPr="00F554E4">
        <w:t>calls</w:t>
      </w:r>
      <w:r w:rsidRPr="00F554E4">
        <w:rPr>
          <w:spacing w:val="2"/>
        </w:rPr>
        <w:t xml:space="preserve"> </w:t>
      </w:r>
      <w:r w:rsidRPr="00F554E4">
        <w:t>with</w:t>
      </w:r>
      <w:r w:rsidRPr="00F554E4">
        <w:rPr>
          <w:spacing w:val="2"/>
        </w:rPr>
        <w:t xml:space="preserve"> </w:t>
      </w:r>
      <w:r w:rsidRPr="00F554E4">
        <w:t>AAS</w:t>
      </w:r>
      <w:r w:rsidRPr="00F554E4">
        <w:rPr>
          <w:spacing w:val="1"/>
        </w:rPr>
        <w:t xml:space="preserve"> </w:t>
      </w:r>
      <w:r w:rsidRPr="00F554E4">
        <w:t>country</w:t>
      </w:r>
      <w:r w:rsidRPr="00F554E4">
        <w:rPr>
          <w:spacing w:val="-2"/>
        </w:rPr>
        <w:t xml:space="preserve"> </w:t>
      </w:r>
      <w:r w:rsidRPr="00F554E4">
        <w:t>programs.</w:t>
      </w:r>
    </w:p>
    <w:p w14:paraId="452BF088" w14:textId="77777777" w:rsidR="00F554E4" w:rsidRPr="00F554E4" w:rsidRDefault="00F554E4" w:rsidP="00F554E4">
      <w:pPr>
        <w:spacing w:before="7" w:after="240" w:line="240" w:lineRule="auto"/>
        <w:jc w:val="both"/>
        <w:rPr>
          <w:rFonts w:eastAsia="Arial" w:cs="Arial"/>
          <w:sz w:val="16"/>
          <w:lang w:val="en-GB"/>
        </w:rPr>
      </w:pPr>
    </w:p>
    <w:p w14:paraId="41B7700A" w14:textId="77777777" w:rsidR="00F554E4" w:rsidRPr="00F554E4" w:rsidRDefault="00F554E4" w:rsidP="00F554E4">
      <w:pPr>
        <w:spacing w:before="120" w:after="240" w:line="250" w:lineRule="atLeast"/>
        <w:rPr>
          <w:rFonts w:eastAsia="Arial" w:cs="Arial"/>
          <w:b/>
          <w:bCs/>
          <w:lang w:val="en-GB"/>
        </w:rPr>
      </w:pPr>
      <w:r w:rsidRPr="00F554E4">
        <w:rPr>
          <w:rFonts w:eastAsia="Arial" w:cs="Arial"/>
          <w:b/>
          <w:bCs/>
          <w:lang w:val="en-GB"/>
        </w:rPr>
        <w:t>RESEARCH QUESTIONS</w:t>
      </w:r>
    </w:p>
    <w:p w14:paraId="29A0BD58" w14:textId="4210A3D0" w:rsidR="00F554E4" w:rsidRDefault="00F554E4" w:rsidP="0004204C">
      <w:pPr>
        <w:pStyle w:val="BodyCopy"/>
      </w:pPr>
      <w:r w:rsidRPr="00F554E4">
        <w:t>Research</w:t>
      </w:r>
      <w:r w:rsidRPr="00F554E4">
        <w:rPr>
          <w:spacing w:val="-3"/>
        </w:rPr>
        <w:t xml:space="preserve"> </w:t>
      </w:r>
      <w:r w:rsidRPr="00F554E4">
        <w:t>questions</w:t>
      </w:r>
      <w:r w:rsidRPr="00F554E4">
        <w:rPr>
          <w:spacing w:val="-1"/>
        </w:rPr>
        <w:t xml:space="preserve"> </w:t>
      </w:r>
      <w:r w:rsidRPr="00F554E4">
        <w:t>are</w:t>
      </w:r>
      <w:r w:rsidRPr="00F554E4">
        <w:rPr>
          <w:spacing w:val="-3"/>
        </w:rPr>
        <w:t xml:space="preserve"> </w:t>
      </w:r>
      <w:r w:rsidRPr="00F554E4">
        <w:t>to</w:t>
      </w:r>
      <w:r w:rsidRPr="00F554E4">
        <w:rPr>
          <w:spacing w:val="-2"/>
        </w:rPr>
        <w:t xml:space="preserve"> </w:t>
      </w:r>
      <w:r w:rsidRPr="00F554E4">
        <w:t>be agreed</w:t>
      </w:r>
      <w:r w:rsidRPr="00F554E4">
        <w:rPr>
          <w:spacing w:val="-4"/>
        </w:rPr>
        <w:t xml:space="preserve"> </w:t>
      </w:r>
      <w:r w:rsidRPr="00F554E4">
        <w:t>with</w:t>
      </w:r>
      <w:r w:rsidRPr="00F554E4">
        <w:rPr>
          <w:spacing w:val="-2"/>
        </w:rPr>
        <w:t xml:space="preserve"> </w:t>
      </w:r>
      <w:r w:rsidRPr="00F554E4">
        <w:t>the</w:t>
      </w:r>
      <w:r w:rsidRPr="00F554E4">
        <w:rPr>
          <w:spacing w:val="-1"/>
        </w:rPr>
        <w:t xml:space="preserve"> </w:t>
      </w:r>
      <w:r w:rsidRPr="00F554E4">
        <w:t>Embassy at</w:t>
      </w:r>
      <w:r w:rsidRPr="00F554E4">
        <w:rPr>
          <w:spacing w:val="-3"/>
        </w:rPr>
        <w:t xml:space="preserve"> </w:t>
      </w:r>
      <w:r w:rsidRPr="00F554E4">
        <w:t>the</w:t>
      </w:r>
      <w:r w:rsidRPr="00F554E4">
        <w:rPr>
          <w:spacing w:val="-3"/>
        </w:rPr>
        <w:t xml:space="preserve"> </w:t>
      </w:r>
      <w:r w:rsidRPr="00F554E4">
        <w:t>outset</w:t>
      </w:r>
      <w:r w:rsidRPr="00F554E4">
        <w:rPr>
          <w:spacing w:val="-3"/>
        </w:rPr>
        <w:t xml:space="preserve"> </w:t>
      </w:r>
      <w:r w:rsidRPr="00F554E4">
        <w:t>of</w:t>
      </w:r>
      <w:r w:rsidRPr="00F554E4">
        <w:rPr>
          <w:spacing w:val="-1"/>
        </w:rPr>
        <w:t xml:space="preserve"> </w:t>
      </w:r>
      <w:r w:rsidRPr="00F554E4">
        <w:t>the review.</w:t>
      </w:r>
    </w:p>
    <w:p w14:paraId="3264FB51" w14:textId="77777777" w:rsidR="000072E6" w:rsidRDefault="000072E6">
      <w:pPr>
        <w:rPr>
          <w:rFonts w:eastAsia="Arial" w:cs="Arial"/>
          <w:b/>
          <w:bCs/>
          <w:lang w:val="en-GB"/>
        </w:rPr>
      </w:pPr>
      <w:r>
        <w:rPr>
          <w:rFonts w:eastAsia="Arial" w:cs="Arial"/>
          <w:b/>
          <w:bCs/>
          <w:lang w:val="en-GB"/>
        </w:rPr>
        <w:br w:type="page"/>
      </w:r>
    </w:p>
    <w:p w14:paraId="2ACF0DC0" w14:textId="6DCB7C1B" w:rsidR="00F554E4" w:rsidRPr="00F554E4" w:rsidRDefault="00F554E4" w:rsidP="00F554E4">
      <w:pPr>
        <w:spacing w:before="120" w:after="240" w:line="250" w:lineRule="atLeast"/>
        <w:rPr>
          <w:rFonts w:eastAsia="Arial" w:cs="Arial"/>
          <w:b/>
          <w:bCs/>
          <w:lang w:val="en-GB"/>
        </w:rPr>
      </w:pPr>
      <w:r w:rsidRPr="00F554E4">
        <w:rPr>
          <w:rFonts w:eastAsia="Arial" w:cs="Arial"/>
          <w:b/>
          <w:bCs/>
          <w:lang w:val="en-GB"/>
        </w:rPr>
        <w:lastRenderedPageBreak/>
        <w:t>METHODS</w:t>
      </w:r>
    </w:p>
    <w:tbl>
      <w:tblPr>
        <w:tblW w:w="977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gridCol w:w="1985"/>
        <w:gridCol w:w="1699"/>
      </w:tblGrid>
      <w:tr w:rsidR="00F554E4" w:rsidRPr="00F554E4" w14:paraId="0602D21C" w14:textId="77777777" w:rsidTr="000072E6">
        <w:trPr>
          <w:trHeight w:val="294"/>
          <w:tblHeader/>
        </w:trPr>
        <w:tc>
          <w:tcPr>
            <w:tcW w:w="6091" w:type="dxa"/>
            <w:tcBorders>
              <w:top w:val="nil"/>
              <w:left w:val="nil"/>
              <w:bottom w:val="nil"/>
              <w:right w:val="nil"/>
            </w:tcBorders>
            <w:shd w:val="clear" w:color="auto" w:fill="000000"/>
          </w:tcPr>
          <w:p w14:paraId="644F3C57" w14:textId="10FFD2FB" w:rsidR="00F554E4" w:rsidRPr="00F554E4" w:rsidRDefault="00F554E4" w:rsidP="0004204C">
            <w:pPr>
              <w:widowControl w:val="0"/>
              <w:autoSpaceDE w:val="0"/>
              <w:autoSpaceDN w:val="0"/>
              <w:spacing w:before="11" w:after="120" w:line="240" w:lineRule="auto"/>
              <w:ind w:right="2796"/>
              <w:rPr>
                <w:rFonts w:eastAsia="Arial" w:cs="Arial"/>
                <w:b/>
                <w:szCs w:val="20"/>
                <w:lang w:eastAsia="en-AU" w:bidi="en-AU"/>
              </w:rPr>
            </w:pPr>
            <w:r w:rsidRPr="00F554E4">
              <w:rPr>
                <w:rFonts w:eastAsia="Arial" w:cs="Arial"/>
                <w:b/>
                <w:color w:val="FFFFFF"/>
                <w:szCs w:val="20"/>
                <w:lang w:eastAsia="en-AU" w:bidi="en-AU"/>
              </w:rPr>
              <w:t>Tasks</w:t>
            </w:r>
          </w:p>
        </w:tc>
        <w:tc>
          <w:tcPr>
            <w:tcW w:w="1985" w:type="dxa"/>
            <w:tcBorders>
              <w:top w:val="nil"/>
              <w:left w:val="nil"/>
              <w:bottom w:val="nil"/>
              <w:right w:val="nil"/>
            </w:tcBorders>
            <w:shd w:val="clear" w:color="auto" w:fill="000000"/>
          </w:tcPr>
          <w:p w14:paraId="4ECABB48" w14:textId="77777777" w:rsidR="00F554E4" w:rsidRPr="00F554E4" w:rsidRDefault="00F554E4" w:rsidP="00F554E4">
            <w:pPr>
              <w:widowControl w:val="0"/>
              <w:autoSpaceDE w:val="0"/>
              <w:autoSpaceDN w:val="0"/>
              <w:spacing w:before="11" w:after="120" w:line="240" w:lineRule="auto"/>
              <w:ind w:left="542"/>
              <w:rPr>
                <w:rFonts w:eastAsia="Arial" w:cs="Arial"/>
                <w:b/>
                <w:szCs w:val="20"/>
                <w:lang w:eastAsia="en-AU" w:bidi="en-AU"/>
              </w:rPr>
            </w:pPr>
            <w:r w:rsidRPr="00F554E4">
              <w:rPr>
                <w:rFonts w:eastAsia="Arial" w:cs="Arial"/>
                <w:b/>
                <w:color w:val="FFFFFF"/>
                <w:szCs w:val="20"/>
                <w:lang w:eastAsia="en-AU" w:bidi="en-AU"/>
              </w:rPr>
              <w:t>Timeframe</w:t>
            </w:r>
          </w:p>
        </w:tc>
        <w:tc>
          <w:tcPr>
            <w:tcW w:w="1699" w:type="dxa"/>
            <w:tcBorders>
              <w:top w:val="nil"/>
              <w:left w:val="nil"/>
              <w:bottom w:val="nil"/>
              <w:right w:val="nil"/>
            </w:tcBorders>
            <w:shd w:val="clear" w:color="auto" w:fill="000000"/>
          </w:tcPr>
          <w:p w14:paraId="527FA5A7" w14:textId="77777777" w:rsidR="00F554E4" w:rsidRPr="00F554E4" w:rsidRDefault="00F554E4" w:rsidP="00F554E4">
            <w:pPr>
              <w:widowControl w:val="0"/>
              <w:autoSpaceDE w:val="0"/>
              <w:autoSpaceDN w:val="0"/>
              <w:spacing w:before="11" w:after="120" w:line="240" w:lineRule="auto"/>
              <w:ind w:left="355"/>
              <w:rPr>
                <w:rFonts w:eastAsia="Arial" w:cs="Arial"/>
                <w:b/>
                <w:szCs w:val="20"/>
                <w:lang w:eastAsia="en-AU" w:bidi="en-AU"/>
              </w:rPr>
            </w:pPr>
            <w:r w:rsidRPr="00F554E4">
              <w:rPr>
                <w:rFonts w:eastAsia="Arial" w:cs="Arial"/>
                <w:b/>
                <w:color w:val="FFFFFF"/>
                <w:szCs w:val="20"/>
                <w:lang w:eastAsia="en-AU" w:bidi="en-AU"/>
              </w:rPr>
              <w:t>Responsible</w:t>
            </w:r>
          </w:p>
        </w:tc>
      </w:tr>
      <w:tr w:rsidR="00F554E4" w:rsidRPr="00F554E4" w14:paraId="1C0F433D" w14:textId="77777777" w:rsidTr="000072E6">
        <w:trPr>
          <w:trHeight w:val="1561"/>
        </w:trPr>
        <w:tc>
          <w:tcPr>
            <w:tcW w:w="6091" w:type="dxa"/>
          </w:tcPr>
          <w:p w14:paraId="354338DD" w14:textId="77777777" w:rsidR="00F554E4" w:rsidRPr="00F554E4" w:rsidRDefault="00F554E4" w:rsidP="00133B51">
            <w:pPr>
              <w:widowControl w:val="0"/>
              <w:numPr>
                <w:ilvl w:val="0"/>
                <w:numId w:val="14"/>
              </w:numPr>
              <w:tabs>
                <w:tab w:val="left" w:pos="828"/>
              </w:tabs>
              <w:autoSpaceDE w:val="0"/>
              <w:autoSpaceDN w:val="0"/>
              <w:spacing w:after="0" w:line="263" w:lineRule="exact"/>
              <w:ind w:hanging="361"/>
              <w:rPr>
                <w:rFonts w:eastAsia="Arial" w:cs="Arial"/>
                <w:b/>
                <w:szCs w:val="18"/>
                <w:lang w:eastAsia="en-AU" w:bidi="en-AU"/>
              </w:rPr>
            </w:pPr>
            <w:r w:rsidRPr="00F554E4">
              <w:rPr>
                <w:rFonts w:eastAsia="Arial" w:cs="Arial"/>
                <w:b/>
                <w:szCs w:val="18"/>
                <w:lang w:eastAsia="en-AU" w:bidi="en-AU"/>
              </w:rPr>
              <w:t>Set</w:t>
            </w:r>
            <w:r w:rsidRPr="00F554E4">
              <w:rPr>
                <w:rFonts w:eastAsia="Arial" w:cs="Arial"/>
                <w:b/>
                <w:spacing w:val="-2"/>
                <w:szCs w:val="18"/>
                <w:lang w:eastAsia="en-AU" w:bidi="en-AU"/>
              </w:rPr>
              <w:t xml:space="preserve"> </w:t>
            </w:r>
            <w:r w:rsidRPr="00F554E4">
              <w:rPr>
                <w:rFonts w:eastAsia="Arial" w:cs="Arial"/>
                <w:b/>
                <w:szCs w:val="18"/>
                <w:lang w:eastAsia="en-AU" w:bidi="en-AU"/>
              </w:rPr>
              <w:t>Review Plan</w:t>
            </w:r>
          </w:p>
          <w:p w14:paraId="6EE95511" w14:textId="77777777" w:rsidR="00F554E4" w:rsidRPr="00F554E4" w:rsidRDefault="00F554E4" w:rsidP="00133B51">
            <w:pPr>
              <w:widowControl w:val="0"/>
              <w:numPr>
                <w:ilvl w:val="1"/>
                <w:numId w:val="14"/>
              </w:numPr>
              <w:tabs>
                <w:tab w:val="left" w:pos="1547"/>
                <w:tab w:val="left" w:pos="1548"/>
              </w:tabs>
              <w:autoSpaceDE w:val="0"/>
              <w:autoSpaceDN w:val="0"/>
              <w:spacing w:before="41" w:after="0" w:line="273" w:lineRule="auto"/>
              <w:ind w:left="826" w:right="449"/>
              <w:rPr>
                <w:rFonts w:eastAsia="Arial" w:cs="Arial"/>
                <w:szCs w:val="18"/>
                <w:lang w:eastAsia="en-AU" w:bidi="en-AU"/>
              </w:rPr>
            </w:pPr>
            <w:r w:rsidRPr="00F554E4">
              <w:rPr>
                <w:rFonts w:eastAsia="Arial" w:cs="Arial"/>
                <w:szCs w:val="18"/>
                <w:lang w:eastAsia="en-AU" w:bidi="en-AU"/>
              </w:rPr>
              <w:t>In consultation with Embassy staff set the key</w:t>
            </w:r>
            <w:r w:rsidRPr="00F554E4">
              <w:rPr>
                <w:rFonts w:eastAsia="Arial" w:cs="Arial"/>
                <w:spacing w:val="-47"/>
                <w:szCs w:val="18"/>
                <w:lang w:eastAsia="en-AU" w:bidi="en-AU"/>
              </w:rPr>
              <w:t xml:space="preserve"> </w:t>
            </w:r>
            <w:r w:rsidRPr="00F554E4">
              <w:rPr>
                <w:rFonts w:eastAsia="Arial" w:cs="Arial"/>
                <w:szCs w:val="18"/>
                <w:lang w:eastAsia="en-AU" w:bidi="en-AU"/>
              </w:rPr>
              <w:t>review</w:t>
            </w:r>
            <w:r w:rsidRPr="00F554E4">
              <w:rPr>
                <w:rFonts w:eastAsia="Arial" w:cs="Arial"/>
                <w:spacing w:val="1"/>
                <w:szCs w:val="18"/>
                <w:lang w:eastAsia="en-AU" w:bidi="en-AU"/>
              </w:rPr>
              <w:t xml:space="preserve"> </w:t>
            </w:r>
            <w:r w:rsidRPr="00F554E4">
              <w:rPr>
                <w:rFonts w:eastAsia="Arial" w:cs="Arial"/>
                <w:szCs w:val="18"/>
                <w:lang w:eastAsia="en-AU" w:bidi="en-AU"/>
              </w:rPr>
              <w:t>questions</w:t>
            </w:r>
          </w:p>
          <w:p w14:paraId="087164C4" w14:textId="77777777" w:rsidR="00F554E4" w:rsidRPr="00F554E4" w:rsidRDefault="00F554E4" w:rsidP="00133B51">
            <w:pPr>
              <w:widowControl w:val="0"/>
              <w:numPr>
                <w:ilvl w:val="1"/>
                <w:numId w:val="14"/>
              </w:numPr>
              <w:tabs>
                <w:tab w:val="left" w:pos="1547"/>
                <w:tab w:val="left" w:pos="1548"/>
              </w:tabs>
              <w:autoSpaceDE w:val="0"/>
              <w:autoSpaceDN w:val="0"/>
              <w:spacing w:before="5" w:after="0" w:line="240" w:lineRule="auto"/>
              <w:ind w:left="826" w:hanging="361"/>
              <w:rPr>
                <w:rFonts w:eastAsia="Arial" w:cs="Arial"/>
                <w:szCs w:val="18"/>
                <w:lang w:eastAsia="en-AU" w:bidi="en-AU"/>
              </w:rPr>
            </w:pPr>
            <w:r w:rsidRPr="00F554E4">
              <w:rPr>
                <w:rFonts w:eastAsia="Arial" w:cs="Arial"/>
                <w:szCs w:val="18"/>
                <w:lang w:eastAsia="en-AU" w:bidi="en-AU"/>
              </w:rPr>
              <w:t>Develop</w:t>
            </w:r>
            <w:r w:rsidRPr="00F554E4">
              <w:rPr>
                <w:rFonts w:eastAsia="Arial" w:cs="Arial"/>
                <w:spacing w:val="-2"/>
                <w:szCs w:val="18"/>
                <w:lang w:eastAsia="en-AU" w:bidi="en-AU"/>
              </w:rPr>
              <w:t xml:space="preserve"> </w:t>
            </w:r>
            <w:r w:rsidRPr="00F554E4">
              <w:rPr>
                <w:rFonts w:eastAsia="Arial" w:cs="Arial"/>
                <w:szCs w:val="18"/>
                <w:lang w:eastAsia="en-AU" w:bidi="en-AU"/>
              </w:rPr>
              <w:t>a brief</w:t>
            </w:r>
            <w:r w:rsidRPr="00F554E4">
              <w:rPr>
                <w:rFonts w:eastAsia="Arial" w:cs="Arial"/>
                <w:spacing w:val="-3"/>
                <w:szCs w:val="18"/>
                <w:lang w:eastAsia="en-AU" w:bidi="en-AU"/>
              </w:rPr>
              <w:t xml:space="preserve"> </w:t>
            </w:r>
            <w:r w:rsidRPr="00F554E4">
              <w:rPr>
                <w:rFonts w:eastAsia="Arial" w:cs="Arial"/>
                <w:szCs w:val="18"/>
                <w:lang w:eastAsia="en-AU" w:bidi="en-AU"/>
              </w:rPr>
              <w:t>plan</w:t>
            </w:r>
            <w:r w:rsidRPr="00F554E4">
              <w:rPr>
                <w:rFonts w:eastAsia="Arial" w:cs="Arial"/>
                <w:spacing w:val="-1"/>
                <w:szCs w:val="18"/>
                <w:lang w:eastAsia="en-AU" w:bidi="en-AU"/>
              </w:rPr>
              <w:t xml:space="preserve"> </w:t>
            </w:r>
            <w:r w:rsidRPr="00F554E4">
              <w:rPr>
                <w:rFonts w:eastAsia="Arial" w:cs="Arial"/>
                <w:szCs w:val="18"/>
                <w:lang w:eastAsia="en-AU" w:bidi="en-AU"/>
              </w:rPr>
              <w:t>of</w:t>
            </w:r>
            <w:r w:rsidRPr="00F554E4">
              <w:rPr>
                <w:rFonts w:eastAsia="Arial" w:cs="Arial"/>
                <w:spacing w:val="-3"/>
                <w:szCs w:val="18"/>
                <w:lang w:eastAsia="en-AU" w:bidi="en-AU"/>
              </w:rPr>
              <w:t xml:space="preserve"> </w:t>
            </w:r>
            <w:r w:rsidRPr="00F554E4">
              <w:rPr>
                <w:rFonts w:eastAsia="Arial" w:cs="Arial"/>
                <w:szCs w:val="18"/>
                <w:lang w:eastAsia="en-AU" w:bidi="en-AU"/>
              </w:rPr>
              <w:t>how the</w:t>
            </w:r>
            <w:r w:rsidRPr="00F554E4">
              <w:rPr>
                <w:rFonts w:eastAsia="Arial" w:cs="Arial"/>
                <w:spacing w:val="-2"/>
                <w:szCs w:val="18"/>
                <w:lang w:eastAsia="en-AU" w:bidi="en-AU"/>
              </w:rPr>
              <w:t xml:space="preserve"> </w:t>
            </w:r>
            <w:r w:rsidRPr="00F554E4">
              <w:rPr>
                <w:rFonts w:eastAsia="Arial" w:cs="Arial"/>
                <w:szCs w:val="18"/>
                <w:lang w:eastAsia="en-AU" w:bidi="en-AU"/>
              </w:rPr>
              <w:t>review</w:t>
            </w:r>
            <w:r w:rsidRPr="00F554E4">
              <w:rPr>
                <w:rFonts w:eastAsia="Arial" w:cs="Arial"/>
                <w:spacing w:val="-2"/>
                <w:szCs w:val="18"/>
                <w:lang w:eastAsia="en-AU" w:bidi="en-AU"/>
              </w:rPr>
              <w:t xml:space="preserve"> </w:t>
            </w:r>
            <w:r w:rsidRPr="00F554E4">
              <w:rPr>
                <w:rFonts w:eastAsia="Arial" w:cs="Arial"/>
                <w:szCs w:val="18"/>
                <w:lang w:eastAsia="en-AU" w:bidi="en-AU"/>
              </w:rPr>
              <w:t>will</w:t>
            </w:r>
            <w:r w:rsidRPr="00F554E4">
              <w:rPr>
                <w:rFonts w:eastAsia="Arial" w:cs="Arial"/>
                <w:spacing w:val="-3"/>
                <w:szCs w:val="18"/>
                <w:lang w:eastAsia="en-AU" w:bidi="en-AU"/>
              </w:rPr>
              <w:t xml:space="preserve"> </w:t>
            </w:r>
            <w:r w:rsidRPr="00F554E4">
              <w:rPr>
                <w:rFonts w:eastAsia="Arial" w:cs="Arial"/>
                <w:szCs w:val="18"/>
                <w:lang w:eastAsia="en-AU" w:bidi="en-AU"/>
              </w:rPr>
              <w:t>eb</w:t>
            </w:r>
          </w:p>
          <w:p w14:paraId="013362C9" w14:textId="77777777" w:rsidR="00F554E4" w:rsidRPr="00F554E4" w:rsidRDefault="00F554E4" w:rsidP="00F554E4">
            <w:pPr>
              <w:widowControl w:val="0"/>
              <w:autoSpaceDE w:val="0"/>
              <w:autoSpaceDN w:val="0"/>
              <w:spacing w:before="38" w:after="120" w:line="240" w:lineRule="auto"/>
              <w:ind w:left="826"/>
              <w:rPr>
                <w:rFonts w:eastAsia="Arial" w:cs="Arial"/>
                <w:szCs w:val="18"/>
                <w:lang w:eastAsia="en-AU" w:bidi="en-AU"/>
              </w:rPr>
            </w:pPr>
            <w:r w:rsidRPr="00F554E4">
              <w:rPr>
                <w:rFonts w:eastAsia="Arial" w:cs="Arial"/>
                <w:szCs w:val="18"/>
                <w:lang w:eastAsia="en-AU" w:bidi="en-AU"/>
              </w:rPr>
              <w:t>conducted</w:t>
            </w:r>
          </w:p>
        </w:tc>
        <w:tc>
          <w:tcPr>
            <w:tcW w:w="1985" w:type="dxa"/>
          </w:tcPr>
          <w:p w14:paraId="2B61799C" w14:textId="77777777" w:rsidR="00F554E4" w:rsidRPr="00F554E4" w:rsidRDefault="00F554E4" w:rsidP="00F554E4">
            <w:pPr>
              <w:widowControl w:val="0"/>
              <w:autoSpaceDE w:val="0"/>
              <w:autoSpaceDN w:val="0"/>
              <w:spacing w:after="120" w:line="240" w:lineRule="auto"/>
              <w:ind w:left="1440"/>
              <w:rPr>
                <w:rFonts w:ascii="Calibri Light" w:eastAsia="Arial" w:cs="Arial"/>
                <w:szCs w:val="18"/>
                <w:lang w:eastAsia="en-AU" w:bidi="en-AU"/>
              </w:rPr>
            </w:pPr>
          </w:p>
          <w:p w14:paraId="55831F2D" w14:textId="77777777" w:rsidR="00F554E4" w:rsidRPr="00F554E4" w:rsidRDefault="00F554E4" w:rsidP="00F554E4">
            <w:pPr>
              <w:widowControl w:val="0"/>
              <w:autoSpaceDE w:val="0"/>
              <w:autoSpaceDN w:val="0"/>
              <w:spacing w:after="120" w:line="240" w:lineRule="auto"/>
              <w:ind w:left="107"/>
              <w:rPr>
                <w:rFonts w:eastAsia="Arial" w:cs="Arial"/>
                <w:szCs w:val="18"/>
                <w:lang w:eastAsia="en-AU" w:bidi="en-AU"/>
              </w:rPr>
            </w:pPr>
            <w:r w:rsidRPr="00F554E4">
              <w:rPr>
                <w:rFonts w:eastAsia="Arial" w:cs="Arial"/>
                <w:szCs w:val="18"/>
                <w:lang w:eastAsia="en-AU" w:bidi="en-AU"/>
              </w:rPr>
              <w:t>1 day</w:t>
            </w:r>
          </w:p>
        </w:tc>
        <w:tc>
          <w:tcPr>
            <w:tcW w:w="1699" w:type="dxa"/>
          </w:tcPr>
          <w:p w14:paraId="224FEDF5" w14:textId="77777777" w:rsidR="00F554E4" w:rsidRPr="00F554E4" w:rsidRDefault="00F554E4" w:rsidP="00F554E4">
            <w:pPr>
              <w:widowControl w:val="0"/>
              <w:autoSpaceDE w:val="0"/>
              <w:autoSpaceDN w:val="0"/>
              <w:spacing w:before="10" w:after="120" w:line="240" w:lineRule="auto"/>
              <w:ind w:left="1440"/>
              <w:rPr>
                <w:rFonts w:ascii="Calibri Light" w:eastAsia="Arial" w:cs="Arial"/>
                <w:szCs w:val="18"/>
                <w:lang w:eastAsia="en-AU" w:bidi="en-AU"/>
              </w:rPr>
            </w:pPr>
          </w:p>
          <w:p w14:paraId="6F68A1AC" w14:textId="77777777" w:rsidR="00F554E4" w:rsidRPr="00F554E4" w:rsidRDefault="00F554E4" w:rsidP="00F554E4">
            <w:pPr>
              <w:widowControl w:val="0"/>
              <w:autoSpaceDE w:val="0"/>
              <w:autoSpaceDN w:val="0"/>
              <w:spacing w:before="1" w:after="120" w:line="273" w:lineRule="auto"/>
              <w:ind w:left="107" w:right="348"/>
              <w:rPr>
                <w:rFonts w:eastAsia="Arial" w:cs="Arial"/>
                <w:szCs w:val="18"/>
                <w:lang w:eastAsia="en-AU" w:bidi="en-AU"/>
              </w:rPr>
            </w:pPr>
            <w:r w:rsidRPr="00F554E4">
              <w:rPr>
                <w:rFonts w:eastAsia="Arial" w:cs="Arial"/>
                <w:szCs w:val="18"/>
                <w:lang w:eastAsia="en-AU" w:bidi="en-AU"/>
              </w:rPr>
              <w:t>Reviewer</w:t>
            </w:r>
            <w:r w:rsidRPr="00F554E4">
              <w:rPr>
                <w:rFonts w:eastAsia="Arial" w:cs="Arial"/>
                <w:spacing w:val="1"/>
                <w:szCs w:val="18"/>
                <w:lang w:eastAsia="en-AU" w:bidi="en-AU"/>
              </w:rPr>
              <w:t xml:space="preserve"> </w:t>
            </w:r>
            <w:r w:rsidRPr="00F554E4">
              <w:rPr>
                <w:rFonts w:eastAsia="Arial" w:cs="Arial"/>
                <w:szCs w:val="18"/>
                <w:lang w:eastAsia="en-AU" w:bidi="en-AU"/>
              </w:rPr>
              <w:t>Embassy</w:t>
            </w:r>
            <w:r w:rsidRPr="00F554E4">
              <w:rPr>
                <w:rFonts w:eastAsia="Arial" w:cs="Arial"/>
                <w:spacing w:val="-11"/>
                <w:szCs w:val="18"/>
                <w:lang w:eastAsia="en-AU" w:bidi="en-AU"/>
              </w:rPr>
              <w:t xml:space="preserve"> </w:t>
            </w:r>
            <w:r w:rsidRPr="00F554E4">
              <w:rPr>
                <w:rFonts w:eastAsia="Arial" w:cs="Arial"/>
                <w:szCs w:val="18"/>
                <w:lang w:eastAsia="en-AU" w:bidi="en-AU"/>
              </w:rPr>
              <w:t>staff</w:t>
            </w:r>
          </w:p>
        </w:tc>
      </w:tr>
      <w:tr w:rsidR="00F554E4" w:rsidRPr="00F554E4" w14:paraId="21170DAA" w14:textId="77777777" w:rsidTr="000072E6">
        <w:trPr>
          <w:trHeight w:val="1247"/>
        </w:trPr>
        <w:tc>
          <w:tcPr>
            <w:tcW w:w="6091" w:type="dxa"/>
          </w:tcPr>
          <w:p w14:paraId="10934977" w14:textId="77777777" w:rsidR="00F554E4" w:rsidRPr="00F554E4" w:rsidRDefault="00F554E4" w:rsidP="00133B51">
            <w:pPr>
              <w:widowControl w:val="0"/>
              <w:numPr>
                <w:ilvl w:val="0"/>
                <w:numId w:val="13"/>
              </w:numPr>
              <w:tabs>
                <w:tab w:val="left" w:pos="828"/>
              </w:tabs>
              <w:autoSpaceDE w:val="0"/>
              <w:autoSpaceDN w:val="0"/>
              <w:spacing w:after="0" w:line="268" w:lineRule="exact"/>
              <w:ind w:hanging="361"/>
              <w:rPr>
                <w:rFonts w:eastAsia="Arial" w:cs="Arial"/>
                <w:b/>
                <w:szCs w:val="18"/>
                <w:lang w:eastAsia="en-AU" w:bidi="en-AU"/>
              </w:rPr>
            </w:pPr>
            <w:r w:rsidRPr="00F554E4">
              <w:rPr>
                <w:rFonts w:eastAsia="Arial" w:cs="Arial"/>
                <w:b/>
                <w:szCs w:val="18"/>
                <w:lang w:eastAsia="en-AU" w:bidi="en-AU"/>
              </w:rPr>
              <w:t>AAS</w:t>
            </w:r>
            <w:r w:rsidRPr="00F554E4">
              <w:rPr>
                <w:rFonts w:eastAsia="Arial" w:cs="Arial"/>
                <w:b/>
                <w:spacing w:val="-1"/>
                <w:szCs w:val="18"/>
                <w:lang w:eastAsia="en-AU" w:bidi="en-AU"/>
              </w:rPr>
              <w:t xml:space="preserve"> </w:t>
            </w:r>
            <w:r w:rsidRPr="00F554E4">
              <w:rPr>
                <w:rFonts w:eastAsia="Arial" w:cs="Arial"/>
                <w:b/>
                <w:szCs w:val="18"/>
                <w:lang w:eastAsia="en-AU" w:bidi="en-AU"/>
              </w:rPr>
              <w:t>–</w:t>
            </w:r>
            <w:r w:rsidRPr="00F554E4">
              <w:rPr>
                <w:rFonts w:eastAsia="Arial" w:cs="Arial"/>
                <w:b/>
                <w:spacing w:val="-4"/>
                <w:szCs w:val="18"/>
                <w:lang w:eastAsia="en-AU" w:bidi="en-AU"/>
              </w:rPr>
              <w:t xml:space="preserve"> </w:t>
            </w:r>
            <w:r w:rsidRPr="00F554E4">
              <w:rPr>
                <w:rFonts w:eastAsia="Arial" w:cs="Arial"/>
                <w:b/>
                <w:szCs w:val="18"/>
                <w:lang w:eastAsia="en-AU" w:bidi="en-AU"/>
              </w:rPr>
              <w:t>Timor-Leste</w:t>
            </w:r>
            <w:r w:rsidRPr="00F554E4">
              <w:rPr>
                <w:rFonts w:eastAsia="Arial" w:cs="Arial"/>
                <w:b/>
                <w:spacing w:val="-3"/>
                <w:szCs w:val="18"/>
                <w:lang w:eastAsia="en-AU" w:bidi="en-AU"/>
              </w:rPr>
              <w:t xml:space="preserve"> </w:t>
            </w:r>
            <w:r w:rsidRPr="00F554E4">
              <w:rPr>
                <w:rFonts w:eastAsia="Arial" w:cs="Arial"/>
                <w:b/>
                <w:szCs w:val="18"/>
                <w:lang w:eastAsia="en-AU" w:bidi="en-AU"/>
              </w:rPr>
              <w:t>document</w:t>
            </w:r>
            <w:r w:rsidRPr="00F554E4">
              <w:rPr>
                <w:rFonts w:eastAsia="Arial" w:cs="Arial"/>
                <w:b/>
                <w:spacing w:val="-2"/>
                <w:szCs w:val="18"/>
                <w:lang w:eastAsia="en-AU" w:bidi="en-AU"/>
              </w:rPr>
              <w:t xml:space="preserve"> </w:t>
            </w:r>
            <w:r w:rsidRPr="00F554E4">
              <w:rPr>
                <w:rFonts w:eastAsia="Arial" w:cs="Arial"/>
                <w:b/>
                <w:szCs w:val="18"/>
                <w:lang w:eastAsia="en-AU" w:bidi="en-AU"/>
              </w:rPr>
              <w:t>review</w:t>
            </w:r>
          </w:p>
          <w:p w14:paraId="7D760696" w14:textId="77777777" w:rsidR="00F554E4" w:rsidRPr="00F554E4" w:rsidRDefault="00F554E4" w:rsidP="00F554E4">
            <w:pPr>
              <w:widowControl w:val="0"/>
              <w:tabs>
                <w:tab w:val="left" w:pos="828"/>
              </w:tabs>
              <w:autoSpaceDE w:val="0"/>
              <w:autoSpaceDN w:val="0"/>
              <w:spacing w:after="0" w:line="268" w:lineRule="exact"/>
              <w:ind w:left="827"/>
              <w:rPr>
                <w:rFonts w:eastAsia="Arial" w:cs="Arial"/>
                <w:szCs w:val="18"/>
                <w:lang w:eastAsia="en-AU" w:bidi="en-AU"/>
              </w:rPr>
            </w:pPr>
            <w:r w:rsidRPr="00F554E4">
              <w:rPr>
                <w:rFonts w:eastAsia="Arial" w:cs="Arial"/>
                <w:szCs w:val="18"/>
                <w:lang w:eastAsia="en-AU" w:bidi="en-AU"/>
              </w:rPr>
              <w:t>Review program M&amp;E data to determine most</w:t>
            </w:r>
            <w:r w:rsidRPr="00F554E4">
              <w:rPr>
                <w:rFonts w:eastAsia="Arial" w:cs="Arial"/>
                <w:spacing w:val="-47"/>
                <w:szCs w:val="18"/>
                <w:lang w:eastAsia="en-AU" w:bidi="en-AU"/>
              </w:rPr>
              <w:t xml:space="preserve"> </w:t>
            </w:r>
            <w:r w:rsidRPr="00F554E4">
              <w:rPr>
                <w:rFonts w:eastAsia="Arial" w:cs="Arial"/>
                <w:szCs w:val="18"/>
                <w:lang w:eastAsia="en-AU" w:bidi="en-AU"/>
              </w:rPr>
              <w:t>successful</w:t>
            </w:r>
            <w:r w:rsidRPr="00F554E4">
              <w:rPr>
                <w:rFonts w:eastAsia="Arial" w:cs="Arial"/>
                <w:spacing w:val="-1"/>
                <w:szCs w:val="18"/>
                <w:lang w:eastAsia="en-AU" w:bidi="en-AU"/>
              </w:rPr>
              <w:t xml:space="preserve"> </w:t>
            </w:r>
            <w:r w:rsidRPr="00F554E4">
              <w:rPr>
                <w:rFonts w:eastAsia="Arial" w:cs="Arial"/>
                <w:szCs w:val="18"/>
                <w:lang w:eastAsia="en-AU" w:bidi="en-AU"/>
              </w:rPr>
              <w:t>features</w:t>
            </w:r>
            <w:r w:rsidRPr="00F554E4">
              <w:rPr>
                <w:rFonts w:eastAsia="Arial" w:cs="Arial"/>
                <w:spacing w:val="-2"/>
                <w:szCs w:val="18"/>
                <w:lang w:eastAsia="en-AU" w:bidi="en-AU"/>
              </w:rPr>
              <w:t xml:space="preserve"> </w:t>
            </w:r>
            <w:r w:rsidRPr="00F554E4">
              <w:rPr>
                <w:rFonts w:eastAsia="Arial" w:cs="Arial"/>
                <w:szCs w:val="18"/>
                <w:lang w:eastAsia="en-AU" w:bidi="en-AU"/>
              </w:rPr>
              <w:t>to</w:t>
            </w:r>
            <w:r w:rsidRPr="00F554E4">
              <w:rPr>
                <w:rFonts w:eastAsia="Arial" w:cs="Arial"/>
                <w:spacing w:val="1"/>
                <w:szCs w:val="18"/>
                <w:lang w:eastAsia="en-AU" w:bidi="en-AU"/>
              </w:rPr>
              <w:t xml:space="preserve"> </w:t>
            </w:r>
            <w:r w:rsidRPr="00F554E4">
              <w:rPr>
                <w:rFonts w:eastAsia="Arial" w:cs="Arial"/>
                <w:szCs w:val="18"/>
                <w:lang w:eastAsia="en-AU" w:bidi="en-AU"/>
              </w:rPr>
              <w:t>inform</w:t>
            </w:r>
            <w:r w:rsidRPr="00F554E4">
              <w:rPr>
                <w:rFonts w:eastAsia="Arial" w:cs="Arial"/>
                <w:spacing w:val="1"/>
                <w:szCs w:val="18"/>
                <w:lang w:eastAsia="en-AU" w:bidi="en-AU"/>
              </w:rPr>
              <w:t xml:space="preserve"> </w:t>
            </w:r>
            <w:r w:rsidRPr="00F554E4">
              <w:rPr>
                <w:rFonts w:eastAsia="Arial" w:cs="Arial"/>
                <w:szCs w:val="18"/>
                <w:lang w:eastAsia="en-AU" w:bidi="en-AU"/>
              </w:rPr>
              <w:t>future recommendations</w:t>
            </w:r>
          </w:p>
        </w:tc>
        <w:tc>
          <w:tcPr>
            <w:tcW w:w="1985" w:type="dxa"/>
          </w:tcPr>
          <w:p w14:paraId="33E796B6" w14:textId="77777777" w:rsidR="00F554E4" w:rsidRPr="00F554E4" w:rsidRDefault="00F554E4" w:rsidP="00F554E4">
            <w:pPr>
              <w:widowControl w:val="0"/>
              <w:autoSpaceDE w:val="0"/>
              <w:autoSpaceDN w:val="0"/>
              <w:spacing w:after="120" w:line="240" w:lineRule="auto"/>
              <w:ind w:left="1440"/>
              <w:rPr>
                <w:rFonts w:ascii="Calibri Light" w:eastAsia="Arial" w:cs="Arial"/>
                <w:szCs w:val="18"/>
                <w:lang w:eastAsia="en-AU" w:bidi="en-AU"/>
              </w:rPr>
            </w:pPr>
          </w:p>
          <w:p w14:paraId="568DA573" w14:textId="77777777" w:rsidR="00F554E4" w:rsidRPr="00F554E4" w:rsidRDefault="00F554E4" w:rsidP="00F554E4">
            <w:pPr>
              <w:widowControl w:val="0"/>
              <w:autoSpaceDE w:val="0"/>
              <w:autoSpaceDN w:val="0"/>
              <w:spacing w:after="120" w:line="240" w:lineRule="auto"/>
              <w:ind w:left="107"/>
              <w:rPr>
                <w:rFonts w:eastAsia="Arial" w:cs="Arial"/>
                <w:szCs w:val="18"/>
                <w:lang w:eastAsia="en-AU" w:bidi="en-AU"/>
              </w:rPr>
            </w:pPr>
            <w:r w:rsidRPr="00F554E4">
              <w:rPr>
                <w:rFonts w:eastAsia="Arial" w:cs="Arial"/>
                <w:szCs w:val="18"/>
                <w:lang w:eastAsia="en-AU" w:bidi="en-AU"/>
              </w:rPr>
              <w:t>3</w:t>
            </w:r>
            <w:r w:rsidRPr="00F554E4">
              <w:rPr>
                <w:rFonts w:eastAsia="Arial" w:cs="Arial"/>
                <w:spacing w:val="1"/>
                <w:szCs w:val="18"/>
                <w:lang w:eastAsia="en-AU" w:bidi="en-AU"/>
              </w:rPr>
              <w:t xml:space="preserve"> </w:t>
            </w:r>
            <w:r w:rsidRPr="00F554E4">
              <w:rPr>
                <w:rFonts w:eastAsia="Arial" w:cs="Arial"/>
                <w:szCs w:val="18"/>
                <w:lang w:eastAsia="en-AU" w:bidi="en-AU"/>
              </w:rPr>
              <w:t>days</w:t>
            </w:r>
          </w:p>
        </w:tc>
        <w:tc>
          <w:tcPr>
            <w:tcW w:w="1699" w:type="dxa"/>
          </w:tcPr>
          <w:p w14:paraId="131104BF" w14:textId="77777777" w:rsidR="00F554E4" w:rsidRPr="00F554E4" w:rsidRDefault="00F554E4" w:rsidP="00F554E4">
            <w:pPr>
              <w:widowControl w:val="0"/>
              <w:autoSpaceDE w:val="0"/>
              <w:autoSpaceDN w:val="0"/>
              <w:spacing w:before="7" w:after="120" w:line="240" w:lineRule="auto"/>
              <w:ind w:left="1440"/>
              <w:rPr>
                <w:rFonts w:ascii="Calibri Light" w:eastAsia="Arial" w:cs="Arial"/>
                <w:szCs w:val="18"/>
                <w:lang w:eastAsia="en-AU" w:bidi="en-AU"/>
              </w:rPr>
            </w:pPr>
          </w:p>
          <w:p w14:paraId="0EEFD04F" w14:textId="77777777" w:rsidR="00F554E4" w:rsidRPr="00F554E4" w:rsidRDefault="00F554E4" w:rsidP="00F554E4">
            <w:pPr>
              <w:widowControl w:val="0"/>
              <w:autoSpaceDE w:val="0"/>
              <w:autoSpaceDN w:val="0"/>
              <w:spacing w:before="1" w:after="120" w:line="240" w:lineRule="auto"/>
              <w:ind w:left="107"/>
              <w:rPr>
                <w:rFonts w:eastAsia="Arial" w:cs="Arial"/>
                <w:szCs w:val="18"/>
                <w:lang w:eastAsia="en-AU" w:bidi="en-AU"/>
              </w:rPr>
            </w:pPr>
            <w:r w:rsidRPr="00F554E4">
              <w:rPr>
                <w:rFonts w:eastAsia="Arial" w:cs="Arial"/>
                <w:szCs w:val="18"/>
                <w:lang w:eastAsia="en-AU" w:bidi="en-AU"/>
              </w:rPr>
              <w:t>Reviewer</w:t>
            </w:r>
          </w:p>
        </w:tc>
      </w:tr>
      <w:tr w:rsidR="00F554E4" w:rsidRPr="00F554E4" w14:paraId="63B90A3A" w14:textId="77777777" w:rsidTr="000072E6">
        <w:trPr>
          <w:trHeight w:val="1554"/>
        </w:trPr>
        <w:tc>
          <w:tcPr>
            <w:tcW w:w="6091" w:type="dxa"/>
          </w:tcPr>
          <w:p w14:paraId="0C73F79F" w14:textId="77777777" w:rsidR="00F554E4" w:rsidRPr="00F554E4" w:rsidRDefault="00F554E4" w:rsidP="00133B51">
            <w:pPr>
              <w:widowControl w:val="0"/>
              <w:numPr>
                <w:ilvl w:val="0"/>
                <w:numId w:val="12"/>
              </w:numPr>
              <w:tabs>
                <w:tab w:val="left" w:pos="828"/>
              </w:tabs>
              <w:autoSpaceDE w:val="0"/>
              <w:autoSpaceDN w:val="0"/>
              <w:spacing w:after="0" w:line="268" w:lineRule="exact"/>
              <w:ind w:hanging="361"/>
              <w:rPr>
                <w:rFonts w:eastAsia="Arial" w:cs="Arial"/>
                <w:b/>
                <w:szCs w:val="18"/>
                <w:lang w:eastAsia="en-AU" w:bidi="en-AU"/>
              </w:rPr>
            </w:pPr>
            <w:r w:rsidRPr="00F554E4">
              <w:rPr>
                <w:rFonts w:eastAsia="Arial" w:cs="Arial"/>
                <w:b/>
                <w:szCs w:val="18"/>
                <w:lang w:eastAsia="en-AU" w:bidi="en-AU"/>
              </w:rPr>
              <w:t>Key</w:t>
            </w:r>
            <w:r w:rsidRPr="00F554E4">
              <w:rPr>
                <w:rFonts w:eastAsia="Arial" w:cs="Arial"/>
                <w:b/>
                <w:spacing w:val="-3"/>
                <w:szCs w:val="18"/>
                <w:lang w:eastAsia="en-AU" w:bidi="en-AU"/>
              </w:rPr>
              <w:t xml:space="preserve"> </w:t>
            </w:r>
            <w:r w:rsidRPr="00F554E4">
              <w:rPr>
                <w:rFonts w:eastAsia="Arial" w:cs="Arial"/>
                <w:b/>
                <w:szCs w:val="18"/>
                <w:lang w:eastAsia="en-AU" w:bidi="en-AU"/>
              </w:rPr>
              <w:t>stakeholder</w:t>
            </w:r>
            <w:r w:rsidRPr="00F554E4">
              <w:rPr>
                <w:rFonts w:eastAsia="Arial" w:cs="Arial"/>
                <w:b/>
                <w:spacing w:val="-4"/>
                <w:szCs w:val="18"/>
                <w:lang w:eastAsia="en-AU" w:bidi="en-AU"/>
              </w:rPr>
              <w:t xml:space="preserve"> </w:t>
            </w:r>
            <w:r w:rsidRPr="00F554E4">
              <w:rPr>
                <w:rFonts w:eastAsia="Arial" w:cs="Arial"/>
                <w:b/>
                <w:szCs w:val="18"/>
                <w:lang w:eastAsia="en-AU" w:bidi="en-AU"/>
              </w:rPr>
              <w:t>interviews/surveys</w:t>
            </w:r>
          </w:p>
          <w:p w14:paraId="57EF3F77" w14:textId="77777777" w:rsidR="00F554E4" w:rsidRPr="00F554E4" w:rsidRDefault="00F554E4" w:rsidP="00133B51">
            <w:pPr>
              <w:widowControl w:val="0"/>
              <w:numPr>
                <w:ilvl w:val="0"/>
                <w:numId w:val="15"/>
              </w:numPr>
              <w:tabs>
                <w:tab w:val="left" w:pos="1595"/>
                <w:tab w:val="left" w:pos="1596"/>
              </w:tabs>
              <w:autoSpaceDE w:val="0"/>
              <w:autoSpaceDN w:val="0"/>
              <w:spacing w:before="41" w:after="0" w:line="276" w:lineRule="auto"/>
              <w:ind w:right="223"/>
              <w:rPr>
                <w:rFonts w:eastAsia="Arial" w:cs="Arial"/>
                <w:szCs w:val="18"/>
                <w:lang w:eastAsia="en-AU" w:bidi="en-AU"/>
              </w:rPr>
            </w:pPr>
            <w:r w:rsidRPr="00F554E4">
              <w:rPr>
                <w:rFonts w:eastAsia="Arial" w:cs="Arial"/>
                <w:szCs w:val="18"/>
                <w:lang w:eastAsia="en-AU" w:bidi="en-AU"/>
              </w:rPr>
              <w:t>Interview selected key stakeholders to get a wider view of stakeholder requirements to determine if the current program meets these</w:t>
            </w:r>
          </w:p>
          <w:p w14:paraId="1062949F" w14:textId="77777777" w:rsidR="00F554E4" w:rsidRPr="00F554E4" w:rsidRDefault="00F554E4" w:rsidP="00133B51">
            <w:pPr>
              <w:widowControl w:val="0"/>
              <w:numPr>
                <w:ilvl w:val="0"/>
                <w:numId w:val="15"/>
              </w:numPr>
              <w:tabs>
                <w:tab w:val="left" w:pos="1595"/>
                <w:tab w:val="left" w:pos="1596"/>
              </w:tabs>
              <w:autoSpaceDE w:val="0"/>
              <w:autoSpaceDN w:val="0"/>
              <w:spacing w:before="41" w:after="0" w:line="276" w:lineRule="auto"/>
              <w:ind w:right="223"/>
              <w:rPr>
                <w:rFonts w:eastAsia="Arial" w:cs="Arial"/>
                <w:szCs w:val="18"/>
                <w:lang w:eastAsia="en-AU" w:bidi="en-AU"/>
              </w:rPr>
            </w:pPr>
            <w:r w:rsidRPr="00F554E4">
              <w:rPr>
                <w:rFonts w:eastAsia="Arial" w:cs="Arial"/>
                <w:szCs w:val="18"/>
                <w:lang w:eastAsia="en-AU" w:bidi="en-AU"/>
              </w:rPr>
              <w:t>needs, or could adapt to better meet the needs</w:t>
            </w:r>
          </w:p>
        </w:tc>
        <w:tc>
          <w:tcPr>
            <w:tcW w:w="1985" w:type="dxa"/>
          </w:tcPr>
          <w:p w14:paraId="30EC49D1" w14:textId="77777777" w:rsidR="00F554E4" w:rsidRPr="00F554E4" w:rsidRDefault="00F554E4" w:rsidP="00F554E4">
            <w:pPr>
              <w:widowControl w:val="0"/>
              <w:autoSpaceDE w:val="0"/>
              <w:autoSpaceDN w:val="0"/>
              <w:spacing w:after="120" w:line="240" w:lineRule="auto"/>
              <w:ind w:left="1440"/>
              <w:rPr>
                <w:rFonts w:ascii="Calibri Light" w:eastAsia="Arial" w:cs="Arial"/>
                <w:szCs w:val="18"/>
                <w:lang w:eastAsia="en-AU" w:bidi="en-AU"/>
              </w:rPr>
            </w:pPr>
          </w:p>
          <w:p w14:paraId="73D89749" w14:textId="77777777" w:rsidR="00F554E4" w:rsidRPr="00F554E4" w:rsidRDefault="00F554E4" w:rsidP="00F554E4">
            <w:pPr>
              <w:widowControl w:val="0"/>
              <w:autoSpaceDE w:val="0"/>
              <w:autoSpaceDN w:val="0"/>
              <w:spacing w:after="120" w:line="240" w:lineRule="auto"/>
              <w:ind w:left="107"/>
              <w:rPr>
                <w:rFonts w:eastAsia="Arial" w:cs="Arial"/>
                <w:szCs w:val="18"/>
                <w:lang w:eastAsia="en-AU" w:bidi="en-AU"/>
              </w:rPr>
            </w:pPr>
            <w:r w:rsidRPr="00F554E4">
              <w:rPr>
                <w:rFonts w:eastAsia="Arial" w:cs="Arial"/>
                <w:szCs w:val="18"/>
                <w:lang w:eastAsia="en-AU" w:bidi="en-AU"/>
              </w:rPr>
              <w:t>2</w:t>
            </w:r>
            <w:r w:rsidRPr="00F554E4">
              <w:rPr>
                <w:rFonts w:eastAsia="Arial" w:cs="Arial"/>
                <w:spacing w:val="1"/>
                <w:szCs w:val="18"/>
                <w:lang w:eastAsia="en-AU" w:bidi="en-AU"/>
              </w:rPr>
              <w:t xml:space="preserve"> </w:t>
            </w:r>
            <w:r w:rsidRPr="00F554E4">
              <w:rPr>
                <w:rFonts w:eastAsia="Arial" w:cs="Arial"/>
                <w:szCs w:val="18"/>
                <w:lang w:eastAsia="en-AU" w:bidi="en-AU"/>
              </w:rPr>
              <w:t>days</w:t>
            </w:r>
          </w:p>
        </w:tc>
        <w:tc>
          <w:tcPr>
            <w:tcW w:w="1699" w:type="dxa"/>
          </w:tcPr>
          <w:p w14:paraId="5730CCD8" w14:textId="77777777" w:rsidR="00F554E4" w:rsidRPr="00F554E4" w:rsidRDefault="00F554E4" w:rsidP="00F554E4">
            <w:pPr>
              <w:widowControl w:val="0"/>
              <w:autoSpaceDE w:val="0"/>
              <w:autoSpaceDN w:val="0"/>
              <w:spacing w:after="120" w:line="240" w:lineRule="auto"/>
              <w:ind w:left="1440"/>
              <w:rPr>
                <w:rFonts w:ascii="Calibri Light" w:eastAsia="Arial" w:cs="Arial"/>
                <w:szCs w:val="18"/>
                <w:lang w:eastAsia="en-AU" w:bidi="en-AU"/>
              </w:rPr>
            </w:pPr>
          </w:p>
          <w:p w14:paraId="062F6818" w14:textId="77777777" w:rsidR="00F554E4" w:rsidRPr="00F554E4" w:rsidRDefault="00F554E4" w:rsidP="00F554E4">
            <w:pPr>
              <w:widowControl w:val="0"/>
              <w:autoSpaceDE w:val="0"/>
              <w:autoSpaceDN w:val="0"/>
              <w:spacing w:after="120" w:line="240" w:lineRule="auto"/>
              <w:ind w:left="107"/>
              <w:rPr>
                <w:rFonts w:eastAsia="Arial" w:cs="Arial"/>
                <w:szCs w:val="18"/>
                <w:lang w:eastAsia="en-AU" w:bidi="en-AU"/>
              </w:rPr>
            </w:pPr>
            <w:r w:rsidRPr="00F554E4">
              <w:rPr>
                <w:rFonts w:eastAsia="Arial" w:cs="Arial"/>
                <w:szCs w:val="18"/>
                <w:lang w:eastAsia="en-AU" w:bidi="en-AU"/>
              </w:rPr>
              <w:t>Reviewer</w:t>
            </w:r>
          </w:p>
        </w:tc>
      </w:tr>
      <w:tr w:rsidR="00F554E4" w:rsidRPr="00F554E4" w14:paraId="399944C2" w14:textId="77777777" w:rsidTr="000072E6">
        <w:trPr>
          <w:trHeight w:val="2181"/>
        </w:trPr>
        <w:tc>
          <w:tcPr>
            <w:tcW w:w="6091" w:type="dxa"/>
          </w:tcPr>
          <w:p w14:paraId="4CCA4509" w14:textId="77777777" w:rsidR="00F554E4" w:rsidRPr="00F554E4" w:rsidRDefault="00F554E4" w:rsidP="00133B51">
            <w:pPr>
              <w:widowControl w:val="0"/>
              <w:numPr>
                <w:ilvl w:val="0"/>
                <w:numId w:val="11"/>
              </w:numPr>
              <w:tabs>
                <w:tab w:val="left" w:pos="828"/>
              </w:tabs>
              <w:autoSpaceDE w:val="0"/>
              <w:autoSpaceDN w:val="0"/>
              <w:spacing w:after="0" w:line="268" w:lineRule="exact"/>
              <w:ind w:hanging="361"/>
              <w:rPr>
                <w:rFonts w:eastAsia="Arial" w:cs="Arial"/>
                <w:b/>
                <w:szCs w:val="18"/>
                <w:lang w:eastAsia="en-AU" w:bidi="en-AU"/>
              </w:rPr>
            </w:pPr>
            <w:r w:rsidRPr="00F554E4">
              <w:rPr>
                <w:rFonts w:eastAsia="Arial" w:cs="Arial"/>
                <w:b/>
                <w:szCs w:val="18"/>
                <w:lang w:eastAsia="en-AU" w:bidi="en-AU"/>
              </w:rPr>
              <w:t>Desktop</w:t>
            </w:r>
            <w:r w:rsidRPr="00F554E4">
              <w:rPr>
                <w:rFonts w:eastAsia="Arial" w:cs="Arial"/>
                <w:b/>
                <w:spacing w:val="-3"/>
                <w:szCs w:val="18"/>
                <w:lang w:eastAsia="en-AU" w:bidi="en-AU"/>
              </w:rPr>
              <w:t xml:space="preserve"> </w:t>
            </w:r>
            <w:r w:rsidRPr="00F554E4">
              <w:rPr>
                <w:rFonts w:eastAsia="Arial" w:cs="Arial"/>
                <w:b/>
                <w:szCs w:val="18"/>
                <w:lang w:eastAsia="en-AU" w:bidi="en-AU"/>
              </w:rPr>
              <w:t>review</w:t>
            </w:r>
            <w:r w:rsidRPr="00F554E4">
              <w:rPr>
                <w:rFonts w:eastAsia="Arial" w:cs="Arial"/>
                <w:b/>
                <w:spacing w:val="-3"/>
                <w:szCs w:val="18"/>
                <w:lang w:eastAsia="en-AU" w:bidi="en-AU"/>
              </w:rPr>
              <w:t xml:space="preserve"> </w:t>
            </w:r>
            <w:r w:rsidRPr="00F554E4">
              <w:rPr>
                <w:rFonts w:eastAsia="Arial" w:cs="Arial"/>
                <w:b/>
                <w:szCs w:val="18"/>
                <w:lang w:eastAsia="en-AU" w:bidi="en-AU"/>
              </w:rPr>
              <w:t>of</w:t>
            </w:r>
            <w:r w:rsidRPr="00F554E4">
              <w:rPr>
                <w:rFonts w:eastAsia="Arial" w:cs="Arial"/>
                <w:b/>
                <w:spacing w:val="-2"/>
                <w:szCs w:val="18"/>
                <w:lang w:eastAsia="en-AU" w:bidi="en-AU"/>
              </w:rPr>
              <w:t xml:space="preserve"> </w:t>
            </w:r>
            <w:r w:rsidRPr="00F554E4">
              <w:rPr>
                <w:rFonts w:eastAsia="Arial" w:cs="Arial"/>
                <w:b/>
                <w:szCs w:val="18"/>
                <w:lang w:eastAsia="en-AU" w:bidi="en-AU"/>
              </w:rPr>
              <w:t>Indo-Pacific</w:t>
            </w:r>
            <w:r w:rsidRPr="00F554E4">
              <w:rPr>
                <w:rFonts w:eastAsia="Arial" w:cs="Arial"/>
                <w:b/>
                <w:spacing w:val="-3"/>
                <w:szCs w:val="18"/>
                <w:lang w:eastAsia="en-AU" w:bidi="en-AU"/>
              </w:rPr>
              <w:t xml:space="preserve"> </w:t>
            </w:r>
            <w:r w:rsidRPr="00F554E4">
              <w:rPr>
                <w:rFonts w:eastAsia="Arial" w:cs="Arial"/>
                <w:b/>
                <w:szCs w:val="18"/>
                <w:lang w:eastAsia="en-AU" w:bidi="en-AU"/>
              </w:rPr>
              <w:t>AAS programs</w:t>
            </w:r>
          </w:p>
          <w:p w14:paraId="06C74EAD" w14:textId="13AA3D6B" w:rsidR="00F554E4" w:rsidRPr="00F554E4" w:rsidRDefault="00F554E4" w:rsidP="00133B51">
            <w:pPr>
              <w:widowControl w:val="0"/>
              <w:numPr>
                <w:ilvl w:val="0"/>
                <w:numId w:val="15"/>
              </w:numPr>
              <w:tabs>
                <w:tab w:val="left" w:pos="1595"/>
                <w:tab w:val="left" w:pos="1596"/>
              </w:tabs>
              <w:autoSpaceDE w:val="0"/>
              <w:autoSpaceDN w:val="0"/>
              <w:spacing w:before="41" w:after="0" w:line="276" w:lineRule="auto"/>
              <w:ind w:right="223"/>
              <w:rPr>
                <w:rFonts w:eastAsia="Arial" w:cs="Arial"/>
                <w:szCs w:val="18"/>
                <w:lang w:eastAsia="en-AU" w:bidi="en-AU"/>
              </w:rPr>
            </w:pPr>
            <w:r w:rsidRPr="00F554E4">
              <w:rPr>
                <w:rFonts w:eastAsia="Arial" w:cs="Arial"/>
                <w:szCs w:val="18"/>
                <w:lang w:eastAsia="en-AU" w:bidi="en-AU"/>
              </w:rPr>
              <w:t>Conduct a desktop review of up to 5 other AAS</w:t>
            </w:r>
            <w:r w:rsidRPr="00F554E4">
              <w:rPr>
                <w:rFonts w:eastAsia="Arial" w:cs="Arial"/>
                <w:spacing w:val="1"/>
                <w:szCs w:val="18"/>
                <w:lang w:eastAsia="en-AU" w:bidi="en-AU"/>
              </w:rPr>
              <w:t xml:space="preserve"> </w:t>
            </w:r>
            <w:r w:rsidRPr="00F554E4">
              <w:rPr>
                <w:rFonts w:eastAsia="Arial" w:cs="Arial"/>
                <w:szCs w:val="18"/>
                <w:lang w:eastAsia="en-AU" w:bidi="en-AU"/>
              </w:rPr>
              <w:t>Indo-Pacific programs to identify best practice</w:t>
            </w:r>
            <w:r w:rsidRPr="00F554E4">
              <w:rPr>
                <w:rFonts w:eastAsia="Arial" w:cs="Arial"/>
                <w:spacing w:val="1"/>
                <w:szCs w:val="18"/>
                <w:lang w:eastAsia="en-AU" w:bidi="en-AU"/>
              </w:rPr>
              <w:t xml:space="preserve"> </w:t>
            </w:r>
            <w:r w:rsidRPr="00F554E4">
              <w:rPr>
                <w:rFonts w:eastAsia="Arial" w:cs="Arial"/>
                <w:szCs w:val="18"/>
                <w:lang w:eastAsia="en-AU" w:bidi="en-AU"/>
              </w:rPr>
              <w:t>features that may eb suitable for the</w:t>
            </w:r>
            <w:r w:rsidR="000A7F47">
              <w:rPr>
                <w:rFonts w:eastAsia="Arial" w:cs="Arial"/>
                <w:szCs w:val="18"/>
                <w:lang w:eastAsia="en-AU" w:bidi="en-AU"/>
              </w:rPr>
              <w:t xml:space="preserve"> Timor-Leste</w:t>
            </w:r>
            <w:r w:rsidRPr="00F554E4">
              <w:rPr>
                <w:rFonts w:eastAsia="Arial" w:cs="Arial"/>
                <w:szCs w:val="18"/>
                <w:lang w:eastAsia="en-AU" w:bidi="en-AU"/>
              </w:rPr>
              <w:t xml:space="preserve"> context</w:t>
            </w:r>
            <w:r w:rsidRPr="00F554E4">
              <w:rPr>
                <w:rFonts w:eastAsia="Arial" w:cs="Arial"/>
                <w:spacing w:val="-47"/>
                <w:szCs w:val="18"/>
                <w:lang w:eastAsia="en-AU" w:bidi="en-AU"/>
              </w:rPr>
              <w:t xml:space="preserve"> </w:t>
            </w:r>
            <w:r w:rsidRPr="00F554E4">
              <w:rPr>
                <w:rFonts w:eastAsia="Arial" w:cs="Arial"/>
                <w:szCs w:val="18"/>
                <w:lang w:eastAsia="en-AU" w:bidi="en-AU"/>
              </w:rPr>
              <w:t>to inform</w:t>
            </w:r>
            <w:r w:rsidRPr="00F554E4">
              <w:rPr>
                <w:rFonts w:eastAsia="Arial" w:cs="Arial"/>
                <w:spacing w:val="1"/>
                <w:szCs w:val="18"/>
                <w:lang w:eastAsia="en-AU" w:bidi="en-AU"/>
              </w:rPr>
              <w:t xml:space="preserve"> </w:t>
            </w:r>
            <w:r w:rsidRPr="00F554E4">
              <w:rPr>
                <w:rFonts w:eastAsia="Arial" w:cs="Arial"/>
                <w:szCs w:val="18"/>
                <w:lang w:eastAsia="en-AU" w:bidi="en-AU"/>
              </w:rPr>
              <w:t>a future</w:t>
            </w:r>
            <w:r w:rsidRPr="00F554E4">
              <w:rPr>
                <w:rFonts w:eastAsia="Arial" w:cs="Arial"/>
                <w:spacing w:val="1"/>
                <w:szCs w:val="18"/>
                <w:lang w:eastAsia="en-AU" w:bidi="en-AU"/>
              </w:rPr>
              <w:t xml:space="preserve"> </w:t>
            </w:r>
            <w:r w:rsidRPr="00F554E4">
              <w:rPr>
                <w:rFonts w:eastAsia="Arial" w:cs="Arial"/>
                <w:szCs w:val="18"/>
                <w:lang w:eastAsia="en-AU" w:bidi="en-AU"/>
              </w:rPr>
              <w:t>AAS</w:t>
            </w:r>
            <w:r w:rsidRPr="00F554E4">
              <w:rPr>
                <w:rFonts w:eastAsia="Arial" w:cs="Arial"/>
                <w:spacing w:val="-2"/>
                <w:szCs w:val="18"/>
                <w:lang w:eastAsia="en-AU" w:bidi="en-AU"/>
              </w:rPr>
              <w:t xml:space="preserve"> </w:t>
            </w:r>
            <w:r w:rsidRPr="00F554E4">
              <w:rPr>
                <w:rFonts w:eastAsia="Arial" w:cs="Arial"/>
                <w:szCs w:val="18"/>
                <w:lang w:eastAsia="en-AU" w:bidi="en-AU"/>
              </w:rPr>
              <w:t>-TL</w:t>
            </w:r>
            <w:r w:rsidRPr="00F554E4">
              <w:rPr>
                <w:rFonts w:eastAsia="Arial" w:cs="Arial"/>
                <w:spacing w:val="-2"/>
                <w:szCs w:val="18"/>
                <w:lang w:eastAsia="en-AU" w:bidi="en-AU"/>
              </w:rPr>
              <w:t xml:space="preserve"> </w:t>
            </w:r>
            <w:r w:rsidRPr="00F554E4">
              <w:rPr>
                <w:rFonts w:eastAsia="Arial" w:cs="Arial"/>
                <w:szCs w:val="18"/>
                <w:lang w:eastAsia="en-AU" w:bidi="en-AU"/>
              </w:rPr>
              <w:t>program</w:t>
            </w:r>
          </w:p>
          <w:p w14:paraId="2722059C" w14:textId="77777777" w:rsidR="00F554E4" w:rsidRPr="00F554E4" w:rsidRDefault="00F554E4" w:rsidP="00133B51">
            <w:pPr>
              <w:widowControl w:val="0"/>
              <w:numPr>
                <w:ilvl w:val="0"/>
                <w:numId w:val="15"/>
              </w:numPr>
              <w:tabs>
                <w:tab w:val="left" w:pos="1595"/>
                <w:tab w:val="left" w:pos="1596"/>
              </w:tabs>
              <w:autoSpaceDE w:val="0"/>
              <w:autoSpaceDN w:val="0"/>
              <w:spacing w:before="1" w:after="0" w:line="240" w:lineRule="auto"/>
              <w:rPr>
                <w:rFonts w:eastAsia="Arial" w:cs="Arial"/>
                <w:szCs w:val="18"/>
                <w:lang w:eastAsia="en-AU" w:bidi="en-AU"/>
              </w:rPr>
            </w:pPr>
            <w:r w:rsidRPr="00F554E4">
              <w:rPr>
                <w:rFonts w:eastAsia="Arial" w:cs="Arial"/>
                <w:szCs w:val="18"/>
                <w:lang w:eastAsia="en-AU" w:bidi="en-AU"/>
              </w:rPr>
              <w:t>This</w:t>
            </w:r>
            <w:r w:rsidRPr="00F554E4">
              <w:rPr>
                <w:rFonts w:eastAsia="Arial" w:cs="Arial"/>
                <w:spacing w:val="-2"/>
                <w:szCs w:val="18"/>
                <w:lang w:eastAsia="en-AU" w:bidi="en-AU"/>
              </w:rPr>
              <w:t xml:space="preserve"> </w:t>
            </w:r>
            <w:r w:rsidRPr="00F554E4">
              <w:rPr>
                <w:rFonts w:eastAsia="Arial" w:cs="Arial"/>
                <w:szCs w:val="18"/>
                <w:lang w:eastAsia="en-AU" w:bidi="en-AU"/>
              </w:rPr>
              <w:t>review</w:t>
            </w:r>
            <w:r w:rsidRPr="00F554E4">
              <w:rPr>
                <w:rFonts w:eastAsia="Arial" w:cs="Arial"/>
                <w:spacing w:val="-3"/>
                <w:szCs w:val="18"/>
                <w:lang w:eastAsia="en-AU" w:bidi="en-AU"/>
              </w:rPr>
              <w:t xml:space="preserve"> </w:t>
            </w:r>
            <w:r w:rsidRPr="00F554E4">
              <w:rPr>
                <w:rFonts w:eastAsia="Arial" w:cs="Arial"/>
                <w:szCs w:val="18"/>
                <w:lang w:eastAsia="en-AU" w:bidi="en-AU"/>
              </w:rPr>
              <w:t>may be</w:t>
            </w:r>
            <w:r w:rsidRPr="00F554E4">
              <w:rPr>
                <w:rFonts w:eastAsia="Arial" w:cs="Arial"/>
                <w:spacing w:val="-1"/>
                <w:szCs w:val="18"/>
                <w:lang w:eastAsia="en-AU" w:bidi="en-AU"/>
              </w:rPr>
              <w:t xml:space="preserve"> </w:t>
            </w:r>
            <w:r w:rsidRPr="00F554E4">
              <w:rPr>
                <w:rFonts w:eastAsia="Arial" w:cs="Arial"/>
                <w:szCs w:val="18"/>
                <w:lang w:eastAsia="en-AU" w:bidi="en-AU"/>
              </w:rPr>
              <w:t>followed</w:t>
            </w:r>
            <w:r w:rsidRPr="00F554E4">
              <w:rPr>
                <w:rFonts w:eastAsia="Arial" w:cs="Arial"/>
                <w:spacing w:val="-2"/>
                <w:szCs w:val="18"/>
                <w:lang w:eastAsia="en-AU" w:bidi="en-AU"/>
              </w:rPr>
              <w:t xml:space="preserve"> </w:t>
            </w:r>
            <w:r w:rsidRPr="00F554E4">
              <w:rPr>
                <w:rFonts w:eastAsia="Arial" w:cs="Arial"/>
                <w:szCs w:val="18"/>
                <w:lang w:eastAsia="en-AU" w:bidi="en-AU"/>
              </w:rPr>
              <w:t>up</w:t>
            </w:r>
            <w:r w:rsidRPr="00F554E4">
              <w:rPr>
                <w:rFonts w:eastAsia="Arial" w:cs="Arial"/>
                <w:spacing w:val="-2"/>
                <w:szCs w:val="18"/>
                <w:lang w:eastAsia="en-AU" w:bidi="en-AU"/>
              </w:rPr>
              <w:t xml:space="preserve"> </w:t>
            </w:r>
            <w:r w:rsidRPr="00F554E4">
              <w:rPr>
                <w:rFonts w:eastAsia="Arial" w:cs="Arial"/>
                <w:szCs w:val="18"/>
                <w:lang w:eastAsia="en-AU" w:bidi="en-AU"/>
              </w:rPr>
              <w:t>with</w:t>
            </w:r>
            <w:r w:rsidRPr="00F554E4">
              <w:rPr>
                <w:rFonts w:eastAsia="Arial" w:cs="Arial"/>
                <w:spacing w:val="-3"/>
                <w:szCs w:val="18"/>
                <w:lang w:eastAsia="en-AU" w:bidi="en-AU"/>
              </w:rPr>
              <w:t xml:space="preserve"> </w:t>
            </w:r>
            <w:r w:rsidRPr="00F554E4">
              <w:rPr>
                <w:rFonts w:eastAsia="Arial" w:cs="Arial"/>
                <w:szCs w:val="18"/>
                <w:lang w:eastAsia="en-AU" w:bidi="en-AU"/>
              </w:rPr>
              <w:t>phone interviews</w:t>
            </w:r>
            <w:r w:rsidRPr="00F554E4">
              <w:rPr>
                <w:rFonts w:eastAsia="Arial" w:cs="Arial"/>
                <w:spacing w:val="-2"/>
                <w:szCs w:val="18"/>
                <w:lang w:eastAsia="en-AU" w:bidi="en-AU"/>
              </w:rPr>
              <w:t xml:space="preserve"> </w:t>
            </w:r>
            <w:r w:rsidRPr="00F554E4">
              <w:rPr>
                <w:rFonts w:eastAsia="Arial" w:cs="Arial"/>
                <w:szCs w:val="18"/>
                <w:lang w:eastAsia="en-AU" w:bidi="en-AU"/>
              </w:rPr>
              <w:t>if</w:t>
            </w:r>
            <w:r w:rsidRPr="00F554E4">
              <w:rPr>
                <w:rFonts w:eastAsia="Arial" w:cs="Arial"/>
                <w:spacing w:val="-4"/>
                <w:szCs w:val="18"/>
                <w:lang w:eastAsia="en-AU" w:bidi="en-AU"/>
              </w:rPr>
              <w:t xml:space="preserve"> </w:t>
            </w:r>
            <w:r w:rsidRPr="00F554E4">
              <w:rPr>
                <w:rFonts w:eastAsia="Arial" w:cs="Arial"/>
                <w:szCs w:val="18"/>
                <w:lang w:eastAsia="en-AU" w:bidi="en-AU"/>
              </w:rPr>
              <w:t>required</w:t>
            </w:r>
          </w:p>
        </w:tc>
        <w:tc>
          <w:tcPr>
            <w:tcW w:w="1985" w:type="dxa"/>
          </w:tcPr>
          <w:p w14:paraId="5F3E0571" w14:textId="77777777" w:rsidR="00F554E4" w:rsidRPr="00F554E4" w:rsidRDefault="00F554E4" w:rsidP="00F554E4">
            <w:pPr>
              <w:widowControl w:val="0"/>
              <w:autoSpaceDE w:val="0"/>
              <w:autoSpaceDN w:val="0"/>
              <w:spacing w:after="120" w:line="240" w:lineRule="auto"/>
              <w:ind w:left="1440"/>
              <w:rPr>
                <w:rFonts w:ascii="Calibri Light" w:eastAsia="Arial" w:cs="Arial"/>
                <w:szCs w:val="18"/>
                <w:lang w:eastAsia="en-AU" w:bidi="en-AU"/>
              </w:rPr>
            </w:pPr>
          </w:p>
          <w:p w14:paraId="69639CBC" w14:textId="77777777" w:rsidR="00F554E4" w:rsidRPr="00F554E4" w:rsidRDefault="00F554E4" w:rsidP="00F554E4">
            <w:pPr>
              <w:widowControl w:val="0"/>
              <w:autoSpaceDE w:val="0"/>
              <w:autoSpaceDN w:val="0"/>
              <w:spacing w:before="1" w:after="120" w:line="240" w:lineRule="auto"/>
              <w:ind w:left="108"/>
              <w:rPr>
                <w:rFonts w:eastAsia="Arial" w:cs="Arial"/>
                <w:szCs w:val="18"/>
                <w:lang w:eastAsia="en-AU" w:bidi="en-AU"/>
              </w:rPr>
            </w:pPr>
            <w:r w:rsidRPr="00F554E4">
              <w:rPr>
                <w:rFonts w:eastAsia="Arial" w:cs="Arial"/>
                <w:szCs w:val="18"/>
                <w:lang w:eastAsia="en-AU" w:bidi="en-AU"/>
              </w:rPr>
              <w:t>3</w:t>
            </w:r>
            <w:r w:rsidRPr="00F554E4">
              <w:rPr>
                <w:rFonts w:eastAsia="Arial" w:cs="Arial"/>
                <w:spacing w:val="1"/>
                <w:szCs w:val="18"/>
                <w:lang w:eastAsia="en-AU" w:bidi="en-AU"/>
              </w:rPr>
              <w:t xml:space="preserve"> </w:t>
            </w:r>
            <w:r w:rsidRPr="00F554E4">
              <w:rPr>
                <w:rFonts w:eastAsia="Arial" w:cs="Arial"/>
                <w:szCs w:val="18"/>
                <w:lang w:eastAsia="en-AU" w:bidi="en-AU"/>
              </w:rPr>
              <w:t>days</w:t>
            </w:r>
          </w:p>
        </w:tc>
        <w:tc>
          <w:tcPr>
            <w:tcW w:w="1699" w:type="dxa"/>
          </w:tcPr>
          <w:p w14:paraId="2D80CC96" w14:textId="77777777" w:rsidR="00F554E4" w:rsidRPr="00F554E4" w:rsidRDefault="00F554E4" w:rsidP="00F554E4">
            <w:pPr>
              <w:widowControl w:val="0"/>
              <w:autoSpaceDE w:val="0"/>
              <w:autoSpaceDN w:val="0"/>
              <w:spacing w:after="120" w:line="240" w:lineRule="auto"/>
              <w:ind w:left="1440"/>
              <w:rPr>
                <w:rFonts w:ascii="Calibri Light" w:eastAsia="Arial" w:cs="Arial"/>
                <w:szCs w:val="18"/>
                <w:lang w:eastAsia="en-AU" w:bidi="en-AU"/>
              </w:rPr>
            </w:pPr>
          </w:p>
          <w:p w14:paraId="41356CBC" w14:textId="77777777" w:rsidR="00F554E4" w:rsidRPr="00F554E4" w:rsidRDefault="00F554E4" w:rsidP="00F554E4">
            <w:pPr>
              <w:widowControl w:val="0"/>
              <w:autoSpaceDE w:val="0"/>
              <w:autoSpaceDN w:val="0"/>
              <w:spacing w:after="120" w:line="240" w:lineRule="auto"/>
              <w:ind w:left="107"/>
              <w:rPr>
                <w:rFonts w:eastAsia="Arial" w:cs="Arial"/>
                <w:szCs w:val="18"/>
                <w:lang w:eastAsia="en-AU" w:bidi="en-AU"/>
              </w:rPr>
            </w:pPr>
            <w:r w:rsidRPr="00F554E4">
              <w:rPr>
                <w:rFonts w:eastAsia="Arial" w:cs="Arial"/>
                <w:szCs w:val="18"/>
                <w:lang w:eastAsia="en-AU" w:bidi="en-AU"/>
              </w:rPr>
              <w:t>Reviewer</w:t>
            </w:r>
          </w:p>
        </w:tc>
      </w:tr>
    </w:tbl>
    <w:p w14:paraId="79950921" w14:textId="77777777" w:rsidR="00F554E4" w:rsidRPr="00F554E4" w:rsidRDefault="00F554E4" w:rsidP="00F554E4">
      <w:pPr>
        <w:spacing w:before="120" w:after="240" w:line="240" w:lineRule="auto"/>
        <w:jc w:val="both"/>
        <w:rPr>
          <w:rFonts w:ascii="Calibri Light" w:eastAsia="Arial" w:cs="Arial"/>
          <w:sz w:val="24"/>
          <w:lang w:val="en-GB"/>
        </w:rPr>
      </w:pPr>
    </w:p>
    <w:p w14:paraId="658C3311" w14:textId="77777777" w:rsidR="00F554E4" w:rsidRPr="00F554E4" w:rsidRDefault="00F554E4" w:rsidP="00F554E4">
      <w:pPr>
        <w:spacing w:before="120" w:after="240" w:line="250" w:lineRule="atLeast"/>
        <w:rPr>
          <w:rFonts w:eastAsia="Arial" w:cs="Arial"/>
          <w:b/>
          <w:bCs/>
          <w:lang w:val="en-GB"/>
        </w:rPr>
      </w:pPr>
      <w:r w:rsidRPr="00F554E4">
        <w:rPr>
          <w:rFonts w:eastAsia="Arial" w:cs="Arial"/>
          <w:b/>
          <w:bCs/>
          <w:lang w:val="en-GB"/>
        </w:rPr>
        <w:t>DELIVERABLES</w:t>
      </w:r>
    </w:p>
    <w:p w14:paraId="4E900B96" w14:textId="77777777" w:rsidR="00F554E4" w:rsidRPr="00F554E4" w:rsidRDefault="00F554E4" w:rsidP="0004204C">
      <w:pPr>
        <w:pStyle w:val="BodyCopy"/>
      </w:pPr>
      <w:r w:rsidRPr="00F554E4">
        <w:t>The</w:t>
      </w:r>
      <w:r w:rsidRPr="00F554E4">
        <w:rPr>
          <w:spacing w:val="35"/>
        </w:rPr>
        <w:t xml:space="preserve"> </w:t>
      </w:r>
      <w:r w:rsidRPr="00F554E4">
        <w:t>dates</w:t>
      </w:r>
      <w:r w:rsidRPr="00F554E4">
        <w:rPr>
          <w:spacing w:val="32"/>
        </w:rPr>
        <w:t xml:space="preserve"> </w:t>
      </w:r>
      <w:r w:rsidRPr="00F554E4">
        <w:t>and</w:t>
      </w:r>
      <w:r w:rsidRPr="00F554E4">
        <w:rPr>
          <w:spacing w:val="33"/>
        </w:rPr>
        <w:t xml:space="preserve"> </w:t>
      </w:r>
      <w:r w:rsidRPr="00F554E4">
        <w:t>timeframes</w:t>
      </w:r>
      <w:r w:rsidRPr="00F554E4">
        <w:rPr>
          <w:spacing w:val="32"/>
        </w:rPr>
        <w:t xml:space="preserve"> </w:t>
      </w:r>
      <w:r w:rsidRPr="00F554E4">
        <w:t>provided</w:t>
      </w:r>
      <w:r w:rsidRPr="00F554E4">
        <w:rPr>
          <w:spacing w:val="33"/>
        </w:rPr>
        <w:t xml:space="preserve"> </w:t>
      </w:r>
      <w:r w:rsidRPr="00F554E4">
        <w:t>below</w:t>
      </w:r>
      <w:r w:rsidRPr="00F554E4">
        <w:rPr>
          <w:spacing w:val="35"/>
        </w:rPr>
        <w:t xml:space="preserve"> </w:t>
      </w:r>
      <w:r w:rsidRPr="00F554E4">
        <w:t>are</w:t>
      </w:r>
      <w:r w:rsidRPr="00F554E4">
        <w:rPr>
          <w:spacing w:val="33"/>
        </w:rPr>
        <w:t xml:space="preserve"> </w:t>
      </w:r>
      <w:r w:rsidRPr="00F554E4">
        <w:t>the</w:t>
      </w:r>
      <w:r w:rsidRPr="00F554E4">
        <w:rPr>
          <w:spacing w:val="35"/>
        </w:rPr>
        <w:t xml:space="preserve"> </w:t>
      </w:r>
      <w:r w:rsidRPr="00F554E4">
        <w:t>latest</w:t>
      </w:r>
      <w:r w:rsidRPr="00F554E4">
        <w:rPr>
          <w:spacing w:val="34"/>
        </w:rPr>
        <w:t xml:space="preserve"> </w:t>
      </w:r>
      <w:r w:rsidRPr="00F554E4">
        <w:t>dates</w:t>
      </w:r>
      <w:r w:rsidRPr="00F554E4">
        <w:rPr>
          <w:spacing w:val="34"/>
        </w:rPr>
        <w:t xml:space="preserve"> </w:t>
      </w:r>
      <w:r w:rsidRPr="00F554E4">
        <w:t>for</w:t>
      </w:r>
      <w:r w:rsidRPr="00F554E4">
        <w:rPr>
          <w:spacing w:val="34"/>
        </w:rPr>
        <w:t xml:space="preserve"> </w:t>
      </w:r>
      <w:r w:rsidRPr="00F554E4">
        <w:t>the</w:t>
      </w:r>
      <w:r w:rsidRPr="00F554E4">
        <w:rPr>
          <w:spacing w:val="35"/>
        </w:rPr>
        <w:t xml:space="preserve"> </w:t>
      </w:r>
      <w:r w:rsidRPr="00F554E4">
        <w:t>deliverables.</w:t>
      </w:r>
      <w:r w:rsidRPr="00F554E4">
        <w:rPr>
          <w:spacing w:val="33"/>
        </w:rPr>
        <w:t xml:space="preserve"> </w:t>
      </w:r>
      <w:r w:rsidRPr="00F554E4">
        <w:t>Deliverables</w:t>
      </w:r>
      <w:r w:rsidRPr="00F554E4">
        <w:rPr>
          <w:spacing w:val="34"/>
        </w:rPr>
        <w:t xml:space="preserve"> </w:t>
      </w:r>
      <w:r w:rsidRPr="00F554E4">
        <w:t>can</w:t>
      </w:r>
      <w:r w:rsidRPr="00F554E4">
        <w:rPr>
          <w:spacing w:val="33"/>
        </w:rPr>
        <w:t xml:space="preserve"> </w:t>
      </w:r>
      <w:r w:rsidRPr="00F554E4">
        <w:t>be</w:t>
      </w:r>
      <w:r w:rsidRPr="00F554E4">
        <w:rPr>
          <w:spacing w:val="1"/>
        </w:rPr>
        <w:t xml:space="preserve"> </w:t>
      </w:r>
      <w:r w:rsidRPr="00F554E4">
        <w:t>finalised</w:t>
      </w:r>
      <w:r w:rsidRPr="00F554E4">
        <w:rPr>
          <w:spacing w:val="-2"/>
        </w:rPr>
        <w:t xml:space="preserve"> </w:t>
      </w:r>
      <w:r w:rsidRPr="00F554E4">
        <w:t>prior</w:t>
      </w:r>
      <w:r w:rsidRPr="00F554E4">
        <w:rPr>
          <w:spacing w:val="-4"/>
        </w:rPr>
        <w:t xml:space="preserve"> </w:t>
      </w:r>
      <w:r w:rsidRPr="00F554E4">
        <w:t>to</w:t>
      </w:r>
      <w:r w:rsidRPr="00F554E4">
        <w:rPr>
          <w:spacing w:val="-2"/>
        </w:rPr>
        <w:t xml:space="preserve"> </w:t>
      </w:r>
      <w:r w:rsidRPr="00F554E4">
        <w:t>the due</w:t>
      </w:r>
      <w:r w:rsidRPr="00F554E4">
        <w:rPr>
          <w:spacing w:val="-2"/>
        </w:rPr>
        <w:t xml:space="preserve"> </w:t>
      </w:r>
      <w:proofErr w:type="gramStart"/>
      <w:r w:rsidRPr="00F554E4">
        <w:t>dates,</w:t>
      </w:r>
      <w:r w:rsidRPr="00F554E4">
        <w:rPr>
          <w:spacing w:val="-1"/>
        </w:rPr>
        <w:t xml:space="preserve"> </w:t>
      </w:r>
      <w:r w:rsidRPr="00F554E4">
        <w:t>but</w:t>
      </w:r>
      <w:proofErr w:type="gramEnd"/>
      <w:r w:rsidRPr="00F554E4">
        <w:rPr>
          <w:spacing w:val="-3"/>
        </w:rPr>
        <w:t xml:space="preserve"> </w:t>
      </w:r>
      <w:r w:rsidRPr="00F554E4">
        <w:t>note that approval</w:t>
      </w:r>
      <w:r w:rsidRPr="00F554E4">
        <w:rPr>
          <w:spacing w:val="-1"/>
        </w:rPr>
        <w:t xml:space="preserve"> </w:t>
      </w:r>
      <w:r w:rsidRPr="00F554E4">
        <w:t>of</w:t>
      </w:r>
      <w:r w:rsidRPr="00F554E4">
        <w:rPr>
          <w:spacing w:val="-1"/>
        </w:rPr>
        <w:t xml:space="preserve"> </w:t>
      </w:r>
      <w:r w:rsidRPr="00F554E4">
        <w:t>deliverables</w:t>
      </w:r>
      <w:r w:rsidRPr="00F554E4">
        <w:rPr>
          <w:spacing w:val="-3"/>
        </w:rPr>
        <w:t xml:space="preserve"> </w:t>
      </w:r>
      <w:r w:rsidRPr="00F554E4">
        <w:t>will</w:t>
      </w:r>
      <w:r w:rsidRPr="00F554E4">
        <w:rPr>
          <w:spacing w:val="-1"/>
        </w:rPr>
        <w:t xml:space="preserve"> </w:t>
      </w:r>
      <w:r w:rsidRPr="00F554E4">
        <w:t>not</w:t>
      </w:r>
      <w:r w:rsidRPr="00F554E4">
        <w:rPr>
          <w:spacing w:val="-2"/>
        </w:rPr>
        <w:t xml:space="preserve"> </w:t>
      </w:r>
      <w:r w:rsidRPr="00F554E4">
        <w:t>be</w:t>
      </w:r>
      <w:r w:rsidRPr="00F554E4">
        <w:rPr>
          <w:spacing w:val="-3"/>
        </w:rPr>
        <w:t xml:space="preserve"> </w:t>
      </w:r>
      <w:r w:rsidRPr="00F554E4">
        <w:t>given</w:t>
      </w:r>
      <w:r w:rsidRPr="00F554E4">
        <w:rPr>
          <w:spacing w:val="-2"/>
        </w:rPr>
        <w:t xml:space="preserve"> </w:t>
      </w:r>
      <w:r w:rsidRPr="00F554E4">
        <w:t>during</w:t>
      </w:r>
      <w:r w:rsidRPr="00F554E4">
        <w:rPr>
          <w:spacing w:val="-2"/>
        </w:rPr>
        <w:t xml:space="preserve"> </w:t>
      </w:r>
      <w:r w:rsidRPr="00F554E4">
        <w:t>July</w:t>
      </w:r>
      <w:r w:rsidRPr="00F554E4">
        <w:rPr>
          <w:spacing w:val="1"/>
        </w:rPr>
        <w:t xml:space="preserve"> </w:t>
      </w:r>
      <w:r w:rsidRPr="00F554E4">
        <w:t>2021.</w:t>
      </w:r>
    </w:p>
    <w:tbl>
      <w:tblPr>
        <w:tblW w:w="9734"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6"/>
        <w:gridCol w:w="1690"/>
        <w:gridCol w:w="1702"/>
        <w:gridCol w:w="1796"/>
      </w:tblGrid>
      <w:tr w:rsidR="00F554E4" w:rsidRPr="00F554E4" w14:paraId="4A5BF389" w14:textId="77777777" w:rsidTr="000072E6">
        <w:trPr>
          <w:trHeight w:val="323"/>
          <w:tblHeader/>
        </w:trPr>
        <w:tc>
          <w:tcPr>
            <w:tcW w:w="4546" w:type="dxa"/>
            <w:tcBorders>
              <w:top w:val="nil"/>
              <w:left w:val="nil"/>
              <w:bottom w:val="nil"/>
              <w:right w:val="nil"/>
            </w:tcBorders>
            <w:shd w:val="clear" w:color="auto" w:fill="000000"/>
          </w:tcPr>
          <w:p w14:paraId="07194F5D" w14:textId="77777777" w:rsidR="00F554E4" w:rsidRPr="00F554E4" w:rsidRDefault="00F554E4" w:rsidP="00F554E4">
            <w:pPr>
              <w:widowControl w:val="0"/>
              <w:autoSpaceDE w:val="0"/>
              <w:autoSpaceDN w:val="0"/>
              <w:spacing w:before="9" w:after="120" w:line="240" w:lineRule="auto"/>
              <w:ind w:left="1630" w:right="1621"/>
              <w:jc w:val="center"/>
              <w:rPr>
                <w:rFonts w:eastAsia="Arial" w:cs="Arial"/>
                <w:szCs w:val="20"/>
                <w:lang w:eastAsia="en-AU" w:bidi="en-AU"/>
              </w:rPr>
            </w:pPr>
            <w:r w:rsidRPr="00F554E4">
              <w:rPr>
                <w:rFonts w:eastAsia="Arial" w:cs="Arial"/>
                <w:color w:val="FFFFFF"/>
                <w:sz w:val="22"/>
                <w:szCs w:val="20"/>
                <w:lang w:eastAsia="en-AU" w:bidi="en-AU"/>
              </w:rPr>
              <w:t>Deliverables</w:t>
            </w:r>
          </w:p>
        </w:tc>
        <w:tc>
          <w:tcPr>
            <w:tcW w:w="1690" w:type="dxa"/>
            <w:tcBorders>
              <w:top w:val="nil"/>
              <w:left w:val="nil"/>
              <w:bottom w:val="nil"/>
              <w:right w:val="nil"/>
            </w:tcBorders>
            <w:shd w:val="clear" w:color="auto" w:fill="000000"/>
          </w:tcPr>
          <w:p w14:paraId="71065C67" w14:textId="77777777" w:rsidR="00F554E4" w:rsidRPr="00F554E4" w:rsidRDefault="00F554E4" w:rsidP="00F554E4">
            <w:pPr>
              <w:widowControl w:val="0"/>
              <w:autoSpaceDE w:val="0"/>
              <w:autoSpaceDN w:val="0"/>
              <w:spacing w:before="25" w:after="120" w:line="240" w:lineRule="auto"/>
              <w:ind w:left="472"/>
              <w:rPr>
                <w:rFonts w:eastAsia="Arial" w:cs="Arial"/>
                <w:b/>
                <w:szCs w:val="20"/>
                <w:lang w:eastAsia="en-AU" w:bidi="en-AU"/>
              </w:rPr>
            </w:pPr>
            <w:r w:rsidRPr="00F554E4">
              <w:rPr>
                <w:rFonts w:eastAsia="Arial" w:cs="Arial"/>
                <w:b/>
                <w:color w:val="FFFFFF"/>
                <w:szCs w:val="20"/>
                <w:lang w:eastAsia="en-AU" w:bidi="en-AU"/>
              </w:rPr>
              <w:t>Timeframe</w:t>
            </w:r>
          </w:p>
        </w:tc>
        <w:tc>
          <w:tcPr>
            <w:tcW w:w="1702" w:type="dxa"/>
            <w:tcBorders>
              <w:top w:val="nil"/>
              <w:left w:val="nil"/>
              <w:bottom w:val="nil"/>
              <w:right w:val="nil"/>
            </w:tcBorders>
            <w:shd w:val="clear" w:color="auto" w:fill="000000"/>
          </w:tcPr>
          <w:p w14:paraId="1C13CF69" w14:textId="77777777" w:rsidR="00F554E4" w:rsidRPr="00F554E4" w:rsidRDefault="00F554E4" w:rsidP="00F554E4">
            <w:pPr>
              <w:widowControl w:val="0"/>
              <w:autoSpaceDE w:val="0"/>
              <w:autoSpaceDN w:val="0"/>
              <w:spacing w:before="11" w:after="120" w:line="240" w:lineRule="auto"/>
              <w:ind w:left="353"/>
              <w:rPr>
                <w:rFonts w:eastAsia="Arial" w:cs="Arial"/>
                <w:b/>
                <w:szCs w:val="20"/>
                <w:lang w:eastAsia="en-AU" w:bidi="en-AU"/>
              </w:rPr>
            </w:pPr>
            <w:r w:rsidRPr="00F554E4">
              <w:rPr>
                <w:rFonts w:eastAsia="Arial" w:cs="Arial"/>
                <w:b/>
                <w:color w:val="FFFFFF"/>
                <w:szCs w:val="20"/>
                <w:lang w:eastAsia="en-AU" w:bidi="en-AU"/>
              </w:rPr>
              <w:t>Responsible</w:t>
            </w:r>
          </w:p>
        </w:tc>
        <w:tc>
          <w:tcPr>
            <w:tcW w:w="1796" w:type="dxa"/>
            <w:tcBorders>
              <w:top w:val="nil"/>
              <w:left w:val="nil"/>
              <w:bottom w:val="nil"/>
              <w:right w:val="nil"/>
            </w:tcBorders>
            <w:shd w:val="clear" w:color="auto" w:fill="000000"/>
          </w:tcPr>
          <w:p w14:paraId="3F08A984" w14:textId="77777777" w:rsidR="00F554E4" w:rsidRPr="00F554E4" w:rsidRDefault="00F554E4" w:rsidP="00F554E4">
            <w:pPr>
              <w:widowControl w:val="0"/>
              <w:autoSpaceDE w:val="0"/>
              <w:autoSpaceDN w:val="0"/>
              <w:spacing w:before="11" w:after="120" w:line="240" w:lineRule="auto"/>
              <w:ind w:left="531"/>
              <w:rPr>
                <w:rFonts w:eastAsia="Arial" w:cs="Arial"/>
                <w:b/>
                <w:szCs w:val="20"/>
                <w:lang w:eastAsia="en-AU" w:bidi="en-AU"/>
              </w:rPr>
            </w:pPr>
            <w:r w:rsidRPr="00F554E4">
              <w:rPr>
                <w:rFonts w:eastAsia="Arial" w:cs="Arial"/>
                <w:b/>
                <w:color w:val="FFFFFF"/>
                <w:szCs w:val="20"/>
                <w:lang w:eastAsia="en-AU" w:bidi="en-AU"/>
              </w:rPr>
              <w:t>Finalised</w:t>
            </w:r>
          </w:p>
        </w:tc>
      </w:tr>
      <w:tr w:rsidR="00F554E4" w:rsidRPr="00F554E4" w14:paraId="43DF07EE" w14:textId="77777777" w:rsidTr="000072E6">
        <w:trPr>
          <w:trHeight w:val="762"/>
        </w:trPr>
        <w:tc>
          <w:tcPr>
            <w:tcW w:w="4546" w:type="dxa"/>
          </w:tcPr>
          <w:p w14:paraId="449AACA8" w14:textId="77777777" w:rsidR="00F554E4" w:rsidRPr="00F554E4" w:rsidRDefault="00F554E4" w:rsidP="00F554E4">
            <w:pPr>
              <w:spacing w:before="120" w:after="240" w:line="250" w:lineRule="atLeast"/>
              <w:rPr>
                <w:rFonts w:eastAsia="Arial" w:cs="Arial"/>
                <w:b/>
                <w:szCs w:val="20"/>
                <w:lang w:val="en-GB"/>
              </w:rPr>
            </w:pPr>
            <w:r w:rsidRPr="00F554E4">
              <w:rPr>
                <w:rFonts w:eastAsia="Arial" w:cs="Arial"/>
                <w:b/>
                <w:szCs w:val="20"/>
                <w:lang w:val="en-GB"/>
              </w:rPr>
              <w:t>1.</w:t>
            </w:r>
            <w:r w:rsidRPr="00F554E4">
              <w:rPr>
                <w:rFonts w:eastAsia="Arial" w:cs="Arial"/>
                <w:b/>
                <w:spacing w:val="89"/>
                <w:szCs w:val="20"/>
                <w:lang w:val="en-GB"/>
              </w:rPr>
              <w:t xml:space="preserve"> </w:t>
            </w:r>
            <w:r w:rsidRPr="00F554E4">
              <w:rPr>
                <w:rFonts w:eastAsia="Arial" w:cs="Arial"/>
                <w:b/>
                <w:szCs w:val="20"/>
                <w:lang w:val="en-GB"/>
              </w:rPr>
              <w:t>Review Plan</w:t>
            </w:r>
          </w:p>
        </w:tc>
        <w:tc>
          <w:tcPr>
            <w:tcW w:w="1690" w:type="dxa"/>
          </w:tcPr>
          <w:p w14:paraId="7CDE735B" w14:textId="77777777" w:rsidR="00F554E4" w:rsidRPr="00F554E4" w:rsidRDefault="00F554E4" w:rsidP="00F554E4">
            <w:pPr>
              <w:spacing w:before="120" w:after="240" w:line="250" w:lineRule="atLeast"/>
              <w:rPr>
                <w:rFonts w:eastAsia="Arial" w:cs="Arial"/>
                <w:szCs w:val="20"/>
                <w:lang w:val="en-GB"/>
              </w:rPr>
            </w:pPr>
            <w:r w:rsidRPr="00F554E4">
              <w:rPr>
                <w:rFonts w:eastAsia="Arial" w:cs="Arial"/>
                <w:szCs w:val="20"/>
                <w:lang w:val="en-GB"/>
              </w:rPr>
              <w:t>As</w:t>
            </w:r>
            <w:r w:rsidRPr="00F554E4">
              <w:rPr>
                <w:rFonts w:eastAsia="Arial" w:cs="Arial"/>
                <w:spacing w:val="-1"/>
                <w:szCs w:val="20"/>
                <w:lang w:val="en-GB"/>
              </w:rPr>
              <w:t xml:space="preserve"> </w:t>
            </w:r>
            <w:r w:rsidRPr="00F554E4">
              <w:rPr>
                <w:rFonts w:eastAsia="Arial" w:cs="Arial"/>
                <w:szCs w:val="20"/>
                <w:lang w:val="en-GB"/>
              </w:rPr>
              <w:t>above</w:t>
            </w:r>
          </w:p>
        </w:tc>
        <w:tc>
          <w:tcPr>
            <w:tcW w:w="1702" w:type="dxa"/>
          </w:tcPr>
          <w:p w14:paraId="7CFC7173" w14:textId="77777777" w:rsidR="00F554E4" w:rsidRPr="00F554E4" w:rsidRDefault="00F554E4" w:rsidP="00F554E4">
            <w:pPr>
              <w:spacing w:before="120" w:after="240" w:line="250" w:lineRule="atLeast"/>
              <w:rPr>
                <w:rFonts w:eastAsia="Arial" w:cs="Arial"/>
                <w:szCs w:val="20"/>
                <w:lang w:val="en-GB"/>
              </w:rPr>
            </w:pPr>
            <w:r w:rsidRPr="00F554E4">
              <w:rPr>
                <w:rFonts w:eastAsia="Arial" w:cs="Arial"/>
                <w:szCs w:val="20"/>
                <w:lang w:val="en-GB"/>
              </w:rPr>
              <w:t>As</w:t>
            </w:r>
            <w:r w:rsidRPr="00F554E4">
              <w:rPr>
                <w:rFonts w:eastAsia="Arial" w:cs="Arial"/>
                <w:spacing w:val="-1"/>
                <w:szCs w:val="20"/>
                <w:lang w:val="en-GB"/>
              </w:rPr>
              <w:t xml:space="preserve"> </w:t>
            </w:r>
            <w:r w:rsidRPr="00F554E4">
              <w:rPr>
                <w:rFonts w:eastAsia="Arial" w:cs="Arial"/>
                <w:szCs w:val="20"/>
                <w:lang w:val="en-GB"/>
              </w:rPr>
              <w:t>above</w:t>
            </w:r>
          </w:p>
        </w:tc>
        <w:tc>
          <w:tcPr>
            <w:tcW w:w="1796" w:type="dxa"/>
          </w:tcPr>
          <w:p w14:paraId="7B9951AB" w14:textId="77777777" w:rsidR="00F554E4" w:rsidRPr="00F554E4" w:rsidRDefault="00F554E4" w:rsidP="00F554E4">
            <w:pPr>
              <w:spacing w:before="120" w:after="240" w:line="250" w:lineRule="atLeast"/>
              <w:rPr>
                <w:rFonts w:eastAsia="Arial" w:cs="Arial"/>
                <w:szCs w:val="20"/>
                <w:lang w:val="en-GB"/>
              </w:rPr>
            </w:pPr>
            <w:r w:rsidRPr="00F554E4">
              <w:rPr>
                <w:rFonts w:eastAsia="Arial" w:cs="Arial"/>
                <w:szCs w:val="20"/>
                <w:lang w:val="en-GB"/>
              </w:rPr>
              <w:t>30 June</w:t>
            </w:r>
            <w:r w:rsidRPr="00F554E4">
              <w:rPr>
                <w:rFonts w:eastAsia="Arial" w:cs="Arial"/>
                <w:spacing w:val="-3"/>
                <w:szCs w:val="20"/>
                <w:lang w:val="en-GB"/>
              </w:rPr>
              <w:t xml:space="preserve"> </w:t>
            </w:r>
            <w:r w:rsidRPr="00F554E4">
              <w:rPr>
                <w:rFonts w:eastAsia="Arial" w:cs="Arial"/>
                <w:szCs w:val="20"/>
                <w:lang w:val="en-GB"/>
              </w:rPr>
              <w:t>2021</w:t>
            </w:r>
          </w:p>
        </w:tc>
      </w:tr>
      <w:tr w:rsidR="00F554E4" w:rsidRPr="00F554E4" w14:paraId="504D81C5" w14:textId="77777777" w:rsidTr="000072E6">
        <w:trPr>
          <w:trHeight w:val="1408"/>
        </w:trPr>
        <w:tc>
          <w:tcPr>
            <w:tcW w:w="4546" w:type="dxa"/>
            <w:tcBorders>
              <w:bottom w:val="single" w:sz="4" w:space="0" w:color="000000"/>
            </w:tcBorders>
          </w:tcPr>
          <w:p w14:paraId="5E400436" w14:textId="77777777" w:rsidR="00F554E4" w:rsidRPr="00F554E4" w:rsidRDefault="00F554E4" w:rsidP="00F554E4">
            <w:pPr>
              <w:spacing w:before="120" w:after="240" w:line="250" w:lineRule="atLeast"/>
              <w:rPr>
                <w:rFonts w:eastAsia="Arial" w:cs="Arial"/>
                <w:b/>
                <w:szCs w:val="20"/>
                <w:lang w:val="en-GB"/>
              </w:rPr>
            </w:pPr>
            <w:r w:rsidRPr="00F554E4">
              <w:rPr>
                <w:rFonts w:eastAsia="Arial" w:cs="Arial"/>
                <w:b/>
                <w:szCs w:val="20"/>
                <w:lang w:val="en-GB"/>
              </w:rPr>
              <w:t>Set</w:t>
            </w:r>
            <w:r w:rsidRPr="00F554E4">
              <w:rPr>
                <w:rFonts w:eastAsia="Arial" w:cs="Arial"/>
                <w:b/>
                <w:spacing w:val="-2"/>
                <w:szCs w:val="20"/>
                <w:lang w:val="en-GB"/>
              </w:rPr>
              <w:t xml:space="preserve"> </w:t>
            </w:r>
            <w:r w:rsidRPr="00F554E4">
              <w:rPr>
                <w:rFonts w:eastAsia="Arial" w:cs="Arial"/>
                <w:b/>
                <w:szCs w:val="20"/>
                <w:lang w:val="en-GB"/>
              </w:rPr>
              <w:t>of</w:t>
            </w:r>
            <w:r w:rsidRPr="00F554E4">
              <w:rPr>
                <w:rFonts w:eastAsia="Arial" w:cs="Arial"/>
                <w:b/>
                <w:spacing w:val="-2"/>
                <w:szCs w:val="20"/>
                <w:lang w:val="en-GB"/>
              </w:rPr>
              <w:t xml:space="preserve"> </w:t>
            </w:r>
            <w:r w:rsidRPr="00F554E4">
              <w:rPr>
                <w:rFonts w:eastAsia="Arial" w:cs="Arial"/>
                <w:b/>
                <w:szCs w:val="20"/>
                <w:lang w:val="en-GB"/>
              </w:rPr>
              <w:t>recommendations</w:t>
            </w:r>
          </w:p>
          <w:p w14:paraId="58EE61C9" w14:textId="77777777" w:rsidR="00F554E4" w:rsidRPr="00F554E4" w:rsidRDefault="00F554E4" w:rsidP="00F554E4">
            <w:pPr>
              <w:spacing w:before="120" w:after="240" w:line="250" w:lineRule="atLeast"/>
              <w:rPr>
                <w:rFonts w:eastAsia="Arial" w:cs="Arial"/>
                <w:szCs w:val="20"/>
                <w:lang w:val="en-GB"/>
              </w:rPr>
            </w:pPr>
            <w:r w:rsidRPr="00F554E4">
              <w:rPr>
                <w:rFonts w:eastAsia="Arial" w:cs="Arial"/>
                <w:szCs w:val="20"/>
                <w:lang w:val="en-GB"/>
              </w:rPr>
              <w:t>Develop a set of</w:t>
            </w:r>
            <w:r w:rsidRPr="00F554E4">
              <w:rPr>
                <w:rFonts w:eastAsia="Arial" w:cs="Arial"/>
                <w:spacing w:val="1"/>
                <w:szCs w:val="20"/>
                <w:lang w:val="en-GB"/>
              </w:rPr>
              <w:t xml:space="preserve"> </w:t>
            </w:r>
            <w:r w:rsidRPr="00F554E4">
              <w:rPr>
                <w:rFonts w:eastAsia="Arial" w:cs="Arial"/>
                <w:szCs w:val="20"/>
                <w:lang w:val="en-GB"/>
              </w:rPr>
              <w:t>recommendations on the key</w:t>
            </w:r>
            <w:r w:rsidRPr="00F554E4">
              <w:rPr>
                <w:rFonts w:eastAsia="Arial" w:cs="Arial"/>
                <w:spacing w:val="-47"/>
                <w:szCs w:val="20"/>
                <w:lang w:val="en-GB"/>
              </w:rPr>
              <w:t xml:space="preserve"> </w:t>
            </w:r>
            <w:r w:rsidRPr="00F554E4">
              <w:rPr>
                <w:rFonts w:eastAsia="Arial" w:cs="Arial"/>
                <w:szCs w:val="20"/>
                <w:lang w:val="en-GB"/>
              </w:rPr>
              <w:t>features of a future AAS-TL</w:t>
            </w:r>
            <w:r w:rsidRPr="00F554E4">
              <w:rPr>
                <w:rFonts w:eastAsia="Arial" w:cs="Arial"/>
                <w:spacing w:val="1"/>
                <w:szCs w:val="20"/>
                <w:lang w:val="en-GB"/>
              </w:rPr>
              <w:t xml:space="preserve"> </w:t>
            </w:r>
            <w:r w:rsidRPr="00F554E4">
              <w:rPr>
                <w:rFonts w:eastAsia="Arial" w:cs="Arial"/>
                <w:szCs w:val="20"/>
                <w:lang w:val="en-GB"/>
              </w:rPr>
              <w:t>program</w:t>
            </w:r>
          </w:p>
        </w:tc>
        <w:tc>
          <w:tcPr>
            <w:tcW w:w="1690" w:type="dxa"/>
            <w:tcBorders>
              <w:bottom w:val="single" w:sz="4" w:space="0" w:color="000000"/>
            </w:tcBorders>
          </w:tcPr>
          <w:p w14:paraId="4C2A3183" w14:textId="77777777" w:rsidR="00F554E4" w:rsidRPr="00F554E4" w:rsidRDefault="00F554E4" w:rsidP="00F554E4">
            <w:pPr>
              <w:spacing w:before="120" w:after="240" w:line="250" w:lineRule="atLeast"/>
              <w:rPr>
                <w:rFonts w:eastAsia="Arial" w:cs="Arial"/>
                <w:szCs w:val="20"/>
                <w:lang w:val="en-GB"/>
              </w:rPr>
            </w:pPr>
          </w:p>
          <w:p w14:paraId="09BA5219" w14:textId="77777777" w:rsidR="00F554E4" w:rsidRPr="00F554E4" w:rsidRDefault="00F554E4" w:rsidP="00F554E4">
            <w:pPr>
              <w:spacing w:before="120" w:after="240" w:line="250" w:lineRule="atLeast"/>
              <w:rPr>
                <w:rFonts w:eastAsia="Arial" w:cs="Arial"/>
                <w:szCs w:val="20"/>
                <w:lang w:val="en-GB"/>
              </w:rPr>
            </w:pPr>
            <w:r w:rsidRPr="00F554E4">
              <w:rPr>
                <w:rFonts w:eastAsia="Arial" w:cs="Arial"/>
                <w:szCs w:val="20"/>
                <w:lang w:val="en-GB"/>
              </w:rPr>
              <w:t>2</w:t>
            </w:r>
            <w:r w:rsidRPr="00F554E4">
              <w:rPr>
                <w:rFonts w:eastAsia="Arial" w:cs="Arial"/>
                <w:spacing w:val="1"/>
                <w:szCs w:val="20"/>
                <w:lang w:val="en-GB"/>
              </w:rPr>
              <w:t xml:space="preserve"> </w:t>
            </w:r>
            <w:r w:rsidRPr="00F554E4">
              <w:rPr>
                <w:rFonts w:eastAsia="Arial" w:cs="Arial"/>
                <w:szCs w:val="20"/>
                <w:lang w:val="en-GB"/>
              </w:rPr>
              <w:t>days</w:t>
            </w:r>
          </w:p>
        </w:tc>
        <w:tc>
          <w:tcPr>
            <w:tcW w:w="1702" w:type="dxa"/>
            <w:tcBorders>
              <w:bottom w:val="single" w:sz="4" w:space="0" w:color="000000"/>
            </w:tcBorders>
          </w:tcPr>
          <w:p w14:paraId="4BEC44F3" w14:textId="77777777" w:rsidR="00F554E4" w:rsidRPr="00F554E4" w:rsidRDefault="00F554E4" w:rsidP="00F554E4">
            <w:pPr>
              <w:spacing w:before="120" w:after="240" w:line="250" w:lineRule="atLeast"/>
              <w:rPr>
                <w:rFonts w:eastAsia="Arial" w:cs="Arial"/>
                <w:szCs w:val="20"/>
                <w:lang w:val="en-GB"/>
              </w:rPr>
            </w:pPr>
          </w:p>
          <w:p w14:paraId="421DFD23" w14:textId="77777777" w:rsidR="00F554E4" w:rsidRPr="00F554E4" w:rsidRDefault="00F554E4" w:rsidP="00F554E4">
            <w:pPr>
              <w:spacing w:before="120" w:after="240" w:line="250" w:lineRule="atLeast"/>
              <w:rPr>
                <w:rFonts w:eastAsia="Arial" w:cs="Arial"/>
                <w:szCs w:val="20"/>
                <w:lang w:val="en-GB"/>
              </w:rPr>
            </w:pPr>
            <w:r w:rsidRPr="00F554E4">
              <w:rPr>
                <w:rFonts w:eastAsia="Arial" w:cs="Arial"/>
                <w:szCs w:val="20"/>
                <w:lang w:val="en-GB"/>
              </w:rPr>
              <w:t>Reviewer</w:t>
            </w:r>
          </w:p>
        </w:tc>
        <w:tc>
          <w:tcPr>
            <w:tcW w:w="1796" w:type="dxa"/>
            <w:tcBorders>
              <w:bottom w:val="single" w:sz="4" w:space="0" w:color="000000"/>
            </w:tcBorders>
          </w:tcPr>
          <w:p w14:paraId="1384FFE9" w14:textId="77777777" w:rsidR="00F554E4" w:rsidRPr="00F554E4" w:rsidRDefault="00F554E4" w:rsidP="00F554E4">
            <w:pPr>
              <w:spacing w:before="120" w:after="240" w:line="250" w:lineRule="atLeast"/>
              <w:rPr>
                <w:rFonts w:eastAsia="Arial" w:cs="Arial"/>
                <w:szCs w:val="20"/>
                <w:lang w:val="en-GB"/>
              </w:rPr>
            </w:pPr>
          </w:p>
          <w:p w14:paraId="705A391A" w14:textId="77777777" w:rsidR="00F554E4" w:rsidRPr="00F554E4" w:rsidRDefault="00F554E4" w:rsidP="00F554E4">
            <w:pPr>
              <w:spacing w:before="120" w:after="240" w:line="250" w:lineRule="atLeast"/>
              <w:rPr>
                <w:rFonts w:eastAsia="Arial" w:cs="Arial"/>
                <w:szCs w:val="20"/>
                <w:lang w:val="en-GB"/>
              </w:rPr>
            </w:pPr>
            <w:r w:rsidRPr="00F554E4">
              <w:rPr>
                <w:rFonts w:eastAsia="Arial" w:cs="Arial"/>
                <w:szCs w:val="20"/>
                <w:lang w:val="en-GB"/>
              </w:rPr>
              <w:t>9 August</w:t>
            </w:r>
            <w:r w:rsidRPr="00F554E4">
              <w:rPr>
                <w:rFonts w:eastAsia="Arial" w:cs="Arial"/>
                <w:spacing w:val="-2"/>
                <w:szCs w:val="20"/>
                <w:lang w:val="en-GB"/>
              </w:rPr>
              <w:t xml:space="preserve"> </w:t>
            </w:r>
            <w:r w:rsidRPr="00F554E4">
              <w:rPr>
                <w:rFonts w:eastAsia="Arial" w:cs="Arial"/>
                <w:szCs w:val="20"/>
                <w:lang w:val="en-GB"/>
              </w:rPr>
              <w:t>2021</w:t>
            </w:r>
          </w:p>
        </w:tc>
      </w:tr>
      <w:tr w:rsidR="00F554E4" w:rsidRPr="00F554E4" w14:paraId="26C71FB2" w14:textId="77777777" w:rsidTr="000072E6">
        <w:trPr>
          <w:trHeight w:val="778"/>
        </w:trPr>
        <w:tc>
          <w:tcPr>
            <w:tcW w:w="4546" w:type="dxa"/>
            <w:vMerge w:val="restart"/>
          </w:tcPr>
          <w:p w14:paraId="48784EFD" w14:textId="77777777" w:rsidR="00F554E4" w:rsidRPr="00F554E4" w:rsidRDefault="00F554E4" w:rsidP="00F554E4">
            <w:pPr>
              <w:widowControl w:val="0"/>
              <w:tabs>
                <w:tab w:val="left" w:pos="828"/>
              </w:tabs>
              <w:autoSpaceDE w:val="0"/>
              <w:autoSpaceDN w:val="0"/>
              <w:spacing w:after="0" w:line="268" w:lineRule="exact"/>
              <w:rPr>
                <w:rFonts w:eastAsia="Arial" w:cs="Arial"/>
                <w:b/>
                <w:szCs w:val="18"/>
                <w:lang w:eastAsia="en-AU" w:bidi="en-AU"/>
              </w:rPr>
            </w:pPr>
            <w:r w:rsidRPr="00F554E4">
              <w:rPr>
                <w:rFonts w:eastAsia="Arial" w:cs="Arial"/>
                <w:b/>
                <w:szCs w:val="18"/>
                <w:lang w:eastAsia="en-AU" w:bidi="en-AU"/>
              </w:rPr>
              <w:t>Draft</w:t>
            </w:r>
            <w:r w:rsidRPr="00F554E4">
              <w:rPr>
                <w:rFonts w:eastAsia="Arial" w:cs="Arial"/>
                <w:b/>
                <w:spacing w:val="-1"/>
                <w:szCs w:val="18"/>
                <w:lang w:eastAsia="en-AU" w:bidi="en-AU"/>
              </w:rPr>
              <w:t xml:space="preserve"> </w:t>
            </w:r>
            <w:r w:rsidRPr="00F554E4">
              <w:rPr>
                <w:rFonts w:eastAsia="Arial" w:cs="Arial"/>
                <w:b/>
                <w:szCs w:val="18"/>
                <w:lang w:eastAsia="en-AU" w:bidi="en-AU"/>
              </w:rPr>
              <w:t>Concept</w:t>
            </w:r>
            <w:r w:rsidRPr="00F554E4">
              <w:rPr>
                <w:rFonts w:eastAsia="Arial" w:cs="Arial"/>
                <w:b/>
                <w:spacing w:val="-2"/>
                <w:szCs w:val="18"/>
                <w:lang w:eastAsia="en-AU" w:bidi="en-AU"/>
              </w:rPr>
              <w:t xml:space="preserve"> </w:t>
            </w:r>
            <w:r w:rsidRPr="00F554E4">
              <w:rPr>
                <w:rFonts w:eastAsia="Arial" w:cs="Arial"/>
                <w:b/>
                <w:szCs w:val="18"/>
                <w:lang w:eastAsia="en-AU" w:bidi="en-AU"/>
              </w:rPr>
              <w:t>Note</w:t>
            </w:r>
          </w:p>
          <w:p w14:paraId="4A7B1361" w14:textId="77777777" w:rsidR="00F554E4" w:rsidRPr="00F554E4" w:rsidRDefault="00F554E4" w:rsidP="00133B51">
            <w:pPr>
              <w:widowControl w:val="0"/>
              <w:numPr>
                <w:ilvl w:val="1"/>
                <w:numId w:val="10"/>
              </w:numPr>
              <w:tabs>
                <w:tab w:val="left" w:pos="1547"/>
                <w:tab w:val="left" w:pos="1548"/>
              </w:tabs>
              <w:autoSpaceDE w:val="0"/>
              <w:autoSpaceDN w:val="0"/>
              <w:spacing w:before="41" w:after="0" w:line="276" w:lineRule="auto"/>
              <w:ind w:left="360" w:right="173"/>
              <w:rPr>
                <w:rFonts w:eastAsia="Arial" w:cs="Arial"/>
                <w:szCs w:val="18"/>
                <w:lang w:eastAsia="en-AU" w:bidi="en-AU"/>
              </w:rPr>
            </w:pPr>
            <w:r w:rsidRPr="00F554E4">
              <w:rPr>
                <w:rFonts w:eastAsia="Arial" w:cs="Arial"/>
                <w:szCs w:val="18"/>
                <w:lang w:eastAsia="en-AU" w:bidi="en-AU"/>
              </w:rPr>
              <w:t>Draft a Concept Note to DFAT</w:t>
            </w:r>
            <w:r w:rsidRPr="00F554E4">
              <w:rPr>
                <w:rFonts w:eastAsia="Arial" w:cs="Arial"/>
                <w:spacing w:val="-47"/>
                <w:szCs w:val="18"/>
                <w:lang w:eastAsia="en-AU" w:bidi="en-AU"/>
              </w:rPr>
              <w:t xml:space="preserve"> </w:t>
            </w:r>
            <w:r w:rsidRPr="00F554E4">
              <w:rPr>
                <w:rFonts w:eastAsia="Arial" w:cs="Arial"/>
                <w:szCs w:val="18"/>
                <w:lang w:eastAsia="en-AU" w:bidi="en-AU"/>
              </w:rPr>
              <w:t>requirements and in the</w:t>
            </w:r>
            <w:r w:rsidRPr="00F554E4">
              <w:rPr>
                <w:rFonts w:eastAsia="Arial" w:cs="Arial"/>
                <w:spacing w:val="1"/>
                <w:szCs w:val="18"/>
                <w:lang w:eastAsia="en-AU" w:bidi="en-AU"/>
              </w:rPr>
              <w:t xml:space="preserve"> </w:t>
            </w:r>
            <w:r w:rsidRPr="00F554E4">
              <w:rPr>
                <w:rFonts w:eastAsia="Arial" w:cs="Arial"/>
                <w:szCs w:val="18"/>
                <w:lang w:eastAsia="en-AU" w:bidi="en-AU"/>
              </w:rPr>
              <w:t>concept</w:t>
            </w:r>
            <w:r w:rsidRPr="00F554E4">
              <w:rPr>
                <w:rFonts w:eastAsia="Arial" w:cs="Arial"/>
                <w:spacing w:val="-2"/>
                <w:szCs w:val="18"/>
                <w:lang w:eastAsia="en-AU" w:bidi="en-AU"/>
              </w:rPr>
              <w:t xml:space="preserve"> </w:t>
            </w:r>
            <w:r w:rsidRPr="00F554E4">
              <w:rPr>
                <w:rFonts w:eastAsia="Arial" w:cs="Arial"/>
                <w:szCs w:val="18"/>
                <w:lang w:eastAsia="en-AU" w:bidi="en-AU"/>
              </w:rPr>
              <w:t>note template</w:t>
            </w:r>
          </w:p>
          <w:p w14:paraId="6EA35769" w14:textId="77777777" w:rsidR="00F554E4" w:rsidRPr="00F554E4" w:rsidRDefault="00F554E4" w:rsidP="00133B51">
            <w:pPr>
              <w:widowControl w:val="0"/>
              <w:numPr>
                <w:ilvl w:val="1"/>
                <w:numId w:val="10"/>
              </w:numPr>
              <w:tabs>
                <w:tab w:val="left" w:pos="1547"/>
                <w:tab w:val="left" w:pos="1548"/>
              </w:tabs>
              <w:autoSpaceDE w:val="0"/>
              <w:autoSpaceDN w:val="0"/>
              <w:spacing w:after="0" w:line="273" w:lineRule="auto"/>
              <w:ind w:left="360" w:right="782"/>
              <w:rPr>
                <w:rFonts w:eastAsia="Arial" w:cs="Arial"/>
                <w:szCs w:val="18"/>
                <w:lang w:eastAsia="en-AU" w:bidi="en-AU"/>
              </w:rPr>
            </w:pPr>
            <w:r w:rsidRPr="00F554E4">
              <w:rPr>
                <w:rFonts w:eastAsia="Arial" w:cs="Arial"/>
                <w:szCs w:val="18"/>
                <w:lang w:eastAsia="en-AU" w:bidi="en-AU"/>
              </w:rPr>
              <w:t>Review and adjust the</w:t>
            </w:r>
            <w:r w:rsidRPr="00F554E4">
              <w:rPr>
                <w:rFonts w:eastAsia="Arial" w:cs="Arial"/>
                <w:spacing w:val="1"/>
                <w:szCs w:val="18"/>
                <w:lang w:eastAsia="en-AU" w:bidi="en-AU"/>
              </w:rPr>
              <w:t xml:space="preserve"> </w:t>
            </w:r>
            <w:r w:rsidRPr="00F554E4">
              <w:rPr>
                <w:rFonts w:eastAsia="Arial" w:cs="Arial"/>
                <w:szCs w:val="18"/>
                <w:lang w:eastAsia="en-AU" w:bidi="en-AU"/>
              </w:rPr>
              <w:t>concept</w:t>
            </w:r>
            <w:r w:rsidRPr="00F554E4">
              <w:rPr>
                <w:rFonts w:eastAsia="Arial" w:cs="Arial"/>
                <w:spacing w:val="-3"/>
                <w:szCs w:val="18"/>
                <w:lang w:eastAsia="en-AU" w:bidi="en-AU"/>
              </w:rPr>
              <w:t xml:space="preserve"> </w:t>
            </w:r>
            <w:r w:rsidRPr="00F554E4">
              <w:rPr>
                <w:rFonts w:eastAsia="Arial" w:cs="Arial"/>
                <w:szCs w:val="18"/>
                <w:lang w:eastAsia="en-AU" w:bidi="en-AU"/>
              </w:rPr>
              <w:t>note</w:t>
            </w:r>
            <w:r w:rsidRPr="00F554E4">
              <w:rPr>
                <w:rFonts w:eastAsia="Arial" w:cs="Arial"/>
                <w:spacing w:val="1"/>
                <w:szCs w:val="18"/>
                <w:lang w:eastAsia="en-AU" w:bidi="en-AU"/>
              </w:rPr>
              <w:t xml:space="preserve"> </w:t>
            </w:r>
            <w:r w:rsidRPr="00F554E4">
              <w:rPr>
                <w:rFonts w:eastAsia="Arial" w:cs="Arial"/>
                <w:szCs w:val="18"/>
                <w:lang w:eastAsia="en-AU" w:bidi="en-AU"/>
              </w:rPr>
              <w:t>based</w:t>
            </w:r>
            <w:r w:rsidRPr="00F554E4">
              <w:rPr>
                <w:rFonts w:eastAsia="Arial" w:cs="Arial"/>
                <w:spacing w:val="-2"/>
                <w:szCs w:val="18"/>
                <w:lang w:eastAsia="en-AU" w:bidi="en-AU"/>
              </w:rPr>
              <w:t xml:space="preserve"> </w:t>
            </w:r>
            <w:r w:rsidRPr="00F554E4">
              <w:rPr>
                <w:rFonts w:eastAsia="Arial" w:cs="Arial"/>
                <w:szCs w:val="18"/>
                <w:lang w:eastAsia="en-AU" w:bidi="en-AU"/>
              </w:rPr>
              <w:t>on</w:t>
            </w:r>
          </w:p>
          <w:p w14:paraId="0B5D5BEC" w14:textId="77777777" w:rsidR="00F554E4" w:rsidRPr="00F554E4" w:rsidRDefault="00F554E4" w:rsidP="00F554E4">
            <w:pPr>
              <w:widowControl w:val="0"/>
              <w:autoSpaceDE w:val="0"/>
              <w:autoSpaceDN w:val="0"/>
              <w:spacing w:before="4" w:after="120" w:line="240" w:lineRule="auto"/>
              <w:ind w:left="360"/>
              <w:rPr>
                <w:rFonts w:eastAsia="Arial" w:cs="Arial"/>
                <w:szCs w:val="18"/>
                <w:lang w:eastAsia="en-AU" w:bidi="en-AU"/>
              </w:rPr>
            </w:pPr>
            <w:r w:rsidRPr="00F554E4">
              <w:rPr>
                <w:rFonts w:eastAsia="Arial" w:cs="Arial"/>
                <w:szCs w:val="18"/>
                <w:lang w:eastAsia="en-AU" w:bidi="en-AU"/>
              </w:rPr>
              <w:t>Embassy</w:t>
            </w:r>
            <w:r w:rsidRPr="00F554E4">
              <w:rPr>
                <w:rFonts w:eastAsia="Arial" w:cs="Arial"/>
                <w:spacing w:val="-1"/>
                <w:szCs w:val="18"/>
                <w:lang w:eastAsia="en-AU" w:bidi="en-AU"/>
              </w:rPr>
              <w:t xml:space="preserve"> </w:t>
            </w:r>
            <w:r w:rsidRPr="00F554E4">
              <w:rPr>
                <w:rFonts w:eastAsia="Arial" w:cs="Arial"/>
                <w:szCs w:val="18"/>
                <w:lang w:eastAsia="en-AU" w:bidi="en-AU"/>
              </w:rPr>
              <w:t>feedback</w:t>
            </w:r>
          </w:p>
        </w:tc>
        <w:tc>
          <w:tcPr>
            <w:tcW w:w="1690" w:type="dxa"/>
            <w:tcBorders>
              <w:bottom w:val="nil"/>
            </w:tcBorders>
          </w:tcPr>
          <w:p w14:paraId="179C1B1E" w14:textId="77777777" w:rsidR="00F554E4" w:rsidRPr="00F554E4" w:rsidRDefault="00F554E4" w:rsidP="00F554E4">
            <w:pPr>
              <w:widowControl w:val="0"/>
              <w:autoSpaceDE w:val="0"/>
              <w:autoSpaceDN w:val="0"/>
              <w:spacing w:after="120" w:line="240" w:lineRule="auto"/>
              <w:rPr>
                <w:rFonts w:ascii="Times New Roman" w:eastAsia="Arial" w:cs="Arial"/>
                <w:szCs w:val="18"/>
                <w:lang w:eastAsia="en-AU" w:bidi="en-AU"/>
              </w:rPr>
            </w:pPr>
            <w:r w:rsidRPr="00F554E4">
              <w:rPr>
                <w:rFonts w:eastAsia="Arial" w:cs="Arial"/>
                <w:szCs w:val="18"/>
                <w:lang w:eastAsia="en-AU" w:bidi="en-AU"/>
              </w:rPr>
              <w:t>Up</w:t>
            </w:r>
            <w:r w:rsidRPr="00F554E4">
              <w:rPr>
                <w:rFonts w:eastAsia="Arial" w:cs="Arial"/>
                <w:spacing w:val="-1"/>
                <w:szCs w:val="18"/>
                <w:lang w:eastAsia="en-AU" w:bidi="en-AU"/>
              </w:rPr>
              <w:t xml:space="preserve"> </w:t>
            </w:r>
            <w:r w:rsidRPr="00F554E4">
              <w:rPr>
                <w:rFonts w:eastAsia="Arial" w:cs="Arial"/>
                <w:szCs w:val="18"/>
                <w:lang w:eastAsia="en-AU" w:bidi="en-AU"/>
              </w:rPr>
              <w:t>to</w:t>
            </w:r>
            <w:r w:rsidRPr="00F554E4">
              <w:rPr>
                <w:rFonts w:eastAsia="Arial" w:cs="Arial"/>
                <w:spacing w:val="-1"/>
                <w:szCs w:val="18"/>
                <w:lang w:eastAsia="en-AU" w:bidi="en-AU"/>
              </w:rPr>
              <w:t xml:space="preserve"> </w:t>
            </w:r>
            <w:r w:rsidRPr="00F554E4">
              <w:rPr>
                <w:rFonts w:eastAsia="Arial" w:cs="Arial"/>
                <w:szCs w:val="18"/>
                <w:lang w:eastAsia="en-AU" w:bidi="en-AU"/>
              </w:rPr>
              <w:t>5</w:t>
            </w:r>
            <w:r w:rsidRPr="00F554E4">
              <w:rPr>
                <w:rFonts w:eastAsia="Arial" w:cs="Arial"/>
                <w:spacing w:val="1"/>
                <w:szCs w:val="18"/>
                <w:lang w:eastAsia="en-AU" w:bidi="en-AU"/>
              </w:rPr>
              <w:t xml:space="preserve"> </w:t>
            </w:r>
            <w:r w:rsidRPr="00F554E4">
              <w:rPr>
                <w:rFonts w:eastAsia="Arial" w:cs="Arial"/>
                <w:szCs w:val="18"/>
                <w:lang w:eastAsia="en-AU" w:bidi="en-AU"/>
              </w:rPr>
              <w:t>days</w:t>
            </w:r>
          </w:p>
        </w:tc>
        <w:tc>
          <w:tcPr>
            <w:tcW w:w="1702" w:type="dxa"/>
            <w:tcBorders>
              <w:bottom w:val="nil"/>
            </w:tcBorders>
          </w:tcPr>
          <w:p w14:paraId="5AC91215" w14:textId="77777777" w:rsidR="00F554E4" w:rsidRPr="00F554E4" w:rsidRDefault="00F554E4" w:rsidP="00F554E4">
            <w:pPr>
              <w:widowControl w:val="0"/>
              <w:autoSpaceDE w:val="0"/>
              <w:autoSpaceDN w:val="0"/>
              <w:spacing w:after="120" w:line="264" w:lineRule="exact"/>
              <w:ind w:left="106"/>
              <w:rPr>
                <w:rFonts w:eastAsia="Arial" w:cs="Arial"/>
                <w:szCs w:val="18"/>
                <w:lang w:eastAsia="en-AU" w:bidi="en-AU"/>
              </w:rPr>
            </w:pPr>
            <w:r w:rsidRPr="00F554E4">
              <w:rPr>
                <w:rFonts w:eastAsia="Arial" w:cs="Arial"/>
                <w:szCs w:val="18"/>
                <w:lang w:eastAsia="en-AU" w:bidi="en-AU"/>
              </w:rPr>
              <w:t>Reviewer</w:t>
            </w:r>
          </w:p>
          <w:p w14:paraId="6EC794B4" w14:textId="77777777" w:rsidR="00F554E4" w:rsidRPr="00F554E4" w:rsidRDefault="00F554E4" w:rsidP="00F554E4">
            <w:pPr>
              <w:widowControl w:val="0"/>
              <w:autoSpaceDE w:val="0"/>
              <w:autoSpaceDN w:val="0"/>
              <w:spacing w:after="120" w:line="240" w:lineRule="auto"/>
              <w:rPr>
                <w:rFonts w:ascii="Times New Roman" w:eastAsia="Arial" w:cs="Arial"/>
                <w:szCs w:val="18"/>
                <w:lang w:eastAsia="en-AU" w:bidi="en-AU"/>
              </w:rPr>
            </w:pPr>
            <w:r w:rsidRPr="00F554E4">
              <w:rPr>
                <w:rFonts w:eastAsia="Arial" w:cs="Arial"/>
                <w:szCs w:val="18"/>
                <w:lang w:eastAsia="en-AU" w:bidi="en-AU"/>
              </w:rPr>
              <w:t xml:space="preserve"> </w:t>
            </w:r>
          </w:p>
        </w:tc>
        <w:tc>
          <w:tcPr>
            <w:tcW w:w="1796" w:type="dxa"/>
            <w:tcBorders>
              <w:bottom w:val="nil"/>
            </w:tcBorders>
          </w:tcPr>
          <w:p w14:paraId="79A0BEDD" w14:textId="77777777" w:rsidR="00F554E4" w:rsidRPr="00F554E4" w:rsidRDefault="00F554E4" w:rsidP="00F554E4">
            <w:pPr>
              <w:widowControl w:val="0"/>
              <w:autoSpaceDE w:val="0"/>
              <w:autoSpaceDN w:val="0"/>
              <w:spacing w:after="120" w:line="240" w:lineRule="auto"/>
              <w:ind w:left="103"/>
              <w:rPr>
                <w:rFonts w:eastAsia="Arial" w:cs="Arial"/>
                <w:szCs w:val="18"/>
                <w:lang w:eastAsia="en-AU" w:bidi="en-AU"/>
              </w:rPr>
            </w:pPr>
            <w:r w:rsidRPr="00F554E4">
              <w:rPr>
                <w:rFonts w:eastAsia="Arial" w:cs="Arial"/>
                <w:szCs w:val="18"/>
                <w:lang w:eastAsia="en-AU" w:bidi="en-AU"/>
              </w:rPr>
              <w:t>Draft</w:t>
            </w:r>
            <w:r w:rsidRPr="00F554E4">
              <w:rPr>
                <w:rFonts w:eastAsia="Arial" w:cs="Arial"/>
                <w:spacing w:val="-2"/>
                <w:szCs w:val="18"/>
                <w:lang w:eastAsia="en-AU" w:bidi="en-AU"/>
              </w:rPr>
              <w:t xml:space="preserve"> </w:t>
            </w:r>
            <w:r w:rsidRPr="00F554E4">
              <w:rPr>
                <w:rFonts w:eastAsia="Arial" w:cs="Arial"/>
                <w:szCs w:val="18"/>
                <w:lang w:eastAsia="en-AU" w:bidi="en-AU"/>
              </w:rPr>
              <w:t>by 27 August</w:t>
            </w:r>
            <w:r w:rsidRPr="00F554E4">
              <w:rPr>
                <w:rFonts w:eastAsia="Arial" w:cs="Arial"/>
                <w:spacing w:val="-1"/>
                <w:szCs w:val="18"/>
                <w:lang w:eastAsia="en-AU" w:bidi="en-AU"/>
              </w:rPr>
              <w:t xml:space="preserve"> </w:t>
            </w:r>
            <w:r w:rsidRPr="00F554E4">
              <w:rPr>
                <w:rFonts w:eastAsia="Arial" w:cs="Arial"/>
                <w:szCs w:val="18"/>
                <w:lang w:eastAsia="en-AU" w:bidi="en-AU"/>
              </w:rPr>
              <w:t>2021</w:t>
            </w:r>
          </w:p>
        </w:tc>
      </w:tr>
      <w:tr w:rsidR="00F554E4" w:rsidRPr="00F554E4" w14:paraId="798AA615" w14:textId="77777777" w:rsidTr="000072E6">
        <w:trPr>
          <w:trHeight w:val="606"/>
        </w:trPr>
        <w:tc>
          <w:tcPr>
            <w:tcW w:w="4546" w:type="dxa"/>
            <w:vMerge/>
            <w:tcBorders>
              <w:top w:val="nil"/>
              <w:bottom w:val="single" w:sz="4" w:space="0" w:color="auto"/>
            </w:tcBorders>
          </w:tcPr>
          <w:p w14:paraId="4017A96F" w14:textId="77777777" w:rsidR="00F554E4" w:rsidRPr="00F554E4" w:rsidRDefault="00F554E4" w:rsidP="00F554E4">
            <w:pPr>
              <w:rPr>
                <w:szCs w:val="18"/>
              </w:rPr>
            </w:pPr>
          </w:p>
        </w:tc>
        <w:tc>
          <w:tcPr>
            <w:tcW w:w="1690" w:type="dxa"/>
            <w:tcBorders>
              <w:top w:val="nil"/>
              <w:bottom w:val="single" w:sz="4" w:space="0" w:color="auto"/>
            </w:tcBorders>
          </w:tcPr>
          <w:p w14:paraId="66CBE2E2" w14:textId="77777777" w:rsidR="00F554E4" w:rsidRPr="00F554E4" w:rsidRDefault="00F554E4" w:rsidP="00F554E4">
            <w:pPr>
              <w:widowControl w:val="0"/>
              <w:autoSpaceDE w:val="0"/>
              <w:autoSpaceDN w:val="0"/>
              <w:spacing w:before="149" w:after="120" w:line="240" w:lineRule="auto"/>
              <w:ind w:left="107"/>
              <w:rPr>
                <w:rFonts w:eastAsia="Arial" w:cs="Arial"/>
                <w:szCs w:val="18"/>
                <w:lang w:eastAsia="en-AU" w:bidi="en-AU"/>
              </w:rPr>
            </w:pPr>
          </w:p>
        </w:tc>
        <w:tc>
          <w:tcPr>
            <w:tcW w:w="1702" w:type="dxa"/>
            <w:tcBorders>
              <w:top w:val="nil"/>
              <w:bottom w:val="single" w:sz="4" w:space="0" w:color="auto"/>
            </w:tcBorders>
          </w:tcPr>
          <w:p w14:paraId="36CBF6F5" w14:textId="77777777" w:rsidR="00F554E4" w:rsidRPr="00F554E4" w:rsidRDefault="00F554E4" w:rsidP="00F554E4">
            <w:pPr>
              <w:widowControl w:val="0"/>
              <w:autoSpaceDE w:val="0"/>
              <w:autoSpaceDN w:val="0"/>
              <w:spacing w:before="38" w:after="120" w:line="240" w:lineRule="auto"/>
              <w:ind w:left="106"/>
              <w:rPr>
                <w:rFonts w:eastAsia="Arial" w:cs="Arial"/>
                <w:szCs w:val="18"/>
                <w:lang w:eastAsia="en-AU" w:bidi="en-AU"/>
              </w:rPr>
            </w:pPr>
            <w:r w:rsidRPr="00F554E4">
              <w:rPr>
                <w:rFonts w:eastAsia="Arial" w:cs="Arial"/>
                <w:szCs w:val="18"/>
                <w:lang w:eastAsia="en-AU" w:bidi="en-AU"/>
              </w:rPr>
              <w:t>Embassy</w:t>
            </w:r>
            <w:r w:rsidRPr="00F554E4">
              <w:rPr>
                <w:rFonts w:eastAsia="Arial" w:cs="Arial"/>
                <w:spacing w:val="-1"/>
                <w:szCs w:val="18"/>
                <w:lang w:eastAsia="en-AU" w:bidi="en-AU"/>
              </w:rPr>
              <w:t xml:space="preserve"> </w:t>
            </w:r>
            <w:r w:rsidRPr="00F554E4">
              <w:rPr>
                <w:rFonts w:eastAsia="Arial" w:cs="Arial"/>
                <w:szCs w:val="18"/>
                <w:lang w:eastAsia="en-AU" w:bidi="en-AU"/>
              </w:rPr>
              <w:t>staff</w:t>
            </w:r>
          </w:p>
        </w:tc>
        <w:tc>
          <w:tcPr>
            <w:tcW w:w="1796" w:type="dxa"/>
            <w:tcBorders>
              <w:top w:val="nil"/>
              <w:bottom w:val="single" w:sz="4" w:space="0" w:color="auto"/>
            </w:tcBorders>
          </w:tcPr>
          <w:p w14:paraId="49CDDC56" w14:textId="77777777" w:rsidR="00F554E4" w:rsidRPr="00F554E4" w:rsidRDefault="00F554E4" w:rsidP="00F554E4">
            <w:pPr>
              <w:widowControl w:val="0"/>
              <w:autoSpaceDE w:val="0"/>
              <w:autoSpaceDN w:val="0"/>
              <w:spacing w:after="120" w:line="264" w:lineRule="exact"/>
              <w:ind w:left="103"/>
              <w:rPr>
                <w:rFonts w:eastAsia="Arial" w:cs="Arial"/>
                <w:szCs w:val="18"/>
                <w:lang w:eastAsia="en-AU" w:bidi="en-AU"/>
              </w:rPr>
            </w:pPr>
            <w:r w:rsidRPr="00F554E4">
              <w:rPr>
                <w:rFonts w:eastAsia="Arial" w:cs="Arial"/>
                <w:szCs w:val="18"/>
                <w:lang w:eastAsia="en-AU" w:bidi="en-AU"/>
              </w:rPr>
              <w:t>Final</w:t>
            </w:r>
            <w:r w:rsidRPr="00F554E4">
              <w:rPr>
                <w:rFonts w:eastAsia="Arial" w:cs="Arial"/>
                <w:spacing w:val="-1"/>
                <w:szCs w:val="18"/>
                <w:lang w:eastAsia="en-AU" w:bidi="en-AU"/>
              </w:rPr>
              <w:t xml:space="preserve"> </w:t>
            </w:r>
            <w:r w:rsidRPr="00F554E4">
              <w:rPr>
                <w:rFonts w:eastAsia="Arial" w:cs="Arial"/>
                <w:szCs w:val="18"/>
                <w:lang w:eastAsia="en-AU" w:bidi="en-AU"/>
              </w:rPr>
              <w:t>by</w:t>
            </w:r>
            <w:r w:rsidRPr="00F554E4">
              <w:rPr>
                <w:rFonts w:eastAsia="Arial" w:cs="Arial"/>
                <w:spacing w:val="-1"/>
                <w:szCs w:val="18"/>
                <w:lang w:eastAsia="en-AU" w:bidi="en-AU"/>
              </w:rPr>
              <w:t xml:space="preserve"> </w:t>
            </w:r>
            <w:r w:rsidRPr="00F554E4">
              <w:rPr>
                <w:rFonts w:eastAsia="Arial" w:cs="Arial"/>
                <w:szCs w:val="18"/>
                <w:lang w:eastAsia="en-AU" w:bidi="en-AU"/>
              </w:rPr>
              <w:t>10 September</w:t>
            </w:r>
            <w:r w:rsidRPr="00F554E4">
              <w:rPr>
                <w:rFonts w:eastAsia="Arial" w:cs="Arial"/>
                <w:spacing w:val="-4"/>
                <w:szCs w:val="18"/>
                <w:lang w:eastAsia="en-AU" w:bidi="en-AU"/>
              </w:rPr>
              <w:t xml:space="preserve"> </w:t>
            </w:r>
            <w:r w:rsidRPr="00F554E4">
              <w:rPr>
                <w:rFonts w:eastAsia="Arial" w:cs="Arial"/>
                <w:szCs w:val="18"/>
                <w:lang w:eastAsia="en-AU" w:bidi="en-AU"/>
              </w:rPr>
              <w:t>2021</w:t>
            </w:r>
          </w:p>
        </w:tc>
      </w:tr>
    </w:tbl>
    <w:p w14:paraId="773243E2" w14:textId="77777777" w:rsidR="00F554E4" w:rsidRPr="00F554E4" w:rsidRDefault="00F554E4" w:rsidP="00F554E4">
      <w:pPr>
        <w:spacing w:before="120" w:after="240" w:line="250" w:lineRule="atLeast"/>
        <w:rPr>
          <w:rFonts w:eastAsia="Arial" w:cs="Arial"/>
          <w:b/>
          <w:bCs/>
          <w:lang w:val="en-GB"/>
        </w:rPr>
      </w:pPr>
      <w:r w:rsidRPr="00F554E4">
        <w:rPr>
          <w:rFonts w:eastAsia="Arial" w:cs="Arial"/>
          <w:b/>
          <w:bCs/>
          <w:lang w:val="en-GB"/>
        </w:rPr>
        <w:lastRenderedPageBreak/>
        <w:t>ROLES AND RESPONSIBILITIES</w:t>
      </w:r>
    </w:p>
    <w:p w14:paraId="5E6328A4" w14:textId="77777777" w:rsidR="00F554E4" w:rsidRPr="00F554E4" w:rsidRDefault="00F554E4" w:rsidP="0004204C">
      <w:pPr>
        <w:pStyle w:val="BodyCopy"/>
      </w:pPr>
      <w:r w:rsidRPr="00F554E4">
        <w:t>The</w:t>
      </w:r>
      <w:r w:rsidRPr="00F554E4">
        <w:rPr>
          <w:spacing w:val="1"/>
        </w:rPr>
        <w:t xml:space="preserve"> </w:t>
      </w:r>
      <w:r w:rsidRPr="00F554E4">
        <w:t>reviewer</w:t>
      </w:r>
      <w:r w:rsidRPr="00F554E4">
        <w:rPr>
          <w:spacing w:val="1"/>
        </w:rPr>
        <w:t xml:space="preserve"> </w:t>
      </w:r>
      <w:r w:rsidRPr="00F554E4">
        <w:t>will</w:t>
      </w:r>
      <w:r w:rsidRPr="00F554E4">
        <w:rPr>
          <w:spacing w:val="1"/>
        </w:rPr>
        <w:t xml:space="preserve"> </w:t>
      </w:r>
      <w:r w:rsidRPr="00F554E4">
        <w:t>have</w:t>
      </w:r>
      <w:r w:rsidRPr="00F554E4">
        <w:rPr>
          <w:spacing w:val="1"/>
        </w:rPr>
        <w:t xml:space="preserve"> </w:t>
      </w:r>
      <w:r w:rsidRPr="00F554E4">
        <w:t>key</w:t>
      </w:r>
      <w:r w:rsidRPr="00F554E4">
        <w:rPr>
          <w:spacing w:val="1"/>
        </w:rPr>
        <w:t xml:space="preserve"> </w:t>
      </w:r>
      <w:r w:rsidRPr="00F554E4">
        <w:t>responsibility</w:t>
      </w:r>
      <w:r w:rsidRPr="00F554E4">
        <w:rPr>
          <w:spacing w:val="1"/>
        </w:rPr>
        <w:t xml:space="preserve"> </w:t>
      </w:r>
      <w:r w:rsidRPr="00F554E4">
        <w:t>for</w:t>
      </w:r>
      <w:r w:rsidRPr="00F554E4">
        <w:rPr>
          <w:spacing w:val="1"/>
        </w:rPr>
        <w:t xml:space="preserve"> </w:t>
      </w:r>
      <w:r w:rsidRPr="00F554E4">
        <w:t>delivering</w:t>
      </w:r>
      <w:r w:rsidRPr="00F554E4">
        <w:rPr>
          <w:spacing w:val="1"/>
        </w:rPr>
        <w:t xml:space="preserve"> </w:t>
      </w:r>
      <w:r w:rsidRPr="00F554E4">
        <w:t>all</w:t>
      </w:r>
      <w:r w:rsidRPr="00F554E4">
        <w:rPr>
          <w:spacing w:val="1"/>
        </w:rPr>
        <w:t xml:space="preserve"> </w:t>
      </w:r>
      <w:r w:rsidRPr="00F554E4">
        <w:t>tasks,</w:t>
      </w:r>
      <w:r w:rsidRPr="00F554E4">
        <w:rPr>
          <w:spacing w:val="1"/>
        </w:rPr>
        <w:t xml:space="preserve"> </w:t>
      </w:r>
      <w:r w:rsidRPr="00F554E4">
        <w:t>including</w:t>
      </w:r>
      <w:r w:rsidRPr="00F554E4">
        <w:rPr>
          <w:spacing w:val="1"/>
        </w:rPr>
        <w:t xml:space="preserve"> </w:t>
      </w:r>
      <w:r w:rsidRPr="00F554E4">
        <w:t>being</w:t>
      </w:r>
      <w:r w:rsidRPr="00F554E4">
        <w:rPr>
          <w:spacing w:val="1"/>
        </w:rPr>
        <w:t xml:space="preserve"> </w:t>
      </w:r>
      <w:r w:rsidRPr="00F554E4">
        <w:t>proactive</w:t>
      </w:r>
      <w:r w:rsidRPr="00F554E4">
        <w:rPr>
          <w:spacing w:val="1"/>
        </w:rPr>
        <w:t xml:space="preserve"> </w:t>
      </w:r>
      <w:r w:rsidRPr="00F554E4">
        <w:t>in</w:t>
      </w:r>
      <w:r w:rsidRPr="00F554E4">
        <w:rPr>
          <w:spacing w:val="1"/>
        </w:rPr>
        <w:t xml:space="preserve"> </w:t>
      </w:r>
      <w:r w:rsidRPr="00F554E4">
        <w:t>locating</w:t>
      </w:r>
      <w:r w:rsidRPr="00F554E4">
        <w:rPr>
          <w:spacing w:val="1"/>
        </w:rPr>
        <w:t xml:space="preserve"> </w:t>
      </w:r>
      <w:r w:rsidRPr="00F554E4">
        <w:rPr>
          <w:spacing w:val="-1"/>
        </w:rPr>
        <w:t>documents,</w:t>
      </w:r>
      <w:r w:rsidRPr="00F554E4">
        <w:rPr>
          <w:spacing w:val="-14"/>
        </w:rPr>
        <w:t xml:space="preserve"> </w:t>
      </w:r>
      <w:r w:rsidRPr="00F554E4">
        <w:rPr>
          <w:spacing w:val="-1"/>
        </w:rPr>
        <w:t>organising</w:t>
      </w:r>
      <w:r w:rsidRPr="00F554E4">
        <w:rPr>
          <w:spacing w:val="-13"/>
        </w:rPr>
        <w:t xml:space="preserve"> </w:t>
      </w:r>
      <w:r w:rsidRPr="00F554E4">
        <w:rPr>
          <w:spacing w:val="-1"/>
        </w:rPr>
        <w:t>interviews</w:t>
      </w:r>
      <w:r w:rsidRPr="00F554E4">
        <w:rPr>
          <w:spacing w:val="-11"/>
        </w:rPr>
        <w:t xml:space="preserve"> </w:t>
      </w:r>
      <w:r w:rsidRPr="00F554E4">
        <w:rPr>
          <w:spacing w:val="-1"/>
        </w:rPr>
        <w:t>or</w:t>
      </w:r>
      <w:r w:rsidRPr="00F554E4">
        <w:rPr>
          <w:spacing w:val="-12"/>
        </w:rPr>
        <w:t xml:space="preserve"> </w:t>
      </w:r>
      <w:r w:rsidRPr="00F554E4">
        <w:t>surveys,</w:t>
      </w:r>
      <w:r w:rsidRPr="00F554E4">
        <w:rPr>
          <w:spacing w:val="-12"/>
        </w:rPr>
        <w:t xml:space="preserve"> </w:t>
      </w:r>
      <w:r w:rsidRPr="00F554E4">
        <w:t>setting</w:t>
      </w:r>
      <w:r w:rsidRPr="00F554E4">
        <w:rPr>
          <w:spacing w:val="-12"/>
        </w:rPr>
        <w:t xml:space="preserve"> </w:t>
      </w:r>
      <w:r w:rsidRPr="00F554E4">
        <w:t>interview</w:t>
      </w:r>
      <w:r w:rsidRPr="00F554E4">
        <w:rPr>
          <w:spacing w:val="-11"/>
        </w:rPr>
        <w:t xml:space="preserve"> </w:t>
      </w:r>
      <w:proofErr w:type="gramStart"/>
      <w:r w:rsidRPr="00F554E4">
        <w:t>times</w:t>
      </w:r>
      <w:proofErr w:type="gramEnd"/>
      <w:r w:rsidRPr="00F554E4">
        <w:rPr>
          <w:spacing w:val="-12"/>
        </w:rPr>
        <w:t xml:space="preserve"> </w:t>
      </w:r>
      <w:r w:rsidRPr="00F554E4">
        <w:t>and</w:t>
      </w:r>
      <w:r w:rsidRPr="00F554E4">
        <w:rPr>
          <w:spacing w:val="-12"/>
        </w:rPr>
        <w:t xml:space="preserve"> </w:t>
      </w:r>
      <w:r w:rsidRPr="00F554E4">
        <w:t>arranging</w:t>
      </w:r>
      <w:r w:rsidRPr="00F554E4">
        <w:rPr>
          <w:spacing w:val="-13"/>
        </w:rPr>
        <w:t xml:space="preserve"> </w:t>
      </w:r>
      <w:r w:rsidRPr="00F554E4">
        <w:t>online</w:t>
      </w:r>
      <w:r w:rsidRPr="00F554E4">
        <w:rPr>
          <w:spacing w:val="-11"/>
        </w:rPr>
        <w:t xml:space="preserve"> </w:t>
      </w:r>
      <w:r w:rsidRPr="00F554E4">
        <w:t>logistics,</w:t>
      </w:r>
      <w:r w:rsidRPr="00F554E4">
        <w:rPr>
          <w:spacing w:val="-11"/>
        </w:rPr>
        <w:t xml:space="preserve"> </w:t>
      </w:r>
      <w:r w:rsidRPr="00F554E4">
        <w:t>if</w:t>
      </w:r>
      <w:r w:rsidRPr="00F554E4">
        <w:rPr>
          <w:spacing w:val="-12"/>
        </w:rPr>
        <w:t xml:space="preserve"> </w:t>
      </w:r>
      <w:r w:rsidRPr="00F554E4">
        <w:t>required.</w:t>
      </w:r>
      <w:r w:rsidRPr="00F554E4">
        <w:rPr>
          <w:spacing w:val="1"/>
        </w:rPr>
        <w:t xml:space="preserve"> </w:t>
      </w:r>
      <w:r w:rsidRPr="00F554E4">
        <w:t>They</w:t>
      </w:r>
      <w:r w:rsidRPr="00F554E4">
        <w:rPr>
          <w:spacing w:val="-4"/>
        </w:rPr>
        <w:t xml:space="preserve"> </w:t>
      </w:r>
      <w:r w:rsidRPr="00F554E4">
        <w:t>have</w:t>
      </w:r>
      <w:r w:rsidRPr="00F554E4">
        <w:rPr>
          <w:spacing w:val="-6"/>
        </w:rPr>
        <w:t xml:space="preserve"> </w:t>
      </w:r>
      <w:r w:rsidRPr="00F554E4">
        <w:t>primary</w:t>
      </w:r>
      <w:r w:rsidRPr="00F554E4">
        <w:rPr>
          <w:spacing w:val="-4"/>
        </w:rPr>
        <w:t xml:space="preserve"> </w:t>
      </w:r>
      <w:r w:rsidRPr="00F554E4">
        <w:t>responsibility</w:t>
      </w:r>
      <w:r w:rsidRPr="00F554E4">
        <w:rPr>
          <w:spacing w:val="-4"/>
        </w:rPr>
        <w:t xml:space="preserve"> </w:t>
      </w:r>
      <w:r w:rsidRPr="00F554E4">
        <w:t>for</w:t>
      </w:r>
      <w:r w:rsidRPr="00F554E4">
        <w:rPr>
          <w:spacing w:val="-7"/>
        </w:rPr>
        <w:t xml:space="preserve"> </w:t>
      </w:r>
      <w:r w:rsidRPr="00F554E4">
        <w:t>reaching</w:t>
      </w:r>
      <w:r w:rsidRPr="00F554E4">
        <w:rPr>
          <w:spacing w:val="-5"/>
        </w:rPr>
        <w:t xml:space="preserve"> </w:t>
      </w:r>
      <w:r w:rsidRPr="00F554E4">
        <w:t>agreement</w:t>
      </w:r>
      <w:r w:rsidRPr="00F554E4">
        <w:rPr>
          <w:spacing w:val="-4"/>
        </w:rPr>
        <w:t xml:space="preserve"> </w:t>
      </w:r>
      <w:r w:rsidRPr="00F554E4">
        <w:t>on</w:t>
      </w:r>
      <w:r w:rsidRPr="00F554E4">
        <w:rPr>
          <w:spacing w:val="-7"/>
        </w:rPr>
        <w:t xml:space="preserve"> </w:t>
      </w:r>
      <w:r w:rsidRPr="00F554E4">
        <w:t>the</w:t>
      </w:r>
      <w:r w:rsidRPr="00F554E4">
        <w:rPr>
          <w:spacing w:val="-4"/>
        </w:rPr>
        <w:t xml:space="preserve"> </w:t>
      </w:r>
      <w:r w:rsidRPr="00F554E4">
        <w:t>review</w:t>
      </w:r>
      <w:r w:rsidRPr="00F554E4">
        <w:rPr>
          <w:spacing w:val="-4"/>
        </w:rPr>
        <w:t xml:space="preserve"> </w:t>
      </w:r>
      <w:r w:rsidRPr="00F554E4">
        <w:t>questions,</w:t>
      </w:r>
      <w:r w:rsidRPr="00F554E4">
        <w:rPr>
          <w:spacing w:val="-7"/>
        </w:rPr>
        <w:t xml:space="preserve"> </w:t>
      </w:r>
      <w:r w:rsidRPr="00F554E4">
        <w:t>all</w:t>
      </w:r>
      <w:r w:rsidRPr="00F554E4">
        <w:rPr>
          <w:spacing w:val="-5"/>
        </w:rPr>
        <w:t xml:space="preserve"> </w:t>
      </w:r>
      <w:r w:rsidRPr="00F554E4">
        <w:t>research</w:t>
      </w:r>
      <w:r w:rsidRPr="00F554E4">
        <w:rPr>
          <w:spacing w:val="-5"/>
        </w:rPr>
        <w:t xml:space="preserve"> </w:t>
      </w:r>
      <w:r w:rsidRPr="00F554E4">
        <w:t>and</w:t>
      </w:r>
      <w:r w:rsidRPr="00F554E4">
        <w:rPr>
          <w:spacing w:val="-5"/>
        </w:rPr>
        <w:t xml:space="preserve"> </w:t>
      </w:r>
      <w:r w:rsidRPr="00F554E4">
        <w:t>drafting</w:t>
      </w:r>
      <w:r w:rsidRPr="00F554E4">
        <w:rPr>
          <w:spacing w:val="-7"/>
        </w:rPr>
        <w:t xml:space="preserve"> </w:t>
      </w:r>
      <w:r w:rsidRPr="00F554E4">
        <w:t>of</w:t>
      </w:r>
      <w:r w:rsidRPr="00F554E4">
        <w:rPr>
          <w:spacing w:val="1"/>
        </w:rPr>
        <w:t xml:space="preserve"> </w:t>
      </w:r>
      <w:r w:rsidRPr="00F554E4">
        <w:t>the recommendations and</w:t>
      </w:r>
      <w:r w:rsidRPr="00F554E4">
        <w:rPr>
          <w:spacing w:val="-3"/>
        </w:rPr>
        <w:t xml:space="preserve"> </w:t>
      </w:r>
      <w:r w:rsidRPr="00F554E4">
        <w:t>concept</w:t>
      </w:r>
      <w:r w:rsidRPr="00F554E4">
        <w:rPr>
          <w:spacing w:val="-2"/>
        </w:rPr>
        <w:t xml:space="preserve"> </w:t>
      </w:r>
      <w:r w:rsidRPr="00F554E4">
        <w:t>note, and</w:t>
      </w:r>
      <w:r w:rsidRPr="00F554E4">
        <w:rPr>
          <w:spacing w:val="-1"/>
        </w:rPr>
        <w:t xml:space="preserve"> </w:t>
      </w:r>
      <w:r w:rsidRPr="00F554E4">
        <w:t>for</w:t>
      </w:r>
      <w:r w:rsidRPr="00F554E4">
        <w:rPr>
          <w:spacing w:val="-3"/>
        </w:rPr>
        <w:t xml:space="preserve"> </w:t>
      </w:r>
      <w:proofErr w:type="gramStart"/>
      <w:r w:rsidRPr="00F554E4">
        <w:t>making</w:t>
      </w:r>
      <w:r w:rsidRPr="00F554E4">
        <w:rPr>
          <w:spacing w:val="-1"/>
        </w:rPr>
        <w:t xml:space="preserve"> </w:t>
      </w:r>
      <w:r w:rsidRPr="00F554E4">
        <w:t>adjustments</w:t>
      </w:r>
      <w:proofErr w:type="gramEnd"/>
      <w:r w:rsidRPr="00F554E4">
        <w:rPr>
          <w:spacing w:val="-1"/>
        </w:rPr>
        <w:t xml:space="preserve"> </w:t>
      </w:r>
      <w:r w:rsidRPr="00F554E4">
        <w:t>based</w:t>
      </w:r>
      <w:r w:rsidRPr="00F554E4">
        <w:rPr>
          <w:spacing w:val="-3"/>
        </w:rPr>
        <w:t xml:space="preserve"> </w:t>
      </w:r>
      <w:r w:rsidRPr="00F554E4">
        <w:t>on</w:t>
      </w:r>
      <w:r w:rsidRPr="00F554E4">
        <w:rPr>
          <w:spacing w:val="-1"/>
        </w:rPr>
        <w:t xml:space="preserve"> </w:t>
      </w:r>
      <w:r w:rsidRPr="00F554E4">
        <w:t>feedback.</w:t>
      </w:r>
    </w:p>
    <w:p w14:paraId="1D1AF904" w14:textId="77777777" w:rsidR="00F554E4" w:rsidRPr="00F554E4" w:rsidRDefault="00F554E4" w:rsidP="0004204C">
      <w:pPr>
        <w:pStyle w:val="BodyCopy"/>
      </w:pPr>
      <w:r w:rsidRPr="00F554E4">
        <w:t>The Embassy will assist with organising access to other AAS country program staff, if required for access of</w:t>
      </w:r>
      <w:r w:rsidRPr="00F554E4">
        <w:rPr>
          <w:spacing w:val="1"/>
        </w:rPr>
        <w:t xml:space="preserve"> </w:t>
      </w:r>
      <w:r w:rsidRPr="00F554E4">
        <w:t>documents or follow up interviews. The Embassy will also be responsible for providing feedback on the draft</w:t>
      </w:r>
      <w:r w:rsidRPr="00F554E4">
        <w:rPr>
          <w:spacing w:val="1"/>
        </w:rPr>
        <w:t xml:space="preserve"> </w:t>
      </w:r>
      <w:r w:rsidRPr="00F554E4">
        <w:t>concept</w:t>
      </w:r>
      <w:r w:rsidRPr="00F554E4">
        <w:rPr>
          <w:spacing w:val="-2"/>
        </w:rPr>
        <w:t xml:space="preserve"> </w:t>
      </w:r>
      <w:r w:rsidRPr="00F554E4">
        <w:t>note.</w:t>
      </w:r>
    </w:p>
    <w:p w14:paraId="2ECFD556" w14:textId="77777777" w:rsidR="00F554E4" w:rsidRPr="00F554E4" w:rsidRDefault="00F554E4" w:rsidP="0004204C">
      <w:pPr>
        <w:pStyle w:val="BodyCopy"/>
      </w:pPr>
      <w:r w:rsidRPr="00F554E4">
        <w:rPr>
          <w:spacing w:val="-1"/>
        </w:rPr>
        <w:t>WDPTL</w:t>
      </w:r>
      <w:r w:rsidRPr="00F554E4">
        <w:rPr>
          <w:spacing w:val="-12"/>
        </w:rPr>
        <w:t xml:space="preserve"> </w:t>
      </w:r>
      <w:r w:rsidRPr="00F554E4">
        <w:rPr>
          <w:spacing w:val="-1"/>
        </w:rPr>
        <w:t>will</w:t>
      </w:r>
      <w:r w:rsidRPr="00F554E4">
        <w:rPr>
          <w:spacing w:val="-10"/>
        </w:rPr>
        <w:t xml:space="preserve"> </w:t>
      </w:r>
      <w:r w:rsidRPr="00F554E4">
        <w:rPr>
          <w:spacing w:val="-1"/>
        </w:rPr>
        <w:t>have</w:t>
      </w:r>
      <w:r w:rsidRPr="00F554E4">
        <w:rPr>
          <w:spacing w:val="-12"/>
        </w:rPr>
        <w:t xml:space="preserve"> </w:t>
      </w:r>
      <w:r w:rsidRPr="00F554E4">
        <w:rPr>
          <w:spacing w:val="-1"/>
        </w:rPr>
        <w:t>responsibility</w:t>
      </w:r>
      <w:r w:rsidRPr="00F554E4">
        <w:rPr>
          <w:spacing w:val="-9"/>
        </w:rPr>
        <w:t xml:space="preserve"> </w:t>
      </w:r>
      <w:r w:rsidRPr="00F554E4">
        <w:t>for</w:t>
      </w:r>
      <w:r w:rsidRPr="00F554E4">
        <w:rPr>
          <w:spacing w:val="-10"/>
        </w:rPr>
        <w:t xml:space="preserve"> </w:t>
      </w:r>
      <w:r w:rsidRPr="00F554E4">
        <w:t>supporting</w:t>
      </w:r>
      <w:r w:rsidRPr="00F554E4">
        <w:rPr>
          <w:spacing w:val="-11"/>
        </w:rPr>
        <w:t xml:space="preserve"> </w:t>
      </w:r>
      <w:r w:rsidRPr="00F554E4">
        <w:t>the</w:t>
      </w:r>
      <w:r w:rsidRPr="00F554E4">
        <w:rPr>
          <w:spacing w:val="-9"/>
        </w:rPr>
        <w:t xml:space="preserve"> </w:t>
      </w:r>
      <w:r w:rsidRPr="00F554E4">
        <w:t>reviewer</w:t>
      </w:r>
      <w:r w:rsidRPr="00F554E4">
        <w:rPr>
          <w:spacing w:val="-13"/>
        </w:rPr>
        <w:t xml:space="preserve"> </w:t>
      </w:r>
      <w:r w:rsidRPr="00F554E4">
        <w:t>with</w:t>
      </w:r>
      <w:r w:rsidRPr="00F554E4">
        <w:rPr>
          <w:spacing w:val="-10"/>
        </w:rPr>
        <w:t xml:space="preserve"> </w:t>
      </w:r>
      <w:r w:rsidRPr="00F554E4">
        <w:t>access</w:t>
      </w:r>
      <w:r w:rsidRPr="00F554E4">
        <w:rPr>
          <w:spacing w:val="-12"/>
        </w:rPr>
        <w:t xml:space="preserve"> </w:t>
      </w:r>
      <w:r w:rsidRPr="00F554E4">
        <w:t>to</w:t>
      </w:r>
      <w:r w:rsidRPr="00F554E4">
        <w:rPr>
          <w:spacing w:val="-12"/>
        </w:rPr>
        <w:t xml:space="preserve"> </w:t>
      </w:r>
      <w:r w:rsidRPr="00F554E4">
        <w:t>all</w:t>
      </w:r>
      <w:r w:rsidRPr="00F554E4">
        <w:rPr>
          <w:spacing w:val="-10"/>
        </w:rPr>
        <w:t xml:space="preserve"> </w:t>
      </w:r>
      <w:r w:rsidRPr="00F554E4">
        <w:t>program</w:t>
      </w:r>
      <w:r w:rsidRPr="00F554E4">
        <w:rPr>
          <w:spacing w:val="-9"/>
        </w:rPr>
        <w:t xml:space="preserve"> </w:t>
      </w:r>
      <w:r w:rsidRPr="00F554E4">
        <w:t>documentation</w:t>
      </w:r>
      <w:r w:rsidRPr="00F554E4">
        <w:rPr>
          <w:spacing w:val="-10"/>
        </w:rPr>
        <w:t xml:space="preserve"> </w:t>
      </w:r>
      <w:r w:rsidRPr="00F554E4">
        <w:t>required</w:t>
      </w:r>
      <w:r w:rsidRPr="00F554E4">
        <w:rPr>
          <w:spacing w:val="1"/>
        </w:rPr>
        <w:t xml:space="preserve"> </w:t>
      </w:r>
      <w:r w:rsidRPr="00F554E4">
        <w:t>and for providing interviewer contact details. WDPTL will also have responsibility for any translation or</w:t>
      </w:r>
      <w:r w:rsidRPr="00F554E4">
        <w:rPr>
          <w:spacing w:val="1"/>
        </w:rPr>
        <w:t xml:space="preserve"> </w:t>
      </w:r>
      <w:r w:rsidRPr="00F554E4">
        <w:t>interpreting</w:t>
      </w:r>
      <w:r w:rsidRPr="00F554E4">
        <w:rPr>
          <w:spacing w:val="-1"/>
        </w:rPr>
        <w:t xml:space="preserve"> </w:t>
      </w:r>
      <w:r w:rsidRPr="00F554E4">
        <w:t>that</w:t>
      </w:r>
      <w:r w:rsidRPr="00F554E4">
        <w:rPr>
          <w:spacing w:val="-2"/>
        </w:rPr>
        <w:t xml:space="preserve"> </w:t>
      </w:r>
      <w:r w:rsidRPr="00F554E4">
        <w:t>maybe</w:t>
      </w:r>
      <w:r w:rsidRPr="00F554E4">
        <w:rPr>
          <w:spacing w:val="-2"/>
        </w:rPr>
        <w:t xml:space="preserve"> </w:t>
      </w:r>
      <w:r w:rsidRPr="00F554E4">
        <w:t>required.</w:t>
      </w:r>
    </w:p>
    <w:p w14:paraId="763817A2" w14:textId="77777777" w:rsidR="00F554E4" w:rsidRPr="00F554E4" w:rsidRDefault="00F554E4" w:rsidP="00F554E4">
      <w:pPr>
        <w:spacing w:before="120" w:after="240" w:line="250" w:lineRule="atLeast"/>
        <w:rPr>
          <w:rFonts w:eastAsia="Arial" w:cs="Arial"/>
          <w:b/>
          <w:bCs/>
          <w:lang w:val="en-GB"/>
        </w:rPr>
      </w:pPr>
      <w:r w:rsidRPr="00F554E4">
        <w:rPr>
          <w:rFonts w:eastAsia="Arial" w:cs="Arial"/>
          <w:b/>
          <w:bCs/>
          <w:lang w:val="en-GB"/>
        </w:rPr>
        <w:t>GOVERNANCE</w:t>
      </w:r>
    </w:p>
    <w:p w14:paraId="651D19C3" w14:textId="60FA9B62" w:rsidR="00F554E4" w:rsidRPr="00F554E4" w:rsidRDefault="00F554E4" w:rsidP="0004204C">
      <w:pPr>
        <w:pStyle w:val="BodyCopy"/>
      </w:pPr>
      <w:r w:rsidRPr="00F554E4">
        <w:t>The</w:t>
      </w:r>
      <w:r w:rsidRPr="00F554E4">
        <w:rPr>
          <w:spacing w:val="-1"/>
        </w:rPr>
        <w:t xml:space="preserve"> </w:t>
      </w:r>
      <w:r w:rsidRPr="00F554E4">
        <w:t>Embassy will</w:t>
      </w:r>
      <w:r w:rsidRPr="00F554E4">
        <w:rPr>
          <w:spacing w:val="-2"/>
        </w:rPr>
        <w:t xml:space="preserve"> </w:t>
      </w:r>
      <w:r w:rsidRPr="00F554E4">
        <w:t>decide</w:t>
      </w:r>
      <w:r w:rsidRPr="00F554E4">
        <w:rPr>
          <w:spacing w:val="-3"/>
        </w:rPr>
        <w:t xml:space="preserve"> </w:t>
      </w:r>
      <w:r w:rsidRPr="00F554E4">
        <w:t>on</w:t>
      </w:r>
      <w:r w:rsidRPr="00F554E4">
        <w:rPr>
          <w:spacing w:val="-4"/>
        </w:rPr>
        <w:t xml:space="preserve"> </w:t>
      </w:r>
      <w:r w:rsidRPr="00F554E4">
        <w:t>the</w:t>
      </w:r>
      <w:r w:rsidRPr="00F554E4">
        <w:rPr>
          <w:spacing w:val="-1"/>
        </w:rPr>
        <w:t xml:space="preserve"> </w:t>
      </w:r>
      <w:r w:rsidRPr="00F554E4">
        <w:t>selection</w:t>
      </w:r>
      <w:r w:rsidRPr="00F554E4">
        <w:rPr>
          <w:spacing w:val="-4"/>
        </w:rPr>
        <w:t xml:space="preserve"> </w:t>
      </w:r>
      <w:r w:rsidRPr="00F554E4">
        <w:t>of</w:t>
      </w:r>
      <w:r w:rsidRPr="00F554E4">
        <w:rPr>
          <w:spacing w:val="-2"/>
        </w:rPr>
        <w:t xml:space="preserve"> </w:t>
      </w:r>
      <w:r w:rsidRPr="00F554E4">
        <w:t>the reviewer/s.</w:t>
      </w:r>
      <w:r w:rsidR="00F350F6">
        <w:t xml:space="preserve"> </w:t>
      </w:r>
      <w:r w:rsidRPr="00F554E4">
        <w:t>The reviewer/s will report and work to the direction of Embassy staff for this task. The reviewer/s will not</w:t>
      </w:r>
      <w:r w:rsidRPr="00F554E4">
        <w:rPr>
          <w:spacing w:val="1"/>
        </w:rPr>
        <w:t xml:space="preserve"> </w:t>
      </w:r>
      <w:r w:rsidRPr="00F554E4">
        <w:t>share the content of the final Recommendations or Draft concept note with WDPTL staff, or with any other</w:t>
      </w:r>
      <w:r w:rsidRPr="00F554E4">
        <w:rPr>
          <w:spacing w:val="1"/>
        </w:rPr>
        <w:t xml:space="preserve"> </w:t>
      </w:r>
      <w:r w:rsidRPr="00F554E4">
        <w:t>individuals</w:t>
      </w:r>
      <w:r w:rsidRPr="00F554E4">
        <w:rPr>
          <w:spacing w:val="-1"/>
        </w:rPr>
        <w:t xml:space="preserve"> </w:t>
      </w:r>
      <w:r w:rsidRPr="00F554E4">
        <w:t>or</w:t>
      </w:r>
      <w:r w:rsidRPr="00F554E4">
        <w:rPr>
          <w:spacing w:val="-3"/>
        </w:rPr>
        <w:t xml:space="preserve"> </w:t>
      </w:r>
      <w:r w:rsidRPr="00F554E4">
        <w:t>entities including</w:t>
      </w:r>
      <w:r w:rsidRPr="00F554E4">
        <w:rPr>
          <w:spacing w:val="-1"/>
        </w:rPr>
        <w:t xml:space="preserve"> </w:t>
      </w:r>
      <w:r w:rsidRPr="00F554E4">
        <w:t>with</w:t>
      </w:r>
      <w:r w:rsidRPr="00F554E4">
        <w:rPr>
          <w:spacing w:val="-1"/>
        </w:rPr>
        <w:t xml:space="preserve"> </w:t>
      </w:r>
      <w:r w:rsidRPr="00F554E4">
        <w:t>Palladium</w:t>
      </w:r>
      <w:r w:rsidRPr="00F554E4">
        <w:rPr>
          <w:spacing w:val="1"/>
        </w:rPr>
        <w:t xml:space="preserve"> </w:t>
      </w:r>
      <w:r w:rsidRPr="00F554E4">
        <w:t>International</w:t>
      </w:r>
      <w:r w:rsidRPr="00F554E4">
        <w:rPr>
          <w:spacing w:val="-3"/>
        </w:rPr>
        <w:t xml:space="preserve"> </w:t>
      </w:r>
      <w:r w:rsidRPr="00F554E4">
        <w:t>Pty</w:t>
      </w:r>
      <w:r w:rsidRPr="00F554E4">
        <w:rPr>
          <w:spacing w:val="1"/>
        </w:rPr>
        <w:t xml:space="preserve"> </w:t>
      </w:r>
      <w:r w:rsidRPr="00F554E4">
        <w:t>Ltd.</w:t>
      </w:r>
    </w:p>
    <w:p w14:paraId="28724893" w14:textId="77777777" w:rsidR="00F554E4" w:rsidRPr="00F554E4" w:rsidRDefault="00F554E4" w:rsidP="0004204C">
      <w:pPr>
        <w:pStyle w:val="BodyCopy"/>
      </w:pPr>
      <w:r w:rsidRPr="00F554E4">
        <w:t>The</w:t>
      </w:r>
      <w:r w:rsidRPr="00F554E4">
        <w:rPr>
          <w:spacing w:val="-6"/>
        </w:rPr>
        <w:t xml:space="preserve"> </w:t>
      </w:r>
      <w:r w:rsidRPr="00F554E4">
        <w:t>reviewer</w:t>
      </w:r>
      <w:r w:rsidRPr="00F554E4">
        <w:rPr>
          <w:spacing w:val="-6"/>
        </w:rPr>
        <w:t xml:space="preserve"> </w:t>
      </w:r>
      <w:r w:rsidRPr="00F554E4">
        <w:t>can</w:t>
      </w:r>
      <w:r w:rsidRPr="00F554E4">
        <w:rPr>
          <w:spacing w:val="-8"/>
        </w:rPr>
        <w:t xml:space="preserve"> </w:t>
      </w:r>
      <w:r w:rsidRPr="00F554E4">
        <w:t>request</w:t>
      </w:r>
      <w:r w:rsidRPr="00F554E4">
        <w:rPr>
          <w:spacing w:val="-5"/>
        </w:rPr>
        <w:t xml:space="preserve"> </w:t>
      </w:r>
      <w:r w:rsidRPr="00F554E4">
        <w:t>documents</w:t>
      </w:r>
      <w:r w:rsidRPr="00F554E4">
        <w:rPr>
          <w:spacing w:val="-9"/>
        </w:rPr>
        <w:t xml:space="preserve"> </w:t>
      </w:r>
      <w:r w:rsidRPr="00F554E4">
        <w:t>or</w:t>
      </w:r>
      <w:r w:rsidRPr="00F554E4">
        <w:rPr>
          <w:spacing w:val="-6"/>
        </w:rPr>
        <w:t xml:space="preserve"> </w:t>
      </w:r>
      <w:r w:rsidRPr="00F554E4">
        <w:t>assistance</w:t>
      </w:r>
      <w:r w:rsidRPr="00F554E4">
        <w:rPr>
          <w:spacing w:val="-6"/>
        </w:rPr>
        <w:t xml:space="preserve"> </w:t>
      </w:r>
      <w:r w:rsidRPr="00F554E4">
        <w:t>from</w:t>
      </w:r>
      <w:r w:rsidRPr="00F554E4">
        <w:rPr>
          <w:spacing w:val="-5"/>
        </w:rPr>
        <w:t xml:space="preserve"> </w:t>
      </w:r>
      <w:r w:rsidRPr="00F554E4">
        <w:t>WDPTL</w:t>
      </w:r>
      <w:r w:rsidRPr="00F554E4">
        <w:rPr>
          <w:spacing w:val="-6"/>
        </w:rPr>
        <w:t xml:space="preserve"> </w:t>
      </w:r>
      <w:r w:rsidRPr="00F554E4">
        <w:t>to</w:t>
      </w:r>
      <w:r w:rsidRPr="00F554E4">
        <w:rPr>
          <w:spacing w:val="-5"/>
        </w:rPr>
        <w:t xml:space="preserve"> </w:t>
      </w:r>
      <w:r w:rsidRPr="00F554E4">
        <w:t>enable</w:t>
      </w:r>
      <w:r w:rsidRPr="00F554E4">
        <w:rPr>
          <w:spacing w:val="-6"/>
        </w:rPr>
        <w:t xml:space="preserve"> </w:t>
      </w:r>
      <w:r w:rsidRPr="00F554E4">
        <w:t>their</w:t>
      </w:r>
      <w:r w:rsidRPr="00F554E4">
        <w:rPr>
          <w:spacing w:val="-6"/>
        </w:rPr>
        <w:t xml:space="preserve"> </w:t>
      </w:r>
      <w:r w:rsidRPr="00F554E4">
        <w:t>work</w:t>
      </w:r>
      <w:r w:rsidRPr="00F554E4">
        <w:rPr>
          <w:spacing w:val="-8"/>
        </w:rPr>
        <w:t xml:space="preserve"> </w:t>
      </w:r>
      <w:r w:rsidRPr="00F554E4">
        <w:t>on</w:t>
      </w:r>
      <w:r w:rsidRPr="00F554E4">
        <w:rPr>
          <w:spacing w:val="-8"/>
        </w:rPr>
        <w:t xml:space="preserve"> </w:t>
      </w:r>
      <w:r w:rsidRPr="00F554E4">
        <w:t>this</w:t>
      </w:r>
      <w:r w:rsidRPr="00F554E4">
        <w:rPr>
          <w:spacing w:val="-6"/>
        </w:rPr>
        <w:t xml:space="preserve"> </w:t>
      </w:r>
      <w:r w:rsidRPr="00F554E4">
        <w:t>review,</w:t>
      </w:r>
      <w:r w:rsidRPr="00F554E4">
        <w:rPr>
          <w:spacing w:val="-7"/>
        </w:rPr>
        <w:t xml:space="preserve"> </w:t>
      </w:r>
      <w:r w:rsidRPr="00F554E4">
        <w:t>including</w:t>
      </w:r>
      <w:r w:rsidRPr="00F554E4">
        <w:rPr>
          <w:spacing w:val="1"/>
        </w:rPr>
        <w:t xml:space="preserve"> </w:t>
      </w:r>
      <w:r w:rsidRPr="00F554E4">
        <w:t>translations,</w:t>
      </w:r>
      <w:r w:rsidRPr="00F554E4">
        <w:rPr>
          <w:spacing w:val="1"/>
        </w:rPr>
        <w:t xml:space="preserve"> </w:t>
      </w:r>
      <w:r w:rsidRPr="00F554E4">
        <w:t>interpreting,</w:t>
      </w:r>
      <w:r w:rsidRPr="00F554E4">
        <w:rPr>
          <w:spacing w:val="1"/>
        </w:rPr>
        <w:t xml:space="preserve"> </w:t>
      </w:r>
      <w:r w:rsidRPr="00F554E4">
        <w:t>getting</w:t>
      </w:r>
      <w:r w:rsidRPr="00F554E4">
        <w:rPr>
          <w:spacing w:val="1"/>
        </w:rPr>
        <w:t xml:space="preserve"> </w:t>
      </w:r>
      <w:r w:rsidRPr="00F554E4">
        <w:t>contact</w:t>
      </w:r>
      <w:r w:rsidRPr="00F554E4">
        <w:rPr>
          <w:spacing w:val="1"/>
        </w:rPr>
        <w:t xml:space="preserve"> </w:t>
      </w:r>
      <w:r w:rsidRPr="00F554E4">
        <w:t>details</w:t>
      </w:r>
      <w:r w:rsidRPr="00F554E4">
        <w:rPr>
          <w:spacing w:val="1"/>
        </w:rPr>
        <w:t xml:space="preserve"> </w:t>
      </w:r>
      <w:r w:rsidRPr="00F554E4">
        <w:t>or</w:t>
      </w:r>
      <w:r w:rsidRPr="00F554E4">
        <w:rPr>
          <w:spacing w:val="1"/>
        </w:rPr>
        <w:t xml:space="preserve"> </w:t>
      </w:r>
      <w:r w:rsidRPr="00F554E4">
        <w:t>setting</w:t>
      </w:r>
      <w:r w:rsidRPr="00F554E4">
        <w:rPr>
          <w:spacing w:val="1"/>
        </w:rPr>
        <w:t xml:space="preserve"> </w:t>
      </w:r>
      <w:r w:rsidRPr="00F554E4">
        <w:t>meetings.</w:t>
      </w:r>
      <w:r w:rsidRPr="00F554E4">
        <w:rPr>
          <w:spacing w:val="1"/>
        </w:rPr>
        <w:t xml:space="preserve"> </w:t>
      </w:r>
      <w:r w:rsidRPr="00F554E4">
        <w:t>Reviewers</w:t>
      </w:r>
      <w:r w:rsidRPr="00F554E4">
        <w:rPr>
          <w:spacing w:val="1"/>
        </w:rPr>
        <w:t xml:space="preserve"> </w:t>
      </w:r>
      <w:r w:rsidRPr="00F554E4">
        <w:t>must</w:t>
      </w:r>
      <w:r w:rsidRPr="00F554E4">
        <w:rPr>
          <w:spacing w:val="1"/>
        </w:rPr>
        <w:t xml:space="preserve"> </w:t>
      </w:r>
      <w:r w:rsidRPr="00F554E4">
        <w:t>apply</w:t>
      </w:r>
      <w:r w:rsidRPr="00F554E4">
        <w:rPr>
          <w:spacing w:val="1"/>
        </w:rPr>
        <w:t xml:space="preserve"> </w:t>
      </w:r>
      <w:r w:rsidRPr="00F554E4">
        <w:t>their</w:t>
      </w:r>
      <w:r w:rsidRPr="00F554E4">
        <w:rPr>
          <w:spacing w:val="1"/>
        </w:rPr>
        <w:t xml:space="preserve"> </w:t>
      </w:r>
      <w:r w:rsidRPr="00F554E4">
        <w:t>own</w:t>
      </w:r>
      <w:r w:rsidRPr="00F554E4">
        <w:rPr>
          <w:spacing w:val="1"/>
        </w:rPr>
        <w:t xml:space="preserve"> </w:t>
      </w:r>
      <w:r w:rsidRPr="00F554E4">
        <w:t>professional judgement and assessment to inform the proposed recommendations and concept note based</w:t>
      </w:r>
      <w:r w:rsidRPr="00F554E4">
        <w:rPr>
          <w:spacing w:val="1"/>
        </w:rPr>
        <w:t xml:space="preserve"> </w:t>
      </w:r>
      <w:r w:rsidRPr="00F554E4">
        <w:t>on</w:t>
      </w:r>
      <w:r w:rsidRPr="00F554E4">
        <w:rPr>
          <w:spacing w:val="-1"/>
        </w:rPr>
        <w:t xml:space="preserve"> </w:t>
      </w:r>
      <w:r w:rsidRPr="00F554E4">
        <w:t>the</w:t>
      </w:r>
      <w:r w:rsidRPr="00F554E4">
        <w:rPr>
          <w:spacing w:val="-2"/>
        </w:rPr>
        <w:t xml:space="preserve"> </w:t>
      </w:r>
      <w:r w:rsidRPr="00F554E4">
        <w:t>contents</w:t>
      </w:r>
      <w:r w:rsidRPr="00F554E4">
        <w:rPr>
          <w:spacing w:val="-2"/>
        </w:rPr>
        <w:t xml:space="preserve"> </w:t>
      </w:r>
      <w:r w:rsidRPr="00F554E4">
        <w:t>of</w:t>
      </w:r>
      <w:r w:rsidRPr="00F554E4">
        <w:rPr>
          <w:spacing w:val="-2"/>
        </w:rPr>
        <w:t xml:space="preserve"> </w:t>
      </w:r>
      <w:r w:rsidRPr="00F554E4">
        <w:t>the</w:t>
      </w:r>
      <w:r w:rsidRPr="00F554E4">
        <w:rPr>
          <w:spacing w:val="1"/>
        </w:rPr>
        <w:t xml:space="preserve"> </w:t>
      </w:r>
      <w:r w:rsidRPr="00F554E4">
        <w:t>review.</w:t>
      </w:r>
    </w:p>
    <w:p w14:paraId="4356F71C" w14:textId="77777777" w:rsidR="00F554E4" w:rsidRPr="00F554E4" w:rsidRDefault="00F554E4" w:rsidP="0004204C">
      <w:pPr>
        <w:pStyle w:val="BodyCopy"/>
      </w:pPr>
      <w:r w:rsidRPr="00F554E4">
        <w:t>The</w:t>
      </w:r>
      <w:r w:rsidRPr="00F554E4">
        <w:rPr>
          <w:spacing w:val="-1"/>
        </w:rPr>
        <w:t xml:space="preserve"> </w:t>
      </w:r>
      <w:r w:rsidRPr="00F554E4">
        <w:t>Embassy</w:t>
      </w:r>
      <w:r w:rsidRPr="00F554E4">
        <w:rPr>
          <w:spacing w:val="-1"/>
        </w:rPr>
        <w:t xml:space="preserve"> </w:t>
      </w:r>
      <w:r w:rsidRPr="00F554E4">
        <w:t>will</w:t>
      </w:r>
      <w:r w:rsidRPr="00F554E4">
        <w:rPr>
          <w:spacing w:val="-2"/>
        </w:rPr>
        <w:t xml:space="preserve"> </w:t>
      </w:r>
      <w:r w:rsidRPr="00F554E4">
        <w:t>give</w:t>
      </w:r>
      <w:r w:rsidRPr="00F554E4">
        <w:rPr>
          <w:spacing w:val="-3"/>
        </w:rPr>
        <w:t xml:space="preserve"> </w:t>
      </w:r>
      <w:r w:rsidRPr="00F554E4">
        <w:t>final</w:t>
      </w:r>
      <w:r w:rsidRPr="00F554E4">
        <w:rPr>
          <w:spacing w:val="-5"/>
        </w:rPr>
        <w:t xml:space="preserve"> </w:t>
      </w:r>
      <w:r w:rsidRPr="00F554E4">
        <w:t>approval</w:t>
      </w:r>
      <w:r w:rsidRPr="00F554E4">
        <w:rPr>
          <w:spacing w:val="-4"/>
        </w:rPr>
        <w:t xml:space="preserve"> </w:t>
      </w:r>
      <w:r w:rsidRPr="00F554E4">
        <w:t>of</w:t>
      </w:r>
      <w:r w:rsidRPr="00F554E4">
        <w:rPr>
          <w:spacing w:val="-5"/>
        </w:rPr>
        <w:t xml:space="preserve"> </w:t>
      </w:r>
      <w:r w:rsidRPr="00F554E4">
        <w:t>the</w:t>
      </w:r>
      <w:r w:rsidRPr="00F554E4">
        <w:rPr>
          <w:spacing w:val="-1"/>
        </w:rPr>
        <w:t xml:space="preserve"> </w:t>
      </w:r>
      <w:r w:rsidRPr="00F554E4">
        <w:t>deliverables. WDPTL will receive advise from the Embassy on the reviewers’ progress against deliverables and will pay the</w:t>
      </w:r>
      <w:r w:rsidRPr="00F554E4">
        <w:rPr>
          <w:spacing w:val="1"/>
        </w:rPr>
        <w:t xml:space="preserve"> </w:t>
      </w:r>
      <w:r w:rsidRPr="00F554E4">
        <w:t>reviewers</w:t>
      </w:r>
      <w:r w:rsidRPr="00F554E4">
        <w:rPr>
          <w:spacing w:val="-2"/>
        </w:rPr>
        <w:t xml:space="preserve"> </w:t>
      </w:r>
      <w:r w:rsidRPr="00F554E4">
        <w:t>for</w:t>
      </w:r>
      <w:r w:rsidRPr="00F554E4">
        <w:rPr>
          <w:spacing w:val="-3"/>
        </w:rPr>
        <w:t xml:space="preserve"> </w:t>
      </w:r>
      <w:r w:rsidRPr="00F554E4">
        <w:t>their</w:t>
      </w:r>
      <w:r w:rsidRPr="00F554E4">
        <w:rPr>
          <w:spacing w:val="-3"/>
        </w:rPr>
        <w:t xml:space="preserve"> </w:t>
      </w:r>
      <w:r w:rsidRPr="00F554E4">
        <w:t>work</w:t>
      </w:r>
      <w:r w:rsidRPr="00F554E4">
        <w:rPr>
          <w:spacing w:val="-2"/>
        </w:rPr>
        <w:t xml:space="preserve"> </w:t>
      </w:r>
      <w:r w:rsidRPr="00F554E4">
        <w:t>on</w:t>
      </w:r>
      <w:r w:rsidRPr="00F554E4">
        <w:rPr>
          <w:spacing w:val="-3"/>
        </w:rPr>
        <w:t xml:space="preserve"> </w:t>
      </w:r>
      <w:r w:rsidRPr="00F554E4">
        <w:t>this review according</w:t>
      </w:r>
      <w:r w:rsidRPr="00F554E4">
        <w:rPr>
          <w:spacing w:val="-1"/>
        </w:rPr>
        <w:t xml:space="preserve"> </w:t>
      </w:r>
      <w:r w:rsidRPr="00F554E4">
        <w:t>to</w:t>
      </w:r>
      <w:r w:rsidRPr="00F554E4">
        <w:rPr>
          <w:spacing w:val="1"/>
        </w:rPr>
        <w:t xml:space="preserve"> </w:t>
      </w:r>
      <w:r w:rsidRPr="00F554E4">
        <w:t>agreed</w:t>
      </w:r>
      <w:r w:rsidRPr="00F554E4">
        <w:rPr>
          <w:spacing w:val="-1"/>
        </w:rPr>
        <w:t xml:space="preserve"> </w:t>
      </w:r>
      <w:r w:rsidRPr="00F554E4">
        <w:t>deliverables.</w:t>
      </w:r>
    </w:p>
    <w:p w14:paraId="7A52C07D" w14:textId="77777777" w:rsidR="00F554E4" w:rsidRPr="00F554E4" w:rsidRDefault="00F554E4" w:rsidP="00F554E4">
      <w:pPr>
        <w:spacing w:before="120" w:after="240" w:line="250" w:lineRule="atLeast"/>
        <w:rPr>
          <w:rFonts w:eastAsia="Arial" w:cs="Arial"/>
          <w:b/>
          <w:bCs/>
          <w:lang w:val="en-GB"/>
        </w:rPr>
      </w:pPr>
      <w:r w:rsidRPr="00F554E4">
        <w:rPr>
          <w:rFonts w:eastAsia="Arial" w:cs="Arial"/>
          <w:b/>
          <w:bCs/>
          <w:lang w:val="en-GB"/>
        </w:rPr>
        <w:t>SCHEDULE</w:t>
      </w:r>
    </w:p>
    <w:p w14:paraId="53AF7B03" w14:textId="77777777" w:rsidR="00F554E4" w:rsidRPr="00F554E4" w:rsidRDefault="00F554E4" w:rsidP="0004204C">
      <w:pPr>
        <w:pStyle w:val="BodyCopy"/>
      </w:pPr>
      <w:r w:rsidRPr="00F554E4">
        <w:t>The Review Plan should be finalised before 30 June 2021. Once the Review Plan has been approved the tasks</w:t>
      </w:r>
      <w:r w:rsidRPr="00F554E4">
        <w:rPr>
          <w:spacing w:val="-47"/>
        </w:rPr>
        <w:t xml:space="preserve"> </w:t>
      </w:r>
      <w:r w:rsidRPr="00F554E4">
        <w:t>there is some flexibility in the time schedule, allowing for availability of interviewees, programs to supply key</w:t>
      </w:r>
      <w:r w:rsidRPr="00F554E4">
        <w:rPr>
          <w:spacing w:val="-47"/>
        </w:rPr>
        <w:t xml:space="preserve"> </w:t>
      </w:r>
      <w:r w:rsidRPr="00F554E4">
        <w:t>documents and for the availability of the reviewers. Draft Recommendations are due to the Embassy by 9</w:t>
      </w:r>
      <w:r w:rsidRPr="00F554E4">
        <w:rPr>
          <w:spacing w:val="1"/>
        </w:rPr>
        <w:t xml:space="preserve"> </w:t>
      </w:r>
      <w:r w:rsidRPr="00F554E4">
        <w:t>August</w:t>
      </w:r>
      <w:r w:rsidRPr="00F554E4">
        <w:rPr>
          <w:spacing w:val="-6"/>
        </w:rPr>
        <w:t xml:space="preserve"> </w:t>
      </w:r>
      <w:r w:rsidRPr="00F554E4">
        <w:t>2021</w:t>
      </w:r>
      <w:r w:rsidRPr="00F554E4">
        <w:rPr>
          <w:spacing w:val="-5"/>
        </w:rPr>
        <w:t xml:space="preserve"> </w:t>
      </w:r>
      <w:r w:rsidRPr="00F554E4">
        <w:t>and</w:t>
      </w:r>
      <w:r w:rsidRPr="00F554E4">
        <w:rPr>
          <w:spacing w:val="-7"/>
        </w:rPr>
        <w:t xml:space="preserve"> </w:t>
      </w:r>
      <w:r w:rsidRPr="00F554E4">
        <w:t>the</w:t>
      </w:r>
      <w:r w:rsidRPr="00F554E4">
        <w:rPr>
          <w:spacing w:val="-5"/>
        </w:rPr>
        <w:t xml:space="preserve"> </w:t>
      </w:r>
      <w:r w:rsidRPr="00F554E4">
        <w:t>draft</w:t>
      </w:r>
      <w:r w:rsidRPr="00F554E4">
        <w:rPr>
          <w:spacing w:val="-9"/>
        </w:rPr>
        <w:t xml:space="preserve"> </w:t>
      </w:r>
      <w:r w:rsidRPr="00F554E4">
        <w:t>concept</w:t>
      </w:r>
      <w:r w:rsidRPr="00F554E4">
        <w:rPr>
          <w:spacing w:val="-5"/>
        </w:rPr>
        <w:t xml:space="preserve"> </w:t>
      </w:r>
      <w:r w:rsidRPr="00F554E4">
        <w:t>note</w:t>
      </w:r>
      <w:r w:rsidRPr="00F554E4">
        <w:rPr>
          <w:spacing w:val="-5"/>
        </w:rPr>
        <w:t xml:space="preserve"> </w:t>
      </w:r>
      <w:r w:rsidRPr="00F554E4">
        <w:t>is</w:t>
      </w:r>
      <w:r w:rsidRPr="00F554E4">
        <w:rPr>
          <w:spacing w:val="-6"/>
        </w:rPr>
        <w:t xml:space="preserve"> </w:t>
      </w:r>
      <w:r w:rsidRPr="00F554E4">
        <w:t>due</w:t>
      </w:r>
      <w:r w:rsidRPr="00F554E4">
        <w:rPr>
          <w:spacing w:val="-5"/>
        </w:rPr>
        <w:t xml:space="preserve"> </w:t>
      </w:r>
      <w:r w:rsidRPr="00F554E4">
        <w:t>to</w:t>
      </w:r>
      <w:r w:rsidRPr="00F554E4">
        <w:rPr>
          <w:spacing w:val="-6"/>
        </w:rPr>
        <w:t xml:space="preserve"> </w:t>
      </w:r>
      <w:r w:rsidRPr="00F554E4">
        <w:t>the</w:t>
      </w:r>
      <w:r w:rsidRPr="00F554E4">
        <w:rPr>
          <w:spacing w:val="-5"/>
        </w:rPr>
        <w:t xml:space="preserve"> </w:t>
      </w:r>
      <w:r w:rsidRPr="00F554E4">
        <w:t>Embassy</w:t>
      </w:r>
      <w:r w:rsidRPr="00F554E4">
        <w:rPr>
          <w:spacing w:val="-5"/>
        </w:rPr>
        <w:t xml:space="preserve"> </w:t>
      </w:r>
      <w:r w:rsidRPr="00F554E4">
        <w:t>by</w:t>
      </w:r>
      <w:r w:rsidRPr="00F554E4">
        <w:rPr>
          <w:spacing w:val="-5"/>
        </w:rPr>
        <w:t xml:space="preserve"> </w:t>
      </w:r>
      <w:r w:rsidRPr="00F554E4">
        <w:t>27</w:t>
      </w:r>
      <w:r w:rsidRPr="00F554E4">
        <w:rPr>
          <w:spacing w:val="-6"/>
        </w:rPr>
        <w:t xml:space="preserve"> </w:t>
      </w:r>
      <w:r w:rsidRPr="00F554E4">
        <w:t>August</w:t>
      </w:r>
      <w:r w:rsidRPr="00F554E4">
        <w:rPr>
          <w:spacing w:val="-5"/>
        </w:rPr>
        <w:t xml:space="preserve"> </w:t>
      </w:r>
      <w:r w:rsidRPr="00F554E4">
        <w:t>2021</w:t>
      </w:r>
      <w:r w:rsidRPr="00F554E4">
        <w:rPr>
          <w:spacing w:val="-5"/>
        </w:rPr>
        <w:t xml:space="preserve"> </w:t>
      </w:r>
      <w:r w:rsidRPr="00F554E4">
        <w:t>for</w:t>
      </w:r>
      <w:r w:rsidRPr="00F554E4">
        <w:rPr>
          <w:spacing w:val="-6"/>
        </w:rPr>
        <w:t xml:space="preserve"> </w:t>
      </w:r>
      <w:r w:rsidRPr="00F554E4">
        <w:t>the</w:t>
      </w:r>
      <w:r w:rsidRPr="00F554E4">
        <w:rPr>
          <w:spacing w:val="-6"/>
        </w:rPr>
        <w:t xml:space="preserve"> </w:t>
      </w:r>
      <w:r w:rsidRPr="00F554E4">
        <w:t>Embassy’s</w:t>
      </w:r>
      <w:r w:rsidRPr="00F554E4">
        <w:rPr>
          <w:spacing w:val="-6"/>
        </w:rPr>
        <w:t xml:space="preserve"> </w:t>
      </w:r>
      <w:r w:rsidRPr="00F554E4">
        <w:t>feedback.</w:t>
      </w:r>
      <w:r w:rsidRPr="00F554E4">
        <w:rPr>
          <w:spacing w:val="-47"/>
        </w:rPr>
        <w:t xml:space="preserve"> </w:t>
      </w:r>
      <w:r w:rsidRPr="00F554E4">
        <w:t>The final draft</w:t>
      </w:r>
      <w:r w:rsidRPr="00F554E4">
        <w:rPr>
          <w:spacing w:val="-2"/>
        </w:rPr>
        <w:t xml:space="preserve"> </w:t>
      </w:r>
      <w:r w:rsidRPr="00F554E4">
        <w:t>concept note,</w:t>
      </w:r>
      <w:r w:rsidRPr="00F554E4">
        <w:rPr>
          <w:spacing w:val="-1"/>
        </w:rPr>
        <w:t xml:space="preserve"> </w:t>
      </w:r>
      <w:r w:rsidRPr="00F554E4">
        <w:t>incorporating</w:t>
      </w:r>
      <w:r w:rsidRPr="00F554E4">
        <w:rPr>
          <w:spacing w:val="-1"/>
        </w:rPr>
        <w:t xml:space="preserve"> </w:t>
      </w:r>
      <w:r w:rsidRPr="00F554E4">
        <w:t>feedback</w:t>
      </w:r>
      <w:r w:rsidRPr="00F554E4">
        <w:rPr>
          <w:spacing w:val="-2"/>
        </w:rPr>
        <w:t xml:space="preserve"> </w:t>
      </w:r>
      <w:r w:rsidRPr="00F554E4">
        <w:t>is due</w:t>
      </w:r>
      <w:r w:rsidRPr="00F554E4">
        <w:rPr>
          <w:spacing w:val="1"/>
        </w:rPr>
        <w:t xml:space="preserve"> </w:t>
      </w:r>
      <w:r w:rsidRPr="00F554E4">
        <w:t>by</w:t>
      </w:r>
      <w:r w:rsidRPr="00F554E4">
        <w:rPr>
          <w:spacing w:val="-3"/>
        </w:rPr>
        <w:t xml:space="preserve"> </w:t>
      </w:r>
      <w:r w:rsidRPr="00F554E4">
        <w:t>10</w:t>
      </w:r>
      <w:r w:rsidRPr="00F554E4">
        <w:rPr>
          <w:spacing w:val="-2"/>
        </w:rPr>
        <w:t xml:space="preserve"> </w:t>
      </w:r>
      <w:r w:rsidRPr="00F554E4">
        <w:t>September 2021.</w:t>
      </w:r>
    </w:p>
    <w:p w14:paraId="237835F0" w14:textId="77777777" w:rsidR="00F554E4" w:rsidRPr="00F554E4" w:rsidRDefault="00F554E4" w:rsidP="00F554E4"/>
    <w:p w14:paraId="55B9FA33" w14:textId="77777777" w:rsidR="00F554E4" w:rsidRPr="00F554E4" w:rsidRDefault="00F554E4" w:rsidP="00F554E4">
      <w:pPr>
        <w:sectPr w:rsidR="00F554E4" w:rsidRPr="00F554E4" w:rsidSect="008F6AD6">
          <w:endnotePr>
            <w:numFmt w:val="decimal"/>
          </w:endnotePr>
          <w:pgSz w:w="11906" w:h="16838"/>
          <w:pgMar w:top="567" w:right="1440" w:bottom="993" w:left="1418" w:header="709" w:footer="708" w:gutter="0"/>
          <w:cols w:space="708"/>
          <w:docGrid w:linePitch="360"/>
        </w:sectPr>
      </w:pPr>
    </w:p>
    <w:p w14:paraId="1895F0B4" w14:textId="77777777" w:rsidR="000072E6" w:rsidRPr="00F554E4" w:rsidRDefault="000072E6" w:rsidP="000072E6">
      <w:pPr>
        <w:keepNext/>
        <w:keepLines/>
        <w:spacing w:before="240" w:after="0"/>
        <w:ind w:left="432" w:hanging="432"/>
        <w:outlineLvl w:val="0"/>
        <w:rPr>
          <w:rFonts w:asciiTheme="majorHAnsi" w:eastAsiaTheme="majorEastAsia" w:hAnsiTheme="majorHAnsi" w:cstheme="majorBidi"/>
          <w:b/>
          <w:color w:val="2F5496" w:themeColor="accent1" w:themeShade="BF"/>
          <w:sz w:val="32"/>
          <w:szCs w:val="32"/>
        </w:rPr>
      </w:pPr>
      <w:bookmarkStart w:id="81" w:name="_Toc79523754"/>
      <w:bookmarkStart w:id="82" w:name="_Toc88465094"/>
      <w:bookmarkStart w:id="83" w:name="_Toc75888171"/>
      <w:r w:rsidRPr="00F554E4">
        <w:rPr>
          <w:rFonts w:asciiTheme="majorHAnsi" w:eastAsiaTheme="majorEastAsia" w:hAnsiTheme="majorHAnsi" w:cstheme="majorBidi"/>
          <w:b/>
          <w:color w:val="2F5496" w:themeColor="accent1" w:themeShade="BF"/>
          <w:sz w:val="32"/>
          <w:szCs w:val="32"/>
        </w:rPr>
        <w:lastRenderedPageBreak/>
        <w:t>Annex 2: Key review questions</w:t>
      </w:r>
      <w:bookmarkEnd w:id="81"/>
      <w:bookmarkEnd w:id="82"/>
    </w:p>
    <w:p w14:paraId="4B3FD872" w14:textId="77777777" w:rsidR="000072E6" w:rsidRDefault="000072E6" w:rsidP="000072E6"/>
    <w:p w14:paraId="6B5F69F3" w14:textId="77777777" w:rsidR="000072E6" w:rsidRPr="00137EA7" w:rsidRDefault="000072E6" w:rsidP="000072E6">
      <w:pPr>
        <w:rPr>
          <w:b/>
          <w:bCs/>
        </w:rPr>
      </w:pPr>
      <w:r w:rsidRPr="00137EA7">
        <w:rPr>
          <w:b/>
          <w:bCs/>
        </w:rPr>
        <w:t>Key Review Question 1 - Relevance</w:t>
      </w:r>
    </w:p>
    <w:p w14:paraId="467075A1" w14:textId="77777777" w:rsidR="000072E6" w:rsidRDefault="000072E6" w:rsidP="000072E6">
      <w:r>
        <w:t xml:space="preserve">To what extent is the current AA-TL relevant to Australia and Timor-Leste? </w:t>
      </w:r>
    </w:p>
    <w:p w14:paraId="635D801F" w14:textId="77777777" w:rsidR="000072E6" w:rsidRPr="00137EA7" w:rsidRDefault="000072E6" w:rsidP="000072E6">
      <w:pPr>
        <w:ind w:left="720"/>
        <w:rPr>
          <w:b/>
          <w:bCs/>
        </w:rPr>
      </w:pPr>
      <w:r w:rsidRPr="00137EA7">
        <w:rPr>
          <w:b/>
          <w:bCs/>
        </w:rPr>
        <w:t>Sub-Questions:</w:t>
      </w:r>
    </w:p>
    <w:p w14:paraId="15090EEA" w14:textId="77777777" w:rsidR="000072E6" w:rsidRDefault="000072E6" w:rsidP="000072E6">
      <w:pPr>
        <w:ind w:left="720"/>
      </w:pPr>
      <w:r>
        <w:t>1.1</w:t>
      </w:r>
      <w:r>
        <w:tab/>
        <w:t>How well is the program aligned with Australia’s overarching aid policy, DFAT’s public and economic diplomacy strategies Australia Awards global strategies?</w:t>
      </w:r>
    </w:p>
    <w:p w14:paraId="178DDED5" w14:textId="77777777" w:rsidR="000072E6" w:rsidRDefault="000072E6" w:rsidP="000072E6">
      <w:pPr>
        <w:ind w:left="720"/>
      </w:pPr>
      <w:r>
        <w:t>1.2</w:t>
      </w:r>
      <w:r>
        <w:tab/>
        <w:t>How well is well is the program aligned with Australia’s bilateral agreements with Timor-Leste, the COVID-19 Development Response Plan with Timor-Leste and with its other investments in Timor-Leste?</w:t>
      </w:r>
    </w:p>
    <w:p w14:paraId="38AA5138" w14:textId="77777777" w:rsidR="000072E6" w:rsidRDefault="000072E6" w:rsidP="000072E6">
      <w:pPr>
        <w:ind w:left="720"/>
      </w:pPr>
      <w:r>
        <w:t>1.3</w:t>
      </w:r>
      <w:r>
        <w:tab/>
        <w:t>To what extent are key DFAT and Timor-Leste stakeholders contributing to the strategic direction and oversight of the program</w:t>
      </w:r>
    </w:p>
    <w:p w14:paraId="78FAA1E3" w14:textId="77777777" w:rsidR="000072E6" w:rsidRDefault="000072E6" w:rsidP="000072E6">
      <w:pPr>
        <w:ind w:left="720"/>
      </w:pPr>
      <w:r>
        <w:t>1.4</w:t>
      </w:r>
      <w:r>
        <w:tab/>
        <w:t>Do the current objectives of the AA-TL align with workforce planning strategies in Timor-Leste?</w:t>
      </w:r>
    </w:p>
    <w:p w14:paraId="42218BC8" w14:textId="77777777" w:rsidR="000072E6" w:rsidRDefault="000072E6" w:rsidP="000072E6">
      <w:pPr>
        <w:ind w:left="720"/>
      </w:pPr>
      <w:r>
        <w:t>1.5</w:t>
      </w:r>
      <w:r>
        <w:tab/>
        <w:t xml:space="preserve">Are the levels of education (mainly postgraduate), mode of study (on campus in Australia) and fields of education provided through the AA-TL most appropriate to contributing to economic and social development in Timor-Leste? </w:t>
      </w:r>
    </w:p>
    <w:p w14:paraId="1BFC5D7C" w14:textId="77777777" w:rsidR="000072E6" w:rsidRPr="00137EA7" w:rsidRDefault="000072E6" w:rsidP="000072E6">
      <w:pPr>
        <w:rPr>
          <w:b/>
          <w:bCs/>
        </w:rPr>
      </w:pPr>
      <w:r w:rsidRPr="00137EA7">
        <w:rPr>
          <w:b/>
          <w:bCs/>
        </w:rPr>
        <w:t>Key Review Question</w:t>
      </w:r>
      <w:r>
        <w:rPr>
          <w:b/>
          <w:bCs/>
        </w:rPr>
        <w:t xml:space="preserve"> 2</w:t>
      </w:r>
      <w:r w:rsidRPr="00137EA7">
        <w:rPr>
          <w:b/>
          <w:bCs/>
        </w:rPr>
        <w:t xml:space="preserve"> – Effectiveness</w:t>
      </w:r>
    </w:p>
    <w:p w14:paraId="3B9B321E" w14:textId="77777777" w:rsidR="000072E6" w:rsidRDefault="000072E6" w:rsidP="000072E6">
      <w:r>
        <w:t>How effectively is the current program being implemented to meet the long-term program objectives?</w:t>
      </w:r>
    </w:p>
    <w:p w14:paraId="4BDE7B18" w14:textId="77777777" w:rsidR="000072E6" w:rsidRPr="00137EA7" w:rsidRDefault="000072E6" w:rsidP="000072E6">
      <w:pPr>
        <w:ind w:left="720"/>
        <w:rPr>
          <w:b/>
          <w:bCs/>
        </w:rPr>
      </w:pPr>
      <w:r w:rsidRPr="00137EA7">
        <w:rPr>
          <w:b/>
          <w:bCs/>
        </w:rPr>
        <w:t>Sub-Questions:</w:t>
      </w:r>
    </w:p>
    <w:p w14:paraId="31252B86" w14:textId="77777777" w:rsidR="000072E6" w:rsidRDefault="000072E6" w:rsidP="000072E6">
      <w:pPr>
        <w:ind w:left="720"/>
      </w:pPr>
      <w:r>
        <w:t>2.1</w:t>
      </w:r>
      <w:r>
        <w:tab/>
        <w:t xml:space="preserve">How effective are targeted approaches in ensuring </w:t>
      </w:r>
      <w:proofErr w:type="gramStart"/>
      <w:r>
        <w:t>a sufficient number of</w:t>
      </w:r>
      <w:proofErr w:type="gramEnd"/>
      <w:r>
        <w:t xml:space="preserve"> eligible applicants and successful candidates are sourced from priority cohorts to meet program targets?</w:t>
      </w:r>
    </w:p>
    <w:p w14:paraId="7A038B6B" w14:textId="77777777" w:rsidR="000072E6" w:rsidRDefault="000072E6" w:rsidP="000072E6">
      <w:pPr>
        <w:ind w:left="720"/>
      </w:pPr>
      <w:r>
        <w:t>2.2</w:t>
      </w:r>
      <w:r>
        <w:tab/>
        <w:t>Are the selection methods appropriate?</w:t>
      </w:r>
    </w:p>
    <w:p w14:paraId="75087C9B" w14:textId="77777777" w:rsidR="000072E6" w:rsidRDefault="000072E6" w:rsidP="000072E6">
      <w:pPr>
        <w:ind w:left="720"/>
      </w:pPr>
      <w:r>
        <w:t>2.3</w:t>
      </w:r>
      <w:r>
        <w:tab/>
        <w:t xml:space="preserve">Are pre-departure activities providing adequate preparation for studying and living in Australia? </w:t>
      </w:r>
    </w:p>
    <w:p w14:paraId="61A14682" w14:textId="77777777" w:rsidR="000072E6" w:rsidRDefault="000072E6" w:rsidP="000072E6">
      <w:pPr>
        <w:ind w:left="720"/>
      </w:pPr>
      <w:r>
        <w:t>2.4</w:t>
      </w:r>
      <w:r>
        <w:tab/>
        <w:t>Are the Timorese scholars making linkages whilst in Australia? What more could be done?</w:t>
      </w:r>
    </w:p>
    <w:p w14:paraId="031AE157" w14:textId="77777777" w:rsidR="000072E6" w:rsidRDefault="000072E6" w:rsidP="000072E6">
      <w:pPr>
        <w:ind w:left="720"/>
      </w:pPr>
      <w:r>
        <w:t>2.5</w:t>
      </w:r>
      <w:r>
        <w:tab/>
        <w:t>Are scholars passing their course of study in Australia? How can learning outcomes be improved?</w:t>
      </w:r>
    </w:p>
    <w:p w14:paraId="3943809A" w14:textId="77777777" w:rsidR="000072E6" w:rsidRDefault="000072E6" w:rsidP="000072E6">
      <w:pPr>
        <w:ind w:left="720"/>
      </w:pPr>
      <w:r>
        <w:t>2.6</w:t>
      </w:r>
      <w:r>
        <w:tab/>
        <w:t>Are alumni effectively using the skills/knowledge/linkages gained whilst in Australia?</w:t>
      </w:r>
    </w:p>
    <w:p w14:paraId="6DA95E0D" w14:textId="77777777" w:rsidR="000072E6" w:rsidRDefault="000072E6" w:rsidP="000072E6">
      <w:pPr>
        <w:ind w:left="720"/>
      </w:pPr>
      <w:r>
        <w:t>2.7</w:t>
      </w:r>
      <w:r>
        <w:tab/>
        <w:t>How satisfied are alumni with the support provided to them on return to Timor-Leste (reintegration)?</w:t>
      </w:r>
    </w:p>
    <w:p w14:paraId="1589FBDB" w14:textId="77777777" w:rsidR="000072E6" w:rsidRDefault="000072E6" w:rsidP="000072E6">
      <w:pPr>
        <w:ind w:left="720"/>
      </w:pPr>
      <w:r>
        <w:t>2.8</w:t>
      </w:r>
      <w:r>
        <w:tab/>
        <w:t>How effective is the Alumni Association, and the support provided to it by the MC?</w:t>
      </w:r>
    </w:p>
    <w:p w14:paraId="698FC005" w14:textId="77777777" w:rsidR="000072E6" w:rsidRPr="00137EA7" w:rsidRDefault="000072E6" w:rsidP="000072E6">
      <w:pPr>
        <w:rPr>
          <w:b/>
          <w:bCs/>
        </w:rPr>
      </w:pPr>
      <w:r w:rsidRPr="00137EA7">
        <w:rPr>
          <w:b/>
          <w:bCs/>
        </w:rPr>
        <w:t>Key Review Question 3 – Effectiveness</w:t>
      </w:r>
    </w:p>
    <w:p w14:paraId="4AC67A40" w14:textId="77777777" w:rsidR="000072E6" w:rsidRDefault="000072E6" w:rsidP="000072E6">
      <w:r>
        <w:t>To what extent have external factors impacted the effectiveness of the program?</w:t>
      </w:r>
    </w:p>
    <w:p w14:paraId="3B4CBB72" w14:textId="77777777" w:rsidR="000072E6" w:rsidRPr="00137EA7" w:rsidRDefault="000072E6" w:rsidP="000072E6">
      <w:pPr>
        <w:ind w:left="720"/>
        <w:rPr>
          <w:b/>
          <w:bCs/>
        </w:rPr>
      </w:pPr>
      <w:r w:rsidRPr="00137EA7">
        <w:rPr>
          <w:b/>
          <w:bCs/>
        </w:rPr>
        <w:t>Sub-Questions:</w:t>
      </w:r>
    </w:p>
    <w:p w14:paraId="09BFE839" w14:textId="77777777" w:rsidR="000072E6" w:rsidRDefault="000072E6" w:rsidP="000072E6">
      <w:pPr>
        <w:ind w:left="720"/>
      </w:pPr>
      <w:r>
        <w:t>3.1</w:t>
      </w:r>
      <w:r>
        <w:tab/>
        <w:t>How has COVID-19 affected the AA-TL - in Timor-Leste and in Australia?</w:t>
      </w:r>
    </w:p>
    <w:p w14:paraId="223C8416" w14:textId="77777777" w:rsidR="000072E6" w:rsidRDefault="000072E6" w:rsidP="000072E6">
      <w:pPr>
        <w:ind w:left="720"/>
      </w:pPr>
      <w:r>
        <w:lastRenderedPageBreak/>
        <w:t>3.2</w:t>
      </w:r>
      <w:r>
        <w:tab/>
        <w:t>What other factors have contributed to, or constrained, achievement of the intended AA-TL outcomes?</w:t>
      </w:r>
    </w:p>
    <w:p w14:paraId="06A40E5F" w14:textId="6010B80D" w:rsidR="000072E6" w:rsidRPr="00137EA7" w:rsidRDefault="000072E6" w:rsidP="000072E6">
      <w:pPr>
        <w:rPr>
          <w:b/>
          <w:bCs/>
        </w:rPr>
      </w:pPr>
      <w:r w:rsidRPr="00137EA7">
        <w:rPr>
          <w:b/>
          <w:bCs/>
        </w:rPr>
        <w:t>Key Review Question 4 - Equity</w:t>
      </w:r>
    </w:p>
    <w:p w14:paraId="5EC805D6" w14:textId="77777777" w:rsidR="000072E6" w:rsidRDefault="000072E6" w:rsidP="000072E6">
      <w:r>
        <w:t>How systematically have efforts been made throughout the scholarship cycle to increase the equity of the program?</w:t>
      </w:r>
    </w:p>
    <w:p w14:paraId="3A94CCD7" w14:textId="77777777" w:rsidR="000072E6" w:rsidRPr="00137EA7" w:rsidRDefault="000072E6" w:rsidP="000072E6">
      <w:pPr>
        <w:ind w:left="720"/>
        <w:rPr>
          <w:b/>
          <w:bCs/>
        </w:rPr>
      </w:pPr>
      <w:r w:rsidRPr="00137EA7">
        <w:rPr>
          <w:b/>
          <w:bCs/>
        </w:rPr>
        <w:t>Sub-Questions:</w:t>
      </w:r>
    </w:p>
    <w:p w14:paraId="798335BC" w14:textId="77777777" w:rsidR="000072E6" w:rsidRDefault="000072E6" w:rsidP="000072E6">
      <w:pPr>
        <w:ind w:left="720"/>
      </w:pPr>
      <w:r>
        <w:t>4.1</w:t>
      </w:r>
      <w:r>
        <w:tab/>
        <w:t>To what extent has the program benefited women, people with</w:t>
      </w:r>
    </w:p>
    <w:p w14:paraId="39B16123" w14:textId="77777777" w:rsidR="000072E6" w:rsidRDefault="000072E6" w:rsidP="000072E6">
      <w:pPr>
        <w:ind w:left="720"/>
      </w:pPr>
      <w:r>
        <w:t xml:space="preserve">disabilities, and people from rural areas? </w:t>
      </w:r>
    </w:p>
    <w:p w14:paraId="64E84EA9" w14:textId="77777777" w:rsidR="000072E6" w:rsidRDefault="000072E6" w:rsidP="000072E6">
      <w:pPr>
        <w:ind w:left="720"/>
      </w:pPr>
      <w:r>
        <w:t>4.2</w:t>
      </w:r>
      <w:r>
        <w:tab/>
        <w:t>To what extent is English language a barrier to improving access to the scholarships and successful study in Australia?</w:t>
      </w:r>
    </w:p>
    <w:p w14:paraId="3F1E8628" w14:textId="77777777" w:rsidR="000072E6" w:rsidRDefault="000072E6" w:rsidP="000072E6">
      <w:pPr>
        <w:ind w:left="720"/>
      </w:pPr>
      <w:r>
        <w:t>4.3</w:t>
      </w:r>
      <w:r>
        <w:tab/>
        <w:t>How systematically have efforts been made throughout the scholarship cycle to increase the equity of the program? What challenges and opportunities are there?</w:t>
      </w:r>
    </w:p>
    <w:p w14:paraId="110D816E" w14:textId="77777777" w:rsidR="000072E6" w:rsidRPr="00137EA7" w:rsidRDefault="000072E6" w:rsidP="000072E6">
      <w:pPr>
        <w:rPr>
          <w:b/>
          <w:bCs/>
        </w:rPr>
      </w:pPr>
      <w:r w:rsidRPr="00137EA7">
        <w:rPr>
          <w:b/>
          <w:bCs/>
        </w:rPr>
        <w:t>Key Review Question 5 - Efficiency</w:t>
      </w:r>
    </w:p>
    <w:p w14:paraId="4E2B04B8" w14:textId="77777777" w:rsidR="000072E6" w:rsidRDefault="000072E6" w:rsidP="000072E6">
      <w:r>
        <w:t>How efficiently are key program activities and processes being implemented?</w:t>
      </w:r>
    </w:p>
    <w:p w14:paraId="6360E3AE" w14:textId="77777777" w:rsidR="000072E6" w:rsidRPr="00137EA7" w:rsidRDefault="000072E6" w:rsidP="000072E6">
      <w:pPr>
        <w:ind w:left="720"/>
        <w:rPr>
          <w:b/>
          <w:bCs/>
        </w:rPr>
      </w:pPr>
      <w:r w:rsidRPr="00137EA7">
        <w:rPr>
          <w:b/>
          <w:bCs/>
        </w:rPr>
        <w:t>Sub-Questions:</w:t>
      </w:r>
    </w:p>
    <w:p w14:paraId="170B6613" w14:textId="77777777" w:rsidR="000072E6" w:rsidRDefault="000072E6" w:rsidP="000072E6">
      <w:pPr>
        <w:ind w:left="720"/>
      </w:pPr>
      <w:r>
        <w:t>5.1</w:t>
      </w:r>
      <w:r>
        <w:tab/>
        <w:t>How efficient are implementation arrangements across the scholarships cycle? How could these be improved?</w:t>
      </w:r>
    </w:p>
    <w:p w14:paraId="2B57B4E7" w14:textId="77777777" w:rsidR="000072E6" w:rsidRDefault="000072E6" w:rsidP="000072E6">
      <w:pPr>
        <w:ind w:left="720"/>
      </w:pPr>
      <w:r>
        <w:t>5.2</w:t>
      </w:r>
      <w:r>
        <w:tab/>
        <w:t xml:space="preserve">How well is the AA-TL MEL system producing robust data which to manage the program and to communicate and assess the outputs, </w:t>
      </w:r>
      <w:proofErr w:type="gramStart"/>
      <w:r>
        <w:t>outcomes</w:t>
      </w:r>
      <w:proofErr w:type="gramEnd"/>
      <w:r>
        <w:t xml:space="preserve"> and longer-term impact of the program?</w:t>
      </w:r>
    </w:p>
    <w:p w14:paraId="5EC3DF21" w14:textId="77777777" w:rsidR="000072E6" w:rsidRPr="00137EA7" w:rsidRDefault="000072E6" w:rsidP="000072E6">
      <w:pPr>
        <w:rPr>
          <w:b/>
          <w:bCs/>
        </w:rPr>
      </w:pPr>
      <w:r w:rsidRPr="00137EA7">
        <w:rPr>
          <w:b/>
          <w:bCs/>
        </w:rPr>
        <w:t>Key Review Question 6- Learning</w:t>
      </w:r>
    </w:p>
    <w:p w14:paraId="1B53CD55" w14:textId="77777777" w:rsidR="000072E6" w:rsidRDefault="000072E6" w:rsidP="000072E6">
      <w:r>
        <w:t>What are key lessons to inform the design of the next phase of the AA-TL?</w:t>
      </w:r>
    </w:p>
    <w:p w14:paraId="78F8EF45" w14:textId="77777777" w:rsidR="000072E6" w:rsidRPr="00137EA7" w:rsidRDefault="000072E6" w:rsidP="000072E6">
      <w:pPr>
        <w:ind w:left="720"/>
        <w:rPr>
          <w:b/>
          <w:bCs/>
        </w:rPr>
      </w:pPr>
      <w:r w:rsidRPr="00137EA7">
        <w:rPr>
          <w:b/>
          <w:bCs/>
        </w:rPr>
        <w:t>Sub-Questions:</w:t>
      </w:r>
    </w:p>
    <w:p w14:paraId="01002F85" w14:textId="77777777" w:rsidR="000072E6" w:rsidRDefault="000072E6" w:rsidP="000072E6">
      <w:pPr>
        <w:ind w:left="720"/>
      </w:pPr>
      <w:r>
        <w:t>6.1</w:t>
      </w:r>
      <w:r>
        <w:tab/>
        <w:t xml:space="preserve">What can be learned from the Australia Awards programs in other countries that may be applicable to the AA-TL? </w:t>
      </w:r>
    </w:p>
    <w:p w14:paraId="7F2BA1C2" w14:textId="77777777" w:rsidR="000072E6" w:rsidRDefault="000072E6" w:rsidP="000072E6">
      <w:pPr>
        <w:ind w:left="720"/>
      </w:pPr>
      <w:r>
        <w:t>6.2</w:t>
      </w:r>
      <w:r>
        <w:tab/>
        <w:t xml:space="preserve">Are </w:t>
      </w:r>
      <w:proofErr w:type="gramStart"/>
      <w:r>
        <w:t>there</w:t>
      </w:r>
      <w:proofErr w:type="gramEnd"/>
      <w:r>
        <w:t xml:space="preserve"> lessons that can be learned from other countries offering scholarships to Timor-Leste?</w:t>
      </w:r>
    </w:p>
    <w:p w14:paraId="47E98245" w14:textId="77777777" w:rsidR="000072E6" w:rsidRPr="00137EA7" w:rsidRDefault="000072E6" w:rsidP="000072E6">
      <w:pPr>
        <w:rPr>
          <w:b/>
          <w:bCs/>
        </w:rPr>
      </w:pPr>
      <w:r w:rsidRPr="00137EA7">
        <w:rPr>
          <w:b/>
          <w:bCs/>
        </w:rPr>
        <w:t>Key Review Question 7 - Recommendations</w:t>
      </w:r>
    </w:p>
    <w:p w14:paraId="64375A92" w14:textId="77777777" w:rsidR="000072E6" w:rsidRDefault="000072E6" w:rsidP="000072E6">
      <w:r>
        <w:t xml:space="preserve">How can DFAT design the next phase of the AA-TL to maximise its relevance, equity, </w:t>
      </w:r>
      <w:proofErr w:type="gramStart"/>
      <w:r>
        <w:t>effectiveness</w:t>
      </w:r>
      <w:proofErr w:type="gramEnd"/>
      <w:r>
        <w:t xml:space="preserve"> and efficiency?</w:t>
      </w:r>
    </w:p>
    <w:p w14:paraId="3A9A7426" w14:textId="77777777" w:rsidR="000072E6" w:rsidRPr="00137EA7" w:rsidRDefault="000072E6" w:rsidP="000072E6">
      <w:pPr>
        <w:ind w:left="720"/>
        <w:rPr>
          <w:b/>
          <w:bCs/>
        </w:rPr>
      </w:pPr>
      <w:proofErr w:type="spellStart"/>
      <w:r w:rsidRPr="00137EA7">
        <w:rPr>
          <w:b/>
          <w:bCs/>
        </w:rPr>
        <w:t>Sub_Questions</w:t>
      </w:r>
      <w:proofErr w:type="spellEnd"/>
      <w:r w:rsidRPr="00137EA7">
        <w:rPr>
          <w:b/>
          <w:bCs/>
        </w:rPr>
        <w:t>:</w:t>
      </w:r>
    </w:p>
    <w:p w14:paraId="526698DD" w14:textId="77777777" w:rsidR="000072E6" w:rsidRDefault="000072E6" w:rsidP="000072E6">
      <w:pPr>
        <w:ind w:left="720"/>
      </w:pPr>
      <w:r>
        <w:t>7.1</w:t>
      </w:r>
      <w:r>
        <w:tab/>
        <w:t xml:space="preserve"> What should be the objectives for the next phase of the AA-TL?</w:t>
      </w:r>
    </w:p>
    <w:p w14:paraId="450345EE" w14:textId="77777777" w:rsidR="000072E6" w:rsidRDefault="000072E6" w:rsidP="000072E6">
      <w:pPr>
        <w:ind w:left="720"/>
      </w:pPr>
      <w:r>
        <w:t>7.2</w:t>
      </w:r>
      <w:r>
        <w:tab/>
        <w:t>What are the strengths to build on and opportunities to improve program outcomes?</w:t>
      </w:r>
    </w:p>
    <w:p w14:paraId="299E87AA" w14:textId="77777777" w:rsidR="000072E6" w:rsidRDefault="000072E6" w:rsidP="000072E6">
      <w:pPr>
        <w:ind w:left="720"/>
      </w:pPr>
      <w:r>
        <w:t>7.3</w:t>
      </w:r>
      <w:r>
        <w:tab/>
        <w:t xml:space="preserve">Are </w:t>
      </w:r>
      <w:proofErr w:type="gramStart"/>
      <w:r>
        <w:t>there</w:t>
      </w:r>
      <w:proofErr w:type="gramEnd"/>
      <w:r>
        <w:t xml:space="preserve"> opportunities for working with other partners in financing the scholarships?</w:t>
      </w:r>
    </w:p>
    <w:p w14:paraId="41C7542F" w14:textId="77777777" w:rsidR="000072E6" w:rsidRDefault="000072E6" w:rsidP="000072E6">
      <w:pPr>
        <w:ind w:left="720"/>
      </w:pPr>
      <w:r>
        <w:t>7.4</w:t>
      </w:r>
      <w:r>
        <w:tab/>
        <w:t>What adjustments need to be made to the program to reflect the on-going COVID-19 emergency?</w:t>
      </w:r>
    </w:p>
    <w:p w14:paraId="5DCD4B7E" w14:textId="77777777" w:rsidR="00E73494" w:rsidRPr="00F554E4" w:rsidRDefault="00E73494" w:rsidP="00F554E4"/>
    <w:p w14:paraId="2B125013" w14:textId="77777777" w:rsidR="00F554E4" w:rsidRPr="00F554E4" w:rsidRDefault="00F554E4" w:rsidP="00F554E4">
      <w:pPr>
        <w:sectPr w:rsidR="00F554E4" w:rsidRPr="00F554E4" w:rsidSect="00BF4104">
          <w:endnotePr>
            <w:numFmt w:val="decimal"/>
          </w:endnotePr>
          <w:pgSz w:w="11906" w:h="16838"/>
          <w:pgMar w:top="567" w:right="1440" w:bottom="993" w:left="1418" w:header="709" w:footer="708" w:gutter="0"/>
          <w:cols w:space="708"/>
          <w:docGrid w:linePitch="360"/>
        </w:sectPr>
      </w:pPr>
    </w:p>
    <w:p w14:paraId="4783A9AF" w14:textId="77777777" w:rsidR="00F554E4" w:rsidRPr="00F554E4" w:rsidRDefault="00F554E4" w:rsidP="00F554E4">
      <w:pPr>
        <w:keepNext/>
        <w:keepLines/>
        <w:spacing w:before="240" w:after="0"/>
        <w:ind w:left="432" w:hanging="432"/>
        <w:outlineLvl w:val="0"/>
        <w:rPr>
          <w:rFonts w:asciiTheme="majorHAnsi" w:eastAsiaTheme="majorEastAsia" w:hAnsiTheme="majorHAnsi" w:cstheme="majorBidi"/>
          <w:b/>
          <w:color w:val="2F5496" w:themeColor="accent1" w:themeShade="BF"/>
          <w:sz w:val="32"/>
          <w:szCs w:val="32"/>
        </w:rPr>
      </w:pPr>
      <w:bookmarkStart w:id="84" w:name="_Toc79523755"/>
      <w:bookmarkStart w:id="85" w:name="_Toc88465095"/>
      <w:r w:rsidRPr="00F554E4">
        <w:rPr>
          <w:rFonts w:asciiTheme="majorHAnsi" w:eastAsiaTheme="majorEastAsia" w:hAnsiTheme="majorHAnsi" w:cstheme="majorBidi"/>
          <w:b/>
          <w:color w:val="2F5496" w:themeColor="accent1" w:themeShade="BF"/>
          <w:sz w:val="32"/>
          <w:szCs w:val="32"/>
        </w:rPr>
        <w:lastRenderedPageBreak/>
        <w:t>Annex 3: Key reference documents</w:t>
      </w:r>
      <w:bookmarkEnd w:id="83"/>
      <w:bookmarkEnd w:id="84"/>
      <w:bookmarkEnd w:id="85"/>
    </w:p>
    <w:p w14:paraId="21116D53" w14:textId="77777777" w:rsidR="00F554E4" w:rsidRPr="00F554E4" w:rsidRDefault="00F554E4" w:rsidP="00F554E4">
      <w:pPr>
        <w:jc w:val="both"/>
        <w:rPr>
          <w:rFonts w:eastAsia="Calibri" w:cs="Arial"/>
          <w:szCs w:val="20"/>
          <w:highlight w:val="lightGray"/>
        </w:rPr>
      </w:pPr>
    </w:p>
    <w:p w14:paraId="349BDF52" w14:textId="4D20E548" w:rsidR="00F554E4" w:rsidRPr="00F554E4" w:rsidRDefault="00F554E4" w:rsidP="00F554E4">
      <w:pPr>
        <w:spacing w:after="0" w:line="360" w:lineRule="auto"/>
        <w:ind w:left="354"/>
        <w:jc w:val="both"/>
        <w:rPr>
          <w:rFonts w:cs="Arial"/>
          <w:szCs w:val="20"/>
          <w:lang w:val="en-US"/>
        </w:rPr>
      </w:pPr>
      <w:r w:rsidRPr="00F554E4">
        <w:rPr>
          <w:rFonts w:cs="Arial"/>
          <w:szCs w:val="20"/>
          <w:lang w:val="en-US"/>
        </w:rPr>
        <w:t xml:space="preserve">AES (2013). </w:t>
      </w:r>
      <w:hyperlink r:id="rId48" w:history="1">
        <w:r w:rsidRPr="00F554E4">
          <w:rPr>
            <w:rFonts w:cs="Arial"/>
            <w:color w:val="0000FF"/>
            <w:szCs w:val="20"/>
            <w:u w:val="single"/>
            <w:lang w:val="en-US"/>
          </w:rPr>
          <w:t>Guidelines for the Ethical Conduct of Evaluations</w:t>
        </w:r>
      </w:hyperlink>
      <w:r w:rsidRPr="00F554E4">
        <w:rPr>
          <w:rFonts w:cs="Arial"/>
          <w:szCs w:val="20"/>
          <w:lang w:val="en-US"/>
        </w:rPr>
        <w:t xml:space="preserve"> . Australian Evaluation Society </w:t>
      </w:r>
    </w:p>
    <w:p w14:paraId="5AD32248" w14:textId="0208E3D6" w:rsidR="00F554E4" w:rsidRPr="00F554E4" w:rsidRDefault="00F554E4" w:rsidP="00F554E4">
      <w:pPr>
        <w:spacing w:line="240" w:lineRule="auto"/>
        <w:ind w:left="1031" w:hanging="680"/>
        <w:jc w:val="both"/>
        <w:rPr>
          <w:rFonts w:cs="Arial"/>
          <w:szCs w:val="20"/>
          <w:lang w:val="en-US"/>
        </w:rPr>
      </w:pPr>
      <w:r w:rsidRPr="00F554E4">
        <w:rPr>
          <w:rFonts w:cs="Arial"/>
          <w:szCs w:val="20"/>
          <w:lang w:val="en-US"/>
        </w:rPr>
        <w:t xml:space="preserve">ACER (2019). Australia Awards Global Tracer Facility </w:t>
      </w:r>
      <w:hyperlink r:id="rId49" w:history="1">
        <w:r w:rsidRPr="00F554E4">
          <w:rPr>
            <w:rFonts w:cs="Arial"/>
            <w:color w:val="0000FF"/>
            <w:szCs w:val="20"/>
            <w:u w:val="single"/>
            <w:lang w:val="en-US"/>
          </w:rPr>
          <w:t>Timor-Leste Case Study</w:t>
        </w:r>
      </w:hyperlink>
      <w:r w:rsidRPr="00F554E4">
        <w:rPr>
          <w:rFonts w:cs="Arial"/>
          <w:szCs w:val="20"/>
          <w:lang w:val="en-US"/>
        </w:rPr>
        <w:t>: Disability and Development. November 2019</w:t>
      </w:r>
    </w:p>
    <w:p w14:paraId="00BDB385" w14:textId="6AD72D01" w:rsidR="00326CDA" w:rsidRDefault="00326CDA" w:rsidP="00326CDA">
      <w:pPr>
        <w:ind w:left="1088" w:hanging="737"/>
      </w:pPr>
      <w:r>
        <w:t>ACER (2019). Australia Awards Global Strategy Evaluation and Performance Report - Evaluation Report. April 4. 2019</w:t>
      </w:r>
    </w:p>
    <w:p w14:paraId="70D707A9" w14:textId="2A1932B4" w:rsidR="00F554E4" w:rsidRPr="00F554E4" w:rsidRDefault="00F554E4" w:rsidP="00F554E4">
      <w:pPr>
        <w:spacing w:line="240" w:lineRule="auto"/>
        <w:ind w:left="1031" w:hanging="680"/>
        <w:jc w:val="both"/>
        <w:rPr>
          <w:rFonts w:cs="Arial"/>
          <w:szCs w:val="20"/>
          <w:lang w:val="en-US"/>
        </w:rPr>
      </w:pPr>
      <w:r w:rsidRPr="00F554E4">
        <w:rPr>
          <w:rFonts w:cs="Arial"/>
          <w:szCs w:val="20"/>
          <w:lang w:val="en-US"/>
        </w:rPr>
        <w:t xml:space="preserve">DFAT (2016). </w:t>
      </w:r>
      <w:hyperlink r:id="rId50" w:history="1">
        <w:r w:rsidRPr="00F554E4">
          <w:rPr>
            <w:szCs w:val="20"/>
            <w:lang w:val="en-US"/>
          </w:rPr>
          <w:t>Australia Awards Global Strategy - Investing in the next generation of global leaders for development 2016–2018</w:t>
        </w:r>
      </w:hyperlink>
    </w:p>
    <w:p w14:paraId="044DC0A1" w14:textId="23BAF272" w:rsidR="00F554E4" w:rsidRPr="00F554E4" w:rsidRDefault="00F554E4" w:rsidP="00F554E4">
      <w:pPr>
        <w:ind w:left="354"/>
        <w:rPr>
          <w:rFonts w:cs="Arial"/>
          <w:szCs w:val="20"/>
        </w:rPr>
      </w:pPr>
      <w:r w:rsidRPr="00F554E4">
        <w:rPr>
          <w:rFonts w:cs="Arial"/>
          <w:szCs w:val="20"/>
        </w:rPr>
        <w:t xml:space="preserve">DFAT (n.d.). </w:t>
      </w:r>
      <w:hyperlink r:id="rId51" w:history="1">
        <w:r w:rsidRPr="00F554E4">
          <w:rPr>
            <w:rFonts w:cs="Arial"/>
            <w:color w:val="0000FF"/>
            <w:szCs w:val="20"/>
            <w:u w:val="single"/>
          </w:rPr>
          <w:t>Australia Awards Linkages Good Practice Guide</w:t>
        </w:r>
      </w:hyperlink>
      <w:r w:rsidRPr="00F554E4">
        <w:rPr>
          <w:rFonts w:cs="Arial"/>
          <w:szCs w:val="20"/>
        </w:rPr>
        <w:t>.</w:t>
      </w:r>
    </w:p>
    <w:p w14:paraId="35E3990F" w14:textId="55F3BBBB" w:rsidR="00F554E4" w:rsidRPr="00F554E4" w:rsidRDefault="00F554E4" w:rsidP="00F554E4">
      <w:pPr>
        <w:ind w:left="354"/>
        <w:rPr>
          <w:rFonts w:cs="Arial"/>
          <w:szCs w:val="20"/>
        </w:rPr>
      </w:pPr>
      <w:r w:rsidRPr="00F554E4">
        <w:rPr>
          <w:rFonts w:cs="Arial"/>
          <w:szCs w:val="20"/>
        </w:rPr>
        <w:t xml:space="preserve">DFAT (n.d.). </w:t>
      </w:r>
      <w:hyperlink r:id="rId52" w:history="1">
        <w:r w:rsidRPr="00F554E4">
          <w:rPr>
            <w:rFonts w:cs="Arial"/>
            <w:color w:val="0000FF"/>
            <w:szCs w:val="20"/>
            <w:u w:val="single"/>
          </w:rPr>
          <w:t>The Australia Awards Linkages Framework Overview</w:t>
        </w:r>
      </w:hyperlink>
      <w:r w:rsidRPr="00F554E4">
        <w:rPr>
          <w:rFonts w:cs="Arial"/>
          <w:szCs w:val="20"/>
        </w:rPr>
        <w:t>.</w:t>
      </w:r>
    </w:p>
    <w:p w14:paraId="7773B39B" w14:textId="77777777" w:rsidR="00F554E4" w:rsidRPr="00F554E4" w:rsidRDefault="00F554E4" w:rsidP="00F554E4">
      <w:pPr>
        <w:ind w:left="354"/>
        <w:rPr>
          <w:rFonts w:cs="Arial"/>
          <w:color w:val="0000FF"/>
          <w:szCs w:val="20"/>
          <w:u w:val="single"/>
        </w:rPr>
      </w:pPr>
      <w:r w:rsidRPr="00F554E4">
        <w:rPr>
          <w:rFonts w:cs="Arial"/>
          <w:szCs w:val="20"/>
        </w:rPr>
        <w:t xml:space="preserve">DFAT (n.d.) The Australia Awards Linkages Guide for: </w:t>
      </w:r>
      <w:r w:rsidRPr="00F554E4">
        <w:rPr>
          <w:rFonts w:cs="Arial"/>
          <w:color w:val="0000FF"/>
          <w:szCs w:val="20"/>
          <w:u w:val="single"/>
        </w:rPr>
        <w:t xml:space="preserve">Enrichment support for delivery </w:t>
      </w:r>
    </w:p>
    <w:p w14:paraId="2CBE3560" w14:textId="77777777" w:rsidR="00F554E4" w:rsidRPr="00F554E4" w:rsidRDefault="00F554E4" w:rsidP="00F554E4">
      <w:pPr>
        <w:ind w:left="354"/>
        <w:rPr>
          <w:rFonts w:cs="Arial"/>
          <w:color w:val="0000FF"/>
          <w:szCs w:val="20"/>
          <w:u w:val="single"/>
        </w:rPr>
      </w:pPr>
      <w:r w:rsidRPr="00F554E4">
        <w:rPr>
          <w:rFonts w:cs="Arial"/>
          <w:color w:val="0000FF"/>
          <w:szCs w:val="20"/>
          <w:u w:val="single"/>
        </w:rPr>
        <w:t>partners and scholars</w:t>
      </w:r>
    </w:p>
    <w:p w14:paraId="1812654A" w14:textId="0275D73E" w:rsidR="00F554E4" w:rsidRPr="00F554E4" w:rsidRDefault="00F554E4" w:rsidP="00F554E4">
      <w:pPr>
        <w:ind w:left="354"/>
        <w:rPr>
          <w:rFonts w:cs="Arial"/>
          <w:szCs w:val="20"/>
        </w:rPr>
      </w:pPr>
      <w:r w:rsidRPr="00F554E4">
        <w:rPr>
          <w:rFonts w:cs="Arial"/>
          <w:szCs w:val="20"/>
        </w:rPr>
        <w:t>DFAT (</w:t>
      </w:r>
      <w:proofErr w:type="spellStart"/>
      <w:r w:rsidRPr="00F554E4">
        <w:rPr>
          <w:rFonts w:cs="Arial"/>
          <w:szCs w:val="20"/>
        </w:rPr>
        <w:t>n.d</w:t>
      </w:r>
      <w:proofErr w:type="spellEnd"/>
      <w:r w:rsidRPr="00F554E4">
        <w:rPr>
          <w:rFonts w:cs="Arial"/>
          <w:szCs w:val="20"/>
        </w:rPr>
        <w:t xml:space="preserve">). </w:t>
      </w:r>
      <w:hyperlink r:id="rId53" w:history="1">
        <w:r w:rsidRPr="00F554E4">
          <w:rPr>
            <w:rFonts w:cs="Arial"/>
            <w:color w:val="0000FF"/>
            <w:szCs w:val="20"/>
            <w:u w:val="single"/>
          </w:rPr>
          <w:t>Investment Design Quality Criteria</w:t>
        </w:r>
      </w:hyperlink>
    </w:p>
    <w:p w14:paraId="14C49151" w14:textId="7DCF24FC" w:rsidR="00F554E4" w:rsidRPr="00F554E4" w:rsidRDefault="00F554E4" w:rsidP="00F554E4">
      <w:pPr>
        <w:ind w:left="354"/>
        <w:rPr>
          <w:rFonts w:cs="Arial"/>
          <w:szCs w:val="20"/>
          <w:lang w:val="en-GB"/>
        </w:rPr>
      </w:pPr>
      <w:r w:rsidRPr="00F554E4">
        <w:rPr>
          <w:rFonts w:cs="Arial"/>
          <w:szCs w:val="20"/>
          <w:lang w:val="en-GB"/>
        </w:rPr>
        <w:t xml:space="preserve">DFAT (2016). </w:t>
      </w:r>
      <w:hyperlink r:id="rId54" w:history="1">
        <w:r w:rsidRPr="00F554E4">
          <w:rPr>
            <w:rFonts w:cs="Arial"/>
            <w:color w:val="0000FF"/>
            <w:szCs w:val="20"/>
            <w:u w:val="single"/>
            <w:lang w:val="en-GB"/>
          </w:rPr>
          <w:t>Gender and Women’s Empowerment Strategy</w:t>
        </w:r>
      </w:hyperlink>
      <w:r w:rsidRPr="00F554E4">
        <w:rPr>
          <w:rFonts w:cs="Arial"/>
          <w:szCs w:val="20"/>
          <w:lang w:val="en-GB"/>
        </w:rPr>
        <w:t xml:space="preserve"> 2016</w:t>
      </w:r>
    </w:p>
    <w:p w14:paraId="54078433" w14:textId="0ECAD1FC" w:rsidR="00F554E4" w:rsidRPr="00F554E4" w:rsidRDefault="00F554E4" w:rsidP="00F554E4">
      <w:pPr>
        <w:spacing w:line="240" w:lineRule="auto"/>
        <w:ind w:left="354"/>
        <w:jc w:val="both"/>
        <w:rPr>
          <w:rFonts w:cs="Arial"/>
          <w:szCs w:val="20"/>
          <w:lang w:val="en-US"/>
        </w:rPr>
      </w:pPr>
      <w:r w:rsidRPr="00F554E4">
        <w:rPr>
          <w:rFonts w:cs="Arial"/>
          <w:szCs w:val="20"/>
          <w:lang w:val="en-US"/>
        </w:rPr>
        <w:t xml:space="preserve">DFAT (2017). </w:t>
      </w:r>
      <w:hyperlink r:id="rId55" w:history="1">
        <w:r w:rsidRPr="00F554E4">
          <w:rPr>
            <w:rFonts w:cs="Arial"/>
            <w:color w:val="0000FF"/>
            <w:szCs w:val="20"/>
            <w:u w:val="single"/>
            <w:lang w:val="en-US"/>
          </w:rPr>
          <w:t>Monitoring and Evaluation Standards</w:t>
        </w:r>
      </w:hyperlink>
      <w:r w:rsidRPr="00F554E4">
        <w:rPr>
          <w:rFonts w:cs="Arial"/>
          <w:szCs w:val="20"/>
          <w:lang w:val="en-US"/>
        </w:rPr>
        <w:t xml:space="preserve">. April 2017 </w:t>
      </w:r>
    </w:p>
    <w:p w14:paraId="3F678613" w14:textId="15E67376" w:rsidR="00F554E4" w:rsidRPr="00F554E4" w:rsidRDefault="00F554E4" w:rsidP="00F554E4">
      <w:pPr>
        <w:ind w:left="354"/>
        <w:rPr>
          <w:rFonts w:cs="Arial"/>
          <w:szCs w:val="20"/>
        </w:rPr>
      </w:pPr>
      <w:r w:rsidRPr="00F554E4">
        <w:rPr>
          <w:rFonts w:cs="Arial"/>
          <w:szCs w:val="20"/>
          <w:lang w:val="en-GB"/>
        </w:rPr>
        <w:t>DFAT (2017).</w:t>
      </w:r>
      <w:r w:rsidRPr="00F554E4">
        <w:rPr>
          <w:rFonts w:cs="Arial"/>
          <w:szCs w:val="20"/>
        </w:rPr>
        <w:t xml:space="preserve"> </w:t>
      </w:r>
      <w:hyperlink r:id="rId56" w:history="1">
        <w:r w:rsidRPr="00F554E4">
          <w:rPr>
            <w:rFonts w:cs="Arial"/>
            <w:color w:val="0000FF"/>
            <w:szCs w:val="20"/>
            <w:u w:val="single"/>
          </w:rPr>
          <w:t xml:space="preserve">2017 </w:t>
        </w:r>
        <w:r w:rsidRPr="00F554E4">
          <w:rPr>
            <w:rFonts w:cs="Arial"/>
            <w:color w:val="0000FF"/>
            <w:szCs w:val="20"/>
            <w:u w:val="single"/>
            <w:lang w:val="en-GB"/>
          </w:rPr>
          <w:t>Foreign Policy White Paper</w:t>
        </w:r>
      </w:hyperlink>
    </w:p>
    <w:p w14:paraId="018F4FD0" w14:textId="44E83136" w:rsidR="00F554E4" w:rsidRPr="00F554E4" w:rsidRDefault="00F554E4" w:rsidP="00F554E4">
      <w:pPr>
        <w:ind w:left="354"/>
        <w:rPr>
          <w:rFonts w:cs="Arial"/>
          <w:szCs w:val="20"/>
        </w:rPr>
      </w:pPr>
      <w:r w:rsidRPr="00F554E4">
        <w:rPr>
          <w:rFonts w:cs="Arial"/>
          <w:szCs w:val="20"/>
        </w:rPr>
        <w:t xml:space="preserve">DFAT (2017). </w:t>
      </w:r>
      <w:hyperlink r:id="rId57" w:history="1">
        <w:r w:rsidRPr="00F554E4">
          <w:rPr>
            <w:rFonts w:cs="Arial"/>
            <w:color w:val="0000FF"/>
            <w:szCs w:val="20"/>
            <w:u w:val="single"/>
          </w:rPr>
          <w:t>Australia Awards Global Monitoring and Evaluation Framework.</w:t>
        </w:r>
      </w:hyperlink>
      <w:r w:rsidRPr="00F554E4">
        <w:rPr>
          <w:rFonts w:cs="Arial"/>
          <w:szCs w:val="20"/>
        </w:rPr>
        <w:t xml:space="preserve"> November 2017.</w:t>
      </w:r>
    </w:p>
    <w:p w14:paraId="71F587EC" w14:textId="1AB4B910" w:rsidR="00F554E4" w:rsidRPr="00F554E4" w:rsidRDefault="00F554E4" w:rsidP="00F554E4">
      <w:pPr>
        <w:ind w:left="354"/>
        <w:rPr>
          <w:rFonts w:cs="Arial"/>
          <w:szCs w:val="20"/>
          <w:lang w:val="en-GB"/>
        </w:rPr>
      </w:pPr>
      <w:r w:rsidRPr="00F554E4">
        <w:rPr>
          <w:rFonts w:cs="Arial"/>
          <w:szCs w:val="20"/>
          <w:lang w:val="en-GB"/>
        </w:rPr>
        <w:t xml:space="preserve">DFAT (2017). </w:t>
      </w:r>
      <w:hyperlink r:id="rId58" w:history="1">
        <w:r w:rsidRPr="00F554E4">
          <w:rPr>
            <w:rFonts w:cs="Arial"/>
            <w:color w:val="0000FF"/>
            <w:szCs w:val="20"/>
            <w:u w:val="single"/>
            <w:lang w:val="en-GB"/>
          </w:rPr>
          <w:t>Timor-Leste Australia Alumni Engagement Strategy</w:t>
        </w:r>
      </w:hyperlink>
      <w:r w:rsidRPr="00F554E4">
        <w:rPr>
          <w:rFonts w:cs="Arial"/>
          <w:szCs w:val="20"/>
          <w:lang w:val="en-GB"/>
        </w:rPr>
        <w:t xml:space="preserve"> 2017-2019. May 2018</w:t>
      </w:r>
    </w:p>
    <w:p w14:paraId="736C4CC3" w14:textId="222C697D" w:rsidR="00F554E4" w:rsidRPr="00F554E4" w:rsidRDefault="00F554E4" w:rsidP="00F554E4">
      <w:pPr>
        <w:ind w:left="354"/>
        <w:rPr>
          <w:rFonts w:cs="Arial"/>
          <w:szCs w:val="20"/>
          <w:lang w:val="en-GB"/>
        </w:rPr>
      </w:pPr>
      <w:r w:rsidRPr="00F554E4">
        <w:rPr>
          <w:rFonts w:cs="Arial"/>
          <w:szCs w:val="20"/>
          <w:lang w:val="en-GB"/>
        </w:rPr>
        <w:t xml:space="preserve">DFAT (2018). Timor-Leste </w:t>
      </w:r>
      <w:hyperlink r:id="rId59" w:history="1">
        <w:r w:rsidRPr="00F554E4">
          <w:rPr>
            <w:rFonts w:cs="Arial"/>
            <w:color w:val="0000FF"/>
            <w:szCs w:val="20"/>
            <w:u w:val="single"/>
            <w:lang w:val="en-GB"/>
          </w:rPr>
          <w:t>Workforce Development Strategic Review</w:t>
        </w:r>
      </w:hyperlink>
      <w:r w:rsidRPr="00F554E4">
        <w:rPr>
          <w:rFonts w:cs="Arial"/>
          <w:szCs w:val="20"/>
          <w:lang w:val="en-GB"/>
        </w:rPr>
        <w:t>. May 2018</w:t>
      </w:r>
    </w:p>
    <w:p w14:paraId="1CC9CD1A" w14:textId="3DEB75A4" w:rsidR="00F554E4" w:rsidRDefault="00F554E4" w:rsidP="00F554E4">
      <w:pPr>
        <w:ind w:left="1088" w:hanging="737"/>
      </w:pPr>
      <w:r w:rsidRPr="00F554E4">
        <w:t>DFAT (2020). Australian Government's development policy Partnerships for Recovery — Australia’s COVID-19 Development Response</w:t>
      </w:r>
    </w:p>
    <w:p w14:paraId="04CE2675" w14:textId="1CD7AF9D" w:rsidR="00F554E4" w:rsidRPr="00F554E4" w:rsidRDefault="00F554E4" w:rsidP="00F554E4">
      <w:pPr>
        <w:ind w:left="354"/>
        <w:rPr>
          <w:rFonts w:cs="Arial"/>
          <w:szCs w:val="20"/>
          <w:lang w:val="en-GB"/>
        </w:rPr>
      </w:pPr>
      <w:r w:rsidRPr="00F554E4">
        <w:rPr>
          <w:rFonts w:cs="Arial"/>
          <w:szCs w:val="20"/>
          <w:lang w:val="en-GB"/>
        </w:rPr>
        <w:t xml:space="preserve">DFAT (2020). </w:t>
      </w:r>
      <w:hyperlink r:id="rId60" w:history="1">
        <w:r w:rsidRPr="00F554E4">
          <w:rPr>
            <w:rFonts w:cs="Arial"/>
            <w:color w:val="0000FF"/>
            <w:szCs w:val="20"/>
            <w:u w:val="single"/>
            <w:lang w:val="en-GB"/>
          </w:rPr>
          <w:t>Timor-Leste COVID-19 Development Response Plan</w:t>
        </w:r>
      </w:hyperlink>
      <w:r w:rsidRPr="00F554E4">
        <w:rPr>
          <w:rFonts w:cs="Arial"/>
          <w:szCs w:val="20"/>
          <w:lang w:val="en-GB"/>
        </w:rPr>
        <w:t>. October 2020.</w:t>
      </w:r>
    </w:p>
    <w:p w14:paraId="73A5F8F8" w14:textId="77777777" w:rsidR="00F554E4" w:rsidRPr="00F554E4" w:rsidRDefault="00F554E4" w:rsidP="00F554E4">
      <w:pPr>
        <w:ind w:left="1071" w:hanging="720"/>
        <w:rPr>
          <w:szCs w:val="20"/>
          <w:lang w:val="en-US"/>
        </w:rPr>
      </w:pPr>
      <w:r w:rsidRPr="00F554E4">
        <w:rPr>
          <w:szCs w:val="20"/>
          <w:lang w:val="en-US"/>
        </w:rPr>
        <w:t>DFAT (2021). Australia Awards Global Strategy Investing in the next generation of global leaders for development 2021-2024 (NFC)</w:t>
      </w:r>
    </w:p>
    <w:p w14:paraId="414D3136" w14:textId="1978CD4A" w:rsidR="00F554E4" w:rsidRPr="00F554E4" w:rsidRDefault="00F554E4" w:rsidP="00F554E4">
      <w:pPr>
        <w:ind w:left="1071" w:hanging="720"/>
        <w:rPr>
          <w:szCs w:val="20"/>
          <w:lang w:val="en-US"/>
        </w:rPr>
      </w:pPr>
      <w:r w:rsidRPr="00F554E4">
        <w:rPr>
          <w:szCs w:val="20"/>
          <w:lang w:val="en-US"/>
        </w:rPr>
        <w:t xml:space="preserve">DFAT (2021). </w:t>
      </w:r>
      <w:hyperlink r:id="rId61" w:history="1">
        <w:r w:rsidRPr="00F554E4">
          <w:rPr>
            <w:color w:val="0000FF"/>
            <w:szCs w:val="20"/>
            <w:u w:val="single"/>
            <w:lang w:val="en-US"/>
          </w:rPr>
          <w:t>Australia Awards – Information for Intake</w:t>
        </w:r>
      </w:hyperlink>
      <w:r w:rsidRPr="00F554E4">
        <w:rPr>
          <w:szCs w:val="20"/>
          <w:lang w:val="en-US"/>
        </w:rPr>
        <w:t xml:space="preserve"> 2022</w:t>
      </w:r>
    </w:p>
    <w:p w14:paraId="4965CCD8" w14:textId="52DD33AB" w:rsidR="00F554E4" w:rsidRDefault="00F554E4" w:rsidP="00F554E4">
      <w:pPr>
        <w:ind w:left="354"/>
        <w:rPr>
          <w:rFonts w:cs="Arial"/>
          <w:szCs w:val="20"/>
          <w:lang w:val="en-GB"/>
        </w:rPr>
      </w:pPr>
      <w:r w:rsidRPr="00F554E4">
        <w:rPr>
          <w:rFonts w:cs="Arial"/>
          <w:szCs w:val="20"/>
          <w:lang w:val="en-GB"/>
        </w:rPr>
        <w:t xml:space="preserve">DFAT (2021). Australia Awards Scholarships Survey. 2020 Timor Post Report – Dili. ORIMA </w:t>
      </w:r>
    </w:p>
    <w:p w14:paraId="0B141A5E" w14:textId="6BF484F2" w:rsidR="0042749B" w:rsidRPr="00F554E4" w:rsidRDefault="0042749B" w:rsidP="0042749B">
      <w:pPr>
        <w:ind w:left="354"/>
        <w:rPr>
          <w:rFonts w:cs="Arial"/>
          <w:szCs w:val="20"/>
          <w:lang w:val="en-GB"/>
        </w:rPr>
      </w:pPr>
      <w:r>
        <w:rPr>
          <w:rFonts w:cs="Arial"/>
          <w:szCs w:val="20"/>
          <w:lang w:val="en-GB"/>
        </w:rPr>
        <w:t xml:space="preserve">DFAT (2021). </w:t>
      </w:r>
      <w:r w:rsidRPr="0042749B">
        <w:rPr>
          <w:rFonts w:cs="Arial"/>
          <w:szCs w:val="20"/>
          <w:lang w:val="en-GB"/>
        </w:rPr>
        <w:t>Australia Awards Global Tracer Facility</w:t>
      </w:r>
      <w:r>
        <w:rPr>
          <w:rFonts w:cs="Arial"/>
          <w:szCs w:val="20"/>
          <w:lang w:val="en-GB"/>
        </w:rPr>
        <w:t xml:space="preserve">. </w:t>
      </w:r>
      <w:r w:rsidRPr="0042749B">
        <w:rPr>
          <w:rFonts w:cs="Arial"/>
          <w:szCs w:val="20"/>
          <w:lang w:val="en-GB"/>
        </w:rPr>
        <w:t>Global Tracer Survey 2020</w:t>
      </w:r>
      <w:r>
        <w:rPr>
          <w:rFonts w:cs="Arial"/>
          <w:szCs w:val="20"/>
          <w:lang w:val="en-GB"/>
        </w:rPr>
        <w:t xml:space="preserve">. </w:t>
      </w:r>
      <w:r w:rsidRPr="0042749B">
        <w:rPr>
          <w:rFonts w:cs="Arial"/>
          <w:szCs w:val="20"/>
          <w:lang w:val="en-GB"/>
        </w:rPr>
        <w:t>Timor-Leste Country Report</w:t>
      </w:r>
    </w:p>
    <w:p w14:paraId="61704758" w14:textId="4A684CA6" w:rsidR="00F554E4" w:rsidRPr="00F554E4" w:rsidRDefault="00F554E4" w:rsidP="00F554E4">
      <w:pPr>
        <w:ind w:left="354"/>
        <w:rPr>
          <w:rFonts w:cs="Arial"/>
          <w:szCs w:val="20"/>
          <w:lang w:val="en-GB"/>
        </w:rPr>
      </w:pPr>
      <w:r w:rsidRPr="00F554E4">
        <w:rPr>
          <w:rFonts w:cs="Arial"/>
          <w:szCs w:val="20"/>
        </w:rPr>
        <w:t xml:space="preserve">Government of Timor-Leste (2011). </w:t>
      </w:r>
      <w:hyperlink r:id="rId62" w:history="1">
        <w:r w:rsidRPr="00F554E4">
          <w:rPr>
            <w:rFonts w:cs="Arial"/>
            <w:color w:val="0000FF"/>
            <w:szCs w:val="20"/>
            <w:u w:val="single"/>
          </w:rPr>
          <w:t>Timor-Leste Strategic Development Plan 2011-2030</w:t>
        </w:r>
      </w:hyperlink>
    </w:p>
    <w:p w14:paraId="2B6DE2BF" w14:textId="1E51620F" w:rsidR="00F554E4" w:rsidRPr="00F554E4" w:rsidRDefault="00F554E4" w:rsidP="00F554E4">
      <w:pPr>
        <w:ind w:left="354"/>
        <w:rPr>
          <w:rFonts w:cs="Arial"/>
          <w:szCs w:val="20"/>
          <w:lang w:val="en-GB"/>
        </w:rPr>
      </w:pPr>
      <w:r w:rsidRPr="00F554E4">
        <w:rPr>
          <w:rFonts w:cs="Arial"/>
          <w:szCs w:val="20"/>
        </w:rPr>
        <w:t xml:space="preserve">Government of Timor-Leste (2020). </w:t>
      </w:r>
      <w:hyperlink r:id="rId63" w:history="1">
        <w:r w:rsidRPr="00F554E4">
          <w:rPr>
            <w:rFonts w:cs="Arial"/>
            <w:color w:val="0000FF"/>
            <w:szCs w:val="20"/>
            <w:u w:val="single"/>
            <w:lang w:val="en-GB"/>
          </w:rPr>
          <w:t>COVID-19 Economic Recovery Plan</w:t>
        </w:r>
      </w:hyperlink>
      <w:r w:rsidRPr="00F554E4">
        <w:rPr>
          <w:rFonts w:cs="Arial"/>
          <w:szCs w:val="20"/>
          <w:lang w:val="en-GB"/>
        </w:rPr>
        <w:t>. August 2020.</w:t>
      </w:r>
    </w:p>
    <w:p w14:paraId="31A082D1" w14:textId="77777777" w:rsidR="00F554E4" w:rsidRPr="00F554E4" w:rsidRDefault="00F554E4" w:rsidP="00F554E4">
      <w:pPr>
        <w:ind w:left="354"/>
        <w:rPr>
          <w:rFonts w:cs="Arial"/>
          <w:szCs w:val="20"/>
          <w:lang w:val="en-GB"/>
        </w:rPr>
      </w:pPr>
      <w:r w:rsidRPr="00F554E4">
        <w:rPr>
          <w:rFonts w:cs="Arial"/>
          <w:szCs w:val="20"/>
        </w:rPr>
        <w:t>Government of Timor-Leste (</w:t>
      </w:r>
      <w:r w:rsidRPr="00F554E4">
        <w:t>2018). Demographic and Health Survey, 2016</w:t>
      </w:r>
      <w:r w:rsidRPr="00F554E4">
        <w:rPr>
          <w:i/>
          <w:iCs/>
        </w:rPr>
        <w:t xml:space="preserve">. </w:t>
      </w:r>
      <w:r w:rsidRPr="00F554E4">
        <w:t>General Directorate of Statistics, Ministry of Health and ICF. 2018.</w:t>
      </w:r>
    </w:p>
    <w:p w14:paraId="75C76610" w14:textId="77777777" w:rsidR="00F554E4" w:rsidRPr="00F554E4" w:rsidRDefault="00F554E4" w:rsidP="00F554E4">
      <w:pPr>
        <w:ind w:left="354"/>
        <w:rPr>
          <w:lang w:val="en-GB"/>
        </w:rPr>
      </w:pPr>
      <w:r w:rsidRPr="00F554E4">
        <w:rPr>
          <w:lang w:val="en-GB"/>
        </w:rPr>
        <w:t xml:space="preserve">M&amp;E House (2020). M&amp;E House Stocktake of DFAT’s bilateral investments in Timor-Leste </w:t>
      </w:r>
    </w:p>
    <w:p w14:paraId="7DA3615B" w14:textId="77777777" w:rsidR="00F554E4" w:rsidRPr="00F554E4" w:rsidRDefault="00F554E4" w:rsidP="00F554E4">
      <w:pPr>
        <w:ind w:left="360"/>
        <w:rPr>
          <w:rFonts w:cs="Arial"/>
          <w:szCs w:val="20"/>
          <w:lang w:val="en-GB"/>
        </w:rPr>
        <w:sectPr w:rsidR="00F554E4" w:rsidRPr="00F554E4" w:rsidSect="008F6AD6">
          <w:endnotePr>
            <w:numFmt w:val="decimal"/>
          </w:endnotePr>
          <w:pgSz w:w="11906" w:h="16838"/>
          <w:pgMar w:top="567" w:right="1440" w:bottom="993" w:left="1418" w:header="709" w:footer="708" w:gutter="0"/>
          <w:cols w:space="708"/>
          <w:docGrid w:linePitch="360"/>
        </w:sectPr>
      </w:pPr>
      <w:r w:rsidRPr="00F554E4">
        <w:rPr>
          <w:rFonts w:cs="Arial"/>
          <w:szCs w:val="20"/>
          <w:lang w:val="en-GB"/>
        </w:rPr>
        <w:t>United Nations (2018). Timor-Leste. National Human Development Report 2018. Planning the Opportunities for a Youthful Population</w:t>
      </w:r>
    </w:p>
    <w:p w14:paraId="7FDACF79" w14:textId="77777777" w:rsidR="00F554E4" w:rsidRPr="00F554E4" w:rsidRDefault="00F554E4" w:rsidP="00F554E4">
      <w:pPr>
        <w:ind w:left="354"/>
        <w:rPr>
          <w:rFonts w:cs="Arial"/>
          <w:szCs w:val="20"/>
          <w:lang w:val="en-GB"/>
        </w:rPr>
      </w:pPr>
      <w:r w:rsidRPr="00F554E4">
        <w:rPr>
          <w:rFonts w:cs="Arial"/>
          <w:szCs w:val="20"/>
          <w:lang w:val="en-GB"/>
        </w:rPr>
        <w:lastRenderedPageBreak/>
        <w:t>WDPTL (2016). WDPTL Gender Equality and Social Inclusion Strategy. November 2016</w:t>
      </w:r>
    </w:p>
    <w:p w14:paraId="0856590F" w14:textId="77777777" w:rsidR="00F554E4" w:rsidRPr="00F554E4" w:rsidRDefault="00F554E4" w:rsidP="00F554E4">
      <w:pPr>
        <w:ind w:left="354"/>
        <w:rPr>
          <w:rFonts w:cs="Arial"/>
          <w:szCs w:val="20"/>
          <w:lang w:val="en-GB"/>
        </w:rPr>
      </w:pPr>
      <w:r w:rsidRPr="00F554E4">
        <w:rPr>
          <w:rFonts w:cs="Arial"/>
          <w:szCs w:val="20"/>
          <w:lang w:val="en-GB"/>
        </w:rPr>
        <w:t>WDPTL (). Annual Reports, 2019, 2020, 2021</w:t>
      </w:r>
    </w:p>
    <w:p w14:paraId="73A350EA" w14:textId="77777777" w:rsidR="00F554E4" w:rsidRPr="00F554E4" w:rsidRDefault="00F554E4" w:rsidP="00F554E4">
      <w:pPr>
        <w:ind w:left="354"/>
        <w:rPr>
          <w:rFonts w:cs="Arial"/>
          <w:szCs w:val="20"/>
          <w:lang w:val="en-GB"/>
        </w:rPr>
      </w:pPr>
      <w:r w:rsidRPr="00F554E4">
        <w:rPr>
          <w:rFonts w:cs="Arial"/>
          <w:szCs w:val="20"/>
          <w:lang w:val="en-GB"/>
        </w:rPr>
        <w:t>WDPTL (). Alumni Reintegration Survey reports, 2016-2021</w:t>
      </w:r>
    </w:p>
    <w:p w14:paraId="5B641140" w14:textId="77777777" w:rsidR="00F554E4" w:rsidRPr="00F554E4" w:rsidRDefault="00F554E4" w:rsidP="00F554E4">
      <w:pPr>
        <w:ind w:left="354"/>
        <w:rPr>
          <w:rFonts w:cs="Arial"/>
          <w:szCs w:val="20"/>
          <w:lang w:val="en-GB"/>
        </w:rPr>
      </w:pPr>
      <w:r w:rsidRPr="00F554E4">
        <w:rPr>
          <w:rFonts w:cs="Arial"/>
          <w:szCs w:val="20"/>
          <w:lang w:val="en-GB"/>
        </w:rPr>
        <w:t>WDPTL (). Selection reports, 2018-2021 intakes</w:t>
      </w:r>
    </w:p>
    <w:p w14:paraId="28F6A1FD" w14:textId="77777777" w:rsidR="00F554E4" w:rsidRPr="00F554E4" w:rsidRDefault="00F554E4" w:rsidP="00F554E4">
      <w:pPr>
        <w:ind w:left="354"/>
        <w:rPr>
          <w:rFonts w:cs="Arial"/>
          <w:szCs w:val="20"/>
          <w:lang w:val="en-GB"/>
        </w:rPr>
      </w:pPr>
      <w:r w:rsidRPr="00F554E4">
        <w:rPr>
          <w:rFonts w:cs="Arial"/>
          <w:szCs w:val="20"/>
          <w:lang w:val="en-GB"/>
        </w:rPr>
        <w:t>WDPTL (). Alumni engagement strategy review</w:t>
      </w:r>
    </w:p>
    <w:p w14:paraId="18B1234E" w14:textId="65EA6A3D" w:rsidR="00F554E4" w:rsidRPr="00F554E4" w:rsidRDefault="00F554E4" w:rsidP="00F554E4">
      <w:pPr>
        <w:ind w:left="354"/>
        <w:rPr>
          <w:rFonts w:cs="Arial"/>
          <w:szCs w:val="20"/>
          <w:lang w:val="en-GB"/>
        </w:rPr>
      </w:pPr>
      <w:r w:rsidRPr="00F554E4">
        <w:rPr>
          <w:rFonts w:cs="Arial"/>
          <w:szCs w:val="20"/>
          <w:lang w:val="en-GB"/>
        </w:rPr>
        <w:t>WDPTL ().</w:t>
      </w:r>
      <w:r w:rsidR="000A7F47">
        <w:rPr>
          <w:rFonts w:cs="Arial"/>
          <w:szCs w:val="20"/>
          <w:lang w:val="en-GB"/>
        </w:rPr>
        <w:t xml:space="preserve"> </w:t>
      </w:r>
      <w:r w:rsidR="00503B5B">
        <w:rPr>
          <w:rFonts w:cs="Arial"/>
          <w:szCs w:val="20"/>
          <w:lang w:val="en-GB"/>
        </w:rPr>
        <w:t>TL3A</w:t>
      </w:r>
      <w:r w:rsidRPr="00F554E4">
        <w:rPr>
          <w:rFonts w:cs="Arial"/>
          <w:szCs w:val="20"/>
          <w:lang w:val="en-GB"/>
        </w:rPr>
        <w:t xml:space="preserve"> professional development survey - Summary of findings</w:t>
      </w:r>
    </w:p>
    <w:p w14:paraId="5EA42A3F" w14:textId="77777777" w:rsidR="00F554E4" w:rsidRPr="00F554E4" w:rsidRDefault="00F554E4" w:rsidP="00F554E4">
      <w:pPr>
        <w:spacing w:line="240" w:lineRule="auto"/>
        <w:ind w:left="1031" w:hanging="680"/>
        <w:jc w:val="both"/>
        <w:rPr>
          <w:rFonts w:cs="Arial"/>
          <w:szCs w:val="20"/>
          <w:lang w:val="en-US"/>
        </w:rPr>
      </w:pPr>
      <w:r w:rsidRPr="00F554E4">
        <w:rPr>
          <w:rFonts w:cs="Arial"/>
          <w:szCs w:val="20"/>
          <w:lang w:val="en-US"/>
        </w:rPr>
        <w:t>WDPTL (). Summary of findings from survey on applicants’ opinions of selection process for 2021 Intake</w:t>
      </w:r>
    </w:p>
    <w:p w14:paraId="5AF59498" w14:textId="77777777" w:rsidR="00F554E4" w:rsidRPr="00F554E4" w:rsidRDefault="00F554E4" w:rsidP="00F554E4">
      <w:pPr>
        <w:ind w:left="354"/>
        <w:rPr>
          <w:rFonts w:cs="Arial"/>
          <w:szCs w:val="20"/>
          <w:lang w:val="en-GB"/>
        </w:rPr>
      </w:pPr>
      <w:r w:rsidRPr="00F554E4">
        <w:rPr>
          <w:rFonts w:cs="Arial"/>
          <w:szCs w:val="20"/>
          <w:lang w:val="en-GB"/>
        </w:rPr>
        <w:t>WDPTL (2021). Annual workplan, 2021</w:t>
      </w:r>
    </w:p>
    <w:p w14:paraId="652CCB6E" w14:textId="77777777" w:rsidR="00F554E4" w:rsidRPr="00F554E4" w:rsidRDefault="00F554E4" w:rsidP="00F554E4">
      <w:pPr>
        <w:ind w:left="360"/>
        <w:rPr>
          <w:rFonts w:cs="Arial"/>
          <w:szCs w:val="20"/>
          <w:lang w:val="en-GB"/>
        </w:rPr>
      </w:pPr>
    </w:p>
    <w:p w14:paraId="02853087" w14:textId="77777777" w:rsidR="00F554E4" w:rsidRPr="00F554E4" w:rsidRDefault="00F554E4" w:rsidP="00F554E4">
      <w:pPr>
        <w:ind w:left="360"/>
        <w:rPr>
          <w:rFonts w:cs="Arial"/>
          <w:szCs w:val="20"/>
          <w:lang w:val="en-GB"/>
        </w:rPr>
        <w:sectPr w:rsidR="00F554E4" w:rsidRPr="00F554E4" w:rsidSect="008F6AD6">
          <w:endnotePr>
            <w:numFmt w:val="decimal"/>
          </w:endnotePr>
          <w:pgSz w:w="11906" w:h="16838"/>
          <w:pgMar w:top="567" w:right="1440" w:bottom="993" w:left="1418" w:header="709" w:footer="708" w:gutter="0"/>
          <w:cols w:space="708"/>
          <w:docGrid w:linePitch="360"/>
        </w:sectPr>
      </w:pPr>
    </w:p>
    <w:p w14:paraId="78654660" w14:textId="77777777" w:rsidR="00F554E4" w:rsidRPr="00F554E4" w:rsidRDefault="00F554E4" w:rsidP="00F554E4">
      <w:pPr>
        <w:keepNext/>
        <w:keepLines/>
        <w:spacing w:before="240" w:after="0"/>
        <w:ind w:left="432" w:hanging="432"/>
        <w:outlineLvl w:val="0"/>
        <w:rPr>
          <w:rFonts w:asciiTheme="majorHAnsi" w:eastAsiaTheme="majorEastAsia" w:hAnsiTheme="majorHAnsi" w:cstheme="majorBidi"/>
          <w:b/>
          <w:color w:val="2F5496" w:themeColor="accent1" w:themeShade="BF"/>
          <w:sz w:val="32"/>
          <w:szCs w:val="32"/>
        </w:rPr>
      </w:pPr>
      <w:bookmarkStart w:id="86" w:name="_Toc75888172"/>
      <w:bookmarkStart w:id="87" w:name="_Toc79523756"/>
      <w:bookmarkStart w:id="88" w:name="_Toc88465096"/>
      <w:bookmarkStart w:id="89" w:name="_Toc519157223"/>
      <w:bookmarkStart w:id="90" w:name="_Toc71982319"/>
      <w:bookmarkStart w:id="91" w:name="_Toc71982346"/>
      <w:r w:rsidRPr="00F554E4">
        <w:rPr>
          <w:rFonts w:asciiTheme="majorHAnsi" w:eastAsiaTheme="majorEastAsia" w:hAnsiTheme="majorHAnsi" w:cstheme="majorBidi"/>
          <w:b/>
          <w:color w:val="2F5496" w:themeColor="accent1" w:themeShade="BF"/>
          <w:sz w:val="32"/>
          <w:szCs w:val="32"/>
        </w:rPr>
        <w:lastRenderedPageBreak/>
        <w:t xml:space="preserve">Annex 4: List of key informants </w:t>
      </w:r>
      <w:bookmarkEnd w:id="86"/>
      <w:r w:rsidRPr="00F554E4">
        <w:rPr>
          <w:rFonts w:asciiTheme="majorHAnsi" w:eastAsiaTheme="majorEastAsia" w:hAnsiTheme="majorHAnsi" w:cstheme="majorBidi"/>
          <w:b/>
          <w:color w:val="2F5496" w:themeColor="accent1" w:themeShade="BF"/>
          <w:sz w:val="32"/>
          <w:szCs w:val="32"/>
        </w:rPr>
        <w:t>consulted</w:t>
      </w:r>
      <w:bookmarkEnd w:id="87"/>
      <w:bookmarkEnd w:id="88"/>
    </w:p>
    <w:p w14:paraId="0A6283F7" w14:textId="3E690572" w:rsidR="00F554E4" w:rsidRPr="00F554E4" w:rsidRDefault="00F554E4" w:rsidP="00F554E4">
      <w:pPr>
        <w:spacing w:before="120" w:after="240" w:line="250" w:lineRule="atLeast"/>
        <w:rPr>
          <w:rFonts w:eastAsia="Arial" w:cs="Arial"/>
          <w:b/>
          <w:bCs/>
          <w:lang w:val="en-GB"/>
        </w:rPr>
      </w:pPr>
      <w:bookmarkStart w:id="92" w:name="_Toc79523757"/>
      <w:r w:rsidRPr="00F554E4">
        <w:rPr>
          <w:rFonts w:eastAsia="Arial" w:cs="Arial"/>
          <w:b/>
          <w:bCs/>
          <w:lang w:val="en-GB"/>
        </w:rPr>
        <w:t xml:space="preserve">Timor-Leste </w:t>
      </w:r>
      <w:bookmarkEnd w:id="92"/>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7"/>
      </w:tblGrid>
      <w:tr w:rsidR="004D15AB" w:rsidRPr="00924268" w14:paraId="6B1611BB" w14:textId="77777777" w:rsidTr="000072E6">
        <w:trPr>
          <w:tblHeader/>
        </w:trPr>
        <w:tc>
          <w:tcPr>
            <w:tcW w:w="9067" w:type="dxa"/>
            <w:shd w:val="clear" w:color="auto" w:fill="0070C0"/>
            <w:tcMar>
              <w:top w:w="0" w:type="dxa"/>
              <w:left w:w="108" w:type="dxa"/>
              <w:bottom w:w="0" w:type="dxa"/>
              <w:right w:w="108" w:type="dxa"/>
            </w:tcMar>
            <w:hideMark/>
          </w:tcPr>
          <w:bookmarkEnd w:id="89"/>
          <w:bookmarkEnd w:id="90"/>
          <w:bookmarkEnd w:id="91"/>
          <w:p w14:paraId="4E9CA941" w14:textId="360E7F76" w:rsidR="004D15AB" w:rsidRPr="00924268" w:rsidRDefault="004D15AB" w:rsidP="00F554E4">
            <w:pPr>
              <w:rPr>
                <w:rFonts w:cs="Arial"/>
                <w:b/>
                <w:bCs/>
                <w:color w:val="FFFFFF" w:themeColor="background1"/>
                <w:szCs w:val="20"/>
                <w:lang w:val="en-GB"/>
              </w:rPr>
            </w:pPr>
            <w:r>
              <w:rPr>
                <w:rFonts w:cs="Arial"/>
                <w:b/>
                <w:bCs/>
                <w:color w:val="FFFFFF" w:themeColor="background1"/>
                <w:szCs w:val="20"/>
                <w:lang w:val="en-GB"/>
              </w:rPr>
              <w:t xml:space="preserve">Organisations, </w:t>
            </w:r>
            <w:r w:rsidRPr="00924268">
              <w:rPr>
                <w:rFonts w:cs="Arial"/>
                <w:b/>
                <w:bCs/>
                <w:color w:val="FFFFFF" w:themeColor="background1"/>
                <w:szCs w:val="20"/>
                <w:lang w:val="en-GB"/>
              </w:rPr>
              <w:t>Name</w:t>
            </w:r>
            <w:r>
              <w:rPr>
                <w:rFonts w:cs="Arial"/>
                <w:b/>
                <w:bCs/>
                <w:color w:val="FFFFFF" w:themeColor="background1"/>
                <w:szCs w:val="20"/>
                <w:lang w:val="en-GB"/>
              </w:rPr>
              <w:t>s</w:t>
            </w:r>
            <w:r w:rsidRPr="00924268">
              <w:rPr>
                <w:rFonts w:cs="Arial"/>
                <w:b/>
                <w:bCs/>
                <w:color w:val="FFFFFF" w:themeColor="background1"/>
                <w:szCs w:val="20"/>
                <w:lang w:val="en-GB"/>
              </w:rPr>
              <w:t>/Position</w:t>
            </w:r>
            <w:r>
              <w:rPr>
                <w:rFonts w:cs="Arial"/>
                <w:b/>
                <w:bCs/>
                <w:color w:val="FFFFFF" w:themeColor="background1"/>
                <w:szCs w:val="20"/>
                <w:lang w:val="en-GB"/>
              </w:rPr>
              <w:t>s</w:t>
            </w:r>
          </w:p>
        </w:tc>
      </w:tr>
      <w:tr w:rsidR="004D15AB" w:rsidRPr="00924268" w14:paraId="693977E7" w14:textId="77777777" w:rsidTr="004D15AB">
        <w:tc>
          <w:tcPr>
            <w:tcW w:w="9067" w:type="dxa"/>
            <w:tcMar>
              <w:top w:w="0" w:type="dxa"/>
              <w:left w:w="108" w:type="dxa"/>
              <w:bottom w:w="0" w:type="dxa"/>
              <w:right w:w="108" w:type="dxa"/>
            </w:tcMar>
          </w:tcPr>
          <w:p w14:paraId="6F389859" w14:textId="56EF9589" w:rsidR="004D15AB" w:rsidRPr="004D15AB" w:rsidRDefault="004D15AB" w:rsidP="00F554E4">
            <w:pPr>
              <w:rPr>
                <w:rFonts w:cs="Arial"/>
                <w:b/>
                <w:bCs/>
                <w:szCs w:val="20"/>
                <w:lang w:val="en-GB"/>
              </w:rPr>
            </w:pPr>
            <w:r w:rsidRPr="004D15AB">
              <w:rPr>
                <w:rFonts w:cs="Arial"/>
                <w:b/>
                <w:bCs/>
                <w:szCs w:val="20"/>
                <w:lang w:val="en-GB"/>
              </w:rPr>
              <w:t>Australian Embassy in Dili</w:t>
            </w:r>
          </w:p>
        </w:tc>
      </w:tr>
      <w:tr w:rsidR="004D15AB" w:rsidRPr="00924268" w14:paraId="47208331" w14:textId="77777777" w:rsidTr="004D15AB">
        <w:tc>
          <w:tcPr>
            <w:tcW w:w="9067" w:type="dxa"/>
            <w:tcMar>
              <w:top w:w="0" w:type="dxa"/>
              <w:left w:w="108" w:type="dxa"/>
              <w:bottom w:w="0" w:type="dxa"/>
              <w:right w:w="108" w:type="dxa"/>
            </w:tcMar>
            <w:hideMark/>
          </w:tcPr>
          <w:p w14:paraId="1A22E10E" w14:textId="77777777" w:rsidR="004D15AB" w:rsidRPr="00924268" w:rsidRDefault="004D15AB" w:rsidP="00F554E4">
            <w:pPr>
              <w:rPr>
                <w:rFonts w:cs="Arial"/>
                <w:szCs w:val="20"/>
                <w:lang w:val="en-GB"/>
              </w:rPr>
            </w:pPr>
            <w:r w:rsidRPr="00924268">
              <w:rPr>
                <w:rFonts w:cs="Arial"/>
                <w:szCs w:val="20"/>
                <w:lang w:val="en-GB"/>
              </w:rPr>
              <w:t>Nick Cumpston, Counsellor (Timor-Leste)</w:t>
            </w:r>
          </w:p>
        </w:tc>
      </w:tr>
      <w:tr w:rsidR="004D15AB" w:rsidRPr="00924268" w14:paraId="2EA1CA2E" w14:textId="77777777" w:rsidTr="004D15AB">
        <w:tc>
          <w:tcPr>
            <w:tcW w:w="9067" w:type="dxa"/>
            <w:tcMar>
              <w:top w:w="0" w:type="dxa"/>
              <w:left w:w="108" w:type="dxa"/>
              <w:bottom w:w="0" w:type="dxa"/>
              <w:right w:w="108" w:type="dxa"/>
            </w:tcMar>
            <w:hideMark/>
          </w:tcPr>
          <w:p w14:paraId="08FEB63C" w14:textId="77777777" w:rsidR="004D15AB" w:rsidRPr="00924268" w:rsidRDefault="004D15AB" w:rsidP="00F554E4">
            <w:pPr>
              <w:rPr>
                <w:rFonts w:cs="Arial"/>
                <w:szCs w:val="20"/>
                <w:lang w:val="en-GB"/>
              </w:rPr>
            </w:pPr>
            <w:r w:rsidRPr="00924268">
              <w:rPr>
                <w:rFonts w:cs="Arial"/>
                <w:szCs w:val="20"/>
                <w:lang w:val="en-GB"/>
              </w:rPr>
              <w:t xml:space="preserve">Emma Hanks, </w:t>
            </w:r>
            <w:r w:rsidRPr="00924268">
              <w:rPr>
                <w:rFonts w:cs="Arial"/>
                <w:szCs w:val="20"/>
                <w:lang w:eastAsia="zh-CN"/>
              </w:rPr>
              <w:t>Second Secretary – Workforce Development (Timor-Leste)</w:t>
            </w:r>
          </w:p>
        </w:tc>
      </w:tr>
      <w:tr w:rsidR="004D15AB" w:rsidRPr="00924268" w14:paraId="55EA70EE" w14:textId="77777777" w:rsidTr="004D15AB">
        <w:tc>
          <w:tcPr>
            <w:tcW w:w="9067" w:type="dxa"/>
            <w:tcMar>
              <w:top w:w="0" w:type="dxa"/>
              <w:left w:w="108" w:type="dxa"/>
              <w:bottom w:w="0" w:type="dxa"/>
              <w:right w:w="108" w:type="dxa"/>
            </w:tcMar>
          </w:tcPr>
          <w:p w14:paraId="794E8FAA" w14:textId="4A2A2561" w:rsidR="004D15AB" w:rsidRPr="00924268" w:rsidRDefault="004D15AB" w:rsidP="00F554E4">
            <w:pPr>
              <w:rPr>
                <w:rFonts w:cs="Arial"/>
                <w:szCs w:val="20"/>
                <w:lang w:val="en-GB"/>
              </w:rPr>
            </w:pPr>
            <w:r w:rsidRPr="002C7DC6">
              <w:rPr>
                <w:rFonts w:cs="Arial"/>
                <w:szCs w:val="20"/>
                <w:lang w:val="en-GB"/>
              </w:rPr>
              <w:t xml:space="preserve">Cornelio de </w:t>
            </w:r>
            <w:proofErr w:type="spellStart"/>
            <w:r w:rsidRPr="002C7DC6">
              <w:rPr>
                <w:rFonts w:cs="Arial"/>
                <w:szCs w:val="20"/>
                <w:lang w:val="en-GB"/>
              </w:rPr>
              <w:t>deus</w:t>
            </w:r>
            <w:proofErr w:type="spellEnd"/>
            <w:r w:rsidRPr="002C7DC6">
              <w:rPr>
                <w:rFonts w:cs="Arial"/>
                <w:szCs w:val="20"/>
                <w:lang w:val="en-GB"/>
              </w:rPr>
              <w:t xml:space="preserve"> Gomes</w:t>
            </w:r>
            <w:r>
              <w:rPr>
                <w:rFonts w:cs="Arial"/>
                <w:szCs w:val="20"/>
                <w:lang w:val="en-GB"/>
              </w:rPr>
              <w:t>, DFAT Timor-Leste</w:t>
            </w:r>
          </w:p>
        </w:tc>
      </w:tr>
      <w:tr w:rsidR="004D15AB" w:rsidRPr="00924268" w14:paraId="334804E8" w14:textId="77777777" w:rsidTr="004D15AB">
        <w:tc>
          <w:tcPr>
            <w:tcW w:w="9067" w:type="dxa"/>
            <w:tcMar>
              <w:top w:w="0" w:type="dxa"/>
              <w:left w:w="108" w:type="dxa"/>
              <w:bottom w:w="0" w:type="dxa"/>
              <w:right w:w="108" w:type="dxa"/>
            </w:tcMar>
          </w:tcPr>
          <w:p w14:paraId="2B81F2B0" w14:textId="305C78AD" w:rsidR="004D15AB" w:rsidRPr="004D15AB" w:rsidRDefault="004D15AB" w:rsidP="00F554E4">
            <w:pPr>
              <w:autoSpaceDN w:val="0"/>
              <w:rPr>
                <w:rFonts w:cs="Arial"/>
                <w:b/>
                <w:bCs/>
                <w:szCs w:val="20"/>
                <w:lang w:val="en-GB"/>
              </w:rPr>
            </w:pPr>
            <w:r w:rsidRPr="004D15AB">
              <w:rPr>
                <w:rFonts w:cs="Arial"/>
                <w:b/>
                <w:bCs/>
                <w:szCs w:val="20"/>
                <w:lang w:val="en-GB"/>
              </w:rPr>
              <w:t>DFAT Canberra</w:t>
            </w:r>
          </w:p>
        </w:tc>
      </w:tr>
      <w:tr w:rsidR="004D15AB" w:rsidRPr="00924268" w14:paraId="67B1AA2D" w14:textId="77777777" w:rsidTr="004D15AB">
        <w:tc>
          <w:tcPr>
            <w:tcW w:w="9067" w:type="dxa"/>
            <w:tcMar>
              <w:top w:w="0" w:type="dxa"/>
              <w:left w:w="108" w:type="dxa"/>
              <w:bottom w:w="0" w:type="dxa"/>
              <w:right w:w="108" w:type="dxa"/>
            </w:tcMar>
          </w:tcPr>
          <w:p w14:paraId="216CD846" w14:textId="77777777" w:rsidR="004D15AB" w:rsidRPr="00924268" w:rsidRDefault="004D15AB" w:rsidP="00F554E4">
            <w:pPr>
              <w:autoSpaceDN w:val="0"/>
              <w:rPr>
                <w:rFonts w:cs="Arial"/>
                <w:szCs w:val="20"/>
                <w:lang w:val="en-GB"/>
              </w:rPr>
            </w:pPr>
            <w:r w:rsidRPr="00924268">
              <w:rPr>
                <w:rFonts w:cs="Arial"/>
                <w:szCs w:val="20"/>
                <w:lang w:val="en-GB"/>
              </w:rPr>
              <w:t>Rob McKelleher, Australia Awards, SEA Division</w:t>
            </w:r>
          </w:p>
        </w:tc>
      </w:tr>
      <w:tr w:rsidR="004D15AB" w:rsidRPr="00924268" w14:paraId="77E41B93" w14:textId="77777777" w:rsidTr="004D15AB">
        <w:tc>
          <w:tcPr>
            <w:tcW w:w="9067" w:type="dxa"/>
            <w:tcMar>
              <w:top w:w="0" w:type="dxa"/>
              <w:left w:w="108" w:type="dxa"/>
              <w:bottom w:w="0" w:type="dxa"/>
              <w:right w:w="108" w:type="dxa"/>
            </w:tcMar>
            <w:hideMark/>
          </w:tcPr>
          <w:p w14:paraId="49CA7B2C" w14:textId="54DFDDC9" w:rsidR="004D15AB" w:rsidRPr="00924268" w:rsidRDefault="004D15AB" w:rsidP="00F554E4">
            <w:pPr>
              <w:autoSpaceDN w:val="0"/>
              <w:rPr>
                <w:rFonts w:cs="Arial"/>
                <w:szCs w:val="20"/>
                <w:lang w:val="en-GB"/>
              </w:rPr>
            </w:pPr>
            <w:bookmarkStart w:id="93" w:name="_Hlk75346580"/>
            <w:r w:rsidRPr="00924268">
              <w:rPr>
                <w:rFonts w:cs="Arial"/>
                <w:szCs w:val="20"/>
                <w:lang w:val="en-GB"/>
              </w:rPr>
              <w:t xml:space="preserve">Christine Bouchard, </w:t>
            </w:r>
            <w:bookmarkEnd w:id="93"/>
            <w:r w:rsidRPr="00924268">
              <w:rPr>
                <w:rFonts w:cs="Arial"/>
                <w:szCs w:val="20"/>
                <w:lang w:val="en-GB"/>
              </w:rPr>
              <w:t>Assistant Director |Timor-Leste Section, Southeast Asia Maritime Branch | Southeast Asia Division</w:t>
            </w:r>
          </w:p>
        </w:tc>
      </w:tr>
      <w:tr w:rsidR="004D15AB" w:rsidRPr="00924268" w14:paraId="19563243" w14:textId="77777777" w:rsidTr="004D15AB">
        <w:tc>
          <w:tcPr>
            <w:tcW w:w="9067" w:type="dxa"/>
            <w:tcMar>
              <w:top w:w="0" w:type="dxa"/>
              <w:left w:w="108" w:type="dxa"/>
              <w:bottom w:w="0" w:type="dxa"/>
              <w:right w:w="108" w:type="dxa"/>
            </w:tcMar>
          </w:tcPr>
          <w:p w14:paraId="3B6E80F6" w14:textId="62A9AA9E" w:rsidR="004D15AB" w:rsidRPr="004D15AB" w:rsidRDefault="004D15AB" w:rsidP="00F554E4">
            <w:pPr>
              <w:autoSpaceDN w:val="0"/>
              <w:rPr>
                <w:rFonts w:cs="Arial"/>
                <w:b/>
                <w:bCs/>
                <w:szCs w:val="20"/>
                <w:lang w:val="en-GB"/>
              </w:rPr>
            </w:pPr>
            <w:r w:rsidRPr="004D15AB">
              <w:rPr>
                <w:rFonts w:cs="Arial"/>
                <w:b/>
                <w:bCs/>
                <w:szCs w:val="20"/>
              </w:rPr>
              <w:t>Government of Timor-Leste</w:t>
            </w:r>
          </w:p>
        </w:tc>
      </w:tr>
      <w:tr w:rsidR="004D15AB" w:rsidRPr="00924268" w14:paraId="7251C986" w14:textId="77777777" w:rsidTr="004D15AB">
        <w:tc>
          <w:tcPr>
            <w:tcW w:w="9067" w:type="dxa"/>
            <w:tcMar>
              <w:top w:w="0" w:type="dxa"/>
              <w:left w:w="108" w:type="dxa"/>
              <w:bottom w:w="0" w:type="dxa"/>
              <w:right w:w="108" w:type="dxa"/>
            </w:tcMar>
            <w:hideMark/>
          </w:tcPr>
          <w:p w14:paraId="595A2532" w14:textId="77777777" w:rsidR="004D15AB" w:rsidRPr="00924268" w:rsidRDefault="004D15AB" w:rsidP="00F554E4">
            <w:pPr>
              <w:autoSpaceDN w:val="0"/>
              <w:rPr>
                <w:rFonts w:cs="Arial"/>
                <w:szCs w:val="20"/>
                <w:lang w:val="en-GB"/>
              </w:rPr>
            </w:pPr>
            <w:r w:rsidRPr="00924268">
              <w:rPr>
                <w:rFonts w:cs="Arial"/>
                <w:szCs w:val="20"/>
                <w:lang w:val="en-GB"/>
              </w:rPr>
              <w:t>Manuel Guimaraes, Advisor, Deputy Prime Minister dos Reis</w:t>
            </w:r>
          </w:p>
        </w:tc>
      </w:tr>
      <w:tr w:rsidR="004D15AB" w:rsidRPr="00924268" w14:paraId="45BB01E9" w14:textId="77777777" w:rsidTr="004D15AB">
        <w:tc>
          <w:tcPr>
            <w:tcW w:w="9067" w:type="dxa"/>
            <w:tcMar>
              <w:top w:w="0" w:type="dxa"/>
              <w:left w:w="108" w:type="dxa"/>
              <w:bottom w:w="0" w:type="dxa"/>
              <w:right w:w="108" w:type="dxa"/>
            </w:tcMar>
          </w:tcPr>
          <w:p w14:paraId="7A1D00F7" w14:textId="77777777" w:rsidR="004D15AB" w:rsidRPr="00924268" w:rsidRDefault="004D15AB" w:rsidP="00F554E4">
            <w:pPr>
              <w:autoSpaceDN w:val="0"/>
              <w:rPr>
                <w:rFonts w:cs="Arial"/>
                <w:szCs w:val="20"/>
                <w:lang w:val="en-GB"/>
              </w:rPr>
            </w:pPr>
            <w:r w:rsidRPr="00924268">
              <w:rPr>
                <w:rFonts w:cs="Arial"/>
                <w:szCs w:val="20"/>
              </w:rPr>
              <w:t xml:space="preserve">Vasco Viana, </w:t>
            </w:r>
            <w:r w:rsidRPr="00924268">
              <w:rPr>
                <w:rFonts w:cs="Arial"/>
                <w:szCs w:val="20"/>
                <w:lang w:val="en-GB"/>
              </w:rPr>
              <w:t>Ministry of Higher Education</w:t>
            </w:r>
          </w:p>
        </w:tc>
      </w:tr>
      <w:tr w:rsidR="004D15AB" w:rsidRPr="00924268" w14:paraId="66D791CB" w14:textId="77777777" w:rsidTr="004D15AB">
        <w:tc>
          <w:tcPr>
            <w:tcW w:w="9067" w:type="dxa"/>
            <w:tcMar>
              <w:top w:w="0" w:type="dxa"/>
              <w:left w:w="108" w:type="dxa"/>
              <w:bottom w:w="0" w:type="dxa"/>
              <w:right w:w="108" w:type="dxa"/>
            </w:tcMar>
          </w:tcPr>
          <w:p w14:paraId="2075EB7B" w14:textId="77777777" w:rsidR="004D15AB" w:rsidRPr="00924268" w:rsidRDefault="004D15AB" w:rsidP="00F554E4">
            <w:pPr>
              <w:autoSpaceDN w:val="0"/>
              <w:rPr>
                <w:rFonts w:cs="Arial"/>
                <w:szCs w:val="20"/>
                <w:lang w:val="en-GB"/>
              </w:rPr>
            </w:pPr>
            <w:proofErr w:type="spellStart"/>
            <w:r w:rsidRPr="00924268">
              <w:rPr>
                <w:rFonts w:cs="Arial"/>
                <w:szCs w:val="20"/>
                <w:lang w:val="en-GB"/>
              </w:rPr>
              <w:t>Hermenegildo</w:t>
            </w:r>
            <w:proofErr w:type="spellEnd"/>
            <w:r w:rsidRPr="00924268">
              <w:rPr>
                <w:rFonts w:cs="Arial"/>
                <w:szCs w:val="20"/>
                <w:lang w:val="en-GB"/>
              </w:rPr>
              <w:t xml:space="preserve"> da Silva, Coordinator of the Planning, Research, and Monitoring, Human Capital Development Fund </w:t>
            </w:r>
          </w:p>
        </w:tc>
      </w:tr>
      <w:tr w:rsidR="004D15AB" w:rsidRPr="00924268" w14:paraId="7243567D" w14:textId="77777777" w:rsidTr="004D15AB">
        <w:tc>
          <w:tcPr>
            <w:tcW w:w="9067" w:type="dxa"/>
            <w:tcMar>
              <w:top w:w="0" w:type="dxa"/>
              <w:left w:w="108" w:type="dxa"/>
              <w:bottom w:w="0" w:type="dxa"/>
              <w:right w:w="108" w:type="dxa"/>
            </w:tcMar>
            <w:hideMark/>
          </w:tcPr>
          <w:p w14:paraId="7B0B0ECA" w14:textId="77777777" w:rsidR="004D15AB" w:rsidRPr="00924268" w:rsidRDefault="004D15AB" w:rsidP="00F554E4">
            <w:pPr>
              <w:spacing w:before="100" w:beforeAutospacing="1" w:after="100" w:afterAutospacing="1" w:line="240" w:lineRule="auto"/>
              <w:rPr>
                <w:rFonts w:cs="Arial"/>
                <w:szCs w:val="20"/>
                <w:lang w:eastAsia="en-AU"/>
              </w:rPr>
            </w:pPr>
            <w:proofErr w:type="spellStart"/>
            <w:r w:rsidRPr="00924268">
              <w:rPr>
                <w:rFonts w:cs="Arial"/>
                <w:szCs w:val="20"/>
                <w:lang w:val="en-GB" w:eastAsia="en-AU"/>
              </w:rPr>
              <w:t>Carmeneza</w:t>
            </w:r>
            <w:proofErr w:type="spellEnd"/>
            <w:r w:rsidRPr="00924268">
              <w:rPr>
                <w:rFonts w:cs="Arial"/>
                <w:szCs w:val="20"/>
                <w:lang w:val="en-GB" w:eastAsia="en-AU"/>
              </w:rPr>
              <w:t xml:space="preserve"> Dos Santos Monteiro, Commissioner for Recruitment and Career Development at Civil Service Commission</w:t>
            </w:r>
          </w:p>
        </w:tc>
      </w:tr>
      <w:tr w:rsidR="004D15AB" w:rsidRPr="00924268" w14:paraId="1ACA70A5" w14:textId="77777777" w:rsidTr="004D15AB">
        <w:tc>
          <w:tcPr>
            <w:tcW w:w="9067" w:type="dxa"/>
            <w:tcMar>
              <w:top w:w="0" w:type="dxa"/>
              <w:left w:w="108" w:type="dxa"/>
              <w:bottom w:w="0" w:type="dxa"/>
              <w:right w:w="108" w:type="dxa"/>
            </w:tcMar>
          </w:tcPr>
          <w:p w14:paraId="795DB3DF" w14:textId="017F452B" w:rsidR="004D15AB" w:rsidRPr="004D15AB" w:rsidRDefault="004D15AB" w:rsidP="00F554E4">
            <w:pPr>
              <w:rPr>
                <w:rFonts w:cs="Arial"/>
                <w:b/>
                <w:bCs/>
                <w:szCs w:val="20"/>
              </w:rPr>
            </w:pPr>
            <w:r w:rsidRPr="004D15AB">
              <w:rPr>
                <w:rFonts w:cs="Arial"/>
                <w:b/>
                <w:bCs/>
                <w:szCs w:val="20"/>
                <w:lang w:val="en-GB"/>
              </w:rPr>
              <w:t>Timor-Leste Australia Alumni Association (TL3A)</w:t>
            </w:r>
          </w:p>
        </w:tc>
      </w:tr>
      <w:tr w:rsidR="004D15AB" w:rsidRPr="00924268" w14:paraId="43B13181" w14:textId="77777777" w:rsidTr="004D15AB">
        <w:tc>
          <w:tcPr>
            <w:tcW w:w="9067" w:type="dxa"/>
            <w:tcMar>
              <w:top w:w="0" w:type="dxa"/>
              <w:left w:w="108" w:type="dxa"/>
              <w:bottom w:w="0" w:type="dxa"/>
              <w:right w:w="108" w:type="dxa"/>
            </w:tcMar>
          </w:tcPr>
          <w:p w14:paraId="48D78E50" w14:textId="7B4E0757" w:rsidR="004D15AB" w:rsidRPr="00924268" w:rsidRDefault="004D15AB" w:rsidP="00F554E4">
            <w:pPr>
              <w:rPr>
                <w:rFonts w:cs="Arial"/>
                <w:szCs w:val="20"/>
              </w:rPr>
            </w:pPr>
            <w:r w:rsidRPr="00924268">
              <w:rPr>
                <w:rFonts w:cs="Arial"/>
                <w:szCs w:val="20"/>
              </w:rPr>
              <w:t xml:space="preserve">Marcia e </w:t>
            </w:r>
            <w:proofErr w:type="spellStart"/>
            <w:r w:rsidRPr="00924268">
              <w:rPr>
                <w:rFonts w:cs="Arial"/>
                <w:szCs w:val="20"/>
              </w:rPr>
              <w:t>Exposto</w:t>
            </w:r>
            <w:proofErr w:type="spellEnd"/>
            <w:r w:rsidRPr="00924268">
              <w:rPr>
                <w:rFonts w:cs="Arial"/>
                <w:szCs w:val="20"/>
              </w:rPr>
              <w:t xml:space="preserve">, President, TL3A </w:t>
            </w:r>
          </w:p>
          <w:p w14:paraId="3F8DF307" w14:textId="7E238FDC" w:rsidR="004D15AB" w:rsidRPr="00924268" w:rsidRDefault="004D15AB" w:rsidP="00F554E4">
            <w:pPr>
              <w:rPr>
                <w:rFonts w:cs="Arial"/>
                <w:szCs w:val="20"/>
              </w:rPr>
            </w:pPr>
            <w:r w:rsidRPr="00924268">
              <w:rPr>
                <w:rFonts w:cs="Arial"/>
                <w:szCs w:val="20"/>
                <w:lang w:val="en-GB"/>
              </w:rPr>
              <w:t>Herminia Martins, TL3A Secretariat Coordinator (co-located at WDPTL)</w:t>
            </w:r>
          </w:p>
        </w:tc>
      </w:tr>
      <w:tr w:rsidR="004D15AB" w:rsidRPr="00924268" w14:paraId="67C8BA4A" w14:textId="77777777" w:rsidTr="004D15AB">
        <w:tc>
          <w:tcPr>
            <w:tcW w:w="9067" w:type="dxa"/>
            <w:tcMar>
              <w:top w:w="0" w:type="dxa"/>
              <w:left w:w="108" w:type="dxa"/>
              <w:bottom w:w="0" w:type="dxa"/>
              <w:right w:w="108" w:type="dxa"/>
            </w:tcMar>
          </w:tcPr>
          <w:p w14:paraId="6D8D7B86" w14:textId="197E7365" w:rsidR="004D15AB" w:rsidRPr="004D15AB" w:rsidRDefault="004D15AB" w:rsidP="00F554E4">
            <w:pPr>
              <w:autoSpaceDN w:val="0"/>
              <w:rPr>
                <w:rFonts w:cs="Arial"/>
                <w:b/>
                <w:bCs/>
                <w:szCs w:val="20"/>
                <w:lang w:val="en-GB"/>
              </w:rPr>
            </w:pPr>
            <w:r w:rsidRPr="004D15AB">
              <w:rPr>
                <w:rFonts w:cs="Arial"/>
                <w:b/>
                <w:bCs/>
                <w:szCs w:val="20"/>
                <w:lang w:val="en-GB"/>
              </w:rPr>
              <w:t>Other Timor-Leste organisations</w:t>
            </w:r>
          </w:p>
        </w:tc>
      </w:tr>
      <w:tr w:rsidR="004D15AB" w:rsidRPr="00924268" w14:paraId="4942E9AB" w14:textId="77777777" w:rsidTr="004D15AB">
        <w:tc>
          <w:tcPr>
            <w:tcW w:w="9067" w:type="dxa"/>
            <w:tcMar>
              <w:top w:w="0" w:type="dxa"/>
              <w:left w:w="108" w:type="dxa"/>
              <w:bottom w:w="0" w:type="dxa"/>
              <w:right w:w="108" w:type="dxa"/>
            </w:tcMar>
          </w:tcPr>
          <w:p w14:paraId="41B148CE" w14:textId="77777777" w:rsidR="004D15AB" w:rsidRPr="00924268" w:rsidRDefault="004D15AB" w:rsidP="00F554E4">
            <w:pPr>
              <w:autoSpaceDN w:val="0"/>
              <w:rPr>
                <w:rFonts w:cs="Arial"/>
                <w:szCs w:val="20"/>
                <w:shd w:val="clear" w:color="auto" w:fill="FFFFFF"/>
              </w:rPr>
            </w:pPr>
            <w:r w:rsidRPr="00924268">
              <w:rPr>
                <w:rFonts w:cs="Arial"/>
                <w:szCs w:val="20"/>
                <w:lang w:val="en-GB"/>
              </w:rPr>
              <w:t xml:space="preserve">Cesario da Silva, Executive Director, </w:t>
            </w:r>
            <w:proofErr w:type="spellStart"/>
            <w:r w:rsidRPr="00924268">
              <w:rPr>
                <w:rFonts w:cs="Arial"/>
                <w:szCs w:val="20"/>
                <w:shd w:val="clear" w:color="auto" w:fill="FFFFFF"/>
              </w:rPr>
              <w:t>Associação</w:t>
            </w:r>
            <w:proofErr w:type="spellEnd"/>
            <w:r w:rsidRPr="00924268">
              <w:rPr>
                <w:rFonts w:cs="Arial"/>
                <w:szCs w:val="20"/>
                <w:shd w:val="clear" w:color="auto" w:fill="FFFFFF"/>
              </w:rPr>
              <w:t xml:space="preserve"> </w:t>
            </w:r>
            <w:proofErr w:type="spellStart"/>
            <w:r w:rsidRPr="00924268">
              <w:rPr>
                <w:rFonts w:cs="Arial"/>
                <w:szCs w:val="20"/>
                <w:shd w:val="clear" w:color="auto" w:fill="FFFFFF"/>
              </w:rPr>
              <w:t>Deficientes</w:t>
            </w:r>
            <w:proofErr w:type="spellEnd"/>
            <w:r w:rsidRPr="00924268">
              <w:rPr>
                <w:rFonts w:cs="Arial"/>
                <w:szCs w:val="20"/>
                <w:shd w:val="clear" w:color="auto" w:fill="FFFFFF"/>
              </w:rPr>
              <w:t xml:space="preserve"> de Timor</w:t>
            </w:r>
            <w:r w:rsidRPr="00924268">
              <w:rPr>
                <w:rFonts w:cs="Arial"/>
                <w:i/>
                <w:iCs/>
                <w:szCs w:val="20"/>
                <w:shd w:val="clear" w:color="auto" w:fill="FFFFFF"/>
              </w:rPr>
              <w:t>-</w:t>
            </w:r>
            <w:r w:rsidRPr="00924268">
              <w:rPr>
                <w:rFonts w:cs="Arial"/>
                <w:szCs w:val="20"/>
                <w:shd w:val="clear" w:color="auto" w:fill="FFFFFF"/>
              </w:rPr>
              <w:t>Leste (ADTL)</w:t>
            </w:r>
          </w:p>
        </w:tc>
      </w:tr>
      <w:tr w:rsidR="004D15AB" w:rsidRPr="00924268" w14:paraId="5A5F5F4F" w14:textId="77777777" w:rsidTr="004D15AB">
        <w:tc>
          <w:tcPr>
            <w:tcW w:w="9067" w:type="dxa"/>
            <w:tcMar>
              <w:top w:w="0" w:type="dxa"/>
              <w:left w:w="108" w:type="dxa"/>
              <w:bottom w:w="0" w:type="dxa"/>
              <w:right w:w="108" w:type="dxa"/>
            </w:tcMar>
            <w:hideMark/>
          </w:tcPr>
          <w:p w14:paraId="6E4B5095" w14:textId="77777777" w:rsidR="004D15AB" w:rsidRPr="00924268" w:rsidRDefault="004D15AB" w:rsidP="00F554E4">
            <w:pPr>
              <w:autoSpaceDN w:val="0"/>
              <w:rPr>
                <w:rFonts w:cs="Arial"/>
                <w:szCs w:val="20"/>
                <w:lang w:val="en-GB"/>
              </w:rPr>
            </w:pPr>
            <w:r w:rsidRPr="00924268">
              <w:rPr>
                <w:rFonts w:cs="Arial"/>
                <w:szCs w:val="20"/>
              </w:rPr>
              <w:t xml:space="preserve">Mark Juba, Director; </w:t>
            </w:r>
            <w:r w:rsidRPr="00924268">
              <w:rPr>
                <w:rFonts w:cs="Arial"/>
                <w:szCs w:val="20"/>
                <w:lang w:val="en-GB"/>
              </w:rPr>
              <w:t>Tom Quinney, General Manager, LELI</w:t>
            </w:r>
          </w:p>
        </w:tc>
      </w:tr>
      <w:tr w:rsidR="004D15AB" w:rsidRPr="00924268" w14:paraId="71829BAC" w14:textId="77777777" w:rsidTr="004D15AB">
        <w:tc>
          <w:tcPr>
            <w:tcW w:w="9067" w:type="dxa"/>
            <w:tcMar>
              <w:top w:w="0" w:type="dxa"/>
              <w:left w:w="108" w:type="dxa"/>
              <w:bottom w:w="0" w:type="dxa"/>
              <w:right w:w="108" w:type="dxa"/>
            </w:tcMar>
            <w:hideMark/>
          </w:tcPr>
          <w:p w14:paraId="5FCA5DF0" w14:textId="77777777" w:rsidR="004D15AB" w:rsidRPr="00924268" w:rsidRDefault="004D15AB" w:rsidP="00F554E4">
            <w:pPr>
              <w:autoSpaceDN w:val="0"/>
              <w:rPr>
                <w:rFonts w:cs="Arial"/>
                <w:szCs w:val="20"/>
                <w:lang w:val="en-GB"/>
              </w:rPr>
            </w:pPr>
            <w:r w:rsidRPr="00924268">
              <w:rPr>
                <w:rFonts w:cs="Arial"/>
                <w:szCs w:val="20"/>
                <w:lang w:val="en-GB"/>
              </w:rPr>
              <w:t>Gabrielle Isaak, Deputy Head of Mission, New Zealand Ministry of Foreign Affairs and Trade (Timor-Leste)</w:t>
            </w:r>
          </w:p>
        </w:tc>
      </w:tr>
      <w:tr w:rsidR="004D15AB" w:rsidRPr="00924268" w14:paraId="1EE7B474" w14:textId="77777777" w:rsidTr="004D15AB">
        <w:tc>
          <w:tcPr>
            <w:tcW w:w="9067" w:type="dxa"/>
            <w:tcMar>
              <w:top w:w="0" w:type="dxa"/>
              <w:left w:w="108" w:type="dxa"/>
              <w:bottom w:w="0" w:type="dxa"/>
              <w:right w:w="108" w:type="dxa"/>
            </w:tcMar>
          </w:tcPr>
          <w:p w14:paraId="43D6B4ED" w14:textId="79CCEF18" w:rsidR="004D15AB" w:rsidRPr="004D15AB" w:rsidRDefault="004D15AB" w:rsidP="00AA5DAA">
            <w:pPr>
              <w:spacing w:after="0" w:line="240" w:lineRule="auto"/>
              <w:rPr>
                <w:rFonts w:cs="Arial"/>
                <w:b/>
                <w:bCs/>
                <w:szCs w:val="20"/>
                <w:lang w:val="en-GB"/>
              </w:rPr>
            </w:pPr>
            <w:r w:rsidRPr="004D15AB">
              <w:rPr>
                <w:rFonts w:cs="Arial"/>
                <w:b/>
                <w:bCs/>
                <w:szCs w:val="20"/>
                <w:lang w:val="en-GB"/>
              </w:rPr>
              <w:t>WDPTL</w:t>
            </w:r>
          </w:p>
        </w:tc>
      </w:tr>
      <w:tr w:rsidR="004D15AB" w:rsidRPr="00924268" w14:paraId="26639A33" w14:textId="77777777" w:rsidTr="004D15AB">
        <w:tc>
          <w:tcPr>
            <w:tcW w:w="9067" w:type="dxa"/>
            <w:tcMar>
              <w:top w:w="0" w:type="dxa"/>
              <w:left w:w="108" w:type="dxa"/>
              <w:bottom w:w="0" w:type="dxa"/>
              <w:right w:w="108" w:type="dxa"/>
            </w:tcMar>
            <w:hideMark/>
          </w:tcPr>
          <w:p w14:paraId="66160429" w14:textId="7B4E2A94" w:rsidR="004D15AB" w:rsidRPr="00924268" w:rsidRDefault="004D15AB" w:rsidP="00AA5DAA">
            <w:pPr>
              <w:spacing w:after="0" w:line="240" w:lineRule="auto"/>
              <w:rPr>
                <w:rFonts w:cs="Arial"/>
                <w:szCs w:val="20"/>
                <w:lang w:val="en-GB"/>
              </w:rPr>
            </w:pPr>
            <w:r w:rsidRPr="00924268">
              <w:rPr>
                <w:rFonts w:cs="Arial"/>
                <w:szCs w:val="20"/>
                <w:lang w:val="en-GB"/>
              </w:rPr>
              <w:t>Imogen Wilson, Deputy Team Leader; Joaninha Lu, Scholarship and Alumni Support Manager; Anacleta Varela, Scholarship Program Coordinator</w:t>
            </w:r>
          </w:p>
          <w:p w14:paraId="695CC0F6" w14:textId="4FEDC0B7" w:rsidR="004D15AB" w:rsidRPr="00924268" w:rsidRDefault="004D15AB" w:rsidP="00F554E4">
            <w:pPr>
              <w:autoSpaceDN w:val="0"/>
              <w:rPr>
                <w:rFonts w:cs="Arial"/>
                <w:szCs w:val="20"/>
                <w:lang w:val="en-GB"/>
              </w:rPr>
            </w:pPr>
          </w:p>
        </w:tc>
      </w:tr>
    </w:tbl>
    <w:p w14:paraId="561F6188" w14:textId="77777777" w:rsidR="00F554E4" w:rsidRPr="00924268" w:rsidRDefault="00F554E4" w:rsidP="00F554E4">
      <w:pPr>
        <w:rPr>
          <w:rFonts w:cs="Arial"/>
          <w:szCs w:val="20"/>
        </w:rPr>
      </w:pPr>
    </w:p>
    <w:p w14:paraId="0CED716E" w14:textId="77777777" w:rsidR="00F554E4" w:rsidRPr="00924268" w:rsidRDefault="00F554E4" w:rsidP="00F554E4">
      <w:pPr>
        <w:spacing w:before="120" w:after="240" w:line="250" w:lineRule="atLeast"/>
        <w:rPr>
          <w:rFonts w:eastAsia="Arial" w:cs="Arial"/>
          <w:b/>
          <w:bCs/>
          <w:szCs w:val="20"/>
          <w:lang w:val="en-GB"/>
        </w:rPr>
      </w:pPr>
      <w:bookmarkStart w:id="94" w:name="_Toc79523758"/>
      <w:r w:rsidRPr="00924268">
        <w:rPr>
          <w:rFonts w:eastAsia="Arial" w:cs="Arial"/>
          <w:b/>
          <w:bCs/>
          <w:szCs w:val="20"/>
          <w:lang w:val="en-GB"/>
        </w:rPr>
        <w:t>AAS Posts</w:t>
      </w:r>
      <w:bookmarkEnd w:id="94"/>
    </w:p>
    <w:tbl>
      <w:tblPr>
        <w:tblW w:w="9209" w:type="dxa"/>
        <w:tblInd w:w="-5" w:type="dxa"/>
        <w:tblCellMar>
          <w:left w:w="0" w:type="dxa"/>
          <w:right w:w="0" w:type="dxa"/>
        </w:tblCellMar>
        <w:tblLook w:val="04A0" w:firstRow="1" w:lastRow="0" w:firstColumn="1" w:lastColumn="0" w:noHBand="0" w:noVBand="1"/>
      </w:tblPr>
      <w:tblGrid>
        <w:gridCol w:w="1573"/>
        <w:gridCol w:w="7636"/>
      </w:tblGrid>
      <w:tr w:rsidR="00F554E4" w:rsidRPr="00924268" w14:paraId="6DC8448D" w14:textId="77777777" w:rsidTr="000072E6">
        <w:trPr>
          <w:tblHeader/>
        </w:trPr>
        <w:tc>
          <w:tcPr>
            <w:tcW w:w="1573" w:type="dxa"/>
            <w:tcBorders>
              <w:top w:val="single" w:sz="8" w:space="0" w:color="4472C4"/>
              <w:left w:val="single" w:sz="8" w:space="0" w:color="4472C4"/>
              <w:bottom w:val="single" w:sz="8" w:space="0" w:color="4472C4"/>
              <w:right w:val="single" w:sz="8" w:space="0" w:color="4472C4"/>
            </w:tcBorders>
            <w:shd w:val="clear" w:color="auto" w:fill="0070C0"/>
            <w:tcMar>
              <w:top w:w="0" w:type="dxa"/>
              <w:left w:w="108" w:type="dxa"/>
              <w:bottom w:w="0" w:type="dxa"/>
              <w:right w:w="108" w:type="dxa"/>
            </w:tcMar>
            <w:hideMark/>
          </w:tcPr>
          <w:p w14:paraId="0D07D54B" w14:textId="77777777" w:rsidR="00F554E4" w:rsidRPr="00924268" w:rsidRDefault="00F554E4" w:rsidP="00F554E4">
            <w:pPr>
              <w:rPr>
                <w:rFonts w:cs="Arial"/>
                <w:b/>
                <w:bCs/>
                <w:color w:val="FFFFFF" w:themeColor="background1"/>
                <w:szCs w:val="20"/>
                <w:lang w:val="en-GB"/>
              </w:rPr>
            </w:pPr>
            <w:r w:rsidRPr="00924268">
              <w:rPr>
                <w:rFonts w:cs="Arial"/>
                <w:b/>
                <w:bCs/>
                <w:color w:val="FFFFFF" w:themeColor="background1"/>
                <w:szCs w:val="20"/>
                <w:lang w:val="en-GB"/>
              </w:rPr>
              <w:t>Organisation</w:t>
            </w:r>
          </w:p>
        </w:tc>
        <w:tc>
          <w:tcPr>
            <w:tcW w:w="7636" w:type="dxa"/>
            <w:tcBorders>
              <w:top w:val="single" w:sz="8" w:space="0" w:color="4472C4"/>
              <w:left w:val="nil"/>
              <w:bottom w:val="single" w:sz="8" w:space="0" w:color="4472C4"/>
              <w:right w:val="single" w:sz="8" w:space="0" w:color="4472C4"/>
            </w:tcBorders>
            <w:shd w:val="clear" w:color="auto" w:fill="0070C0"/>
            <w:tcMar>
              <w:top w:w="0" w:type="dxa"/>
              <w:left w:w="108" w:type="dxa"/>
              <w:bottom w:w="0" w:type="dxa"/>
              <w:right w:w="108" w:type="dxa"/>
            </w:tcMar>
            <w:hideMark/>
          </w:tcPr>
          <w:p w14:paraId="008E4A62" w14:textId="77777777" w:rsidR="00F554E4" w:rsidRPr="00924268" w:rsidRDefault="00F554E4" w:rsidP="00F554E4">
            <w:pPr>
              <w:rPr>
                <w:rFonts w:cs="Arial"/>
                <w:b/>
                <w:bCs/>
                <w:color w:val="FFFFFF" w:themeColor="background1"/>
                <w:szCs w:val="20"/>
                <w:lang w:val="en-GB"/>
              </w:rPr>
            </w:pPr>
            <w:r w:rsidRPr="00924268">
              <w:rPr>
                <w:rFonts w:cs="Arial"/>
                <w:b/>
                <w:bCs/>
                <w:color w:val="FFFFFF" w:themeColor="background1"/>
                <w:szCs w:val="20"/>
                <w:lang w:val="en-GB"/>
              </w:rPr>
              <w:t>Name/Position</w:t>
            </w:r>
          </w:p>
        </w:tc>
      </w:tr>
      <w:tr w:rsidR="00F554E4" w:rsidRPr="00924268" w14:paraId="3B318F87" w14:textId="77777777" w:rsidTr="00261D40">
        <w:tc>
          <w:tcPr>
            <w:tcW w:w="1573"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36FAC2D8" w14:textId="77777777" w:rsidR="00F554E4" w:rsidRPr="00924268" w:rsidRDefault="00F554E4" w:rsidP="00F554E4">
            <w:pPr>
              <w:rPr>
                <w:rFonts w:eastAsia="Times New Roman" w:cs="Arial"/>
                <w:color w:val="000000"/>
                <w:szCs w:val="20"/>
                <w:lang w:eastAsia="en-AU"/>
              </w:rPr>
            </w:pPr>
            <w:r w:rsidRPr="00924268">
              <w:rPr>
                <w:rFonts w:eastAsia="Times New Roman" w:cs="Arial"/>
                <w:color w:val="000000"/>
                <w:szCs w:val="20"/>
                <w:lang w:eastAsia="en-AU"/>
              </w:rPr>
              <w:t>Cambodia</w:t>
            </w:r>
          </w:p>
        </w:tc>
        <w:tc>
          <w:tcPr>
            <w:tcW w:w="7636" w:type="dxa"/>
            <w:tcBorders>
              <w:top w:val="nil"/>
              <w:left w:val="nil"/>
              <w:bottom w:val="single" w:sz="8" w:space="0" w:color="4472C4"/>
              <w:right w:val="single" w:sz="8" w:space="0" w:color="4472C4"/>
            </w:tcBorders>
            <w:tcMar>
              <w:top w:w="0" w:type="dxa"/>
              <w:left w:w="108" w:type="dxa"/>
              <w:bottom w:w="0" w:type="dxa"/>
              <w:right w:w="108" w:type="dxa"/>
            </w:tcMar>
            <w:vAlign w:val="bottom"/>
          </w:tcPr>
          <w:p w14:paraId="4D11B3F5" w14:textId="77777777" w:rsidR="00F554E4" w:rsidRPr="00924268" w:rsidRDefault="00F554E4" w:rsidP="00F554E4">
            <w:pPr>
              <w:rPr>
                <w:rFonts w:eastAsia="Times New Roman" w:cs="Arial"/>
                <w:color w:val="000000"/>
                <w:szCs w:val="20"/>
                <w:lang w:eastAsia="en-AU"/>
              </w:rPr>
            </w:pPr>
            <w:r w:rsidRPr="00924268">
              <w:rPr>
                <w:rFonts w:eastAsia="Times New Roman" w:cs="Arial"/>
                <w:color w:val="000000"/>
                <w:szCs w:val="20"/>
                <w:lang w:eastAsia="en-AU"/>
              </w:rPr>
              <w:t>Liz Adler,</w:t>
            </w:r>
            <w:r w:rsidRPr="00924268">
              <w:rPr>
                <w:rFonts w:cs="Arial"/>
                <w:szCs w:val="20"/>
              </w:rPr>
              <w:t xml:space="preserve"> </w:t>
            </w:r>
            <w:r w:rsidRPr="00924268">
              <w:rPr>
                <w:rFonts w:eastAsia="Times New Roman" w:cs="Arial"/>
                <w:color w:val="000000"/>
                <w:szCs w:val="20"/>
                <w:lang w:eastAsia="en-AU"/>
              </w:rPr>
              <w:t xml:space="preserve">Second Secretary; </w:t>
            </w:r>
            <w:proofErr w:type="spellStart"/>
            <w:r w:rsidRPr="00924268">
              <w:rPr>
                <w:rFonts w:cs="Arial"/>
                <w:szCs w:val="20"/>
                <w:lang w:val="en-US"/>
              </w:rPr>
              <w:t>Sothearoth</w:t>
            </w:r>
            <w:proofErr w:type="spellEnd"/>
            <w:r w:rsidRPr="00924268">
              <w:rPr>
                <w:rFonts w:cs="Arial"/>
                <w:szCs w:val="20"/>
                <w:lang w:val="en-US"/>
              </w:rPr>
              <w:t xml:space="preserve"> Hel Senior Program Manager, </w:t>
            </w:r>
          </w:p>
        </w:tc>
      </w:tr>
      <w:tr w:rsidR="00F554E4" w:rsidRPr="00924268" w14:paraId="15B72C77" w14:textId="77777777" w:rsidTr="00261D40">
        <w:tc>
          <w:tcPr>
            <w:tcW w:w="1573"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775BF97E" w14:textId="77777777" w:rsidR="00F554E4" w:rsidRPr="00924268" w:rsidRDefault="00F554E4" w:rsidP="00F554E4">
            <w:pPr>
              <w:rPr>
                <w:rFonts w:cs="Arial"/>
                <w:szCs w:val="20"/>
                <w:lang w:val="en-GB"/>
              </w:rPr>
            </w:pPr>
            <w:r w:rsidRPr="00924268">
              <w:rPr>
                <w:rFonts w:cs="Arial"/>
                <w:szCs w:val="20"/>
                <w:lang w:val="en-GB"/>
              </w:rPr>
              <w:t>PNG</w:t>
            </w:r>
          </w:p>
        </w:tc>
        <w:tc>
          <w:tcPr>
            <w:tcW w:w="7636" w:type="dxa"/>
            <w:tcBorders>
              <w:top w:val="nil"/>
              <w:left w:val="nil"/>
              <w:bottom w:val="single" w:sz="8" w:space="0" w:color="4472C4"/>
              <w:right w:val="single" w:sz="8" w:space="0" w:color="4472C4"/>
            </w:tcBorders>
            <w:tcMar>
              <w:top w:w="0" w:type="dxa"/>
              <w:left w:w="108" w:type="dxa"/>
              <w:bottom w:w="0" w:type="dxa"/>
              <w:right w:w="108" w:type="dxa"/>
            </w:tcMar>
          </w:tcPr>
          <w:p w14:paraId="1E7F539B" w14:textId="77777777" w:rsidR="00F554E4" w:rsidRPr="00924268" w:rsidRDefault="00F554E4" w:rsidP="00F554E4">
            <w:pPr>
              <w:rPr>
                <w:rFonts w:cs="Arial"/>
                <w:szCs w:val="20"/>
                <w:lang w:val="en-GB"/>
              </w:rPr>
            </w:pPr>
            <w:proofErr w:type="spellStart"/>
            <w:r w:rsidRPr="00924268">
              <w:rPr>
                <w:rFonts w:eastAsia="Times New Roman" w:cs="Arial"/>
                <w:color w:val="000000"/>
                <w:szCs w:val="20"/>
                <w:lang w:eastAsia="en-AU"/>
              </w:rPr>
              <w:t>Sioni</w:t>
            </w:r>
            <w:proofErr w:type="spellEnd"/>
            <w:r w:rsidRPr="00924268">
              <w:rPr>
                <w:rFonts w:eastAsia="Times New Roman" w:cs="Arial"/>
                <w:color w:val="000000"/>
                <w:szCs w:val="20"/>
                <w:lang w:eastAsia="en-AU"/>
              </w:rPr>
              <w:t xml:space="preserve"> </w:t>
            </w:r>
            <w:proofErr w:type="spellStart"/>
            <w:r w:rsidRPr="00924268">
              <w:rPr>
                <w:rFonts w:eastAsia="Times New Roman" w:cs="Arial"/>
                <w:color w:val="000000"/>
                <w:szCs w:val="20"/>
                <w:lang w:eastAsia="en-AU"/>
              </w:rPr>
              <w:t>Ruma</w:t>
            </w:r>
            <w:proofErr w:type="spellEnd"/>
            <w:r w:rsidRPr="00924268">
              <w:rPr>
                <w:rFonts w:eastAsia="Times New Roman" w:cs="Arial"/>
                <w:color w:val="000000"/>
                <w:szCs w:val="20"/>
                <w:lang w:eastAsia="en-AU"/>
              </w:rPr>
              <w:t>, Education &amp; Leadership – Australian Awards PNG and Lyn Bae</w:t>
            </w:r>
          </w:p>
        </w:tc>
      </w:tr>
      <w:tr w:rsidR="00F554E4" w:rsidRPr="00924268" w14:paraId="6ADBAB99" w14:textId="77777777" w:rsidTr="00261D40">
        <w:tc>
          <w:tcPr>
            <w:tcW w:w="1573"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2F318BD3" w14:textId="77777777" w:rsidR="00F554E4" w:rsidRPr="00924268" w:rsidRDefault="00F554E4" w:rsidP="00F554E4">
            <w:pPr>
              <w:rPr>
                <w:rFonts w:cs="Arial"/>
                <w:szCs w:val="20"/>
                <w:lang w:val="en-GB"/>
              </w:rPr>
            </w:pPr>
            <w:r w:rsidRPr="00924268">
              <w:rPr>
                <w:rFonts w:eastAsia="Times New Roman" w:cs="Arial"/>
                <w:color w:val="000000"/>
                <w:szCs w:val="20"/>
                <w:lang w:eastAsia="en-AU"/>
              </w:rPr>
              <w:lastRenderedPageBreak/>
              <w:t>Philippines</w:t>
            </w:r>
          </w:p>
        </w:tc>
        <w:tc>
          <w:tcPr>
            <w:tcW w:w="7636" w:type="dxa"/>
            <w:tcBorders>
              <w:top w:val="nil"/>
              <w:left w:val="nil"/>
              <w:bottom w:val="single" w:sz="8" w:space="0" w:color="4472C4"/>
              <w:right w:val="single" w:sz="8" w:space="0" w:color="4472C4"/>
            </w:tcBorders>
            <w:tcMar>
              <w:top w:w="0" w:type="dxa"/>
              <w:left w:w="108" w:type="dxa"/>
              <w:bottom w:w="0" w:type="dxa"/>
              <w:right w:w="108" w:type="dxa"/>
            </w:tcMar>
          </w:tcPr>
          <w:p w14:paraId="1ACDF924" w14:textId="77777777" w:rsidR="00F554E4" w:rsidRPr="00924268" w:rsidRDefault="00F554E4" w:rsidP="00F554E4">
            <w:pPr>
              <w:autoSpaceDN w:val="0"/>
              <w:rPr>
                <w:rFonts w:cs="Arial"/>
                <w:szCs w:val="20"/>
                <w:lang w:val="en-GB"/>
              </w:rPr>
            </w:pPr>
            <w:r w:rsidRPr="00924268">
              <w:rPr>
                <w:rFonts w:eastAsia="Times New Roman" w:cs="Arial"/>
                <w:color w:val="000000"/>
                <w:szCs w:val="20"/>
                <w:lang w:eastAsia="en-AU"/>
              </w:rPr>
              <w:t>Miguel Borromeo</w:t>
            </w:r>
            <w:r w:rsidRPr="00924268">
              <w:rPr>
                <w:rFonts w:cs="Arial"/>
                <w:szCs w:val="20"/>
              </w:rPr>
              <w:t xml:space="preserve"> </w:t>
            </w:r>
            <w:r w:rsidRPr="00924268">
              <w:rPr>
                <w:rFonts w:eastAsia="Times New Roman" w:cs="Arial"/>
                <w:color w:val="000000"/>
                <w:szCs w:val="20"/>
                <w:lang w:eastAsia="en-AU"/>
              </w:rPr>
              <w:t>Senior Program Officer – Scholarships and Innovation; Milalin Javellana, Program Director of AAAEP-P</w:t>
            </w:r>
          </w:p>
        </w:tc>
      </w:tr>
      <w:tr w:rsidR="00F554E4" w:rsidRPr="00924268" w14:paraId="71A4708D" w14:textId="77777777" w:rsidTr="00261D40">
        <w:tc>
          <w:tcPr>
            <w:tcW w:w="1573"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0852FE67" w14:textId="77777777" w:rsidR="00F554E4" w:rsidRPr="00924268" w:rsidRDefault="00F554E4" w:rsidP="00F554E4">
            <w:pPr>
              <w:rPr>
                <w:rFonts w:cs="Arial"/>
                <w:szCs w:val="20"/>
                <w:lang w:val="en-GB"/>
              </w:rPr>
            </w:pPr>
            <w:r w:rsidRPr="00924268">
              <w:rPr>
                <w:rFonts w:eastAsia="Times New Roman" w:cs="Arial"/>
                <w:color w:val="000000"/>
                <w:szCs w:val="20"/>
                <w:lang w:eastAsia="en-AU"/>
              </w:rPr>
              <w:t>Samoa</w:t>
            </w:r>
          </w:p>
        </w:tc>
        <w:tc>
          <w:tcPr>
            <w:tcW w:w="7636" w:type="dxa"/>
            <w:tcBorders>
              <w:top w:val="nil"/>
              <w:left w:val="nil"/>
              <w:bottom w:val="single" w:sz="8" w:space="0" w:color="4472C4"/>
              <w:right w:val="single" w:sz="8" w:space="0" w:color="4472C4"/>
            </w:tcBorders>
            <w:tcMar>
              <w:top w:w="0" w:type="dxa"/>
              <w:left w:w="108" w:type="dxa"/>
              <w:bottom w:w="0" w:type="dxa"/>
              <w:right w:w="108" w:type="dxa"/>
            </w:tcMar>
          </w:tcPr>
          <w:p w14:paraId="72F66598" w14:textId="77777777" w:rsidR="00F554E4" w:rsidRPr="00924268" w:rsidRDefault="00F554E4" w:rsidP="00F554E4">
            <w:pPr>
              <w:rPr>
                <w:rFonts w:cs="Arial"/>
                <w:szCs w:val="20"/>
              </w:rPr>
            </w:pPr>
            <w:r w:rsidRPr="00924268">
              <w:rPr>
                <w:rFonts w:eastAsia="Times New Roman" w:cs="Arial"/>
                <w:color w:val="000000"/>
                <w:szCs w:val="20"/>
                <w:lang w:eastAsia="en-AU"/>
              </w:rPr>
              <w:t>Arianne Stevenson, Program Manager</w:t>
            </w:r>
          </w:p>
        </w:tc>
      </w:tr>
      <w:tr w:rsidR="00F554E4" w:rsidRPr="00924268" w14:paraId="5FBEC412" w14:textId="77777777" w:rsidTr="00261D40">
        <w:tc>
          <w:tcPr>
            <w:tcW w:w="1573"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4C7EC6A3" w14:textId="77777777" w:rsidR="00F554E4" w:rsidRPr="00924268" w:rsidRDefault="00F554E4" w:rsidP="00F554E4">
            <w:pPr>
              <w:rPr>
                <w:rFonts w:eastAsia="Times New Roman" w:cs="Arial"/>
                <w:color w:val="000000"/>
                <w:szCs w:val="20"/>
                <w:lang w:eastAsia="en-AU"/>
              </w:rPr>
            </w:pPr>
            <w:r w:rsidRPr="00924268">
              <w:rPr>
                <w:rFonts w:eastAsia="Times New Roman" w:cs="Arial"/>
                <w:color w:val="000000"/>
                <w:szCs w:val="20"/>
                <w:lang w:eastAsia="en-AU"/>
              </w:rPr>
              <w:t>Vietnam</w:t>
            </w:r>
          </w:p>
        </w:tc>
        <w:tc>
          <w:tcPr>
            <w:tcW w:w="7636" w:type="dxa"/>
            <w:tcBorders>
              <w:top w:val="nil"/>
              <w:left w:val="nil"/>
              <w:bottom w:val="single" w:sz="8" w:space="0" w:color="4472C4"/>
              <w:right w:val="single" w:sz="8" w:space="0" w:color="4472C4"/>
            </w:tcBorders>
            <w:tcMar>
              <w:top w:w="0" w:type="dxa"/>
              <w:left w:w="108" w:type="dxa"/>
              <w:bottom w:w="0" w:type="dxa"/>
              <w:right w:w="108" w:type="dxa"/>
            </w:tcMar>
          </w:tcPr>
          <w:p w14:paraId="369726F8" w14:textId="7C116361" w:rsidR="00F554E4" w:rsidRPr="00924268" w:rsidRDefault="00F554E4" w:rsidP="00F554E4">
            <w:pPr>
              <w:rPr>
                <w:rFonts w:eastAsia="Times New Roman" w:cs="Arial"/>
                <w:color w:val="000000"/>
                <w:szCs w:val="20"/>
                <w:lang w:eastAsia="en-AU"/>
              </w:rPr>
            </w:pPr>
            <w:r w:rsidRPr="00924268">
              <w:rPr>
                <w:rFonts w:eastAsia="Times New Roman" w:cs="Arial"/>
                <w:color w:val="000000"/>
                <w:szCs w:val="20"/>
                <w:lang w:eastAsia="en-AU"/>
              </w:rPr>
              <w:t>Brendon Brooker, Second Secretary; M</w:t>
            </w:r>
            <w:r w:rsidR="00AA5DAA" w:rsidRPr="00924268">
              <w:rPr>
                <w:rFonts w:eastAsia="Times New Roman" w:cs="Arial"/>
                <w:color w:val="000000"/>
                <w:szCs w:val="20"/>
                <w:lang w:eastAsia="en-AU"/>
              </w:rPr>
              <w:t>i</w:t>
            </w:r>
            <w:r w:rsidRPr="00924268">
              <w:rPr>
                <w:rFonts w:eastAsia="Times New Roman" w:cs="Arial"/>
                <w:color w:val="000000"/>
                <w:szCs w:val="20"/>
                <w:lang w:eastAsia="en-AU"/>
              </w:rPr>
              <w:t>nh Nga Le, Program Officer</w:t>
            </w:r>
          </w:p>
        </w:tc>
      </w:tr>
    </w:tbl>
    <w:p w14:paraId="3474C76C" w14:textId="77777777" w:rsidR="00F554E4" w:rsidRPr="00924268" w:rsidRDefault="00F554E4" w:rsidP="00F554E4">
      <w:pPr>
        <w:rPr>
          <w:rFonts w:cs="Arial"/>
          <w:szCs w:val="20"/>
        </w:rPr>
        <w:sectPr w:rsidR="00F554E4" w:rsidRPr="00924268" w:rsidSect="008F6AD6">
          <w:endnotePr>
            <w:numFmt w:val="decimal"/>
          </w:endnotePr>
          <w:pgSz w:w="11906" w:h="16838"/>
          <w:pgMar w:top="567" w:right="1440" w:bottom="993" w:left="1418" w:header="709" w:footer="708" w:gutter="0"/>
          <w:cols w:space="708"/>
          <w:docGrid w:linePitch="360"/>
        </w:sectPr>
      </w:pPr>
    </w:p>
    <w:p w14:paraId="53DB2620" w14:textId="551345F2" w:rsidR="00F554E4" w:rsidRPr="000568B4" w:rsidRDefault="00B67E78" w:rsidP="00924268">
      <w:pPr>
        <w:rPr>
          <w:b/>
          <w:bCs/>
          <w:sz w:val="18"/>
          <w:szCs w:val="20"/>
        </w:rPr>
      </w:pPr>
      <w:r w:rsidRPr="000568B4">
        <w:rPr>
          <w:b/>
          <w:bCs/>
          <w:sz w:val="18"/>
          <w:szCs w:val="20"/>
        </w:rPr>
        <w:lastRenderedPageBreak/>
        <w:t>References/Footnotes</w:t>
      </w:r>
      <w:r w:rsidR="00ED2005" w:rsidRPr="000568B4">
        <w:rPr>
          <w:b/>
          <w:bCs/>
          <w:sz w:val="18"/>
          <w:szCs w:val="20"/>
        </w:rPr>
        <w:t>:</w:t>
      </w:r>
    </w:p>
    <w:sectPr w:rsidR="00F554E4" w:rsidRPr="000568B4" w:rsidSect="003D112F">
      <w:endnotePr>
        <w:numFmt w:val="decimal"/>
      </w:endnotePr>
      <w:pgSz w:w="11906" w:h="16838"/>
      <w:pgMar w:top="567" w:right="1440" w:bottom="993"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2F9A6" w14:textId="77777777" w:rsidR="002214DE" w:rsidRDefault="002214DE" w:rsidP="00781F22">
      <w:pPr>
        <w:spacing w:after="0" w:line="240" w:lineRule="auto"/>
      </w:pPr>
      <w:r>
        <w:separator/>
      </w:r>
    </w:p>
  </w:endnote>
  <w:endnote w:type="continuationSeparator" w:id="0">
    <w:p w14:paraId="0EC72558" w14:textId="77777777" w:rsidR="002214DE" w:rsidRDefault="002214DE" w:rsidP="00781F22">
      <w:pPr>
        <w:spacing w:after="0" w:line="240" w:lineRule="auto"/>
      </w:pPr>
      <w:r>
        <w:continuationSeparator/>
      </w:r>
    </w:p>
  </w:endnote>
  <w:endnote w:type="continuationNotice" w:id="1">
    <w:p w14:paraId="059F99B4" w14:textId="77777777" w:rsidR="002214DE" w:rsidRDefault="002214DE">
      <w:pPr>
        <w:spacing w:after="0" w:line="240" w:lineRule="auto"/>
      </w:pPr>
    </w:p>
  </w:endnote>
  <w:endnote w:id="2">
    <w:p w14:paraId="735BD9D6" w14:textId="7087764A" w:rsidR="002214DE" w:rsidRPr="006C04A4" w:rsidRDefault="002214DE">
      <w:pPr>
        <w:pStyle w:val="EndnoteText"/>
        <w:rPr>
          <w:sz w:val="18"/>
          <w:szCs w:val="18"/>
        </w:rPr>
      </w:pPr>
      <w:r w:rsidRPr="006C04A4">
        <w:rPr>
          <w:rStyle w:val="EndnoteReference"/>
          <w:sz w:val="18"/>
          <w:szCs w:val="18"/>
        </w:rPr>
        <w:endnoteRef/>
      </w:r>
      <w:r w:rsidRPr="006C04A4">
        <w:rPr>
          <w:sz w:val="18"/>
          <w:szCs w:val="18"/>
        </w:rPr>
        <w:t xml:space="preserve"> The annual costs of the AAS depends on the number of new and continuing awards (and the level of study) as well as in-country costs. The estimation of annual costs has been affected by award suspensions due to COVID-19. Indicatively, based on awards since 2016, the average annual cost is an indicative $4.0m per annum, of which $2.7m (72%) is spent in Australia. In Timor costs (indicatively for FY 20/21) include for SAS (0.25m), Alumni ($ 0.1m) and management/operating costs.($0.85m). The average cost for a Bachelor degree is $240k and for a Masters (coursework) is $140k.</w:t>
      </w:r>
    </w:p>
  </w:endnote>
  <w:endnote w:id="3">
    <w:p w14:paraId="360D3F3E" w14:textId="3A630F81" w:rsidR="002214DE" w:rsidRPr="006C04A4" w:rsidRDefault="002214DE" w:rsidP="003D112F">
      <w:pPr>
        <w:pStyle w:val="EndnoteText"/>
        <w:rPr>
          <w:sz w:val="18"/>
          <w:szCs w:val="18"/>
        </w:rPr>
      </w:pPr>
      <w:r w:rsidRPr="006C04A4">
        <w:rPr>
          <w:rStyle w:val="EndnoteReference"/>
          <w:sz w:val="18"/>
          <w:szCs w:val="18"/>
        </w:rPr>
        <w:endnoteRef/>
      </w:r>
      <w:r w:rsidRPr="006C04A4">
        <w:rPr>
          <w:sz w:val="18"/>
          <w:szCs w:val="18"/>
        </w:rPr>
        <w:t xml:space="preserve"> The four WDPTL EOPOs are:</w:t>
      </w:r>
      <w:r>
        <w:rPr>
          <w:sz w:val="18"/>
          <w:szCs w:val="18"/>
        </w:rPr>
        <w:t xml:space="preserve"> </w:t>
      </w:r>
      <w:r w:rsidRPr="006C04A4">
        <w:rPr>
          <w:sz w:val="18"/>
          <w:szCs w:val="18"/>
        </w:rPr>
        <w:t>The Government of Timor-Leste effectively manages Australian labour mobility schemes</w:t>
      </w:r>
      <w:r>
        <w:rPr>
          <w:sz w:val="18"/>
          <w:szCs w:val="18"/>
        </w:rPr>
        <w:t xml:space="preserve">; </w:t>
      </w:r>
      <w:r w:rsidRPr="006C04A4">
        <w:rPr>
          <w:sz w:val="18"/>
          <w:szCs w:val="18"/>
        </w:rPr>
        <w:t>Training institutions deliver accredited, high-quality training courses (for local and international work) in collaboration with industry. N.B. this EOPO is not applicable for July 2021-June 2022 due to the transitioning of TVET support to the APTC</w:t>
      </w:r>
      <w:r>
        <w:rPr>
          <w:sz w:val="18"/>
          <w:szCs w:val="18"/>
        </w:rPr>
        <w:t xml:space="preserve">; </w:t>
      </w:r>
      <w:r w:rsidRPr="006C04A4">
        <w:rPr>
          <w:sz w:val="18"/>
          <w:szCs w:val="18"/>
        </w:rPr>
        <w:t>The Government of Timor-Leste policies and plans prioritise activities and budgets to create effective employment pathways for Timorese women and men.</w:t>
      </w:r>
      <w:r>
        <w:rPr>
          <w:sz w:val="18"/>
          <w:szCs w:val="18"/>
        </w:rPr>
        <w:t>; T</w:t>
      </w:r>
      <w:r w:rsidRPr="006C04A4">
        <w:rPr>
          <w:sz w:val="18"/>
          <w:szCs w:val="18"/>
        </w:rPr>
        <w:t>imorese women and men utilise their skills, knowledge, work experience or income.</w:t>
      </w:r>
    </w:p>
  </w:endnote>
  <w:endnote w:id="4">
    <w:p w14:paraId="6B8B67F3" w14:textId="278744FA" w:rsidR="002214DE" w:rsidRPr="006C04A4" w:rsidRDefault="002214DE">
      <w:pPr>
        <w:pStyle w:val="EndnoteText"/>
        <w:rPr>
          <w:sz w:val="18"/>
          <w:szCs w:val="18"/>
        </w:rPr>
      </w:pPr>
      <w:r w:rsidRPr="006C04A4">
        <w:rPr>
          <w:rStyle w:val="EndnoteReference"/>
          <w:sz w:val="18"/>
          <w:szCs w:val="18"/>
        </w:rPr>
        <w:endnoteRef/>
      </w:r>
      <w:r w:rsidRPr="006C04A4">
        <w:rPr>
          <w:sz w:val="18"/>
          <w:szCs w:val="18"/>
        </w:rPr>
        <w:t xml:space="preserve"> </w:t>
      </w:r>
      <w:hyperlink r:id="rId1" w:history="1">
        <w:r w:rsidRPr="006C04A4">
          <w:rPr>
            <w:rStyle w:val="Hyperlink"/>
            <w:sz w:val="18"/>
            <w:szCs w:val="18"/>
          </w:rPr>
          <w:t>https://www.smartraveller.gov.au/destinations/asia/timor-leste</w:t>
        </w:r>
      </w:hyperlink>
      <w:r w:rsidRPr="006C04A4">
        <w:rPr>
          <w:sz w:val="18"/>
          <w:szCs w:val="18"/>
        </w:rPr>
        <w:t>. [Accessed 3/9/21]</w:t>
      </w:r>
    </w:p>
  </w:endnote>
  <w:endnote w:id="5">
    <w:p w14:paraId="4548A437" w14:textId="27ACB426"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WDPTL MEF IMO 5: Timorese women and men complete tertiary education in Australia</w:t>
      </w:r>
    </w:p>
  </w:endnote>
  <w:endnote w:id="6">
    <w:p w14:paraId="4C5F4ACB" w14:textId="0556A9D6" w:rsidR="002214DE" w:rsidRPr="006C04A4" w:rsidRDefault="002214DE" w:rsidP="0004204C">
      <w:pPr>
        <w:pStyle w:val="EndnoteText"/>
        <w:rPr>
          <w:rStyle w:val="FootnoteChar"/>
          <w:rFonts w:eastAsiaTheme="minorHAnsi"/>
          <w:sz w:val="18"/>
          <w:szCs w:val="18"/>
        </w:rPr>
      </w:pPr>
      <w:r w:rsidRPr="006C04A4">
        <w:rPr>
          <w:rStyle w:val="EndnoteReference"/>
          <w:sz w:val="18"/>
          <w:szCs w:val="18"/>
        </w:rPr>
        <w:endnoteRef/>
      </w:r>
      <w:r w:rsidRPr="006C04A4">
        <w:rPr>
          <w:sz w:val="18"/>
          <w:szCs w:val="18"/>
        </w:rPr>
        <w:t xml:space="preserve"> </w:t>
      </w:r>
      <w:r w:rsidRPr="006C04A4">
        <w:rPr>
          <w:rStyle w:val="FootnoteChar"/>
          <w:rFonts w:eastAsiaTheme="minorHAnsi"/>
          <w:sz w:val="18"/>
          <w:szCs w:val="18"/>
        </w:rPr>
        <w:t>WDPTL MEF Indicator 20: Proportion of AAS alumni in employment</w:t>
      </w:r>
    </w:p>
  </w:endnote>
  <w:endnote w:id="7">
    <w:p w14:paraId="2306F216" w14:textId="68BE29FE"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11% either studying or working overseas, seeking employment or not seeking employment due to other responsibilities.</w:t>
      </w:r>
    </w:p>
  </w:endnote>
  <w:endnote w:id="8">
    <w:p w14:paraId="30F62BA0" w14:textId="625DD867"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Influential roles include, among others, Members of Parliament, Heads of Government agencies, Company Directorships, high profile advisory/advocacy roles. </w:t>
      </w:r>
    </w:p>
  </w:endnote>
  <w:endnote w:id="9">
    <w:p w14:paraId="5D65672D" w14:textId="460D29B3"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Engagement between alumni and the Embassy can be categorised at the levels of participants, resource persons, critical content provider and proponents.</w:t>
      </w:r>
    </w:p>
  </w:endnote>
  <w:endnote w:id="10">
    <w:p w14:paraId="0D0858FE" w14:textId="6DD0CCBC"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WDPTL MEF IMO 4: TL3A members support community development and high policy issues</w:t>
      </w:r>
    </w:p>
  </w:endnote>
  <w:endnote w:id="11">
    <w:p w14:paraId="09B17B14" w14:textId="77777777"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https://twitter.com/ausambdili/status/1381483015281381377</w:t>
      </w:r>
    </w:p>
  </w:endnote>
  <w:endnote w:id="12">
    <w:p w14:paraId="3515762A" w14:textId="77777777"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And WDPTL MEF IO 6: Graduates and workers further develop skills and have relevant networks</w:t>
      </w:r>
    </w:p>
  </w:endnote>
  <w:endnote w:id="13">
    <w:p w14:paraId="5F2B3248" w14:textId="216D9175"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w:t>
      </w:r>
      <w:r w:rsidRPr="006C04A4">
        <w:rPr>
          <w:rStyle w:val="FootnoteChar"/>
          <w:rFonts w:eastAsiaTheme="minorHAnsi"/>
          <w:sz w:val="18"/>
          <w:szCs w:val="18"/>
        </w:rPr>
        <w:t>The most recent returned alumni 12-month were more likely to state that they had maintained links (94%) than the alumni from 24-month (71%), alumni from 36-month (82%) and alumni from 48-month (88%) cohorts. More men (63%) than women (37%) responded they had maintained links with alumni and Australia.</w:t>
      </w:r>
    </w:p>
  </w:endnote>
  <w:endnote w:id="14">
    <w:p w14:paraId="6BF909DE" w14:textId="77777777"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w:t>
      </w:r>
      <w:r w:rsidRPr="006C04A4">
        <w:rPr>
          <w:rStyle w:val="FootnoteChar"/>
          <w:rFonts w:eastAsiaTheme="minorHAnsi"/>
          <w:sz w:val="18"/>
          <w:szCs w:val="18"/>
        </w:rPr>
        <w:t>The ACER evaluation of the Australia Awards Global Strategy in 2019 notes that this outcome has not been a major focus of many country programs, as not previously seen as part of core business of the awards</w:t>
      </w:r>
      <w:r w:rsidRPr="006C04A4">
        <w:rPr>
          <w:sz w:val="18"/>
          <w:szCs w:val="18"/>
        </w:rPr>
        <w:t>.</w:t>
      </w:r>
    </w:p>
  </w:endnote>
  <w:endnote w:id="15">
    <w:p w14:paraId="17A8D89C" w14:textId="38B74943"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w:t>
      </w:r>
      <w:r w:rsidRPr="006C04A4">
        <w:rPr>
          <w:rStyle w:val="FootnoteChar"/>
          <w:rFonts w:eastAsiaTheme="minorHAnsi"/>
          <w:sz w:val="18"/>
          <w:szCs w:val="18"/>
        </w:rPr>
        <w:t>WDPTL M&amp;E Framework EOPO5 Indicator 22: Number and proportion of alumni who participate in reintegration workshops/events</w:t>
      </w:r>
    </w:p>
  </w:endnote>
  <w:endnote w:id="16">
    <w:p w14:paraId="4F072BFA" w14:textId="43A3BBB1"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WDPTL MEF IO 5: An active Timor-Leste3A network influences decision makers and advocates for improved systems and policy</w:t>
      </w:r>
    </w:p>
  </w:endnote>
  <w:endnote w:id="17">
    <w:p w14:paraId="66E39455" w14:textId="54DD8B7D"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WDPTL MEF IO 5: An active Timor-Leste3A network influences decision makers and advocates for improved systems and policy</w:t>
      </w:r>
    </w:p>
  </w:endnote>
  <w:endnote w:id="18">
    <w:p w14:paraId="23BEFBDE" w14:textId="5A0247EF"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WDPTL M&amp;E Framework EOPO5 Indicator 25. Value (AUD), nature (sector/type) and number of participants (alumni and beneficiaries) of small grants and development activities implemented by alumni and Timor-Leste3A sectoral groups. </w:t>
      </w:r>
      <w:r w:rsidRPr="006C04A4">
        <w:rPr>
          <w:sz w:val="18"/>
          <w:szCs w:val="18"/>
          <w:lang w:val="en-US"/>
        </w:rPr>
        <w:t xml:space="preserve">The total value for the GIP was AUD $23,865 </w:t>
      </w:r>
      <w:r w:rsidRPr="001814E7">
        <w:rPr>
          <w:sz w:val="18"/>
          <w:szCs w:val="18"/>
          <w:lang w:val="en-US"/>
        </w:rPr>
        <w:t>in year</w:t>
      </w:r>
    </w:p>
  </w:endnote>
  <w:endnote w:id="19">
    <w:p w14:paraId="016868AA" w14:textId="404C4E6D"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The 2020 report included respondents who had completed their studies in 2016, 2017, 2018 and 2019.</w:t>
      </w:r>
    </w:p>
  </w:endnote>
  <w:endnote w:id="20">
    <w:p w14:paraId="0A4939B2" w14:textId="42DECC98"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The support requirements are assessed individually, and could include for example purchase of mobility equipment, on campus accessible </w:t>
      </w:r>
      <w:r>
        <w:rPr>
          <w:sz w:val="18"/>
          <w:szCs w:val="18"/>
        </w:rPr>
        <w:t xml:space="preserve">accommodation, </w:t>
      </w:r>
      <w:r w:rsidRPr="006C04A4">
        <w:rPr>
          <w:sz w:val="18"/>
          <w:szCs w:val="18"/>
        </w:rPr>
        <w:t xml:space="preserve"> purchase of assistive devices, and the costs of a carer</w:t>
      </w:r>
    </w:p>
  </w:endnote>
  <w:endnote w:id="21">
    <w:p w14:paraId="14930FA7" w14:textId="3D432C9D"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CARE (2020). Timor-Leste Rapid Gender Analysis COVID-FINAL.pdf</w:t>
      </w:r>
      <w:r w:rsidRPr="006C04A4">
        <w:rPr>
          <w:rStyle w:val="Hyperlink"/>
          <w:sz w:val="18"/>
          <w:szCs w:val="18"/>
        </w:rPr>
        <w:t>. 27 April 2020.</w:t>
      </w:r>
    </w:p>
  </w:endnote>
  <w:endnote w:id="22">
    <w:p w14:paraId="71BCF6AC" w14:textId="470B47EF"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Indonesian alumni reported increased and stronger links with Australians and Australian organisations; and more of the alumni viewed their scholarship experience and Australia and Australians in a positive light.</w:t>
      </w:r>
    </w:p>
  </w:endnote>
  <w:endnote w:id="23">
    <w:p w14:paraId="4AD0EED6" w14:textId="6584B051" w:rsidR="002214DE" w:rsidRPr="006C04A4" w:rsidRDefault="002214DE">
      <w:pPr>
        <w:pStyle w:val="EndnoteText"/>
        <w:rPr>
          <w:sz w:val="18"/>
          <w:szCs w:val="18"/>
        </w:rPr>
      </w:pPr>
      <w:r w:rsidRPr="006C04A4">
        <w:rPr>
          <w:rStyle w:val="EndnoteReference"/>
          <w:sz w:val="18"/>
          <w:szCs w:val="18"/>
        </w:rPr>
        <w:endnoteRef/>
      </w:r>
      <w:r w:rsidRPr="006C04A4">
        <w:rPr>
          <w:sz w:val="18"/>
          <w:szCs w:val="18"/>
        </w:rPr>
        <w:t xml:space="preserve"> The 2019 budget for the HCDF scholarships program was US$8.2 million. https://www.mof.gov.tl/wp-content/uploads/2020/01/BB6_FDCH_Final-2_-in-English_13-Milloens.pdf</w:t>
      </w:r>
    </w:p>
  </w:endnote>
  <w:endnote w:id="24">
    <w:p w14:paraId="79500F67" w14:textId="77777777"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Although a lower proportion (34%) of the scholars who are overseas are female</w:t>
      </w:r>
    </w:p>
  </w:endnote>
  <w:endnote w:id="25">
    <w:p w14:paraId="1417C337" w14:textId="77777777"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Data provided by the HCDF, 13/8/21</w:t>
      </w:r>
    </w:p>
  </w:endnote>
  <w:endnote w:id="26">
    <w:p w14:paraId="0F6BEA6B" w14:textId="77777777"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In 2021 for example, the South/South West Asia program offered 223 AAS and 258 SCA </w:t>
      </w:r>
      <w:hyperlink r:id="rId2" w:history="1">
        <w:r w:rsidRPr="006C04A4">
          <w:rPr>
            <w:rStyle w:val="Hyperlink"/>
            <w:sz w:val="18"/>
            <w:szCs w:val="18"/>
          </w:rPr>
          <w:t>Australia Awards Statistical Profile May 2021 (dfat.gov.au)</w:t>
        </w:r>
      </w:hyperlink>
    </w:p>
  </w:endnote>
  <w:endnote w:id="27">
    <w:p w14:paraId="3A0CB20F" w14:textId="77777777"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A requirement is typically that training is provided by Australian Registered Training providers and/or Australian tertiary institutions, as defined in the Higher Education Support Act, 2003.</w:t>
      </w:r>
    </w:p>
  </w:endnote>
  <w:endnote w:id="28">
    <w:p w14:paraId="6EA8DFAE" w14:textId="2F0C3537"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w:t>
      </w:r>
      <w:hyperlink r:id="rId3" w:history="1">
        <w:r w:rsidRPr="006C04A4">
          <w:rPr>
            <w:rStyle w:val="Hyperlink"/>
            <w:sz w:val="18"/>
            <w:szCs w:val="18"/>
          </w:rPr>
          <w:t>Rank of Countries with Fastest (and Slowest) Internet in The World 2019 | Seasia.co</w:t>
        </w:r>
      </w:hyperlink>
      <w:r w:rsidRPr="006C04A4">
        <w:rPr>
          <w:rStyle w:val="Hyperlink"/>
          <w:sz w:val="18"/>
          <w:szCs w:val="18"/>
        </w:rPr>
        <w:t>.</w:t>
      </w:r>
      <w:r w:rsidRPr="006C04A4">
        <w:rPr>
          <w:sz w:val="18"/>
          <w:szCs w:val="18"/>
        </w:rPr>
        <w:t xml:space="preserve"> </w:t>
      </w:r>
      <w:r w:rsidRPr="006C04A4">
        <w:rPr>
          <w:rStyle w:val="Hyperlink"/>
          <w:sz w:val="18"/>
          <w:szCs w:val="18"/>
        </w:rPr>
        <w:t>.The internet speed in Timor-Leste is 0.45 compared with Australia 16.36 MBPS</w:t>
      </w:r>
    </w:p>
  </w:endnote>
  <w:endnote w:id="29">
    <w:p w14:paraId="5F9A1A15" w14:textId="77777777"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w:t>
      </w:r>
      <w:hyperlink r:id="rId4" w:history="1">
        <w:r w:rsidRPr="006C04A4">
          <w:rPr>
            <w:rStyle w:val="Hyperlink"/>
            <w:sz w:val="18"/>
            <w:szCs w:val="18"/>
          </w:rPr>
          <w:t>Timor-Leste’s internet freedoms at risk - Opinion - The Jakarta Post</w:t>
        </w:r>
      </w:hyperlink>
      <w:r w:rsidRPr="006C04A4">
        <w:rPr>
          <w:sz w:val="18"/>
          <w:szCs w:val="18"/>
        </w:rPr>
        <w:t>. [Accessed 21/8/21].</w:t>
      </w:r>
    </w:p>
  </w:endnote>
  <w:endnote w:id="30">
    <w:p w14:paraId="5B121136" w14:textId="77777777" w:rsidR="002214DE" w:rsidRPr="006C04A4" w:rsidRDefault="002214DE" w:rsidP="0004204C">
      <w:pPr>
        <w:pStyle w:val="EndnoteText"/>
        <w:rPr>
          <w:sz w:val="18"/>
          <w:szCs w:val="18"/>
        </w:rPr>
      </w:pPr>
      <w:r w:rsidRPr="006C04A4">
        <w:rPr>
          <w:rStyle w:val="EndnoteReference"/>
          <w:sz w:val="18"/>
          <w:szCs w:val="18"/>
        </w:rPr>
        <w:endnoteRef/>
      </w:r>
      <w:r w:rsidRPr="006C04A4">
        <w:rPr>
          <w:sz w:val="18"/>
          <w:szCs w:val="18"/>
        </w:rPr>
        <w:t xml:space="preserve"> Steamships/Pacific Towing consortium sponsor Maritime Scholarships for in-country study for six women to build practical skills in the sector; Newcrest Mining funded 10 awardees to undertake a Diploma in General Nursing at the Lae School of Nursing; Santos Limited offer an annual full scholarship for a Papua New Guinean working in the resources sector to undertake post-graduate studies in Australia to build added capability in its oil and gas sector; ExxonMobil has funded scholarships for students living in PNG LNG Project areas to further their education in the fields of health or education through the Australia Awards – PNG LNG Scholarships program.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ill Sans">
    <w:altName w:val="Arial"/>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UnlimitedSans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Thin">
    <w:altName w:val="Arial"/>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Open Sans Light">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731724"/>
      <w:docPartObj>
        <w:docPartGallery w:val="Page Numbers (Bottom of Page)"/>
        <w:docPartUnique/>
      </w:docPartObj>
    </w:sdtPr>
    <w:sdtEndPr>
      <w:rPr>
        <w:noProof/>
      </w:rPr>
    </w:sdtEndPr>
    <w:sdtContent>
      <w:p w14:paraId="3F48B178" w14:textId="5CF953AE" w:rsidR="002214DE" w:rsidRDefault="002214DE" w:rsidP="0090353F">
        <w:pPr>
          <w:pStyle w:val="Footer"/>
          <w:tabs>
            <w:tab w:val="clear" w:pos="9184"/>
            <w:tab w:val="right" w:pos="9072"/>
          </w:tabs>
          <w:spacing w:before="0" w:beforeAutospacing="0" w:after="0" w:afterAutospacing="0"/>
          <w:ind w:right="1"/>
        </w:pPr>
        <w:r>
          <w:t>AA-TL Review Report (November 2021)</w:t>
        </w:r>
        <w:r w:rsidRPr="0090353F">
          <w:tab/>
        </w:r>
        <w:r w:rsidRPr="0090353F">
          <w:fldChar w:fldCharType="begin"/>
        </w:r>
        <w:r w:rsidRPr="0090353F">
          <w:instrText xml:space="preserve"> PAGE   \* MERGEFORMAT </w:instrText>
        </w:r>
        <w:r w:rsidRPr="0090353F">
          <w:fldChar w:fldCharType="separate"/>
        </w:r>
        <w:r>
          <w:rPr>
            <w:noProof/>
          </w:rPr>
          <w:t>9</w:t>
        </w:r>
        <w:r w:rsidRPr="0090353F">
          <w:rPr>
            <w:noProof/>
          </w:rPr>
          <w:fldChar w:fldCharType="end"/>
        </w:r>
      </w:p>
    </w:sdtContent>
  </w:sdt>
  <w:p w14:paraId="62CD23EE" w14:textId="77777777" w:rsidR="002214DE" w:rsidRDefault="002214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375B0" w14:textId="77777777" w:rsidR="002214DE" w:rsidRPr="00162539" w:rsidRDefault="002214DE" w:rsidP="00261D40">
    <w:pPr>
      <w:pStyle w:val="Footer"/>
      <w:jc w:val="right"/>
      <w:rPr>
        <w:rFonts w:asciiTheme="majorHAnsi" w:hAnsiTheme="majorHAnsi" w:cstheme="majorHAnsi"/>
        <w:color w:val="44546A" w:themeColor="text2"/>
      </w:rPr>
    </w:pPr>
    <w:r w:rsidRPr="006061C0">
      <w:rPr>
        <w:rFonts w:asciiTheme="majorHAnsi" w:hAnsiTheme="majorHAnsi" w:cstheme="majorHAnsi"/>
        <w:color w:val="44546A" w:themeColor="text2"/>
      </w:rPr>
      <w:t xml:space="preserve">Page </w:t>
    </w:r>
    <w:sdt>
      <w:sdtPr>
        <w:rPr>
          <w:rFonts w:asciiTheme="majorHAnsi" w:hAnsiTheme="majorHAnsi" w:cstheme="majorHAnsi"/>
          <w:color w:val="44546A" w:themeColor="text2"/>
        </w:rPr>
        <w:id w:val="990606842"/>
        <w:docPartObj>
          <w:docPartGallery w:val="Page Numbers (Bottom of Page)"/>
          <w:docPartUnique/>
        </w:docPartObj>
      </w:sdtPr>
      <w:sdtEndPr>
        <w:rPr>
          <w:noProof/>
        </w:rPr>
      </w:sdtEndPr>
      <w:sdtContent>
        <w:r w:rsidRPr="006061C0">
          <w:rPr>
            <w:rFonts w:asciiTheme="majorHAnsi" w:hAnsiTheme="majorHAnsi" w:cstheme="majorHAnsi"/>
            <w:color w:val="44546A" w:themeColor="text2"/>
          </w:rPr>
          <w:fldChar w:fldCharType="begin"/>
        </w:r>
        <w:r w:rsidRPr="006061C0">
          <w:rPr>
            <w:rFonts w:asciiTheme="majorHAnsi" w:hAnsiTheme="majorHAnsi" w:cstheme="majorHAnsi"/>
            <w:color w:val="44546A" w:themeColor="text2"/>
          </w:rPr>
          <w:instrText xml:space="preserve"> PAGE   \* MERGEFORMAT </w:instrText>
        </w:r>
        <w:r w:rsidRPr="006061C0">
          <w:rPr>
            <w:rFonts w:asciiTheme="majorHAnsi" w:hAnsiTheme="majorHAnsi" w:cstheme="majorHAnsi"/>
            <w:color w:val="44546A" w:themeColor="text2"/>
          </w:rPr>
          <w:fldChar w:fldCharType="separate"/>
        </w:r>
        <w:r>
          <w:rPr>
            <w:rFonts w:asciiTheme="majorHAnsi" w:hAnsiTheme="majorHAnsi" w:cstheme="majorHAnsi"/>
            <w:noProof/>
            <w:color w:val="44546A" w:themeColor="text2"/>
          </w:rPr>
          <w:t>15</w:t>
        </w:r>
        <w:r w:rsidRPr="006061C0">
          <w:rPr>
            <w:rFonts w:asciiTheme="majorHAnsi" w:hAnsiTheme="majorHAnsi" w:cstheme="majorHAnsi"/>
            <w:noProof/>
            <w:color w:val="44546A" w:themeColor="text2"/>
          </w:rPr>
          <w:fldChar w:fldCharType="end"/>
        </w:r>
      </w:sdtContent>
    </w:sdt>
  </w:p>
  <w:p w14:paraId="1816A3C7" w14:textId="77777777" w:rsidR="002214DE" w:rsidRDefault="002214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93918" w14:textId="77777777" w:rsidR="002214DE" w:rsidRPr="00162539" w:rsidRDefault="002214DE" w:rsidP="00261D40">
    <w:pPr>
      <w:pStyle w:val="Footer"/>
      <w:jc w:val="right"/>
      <w:rPr>
        <w:rFonts w:asciiTheme="majorHAnsi" w:hAnsiTheme="majorHAnsi" w:cstheme="majorHAnsi"/>
        <w:color w:val="44546A" w:themeColor="text2"/>
      </w:rPr>
    </w:pPr>
    <w:r w:rsidRPr="006061C0">
      <w:rPr>
        <w:rFonts w:asciiTheme="majorHAnsi" w:hAnsiTheme="majorHAnsi" w:cstheme="majorHAnsi"/>
        <w:color w:val="44546A" w:themeColor="text2"/>
      </w:rPr>
      <w:t xml:space="preserve">Page </w:t>
    </w:r>
    <w:sdt>
      <w:sdtPr>
        <w:rPr>
          <w:rFonts w:asciiTheme="majorHAnsi" w:hAnsiTheme="majorHAnsi" w:cstheme="majorHAnsi"/>
          <w:color w:val="44546A" w:themeColor="text2"/>
        </w:rPr>
        <w:id w:val="-164717068"/>
        <w:docPartObj>
          <w:docPartGallery w:val="Page Numbers (Bottom of Page)"/>
          <w:docPartUnique/>
        </w:docPartObj>
      </w:sdtPr>
      <w:sdtEndPr>
        <w:rPr>
          <w:noProof/>
        </w:rPr>
      </w:sdtEndPr>
      <w:sdtContent>
        <w:r w:rsidRPr="006061C0">
          <w:rPr>
            <w:rFonts w:asciiTheme="majorHAnsi" w:hAnsiTheme="majorHAnsi" w:cstheme="majorHAnsi"/>
            <w:color w:val="44546A" w:themeColor="text2"/>
          </w:rPr>
          <w:fldChar w:fldCharType="begin"/>
        </w:r>
        <w:r w:rsidRPr="006061C0">
          <w:rPr>
            <w:rFonts w:asciiTheme="majorHAnsi" w:hAnsiTheme="majorHAnsi" w:cstheme="majorHAnsi"/>
            <w:color w:val="44546A" w:themeColor="text2"/>
          </w:rPr>
          <w:instrText xml:space="preserve"> PAGE   \* MERGEFORMAT </w:instrText>
        </w:r>
        <w:r w:rsidRPr="006061C0">
          <w:rPr>
            <w:rFonts w:asciiTheme="majorHAnsi" w:hAnsiTheme="majorHAnsi" w:cstheme="majorHAnsi"/>
            <w:color w:val="44546A" w:themeColor="text2"/>
          </w:rPr>
          <w:fldChar w:fldCharType="separate"/>
        </w:r>
        <w:r>
          <w:rPr>
            <w:rFonts w:asciiTheme="majorHAnsi" w:hAnsiTheme="majorHAnsi" w:cstheme="majorHAnsi"/>
            <w:noProof/>
            <w:color w:val="44546A" w:themeColor="text2"/>
          </w:rPr>
          <w:t>15</w:t>
        </w:r>
        <w:r w:rsidRPr="006061C0">
          <w:rPr>
            <w:rFonts w:asciiTheme="majorHAnsi" w:hAnsiTheme="majorHAnsi" w:cstheme="majorHAnsi"/>
            <w:noProof/>
            <w:color w:val="44546A" w:themeColor="text2"/>
          </w:rPr>
          <w:fldChar w:fldCharType="end"/>
        </w:r>
      </w:sdtContent>
    </w:sdt>
  </w:p>
  <w:p w14:paraId="13101F82" w14:textId="77777777" w:rsidR="002214DE" w:rsidRDefault="002214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08489" w14:textId="77777777" w:rsidR="002214DE" w:rsidRDefault="002214DE" w:rsidP="00781F22">
      <w:pPr>
        <w:spacing w:after="0" w:line="240" w:lineRule="auto"/>
      </w:pPr>
      <w:r>
        <w:separator/>
      </w:r>
    </w:p>
  </w:footnote>
  <w:footnote w:type="continuationSeparator" w:id="0">
    <w:p w14:paraId="2D0E8959" w14:textId="77777777" w:rsidR="002214DE" w:rsidRDefault="002214DE" w:rsidP="00781F22">
      <w:pPr>
        <w:spacing w:after="0" w:line="240" w:lineRule="auto"/>
      </w:pPr>
      <w:r>
        <w:continuationSeparator/>
      </w:r>
    </w:p>
  </w:footnote>
  <w:footnote w:type="continuationNotice" w:id="1">
    <w:p w14:paraId="25F570CF" w14:textId="77777777" w:rsidR="002214DE" w:rsidRDefault="002214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CCFFE" w14:textId="77777777" w:rsidR="002214DE" w:rsidRDefault="0049215E">
    <w:pPr>
      <w:pStyle w:val="Header"/>
    </w:pPr>
    <w:r>
      <w:rPr>
        <w:noProof/>
      </w:rPr>
      <w:pict w14:anchorId="3D81B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454.5pt;height:181.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DD407B0" w14:textId="77777777" w:rsidR="002214DE" w:rsidRDefault="002214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84E9" w14:textId="77777777" w:rsidR="002214DE" w:rsidRPr="009C1138" w:rsidRDefault="002214DE" w:rsidP="009C1138">
    <w:pPr>
      <w:pStyle w:val="Header"/>
    </w:pPr>
  </w:p>
  <w:p w14:paraId="7DB5DB2C" w14:textId="77777777" w:rsidR="002214DE" w:rsidRDefault="002214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A21B1" w14:textId="77777777" w:rsidR="002214DE" w:rsidRDefault="0049215E">
    <w:pPr>
      <w:pStyle w:val="Header"/>
    </w:pPr>
    <w:r>
      <w:rPr>
        <w:noProof/>
      </w:rPr>
      <w:pict w14:anchorId="3A66A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5A9D2" w14:textId="757F1A1E" w:rsidR="002214DE" w:rsidRDefault="002214DE">
    <w:pPr>
      <w:pStyle w:val="Header"/>
    </w:pPr>
  </w:p>
  <w:p w14:paraId="44F66B9A" w14:textId="77777777" w:rsidR="002214DE" w:rsidRDefault="002214D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E5DBD" w14:textId="61D8F243" w:rsidR="002214DE" w:rsidRPr="009C1138" w:rsidRDefault="002214DE" w:rsidP="009C1138">
    <w:pPr>
      <w:pStyle w:val="Header"/>
    </w:pPr>
  </w:p>
  <w:p w14:paraId="19ECE753" w14:textId="77777777" w:rsidR="002214DE" w:rsidRDefault="002214D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AC9DF" w14:textId="6A5FBA68" w:rsidR="002214DE" w:rsidRDefault="00221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3763"/>
    <w:multiLevelType w:val="hybridMultilevel"/>
    <w:tmpl w:val="4248580E"/>
    <w:lvl w:ilvl="0" w:tplc="7B76BB40">
      <w:start w:val="3"/>
      <w:numFmt w:val="decimal"/>
      <w:lvlText w:val="%1."/>
      <w:lvlJc w:val="left"/>
      <w:pPr>
        <w:ind w:left="827" w:hanging="360"/>
      </w:pPr>
      <w:rPr>
        <w:rFonts w:ascii="Calibri" w:eastAsia="Calibri" w:hAnsi="Calibri" w:cs="Calibri" w:hint="default"/>
        <w:b/>
        <w:bCs/>
        <w:i w:val="0"/>
        <w:iCs w:val="0"/>
        <w:w w:val="100"/>
        <w:sz w:val="22"/>
        <w:szCs w:val="22"/>
      </w:rPr>
    </w:lvl>
    <w:lvl w:ilvl="1" w:tplc="36ACCEE0">
      <w:numFmt w:val="bullet"/>
      <w:lvlText w:val=""/>
      <w:lvlJc w:val="left"/>
      <w:pPr>
        <w:ind w:left="1547" w:hanging="360"/>
      </w:pPr>
      <w:rPr>
        <w:rFonts w:ascii="Symbol" w:eastAsia="Symbol" w:hAnsi="Symbol" w:cs="Symbol" w:hint="default"/>
        <w:b w:val="0"/>
        <w:bCs w:val="0"/>
        <w:i w:val="0"/>
        <w:iCs w:val="0"/>
        <w:w w:val="100"/>
        <w:sz w:val="22"/>
        <w:szCs w:val="22"/>
      </w:rPr>
    </w:lvl>
    <w:lvl w:ilvl="2" w:tplc="25DE054C">
      <w:numFmt w:val="bullet"/>
      <w:lvlText w:val="•"/>
      <w:lvlJc w:val="left"/>
      <w:pPr>
        <w:ind w:left="1855" w:hanging="360"/>
      </w:pPr>
      <w:rPr>
        <w:rFonts w:hint="default"/>
      </w:rPr>
    </w:lvl>
    <w:lvl w:ilvl="3" w:tplc="99A605B8">
      <w:numFmt w:val="bullet"/>
      <w:lvlText w:val="•"/>
      <w:lvlJc w:val="left"/>
      <w:pPr>
        <w:ind w:left="2171" w:hanging="360"/>
      </w:pPr>
      <w:rPr>
        <w:rFonts w:hint="default"/>
      </w:rPr>
    </w:lvl>
    <w:lvl w:ilvl="4" w:tplc="C43CE436">
      <w:numFmt w:val="bullet"/>
      <w:lvlText w:val="•"/>
      <w:lvlJc w:val="left"/>
      <w:pPr>
        <w:ind w:left="2486" w:hanging="360"/>
      </w:pPr>
      <w:rPr>
        <w:rFonts w:hint="default"/>
      </w:rPr>
    </w:lvl>
    <w:lvl w:ilvl="5" w:tplc="784EC8A6">
      <w:numFmt w:val="bullet"/>
      <w:lvlText w:val="•"/>
      <w:lvlJc w:val="left"/>
      <w:pPr>
        <w:ind w:left="2802" w:hanging="360"/>
      </w:pPr>
      <w:rPr>
        <w:rFonts w:hint="default"/>
      </w:rPr>
    </w:lvl>
    <w:lvl w:ilvl="6" w:tplc="1D5A4EC8">
      <w:numFmt w:val="bullet"/>
      <w:lvlText w:val="•"/>
      <w:lvlJc w:val="left"/>
      <w:pPr>
        <w:ind w:left="3117" w:hanging="360"/>
      </w:pPr>
      <w:rPr>
        <w:rFonts w:hint="default"/>
      </w:rPr>
    </w:lvl>
    <w:lvl w:ilvl="7" w:tplc="C1567620">
      <w:numFmt w:val="bullet"/>
      <w:lvlText w:val="•"/>
      <w:lvlJc w:val="left"/>
      <w:pPr>
        <w:ind w:left="3433" w:hanging="360"/>
      </w:pPr>
      <w:rPr>
        <w:rFonts w:hint="default"/>
      </w:rPr>
    </w:lvl>
    <w:lvl w:ilvl="8" w:tplc="3AA8C508">
      <w:numFmt w:val="bullet"/>
      <w:lvlText w:val="•"/>
      <w:lvlJc w:val="left"/>
      <w:pPr>
        <w:ind w:left="3748" w:hanging="360"/>
      </w:pPr>
      <w:rPr>
        <w:rFonts w:hint="default"/>
      </w:rPr>
    </w:lvl>
  </w:abstractNum>
  <w:abstractNum w:abstractNumId="1" w15:restartNumberingAfterBreak="0">
    <w:nsid w:val="0678507B"/>
    <w:multiLevelType w:val="hybridMultilevel"/>
    <w:tmpl w:val="8A4AE380"/>
    <w:lvl w:ilvl="0" w:tplc="624C5748">
      <w:start w:val="3"/>
      <w:numFmt w:val="decimal"/>
      <w:lvlText w:val="%1."/>
      <w:lvlJc w:val="left"/>
      <w:pPr>
        <w:ind w:left="827" w:hanging="360"/>
      </w:pPr>
      <w:rPr>
        <w:rFonts w:ascii="Calibri" w:eastAsia="Calibri" w:hAnsi="Calibri" w:cs="Calibri" w:hint="default"/>
        <w:b/>
        <w:bCs/>
        <w:i w:val="0"/>
        <w:iCs w:val="0"/>
        <w:w w:val="100"/>
        <w:sz w:val="22"/>
        <w:szCs w:val="22"/>
      </w:rPr>
    </w:lvl>
    <w:lvl w:ilvl="1" w:tplc="BC1054B6">
      <w:numFmt w:val="bullet"/>
      <w:lvlText w:val=""/>
      <w:lvlJc w:val="left"/>
      <w:pPr>
        <w:ind w:left="1547" w:hanging="360"/>
      </w:pPr>
      <w:rPr>
        <w:rFonts w:ascii="Symbol" w:eastAsia="Symbol" w:hAnsi="Symbol" w:cs="Symbol" w:hint="default"/>
        <w:b w:val="0"/>
        <w:bCs w:val="0"/>
        <w:i w:val="0"/>
        <w:iCs w:val="0"/>
        <w:w w:val="100"/>
        <w:sz w:val="22"/>
        <w:szCs w:val="22"/>
      </w:rPr>
    </w:lvl>
    <w:lvl w:ilvl="2" w:tplc="1A00D3FC">
      <w:numFmt w:val="bullet"/>
      <w:lvlText w:val="•"/>
      <w:lvlJc w:val="left"/>
      <w:pPr>
        <w:ind w:left="2044" w:hanging="360"/>
      </w:pPr>
      <w:rPr>
        <w:rFonts w:hint="default"/>
      </w:rPr>
    </w:lvl>
    <w:lvl w:ilvl="3" w:tplc="FDF06A90">
      <w:numFmt w:val="bullet"/>
      <w:lvlText w:val="•"/>
      <w:lvlJc w:val="left"/>
      <w:pPr>
        <w:ind w:left="2549" w:hanging="360"/>
      </w:pPr>
      <w:rPr>
        <w:rFonts w:hint="default"/>
      </w:rPr>
    </w:lvl>
    <w:lvl w:ilvl="4" w:tplc="84902144">
      <w:numFmt w:val="bullet"/>
      <w:lvlText w:val="•"/>
      <w:lvlJc w:val="left"/>
      <w:pPr>
        <w:ind w:left="3053" w:hanging="360"/>
      </w:pPr>
      <w:rPr>
        <w:rFonts w:hint="default"/>
      </w:rPr>
    </w:lvl>
    <w:lvl w:ilvl="5" w:tplc="83502AD8">
      <w:numFmt w:val="bullet"/>
      <w:lvlText w:val="•"/>
      <w:lvlJc w:val="left"/>
      <w:pPr>
        <w:ind w:left="3558" w:hanging="360"/>
      </w:pPr>
      <w:rPr>
        <w:rFonts w:hint="default"/>
      </w:rPr>
    </w:lvl>
    <w:lvl w:ilvl="6" w:tplc="2332AA54">
      <w:numFmt w:val="bullet"/>
      <w:lvlText w:val="•"/>
      <w:lvlJc w:val="left"/>
      <w:pPr>
        <w:ind w:left="4062" w:hanging="360"/>
      </w:pPr>
      <w:rPr>
        <w:rFonts w:hint="default"/>
      </w:rPr>
    </w:lvl>
    <w:lvl w:ilvl="7" w:tplc="D248CF14">
      <w:numFmt w:val="bullet"/>
      <w:lvlText w:val="•"/>
      <w:lvlJc w:val="left"/>
      <w:pPr>
        <w:ind w:left="4567" w:hanging="360"/>
      </w:pPr>
      <w:rPr>
        <w:rFonts w:hint="default"/>
      </w:rPr>
    </w:lvl>
    <w:lvl w:ilvl="8" w:tplc="F0E06C22">
      <w:numFmt w:val="bullet"/>
      <w:lvlText w:val="•"/>
      <w:lvlJc w:val="left"/>
      <w:pPr>
        <w:ind w:left="5071" w:hanging="360"/>
      </w:pPr>
      <w:rPr>
        <w:rFonts w:hint="default"/>
      </w:rPr>
    </w:lvl>
  </w:abstractNum>
  <w:abstractNum w:abstractNumId="2" w15:restartNumberingAfterBreak="0">
    <w:nsid w:val="06A06405"/>
    <w:multiLevelType w:val="hybridMultilevel"/>
    <w:tmpl w:val="C23E4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0568F1"/>
    <w:multiLevelType w:val="hybridMultilevel"/>
    <w:tmpl w:val="98EC1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07E73C0"/>
    <w:multiLevelType w:val="hybridMultilevel"/>
    <w:tmpl w:val="A7526C68"/>
    <w:lvl w:ilvl="0" w:tplc="0C09000F">
      <w:start w:val="1"/>
      <w:numFmt w:val="decimal"/>
      <w:pStyle w:val="ListNumb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DB4737"/>
    <w:multiLevelType w:val="multilevel"/>
    <w:tmpl w:val="030AD81E"/>
    <w:lvl w:ilvl="0">
      <w:start w:val="1"/>
      <w:numFmt w:val="decimal"/>
      <w:lvlText w:val="%1"/>
      <w:lvlJc w:val="left"/>
      <w:pPr>
        <w:ind w:left="447" w:hanging="337"/>
      </w:pPr>
      <w:rPr>
        <w:rFonts w:hint="default"/>
      </w:rPr>
    </w:lvl>
    <w:lvl w:ilvl="1">
      <w:start w:val="1"/>
      <w:numFmt w:val="decimal"/>
      <w:lvlText w:val="%1.%2"/>
      <w:lvlJc w:val="left"/>
      <w:pPr>
        <w:ind w:left="337" w:hanging="337"/>
      </w:pPr>
      <w:rPr>
        <w:rFonts w:ascii="Arial" w:eastAsia="Arial" w:hAnsi="Arial" w:cs="Arial" w:hint="default"/>
        <w:b w:val="0"/>
        <w:bCs w:val="0"/>
        <w:i w:val="0"/>
        <w:iCs w:val="0"/>
        <w:color w:val="0084B6"/>
        <w:w w:val="86"/>
        <w:sz w:val="24"/>
        <w:szCs w:val="24"/>
      </w:rPr>
    </w:lvl>
    <w:lvl w:ilvl="2">
      <w:numFmt w:val="bullet"/>
      <w:lvlText w:val="•"/>
      <w:lvlJc w:val="left"/>
      <w:pPr>
        <w:ind w:left="1369" w:hanging="337"/>
      </w:pPr>
      <w:rPr>
        <w:rFonts w:hint="default"/>
      </w:rPr>
    </w:lvl>
    <w:lvl w:ilvl="3">
      <w:numFmt w:val="bullet"/>
      <w:lvlText w:val="•"/>
      <w:lvlJc w:val="left"/>
      <w:pPr>
        <w:ind w:left="1834" w:hanging="337"/>
      </w:pPr>
      <w:rPr>
        <w:rFonts w:hint="default"/>
      </w:rPr>
    </w:lvl>
    <w:lvl w:ilvl="4">
      <w:numFmt w:val="bullet"/>
      <w:lvlText w:val="•"/>
      <w:lvlJc w:val="left"/>
      <w:pPr>
        <w:ind w:left="2298" w:hanging="337"/>
      </w:pPr>
      <w:rPr>
        <w:rFonts w:hint="default"/>
      </w:rPr>
    </w:lvl>
    <w:lvl w:ilvl="5">
      <w:numFmt w:val="bullet"/>
      <w:lvlText w:val="•"/>
      <w:lvlJc w:val="left"/>
      <w:pPr>
        <w:ind w:left="2763" w:hanging="337"/>
      </w:pPr>
      <w:rPr>
        <w:rFonts w:hint="default"/>
      </w:rPr>
    </w:lvl>
    <w:lvl w:ilvl="6">
      <w:numFmt w:val="bullet"/>
      <w:lvlText w:val="•"/>
      <w:lvlJc w:val="left"/>
      <w:pPr>
        <w:ind w:left="3228" w:hanging="337"/>
      </w:pPr>
      <w:rPr>
        <w:rFonts w:hint="default"/>
      </w:rPr>
    </w:lvl>
    <w:lvl w:ilvl="7">
      <w:numFmt w:val="bullet"/>
      <w:lvlText w:val="•"/>
      <w:lvlJc w:val="left"/>
      <w:pPr>
        <w:ind w:left="3692" w:hanging="337"/>
      </w:pPr>
      <w:rPr>
        <w:rFonts w:hint="default"/>
      </w:rPr>
    </w:lvl>
    <w:lvl w:ilvl="8">
      <w:numFmt w:val="bullet"/>
      <w:lvlText w:val="•"/>
      <w:lvlJc w:val="left"/>
      <w:pPr>
        <w:ind w:left="4157" w:hanging="337"/>
      </w:pPr>
      <w:rPr>
        <w:rFonts w:hint="default"/>
      </w:rPr>
    </w:lvl>
  </w:abstractNum>
  <w:abstractNum w:abstractNumId="7" w15:restartNumberingAfterBreak="0">
    <w:nsid w:val="17C638D9"/>
    <w:multiLevelType w:val="hybridMultilevel"/>
    <w:tmpl w:val="C298F948"/>
    <w:lvl w:ilvl="0" w:tplc="D6C61B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F2218CF"/>
    <w:multiLevelType w:val="multilevel"/>
    <w:tmpl w:val="0C09001D"/>
    <w:styleLink w:val="NewBulle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4"/>
      <w:lvlJc w:val="left"/>
      <w:pPr>
        <w:ind w:left="1440" w:hanging="360"/>
      </w:pPr>
      <w:rPr>
        <w:rFonts w:ascii="Symbol" w:hAnsi="Symbol" w:hint="default"/>
        <w:color w:val="auto"/>
      </w:rPr>
    </w:lvl>
    <w:lvl w:ilvl="4">
      <w:start w:val="1"/>
      <w:numFmt w:val="none"/>
      <w:lvlText w:val="%5"/>
      <w:lvlJc w:val="left"/>
      <w:pPr>
        <w:ind w:left="1800" w:hanging="360"/>
      </w:pPr>
      <w:rPr>
        <w:rFonts w:ascii="Symbol" w:hAnsi="Symbol" w:hint="default"/>
        <w:color w:val="auto"/>
      </w:rPr>
    </w:lvl>
    <w:lvl w:ilvl="5">
      <w:start w:val="1"/>
      <w:numFmt w:val="none"/>
      <w:lvlText w:val="%6"/>
      <w:lvlJc w:val="left"/>
      <w:pPr>
        <w:ind w:left="2160" w:hanging="360"/>
      </w:pPr>
      <w:rPr>
        <w:rFonts w:ascii="Symbol" w:hAnsi="Symbol" w:hint="default"/>
        <w:color w:val="auto"/>
      </w:rPr>
    </w:lvl>
    <w:lvl w:ilvl="6">
      <w:start w:val="1"/>
      <w:numFmt w:val="none"/>
      <w:lvlText w:val="%7"/>
      <w:lvlJc w:val="left"/>
      <w:pPr>
        <w:ind w:left="2520" w:hanging="360"/>
      </w:pPr>
      <w:rPr>
        <w:rFonts w:ascii="Symbol" w:hAnsi="Symbol" w:hint="default"/>
      </w:rPr>
    </w:lvl>
    <w:lvl w:ilvl="7">
      <w:start w:val="1"/>
      <w:numFmt w:val="none"/>
      <w:lvlText w:val="%8"/>
      <w:lvlJc w:val="left"/>
      <w:pPr>
        <w:ind w:left="2880" w:hanging="360"/>
      </w:pPr>
      <w:rPr>
        <w:rFonts w:ascii="Symbol" w:hAnsi="Symbol" w:hint="default"/>
      </w:rPr>
    </w:lvl>
    <w:lvl w:ilvl="8">
      <w:start w:val="1"/>
      <w:numFmt w:val="none"/>
      <w:lvlText w:val="%9"/>
      <w:lvlJc w:val="left"/>
      <w:pPr>
        <w:ind w:left="3240" w:hanging="360"/>
      </w:pPr>
      <w:rPr>
        <w:rFonts w:ascii="Symbol" w:hAnsi="Symbol" w:hint="default"/>
      </w:rPr>
    </w:lvl>
  </w:abstractNum>
  <w:abstractNum w:abstractNumId="9" w15:restartNumberingAfterBreak="0">
    <w:nsid w:val="24772DDD"/>
    <w:multiLevelType w:val="hybridMultilevel"/>
    <w:tmpl w:val="7292A8AC"/>
    <w:lvl w:ilvl="0" w:tplc="0C090001">
      <w:start w:val="1"/>
      <w:numFmt w:val="bullet"/>
      <w:lvlText w:val=""/>
      <w:lvlJc w:val="left"/>
      <w:pPr>
        <w:ind w:left="827" w:hanging="360"/>
      </w:pPr>
      <w:rPr>
        <w:rFonts w:ascii="Symbol" w:hAnsi="Symbol" w:hint="default"/>
        <w:b/>
        <w:bCs/>
        <w:i w:val="0"/>
        <w:iCs w:val="0"/>
        <w:w w:val="100"/>
        <w:sz w:val="22"/>
        <w:szCs w:val="22"/>
      </w:rPr>
    </w:lvl>
    <w:lvl w:ilvl="1" w:tplc="670EF22E">
      <w:numFmt w:val="bullet"/>
      <w:lvlText w:val=""/>
      <w:lvlJc w:val="left"/>
      <w:pPr>
        <w:ind w:left="1595" w:hanging="360"/>
      </w:pPr>
      <w:rPr>
        <w:rFonts w:ascii="Symbol" w:eastAsia="Symbol" w:hAnsi="Symbol" w:cs="Symbol" w:hint="default"/>
        <w:b w:val="0"/>
        <w:bCs w:val="0"/>
        <w:i w:val="0"/>
        <w:iCs w:val="0"/>
        <w:w w:val="100"/>
        <w:sz w:val="22"/>
        <w:szCs w:val="22"/>
      </w:rPr>
    </w:lvl>
    <w:lvl w:ilvl="2" w:tplc="790A0DAE">
      <w:numFmt w:val="bullet"/>
      <w:lvlText w:val="•"/>
      <w:lvlJc w:val="left"/>
      <w:pPr>
        <w:ind w:left="2097" w:hanging="360"/>
      </w:pPr>
      <w:rPr>
        <w:rFonts w:hint="default"/>
      </w:rPr>
    </w:lvl>
    <w:lvl w:ilvl="3" w:tplc="45D8C16A">
      <w:numFmt w:val="bullet"/>
      <w:lvlText w:val="•"/>
      <w:lvlJc w:val="left"/>
      <w:pPr>
        <w:ind w:left="2595" w:hanging="360"/>
      </w:pPr>
      <w:rPr>
        <w:rFonts w:hint="default"/>
      </w:rPr>
    </w:lvl>
    <w:lvl w:ilvl="4" w:tplc="8A9AB908">
      <w:numFmt w:val="bullet"/>
      <w:lvlText w:val="•"/>
      <w:lvlJc w:val="left"/>
      <w:pPr>
        <w:ind w:left="3093" w:hanging="360"/>
      </w:pPr>
      <w:rPr>
        <w:rFonts w:hint="default"/>
      </w:rPr>
    </w:lvl>
    <w:lvl w:ilvl="5" w:tplc="F6744FA4">
      <w:numFmt w:val="bullet"/>
      <w:lvlText w:val="•"/>
      <w:lvlJc w:val="left"/>
      <w:pPr>
        <w:ind w:left="3591" w:hanging="360"/>
      </w:pPr>
      <w:rPr>
        <w:rFonts w:hint="default"/>
      </w:rPr>
    </w:lvl>
    <w:lvl w:ilvl="6" w:tplc="B4F81366">
      <w:numFmt w:val="bullet"/>
      <w:lvlText w:val="•"/>
      <w:lvlJc w:val="left"/>
      <w:pPr>
        <w:ind w:left="4089" w:hanging="360"/>
      </w:pPr>
      <w:rPr>
        <w:rFonts w:hint="default"/>
      </w:rPr>
    </w:lvl>
    <w:lvl w:ilvl="7" w:tplc="A25C4C0E">
      <w:numFmt w:val="bullet"/>
      <w:lvlText w:val="•"/>
      <w:lvlJc w:val="left"/>
      <w:pPr>
        <w:ind w:left="4587" w:hanging="360"/>
      </w:pPr>
      <w:rPr>
        <w:rFonts w:hint="default"/>
      </w:rPr>
    </w:lvl>
    <w:lvl w:ilvl="8" w:tplc="392A7AD0">
      <w:numFmt w:val="bullet"/>
      <w:lvlText w:val="•"/>
      <w:lvlJc w:val="left"/>
      <w:pPr>
        <w:ind w:left="5085" w:hanging="360"/>
      </w:pPr>
      <w:rPr>
        <w:rFonts w:hint="default"/>
      </w:rPr>
    </w:lvl>
  </w:abstractNum>
  <w:abstractNum w:abstractNumId="10" w15:restartNumberingAfterBreak="0">
    <w:nsid w:val="35C5782E"/>
    <w:multiLevelType w:val="multilevel"/>
    <w:tmpl w:val="1266519C"/>
    <w:lvl w:ilvl="0">
      <w:start w:val="1"/>
      <w:numFmt w:val="bullet"/>
      <w:pStyle w:val="Bullet"/>
      <w:lvlText w:val=""/>
      <w:lvlJc w:val="left"/>
      <w:pPr>
        <w:ind w:left="3762" w:hanging="360"/>
      </w:pPr>
      <w:rPr>
        <w:rFonts w:ascii="Symbol" w:hAnsi="Symbol" w:hint="default"/>
        <w:color w:val="auto"/>
        <w:sz w:val="18"/>
      </w:rPr>
    </w:lvl>
    <w:lvl w:ilvl="1">
      <w:start w:val="1"/>
      <w:numFmt w:val="bullet"/>
      <w:lvlText w:val="•"/>
      <w:lvlJc w:val="left"/>
      <w:pPr>
        <w:tabs>
          <w:tab w:val="num" w:pos="641"/>
        </w:tabs>
        <w:ind w:left="641" w:hanging="284"/>
      </w:pPr>
      <w:rPr>
        <w:rFonts w:ascii="Arial" w:hAnsi="Arial" w:hint="default"/>
        <w:color w:val="auto"/>
      </w:rPr>
    </w:lvl>
    <w:lvl w:ilvl="2">
      <w:start w:val="1"/>
      <w:numFmt w:val="lowerRoman"/>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1" w15:restartNumberingAfterBreak="0">
    <w:nsid w:val="380317D5"/>
    <w:multiLevelType w:val="hybridMultilevel"/>
    <w:tmpl w:val="63A6381E"/>
    <w:lvl w:ilvl="0" w:tplc="3D0659B2">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C25186"/>
    <w:multiLevelType w:val="hybridMultilevel"/>
    <w:tmpl w:val="90FC77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46CE08AF"/>
    <w:multiLevelType w:val="hybridMultilevel"/>
    <w:tmpl w:val="C99869CA"/>
    <w:lvl w:ilvl="0" w:tplc="DBE43862">
      <w:start w:val="1"/>
      <w:numFmt w:val="decimal"/>
      <w:lvlText w:val="%1."/>
      <w:lvlJc w:val="left"/>
      <w:pPr>
        <w:ind w:left="827" w:hanging="360"/>
      </w:pPr>
      <w:rPr>
        <w:rFonts w:ascii="Calibri" w:eastAsia="Calibri" w:hAnsi="Calibri" w:cs="Calibri" w:hint="default"/>
        <w:b/>
        <w:bCs/>
        <w:i w:val="0"/>
        <w:iCs w:val="0"/>
        <w:w w:val="100"/>
        <w:sz w:val="22"/>
        <w:szCs w:val="22"/>
      </w:rPr>
    </w:lvl>
    <w:lvl w:ilvl="1" w:tplc="81F28C84">
      <w:numFmt w:val="bullet"/>
      <w:lvlText w:val=""/>
      <w:lvlJc w:val="left"/>
      <w:pPr>
        <w:ind w:left="1547" w:hanging="360"/>
      </w:pPr>
      <w:rPr>
        <w:rFonts w:ascii="Symbol" w:eastAsia="Symbol" w:hAnsi="Symbol" w:cs="Symbol" w:hint="default"/>
        <w:b w:val="0"/>
        <w:bCs w:val="0"/>
        <w:i w:val="0"/>
        <w:iCs w:val="0"/>
        <w:w w:val="100"/>
        <w:sz w:val="22"/>
        <w:szCs w:val="22"/>
      </w:rPr>
    </w:lvl>
    <w:lvl w:ilvl="2" w:tplc="1A847D3C">
      <w:numFmt w:val="bullet"/>
      <w:lvlText w:val="•"/>
      <w:lvlJc w:val="left"/>
      <w:pPr>
        <w:ind w:left="2044" w:hanging="360"/>
      </w:pPr>
      <w:rPr>
        <w:rFonts w:hint="default"/>
      </w:rPr>
    </w:lvl>
    <w:lvl w:ilvl="3" w:tplc="E052639C">
      <w:numFmt w:val="bullet"/>
      <w:lvlText w:val="•"/>
      <w:lvlJc w:val="left"/>
      <w:pPr>
        <w:ind w:left="2549" w:hanging="360"/>
      </w:pPr>
      <w:rPr>
        <w:rFonts w:hint="default"/>
      </w:rPr>
    </w:lvl>
    <w:lvl w:ilvl="4" w:tplc="CBECA418">
      <w:numFmt w:val="bullet"/>
      <w:lvlText w:val="•"/>
      <w:lvlJc w:val="left"/>
      <w:pPr>
        <w:ind w:left="3053" w:hanging="360"/>
      </w:pPr>
      <w:rPr>
        <w:rFonts w:hint="default"/>
      </w:rPr>
    </w:lvl>
    <w:lvl w:ilvl="5" w:tplc="D548DAE6">
      <w:numFmt w:val="bullet"/>
      <w:lvlText w:val="•"/>
      <w:lvlJc w:val="left"/>
      <w:pPr>
        <w:ind w:left="3558" w:hanging="360"/>
      </w:pPr>
      <w:rPr>
        <w:rFonts w:hint="default"/>
      </w:rPr>
    </w:lvl>
    <w:lvl w:ilvl="6" w:tplc="31ACE7F2">
      <w:numFmt w:val="bullet"/>
      <w:lvlText w:val="•"/>
      <w:lvlJc w:val="left"/>
      <w:pPr>
        <w:ind w:left="4062" w:hanging="360"/>
      </w:pPr>
      <w:rPr>
        <w:rFonts w:hint="default"/>
      </w:rPr>
    </w:lvl>
    <w:lvl w:ilvl="7" w:tplc="AC769D68">
      <w:numFmt w:val="bullet"/>
      <w:lvlText w:val="•"/>
      <w:lvlJc w:val="left"/>
      <w:pPr>
        <w:ind w:left="4567" w:hanging="360"/>
      </w:pPr>
      <w:rPr>
        <w:rFonts w:hint="default"/>
      </w:rPr>
    </w:lvl>
    <w:lvl w:ilvl="8" w:tplc="06E02A4A">
      <w:numFmt w:val="bullet"/>
      <w:lvlText w:val="•"/>
      <w:lvlJc w:val="left"/>
      <w:pPr>
        <w:ind w:left="5071" w:hanging="360"/>
      </w:pPr>
      <w:rPr>
        <w:rFonts w:hint="default"/>
      </w:rPr>
    </w:lvl>
  </w:abstractNum>
  <w:abstractNum w:abstractNumId="14" w15:restartNumberingAfterBreak="0">
    <w:nsid w:val="4A600476"/>
    <w:multiLevelType w:val="hybridMultilevel"/>
    <w:tmpl w:val="AECC4990"/>
    <w:lvl w:ilvl="0" w:tplc="E3FCCE9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56E12BD"/>
    <w:multiLevelType w:val="hybridMultilevel"/>
    <w:tmpl w:val="14625B4A"/>
    <w:lvl w:ilvl="0" w:tplc="AD922A76">
      <w:start w:val="2"/>
      <w:numFmt w:val="decimal"/>
      <w:lvlText w:val="%1."/>
      <w:lvlJc w:val="left"/>
      <w:pPr>
        <w:ind w:left="827" w:hanging="360"/>
      </w:pPr>
      <w:rPr>
        <w:rFonts w:ascii="Calibri" w:eastAsia="Calibri" w:hAnsi="Calibri" w:cs="Calibri" w:hint="default"/>
        <w:b/>
        <w:bCs/>
        <w:i w:val="0"/>
        <w:iCs w:val="0"/>
        <w:w w:val="100"/>
        <w:sz w:val="22"/>
        <w:szCs w:val="22"/>
      </w:rPr>
    </w:lvl>
    <w:lvl w:ilvl="1" w:tplc="5F1C0B7C">
      <w:numFmt w:val="bullet"/>
      <w:lvlText w:val=""/>
      <w:lvlJc w:val="left"/>
      <w:pPr>
        <w:ind w:left="1547" w:hanging="360"/>
      </w:pPr>
      <w:rPr>
        <w:rFonts w:ascii="Symbol" w:eastAsia="Symbol" w:hAnsi="Symbol" w:cs="Symbol" w:hint="default"/>
        <w:b w:val="0"/>
        <w:bCs w:val="0"/>
        <w:i w:val="0"/>
        <w:iCs w:val="0"/>
        <w:w w:val="100"/>
        <w:sz w:val="22"/>
        <w:szCs w:val="22"/>
      </w:rPr>
    </w:lvl>
    <w:lvl w:ilvl="2" w:tplc="FAECE17E">
      <w:numFmt w:val="bullet"/>
      <w:lvlText w:val="•"/>
      <w:lvlJc w:val="left"/>
      <w:pPr>
        <w:ind w:left="2044" w:hanging="360"/>
      </w:pPr>
      <w:rPr>
        <w:rFonts w:hint="default"/>
      </w:rPr>
    </w:lvl>
    <w:lvl w:ilvl="3" w:tplc="1D2A5B8C">
      <w:numFmt w:val="bullet"/>
      <w:lvlText w:val="•"/>
      <w:lvlJc w:val="left"/>
      <w:pPr>
        <w:ind w:left="2549" w:hanging="360"/>
      </w:pPr>
      <w:rPr>
        <w:rFonts w:hint="default"/>
      </w:rPr>
    </w:lvl>
    <w:lvl w:ilvl="4" w:tplc="9856CAA8">
      <w:numFmt w:val="bullet"/>
      <w:lvlText w:val="•"/>
      <w:lvlJc w:val="left"/>
      <w:pPr>
        <w:ind w:left="3053" w:hanging="360"/>
      </w:pPr>
      <w:rPr>
        <w:rFonts w:hint="default"/>
      </w:rPr>
    </w:lvl>
    <w:lvl w:ilvl="5" w:tplc="3C062FDC">
      <w:numFmt w:val="bullet"/>
      <w:lvlText w:val="•"/>
      <w:lvlJc w:val="left"/>
      <w:pPr>
        <w:ind w:left="3558" w:hanging="360"/>
      </w:pPr>
      <w:rPr>
        <w:rFonts w:hint="default"/>
      </w:rPr>
    </w:lvl>
    <w:lvl w:ilvl="6" w:tplc="7542DDB6">
      <w:numFmt w:val="bullet"/>
      <w:lvlText w:val="•"/>
      <w:lvlJc w:val="left"/>
      <w:pPr>
        <w:ind w:left="4062" w:hanging="360"/>
      </w:pPr>
      <w:rPr>
        <w:rFonts w:hint="default"/>
      </w:rPr>
    </w:lvl>
    <w:lvl w:ilvl="7" w:tplc="4A421764">
      <w:numFmt w:val="bullet"/>
      <w:lvlText w:val="•"/>
      <w:lvlJc w:val="left"/>
      <w:pPr>
        <w:ind w:left="4567" w:hanging="360"/>
      </w:pPr>
      <w:rPr>
        <w:rFonts w:hint="default"/>
      </w:rPr>
    </w:lvl>
    <w:lvl w:ilvl="8" w:tplc="AC0CE598">
      <w:numFmt w:val="bullet"/>
      <w:lvlText w:val="•"/>
      <w:lvlJc w:val="left"/>
      <w:pPr>
        <w:ind w:left="5071" w:hanging="360"/>
      </w:pPr>
      <w:rPr>
        <w:rFonts w:hint="default"/>
      </w:rPr>
    </w:lvl>
  </w:abstractNum>
  <w:abstractNum w:abstractNumId="16"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1F174E2"/>
    <w:multiLevelType w:val="multilevel"/>
    <w:tmpl w:val="CC22D9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A2F2624"/>
    <w:multiLevelType w:val="multilevel"/>
    <w:tmpl w:val="503EE1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i w:val="0"/>
        <w:sz w:val="28"/>
        <w:szCs w:val="28"/>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C7F6933"/>
    <w:multiLevelType w:val="hybridMultilevel"/>
    <w:tmpl w:val="2DBCE8F8"/>
    <w:lvl w:ilvl="0" w:tplc="24C85272">
      <w:start w:val="4"/>
      <w:numFmt w:val="decimal"/>
      <w:lvlText w:val="%1."/>
      <w:lvlJc w:val="left"/>
      <w:pPr>
        <w:ind w:left="827" w:hanging="360"/>
      </w:pPr>
      <w:rPr>
        <w:rFonts w:ascii="Calibri" w:eastAsia="Calibri" w:hAnsi="Calibri" w:cs="Calibri" w:hint="default"/>
        <w:b/>
        <w:bCs/>
        <w:i w:val="0"/>
        <w:iCs w:val="0"/>
        <w:w w:val="100"/>
        <w:sz w:val="22"/>
        <w:szCs w:val="22"/>
      </w:rPr>
    </w:lvl>
    <w:lvl w:ilvl="1" w:tplc="670EF22E">
      <w:numFmt w:val="bullet"/>
      <w:lvlText w:val=""/>
      <w:lvlJc w:val="left"/>
      <w:pPr>
        <w:ind w:left="1595" w:hanging="360"/>
      </w:pPr>
      <w:rPr>
        <w:rFonts w:ascii="Symbol" w:eastAsia="Symbol" w:hAnsi="Symbol" w:cs="Symbol" w:hint="default"/>
        <w:b w:val="0"/>
        <w:bCs w:val="0"/>
        <w:i w:val="0"/>
        <w:iCs w:val="0"/>
        <w:w w:val="100"/>
        <w:sz w:val="22"/>
        <w:szCs w:val="22"/>
      </w:rPr>
    </w:lvl>
    <w:lvl w:ilvl="2" w:tplc="790A0DAE">
      <w:numFmt w:val="bullet"/>
      <w:lvlText w:val="•"/>
      <w:lvlJc w:val="left"/>
      <w:pPr>
        <w:ind w:left="2097" w:hanging="360"/>
      </w:pPr>
      <w:rPr>
        <w:rFonts w:hint="default"/>
      </w:rPr>
    </w:lvl>
    <w:lvl w:ilvl="3" w:tplc="45D8C16A">
      <w:numFmt w:val="bullet"/>
      <w:lvlText w:val="•"/>
      <w:lvlJc w:val="left"/>
      <w:pPr>
        <w:ind w:left="2595" w:hanging="360"/>
      </w:pPr>
      <w:rPr>
        <w:rFonts w:hint="default"/>
      </w:rPr>
    </w:lvl>
    <w:lvl w:ilvl="4" w:tplc="8A9AB908">
      <w:numFmt w:val="bullet"/>
      <w:lvlText w:val="•"/>
      <w:lvlJc w:val="left"/>
      <w:pPr>
        <w:ind w:left="3093" w:hanging="360"/>
      </w:pPr>
      <w:rPr>
        <w:rFonts w:hint="default"/>
      </w:rPr>
    </w:lvl>
    <w:lvl w:ilvl="5" w:tplc="F6744FA4">
      <w:numFmt w:val="bullet"/>
      <w:lvlText w:val="•"/>
      <w:lvlJc w:val="left"/>
      <w:pPr>
        <w:ind w:left="3591" w:hanging="360"/>
      </w:pPr>
      <w:rPr>
        <w:rFonts w:hint="default"/>
      </w:rPr>
    </w:lvl>
    <w:lvl w:ilvl="6" w:tplc="B4F81366">
      <w:numFmt w:val="bullet"/>
      <w:lvlText w:val="•"/>
      <w:lvlJc w:val="left"/>
      <w:pPr>
        <w:ind w:left="4089" w:hanging="360"/>
      </w:pPr>
      <w:rPr>
        <w:rFonts w:hint="default"/>
      </w:rPr>
    </w:lvl>
    <w:lvl w:ilvl="7" w:tplc="A25C4C0E">
      <w:numFmt w:val="bullet"/>
      <w:lvlText w:val="•"/>
      <w:lvlJc w:val="left"/>
      <w:pPr>
        <w:ind w:left="4587" w:hanging="360"/>
      </w:pPr>
      <w:rPr>
        <w:rFonts w:hint="default"/>
      </w:rPr>
    </w:lvl>
    <w:lvl w:ilvl="8" w:tplc="392A7AD0">
      <w:numFmt w:val="bullet"/>
      <w:lvlText w:val="•"/>
      <w:lvlJc w:val="left"/>
      <w:pPr>
        <w:ind w:left="5085" w:hanging="360"/>
      </w:pPr>
      <w:rPr>
        <w:rFonts w:hint="default"/>
      </w:rPr>
    </w:lvl>
  </w:abstractNum>
  <w:num w:numId="1">
    <w:abstractNumId w:val="17"/>
  </w:num>
  <w:num w:numId="2">
    <w:abstractNumId w:val="11"/>
  </w:num>
  <w:num w:numId="3">
    <w:abstractNumId w:val="8"/>
  </w:num>
  <w:num w:numId="4">
    <w:abstractNumId w:val="10"/>
  </w:num>
  <w:num w:numId="5">
    <w:abstractNumId w:val="5"/>
  </w:num>
  <w:num w:numId="6">
    <w:abstractNumId w:val="4"/>
  </w:num>
  <w:num w:numId="7">
    <w:abstractNumId w:val="16"/>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1"/>
  </w:num>
  <w:num w:numId="13">
    <w:abstractNumId w:val="15"/>
  </w:num>
  <w:num w:numId="14">
    <w:abstractNumId w:val="13"/>
  </w:num>
  <w:num w:numId="15">
    <w:abstractNumId w:val="9"/>
  </w:num>
  <w:num w:numId="16">
    <w:abstractNumId w:val="7"/>
  </w:num>
  <w:num w:numId="17">
    <w:abstractNumId w:val="6"/>
  </w:num>
  <w:num w:numId="18">
    <w:abstractNumId w:val="2"/>
  </w:num>
  <w:num w:numId="19">
    <w:abstractNumId w:val="14"/>
  </w:num>
  <w:num w:numId="20">
    <w:abstractNumId w:val="3"/>
  </w:num>
  <w:num w:numId="21">
    <w:abstractNumId w:val="17"/>
  </w:num>
  <w:num w:numId="22">
    <w:abstractNumId w:val="12"/>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NZ"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7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TYxMzMztzA2tDBT0lEKTi0uzszPAykwtKwFABqhG9wtAAAA"/>
  </w:docVars>
  <w:rsids>
    <w:rsidRoot w:val="005A4F37"/>
    <w:rsid w:val="000005FD"/>
    <w:rsid w:val="00000927"/>
    <w:rsid w:val="00000E1C"/>
    <w:rsid w:val="00001650"/>
    <w:rsid w:val="00002B7E"/>
    <w:rsid w:val="00003060"/>
    <w:rsid w:val="00003243"/>
    <w:rsid w:val="0000415B"/>
    <w:rsid w:val="00005E66"/>
    <w:rsid w:val="000072E6"/>
    <w:rsid w:val="00012A59"/>
    <w:rsid w:val="0001544B"/>
    <w:rsid w:val="00016327"/>
    <w:rsid w:val="0002092E"/>
    <w:rsid w:val="00022B89"/>
    <w:rsid w:val="00023345"/>
    <w:rsid w:val="000249ED"/>
    <w:rsid w:val="000273BF"/>
    <w:rsid w:val="00027510"/>
    <w:rsid w:val="000318DF"/>
    <w:rsid w:val="000318E3"/>
    <w:rsid w:val="0003221D"/>
    <w:rsid w:val="00032E95"/>
    <w:rsid w:val="000338D1"/>
    <w:rsid w:val="00034981"/>
    <w:rsid w:val="00035244"/>
    <w:rsid w:val="000363B9"/>
    <w:rsid w:val="00040005"/>
    <w:rsid w:val="000404FC"/>
    <w:rsid w:val="00041958"/>
    <w:rsid w:val="0004204C"/>
    <w:rsid w:val="00042BDD"/>
    <w:rsid w:val="0004326D"/>
    <w:rsid w:val="000434CF"/>
    <w:rsid w:val="00045B70"/>
    <w:rsid w:val="00045E0C"/>
    <w:rsid w:val="00046357"/>
    <w:rsid w:val="00046453"/>
    <w:rsid w:val="00047ADC"/>
    <w:rsid w:val="000518A9"/>
    <w:rsid w:val="0005326E"/>
    <w:rsid w:val="0005571D"/>
    <w:rsid w:val="000567F4"/>
    <w:rsid w:val="000568B4"/>
    <w:rsid w:val="00056D1E"/>
    <w:rsid w:val="00061240"/>
    <w:rsid w:val="00062C9B"/>
    <w:rsid w:val="0006418C"/>
    <w:rsid w:val="00064E22"/>
    <w:rsid w:val="00067A0C"/>
    <w:rsid w:val="000702AD"/>
    <w:rsid w:val="00071AAA"/>
    <w:rsid w:val="000726DD"/>
    <w:rsid w:val="000728B0"/>
    <w:rsid w:val="000760D4"/>
    <w:rsid w:val="0007721B"/>
    <w:rsid w:val="00077D2B"/>
    <w:rsid w:val="000803A1"/>
    <w:rsid w:val="00082FC6"/>
    <w:rsid w:val="000848AD"/>
    <w:rsid w:val="00085411"/>
    <w:rsid w:val="000856A6"/>
    <w:rsid w:val="000860DE"/>
    <w:rsid w:val="00086A4B"/>
    <w:rsid w:val="00087768"/>
    <w:rsid w:val="00090728"/>
    <w:rsid w:val="00092759"/>
    <w:rsid w:val="00092831"/>
    <w:rsid w:val="000939C1"/>
    <w:rsid w:val="000A3B77"/>
    <w:rsid w:val="000A69FC"/>
    <w:rsid w:val="000A7502"/>
    <w:rsid w:val="000A7CD8"/>
    <w:rsid w:val="000A7F47"/>
    <w:rsid w:val="000B366F"/>
    <w:rsid w:val="000B50C2"/>
    <w:rsid w:val="000B61F6"/>
    <w:rsid w:val="000B68DD"/>
    <w:rsid w:val="000B7473"/>
    <w:rsid w:val="000C05A9"/>
    <w:rsid w:val="000C1851"/>
    <w:rsid w:val="000C407C"/>
    <w:rsid w:val="000C418C"/>
    <w:rsid w:val="000C6240"/>
    <w:rsid w:val="000C6AF3"/>
    <w:rsid w:val="000C6E80"/>
    <w:rsid w:val="000C72BE"/>
    <w:rsid w:val="000D0C75"/>
    <w:rsid w:val="000D0F9D"/>
    <w:rsid w:val="000D28EF"/>
    <w:rsid w:val="000D2A49"/>
    <w:rsid w:val="000D37D4"/>
    <w:rsid w:val="000D41A5"/>
    <w:rsid w:val="000D449B"/>
    <w:rsid w:val="000D4A35"/>
    <w:rsid w:val="000D70B0"/>
    <w:rsid w:val="000D72CE"/>
    <w:rsid w:val="000D771F"/>
    <w:rsid w:val="000D7F33"/>
    <w:rsid w:val="000E276C"/>
    <w:rsid w:val="000E46CE"/>
    <w:rsid w:val="000E5AB8"/>
    <w:rsid w:val="000E5F95"/>
    <w:rsid w:val="000F256A"/>
    <w:rsid w:val="000F394C"/>
    <w:rsid w:val="000F3B67"/>
    <w:rsid w:val="000F3C0F"/>
    <w:rsid w:val="000F4B8C"/>
    <w:rsid w:val="00102309"/>
    <w:rsid w:val="001050F4"/>
    <w:rsid w:val="00107330"/>
    <w:rsid w:val="00111CB6"/>
    <w:rsid w:val="001122E0"/>
    <w:rsid w:val="00115EFA"/>
    <w:rsid w:val="001169F6"/>
    <w:rsid w:val="00116CA5"/>
    <w:rsid w:val="00117814"/>
    <w:rsid w:val="00120108"/>
    <w:rsid w:val="001213EB"/>
    <w:rsid w:val="00121EBB"/>
    <w:rsid w:val="00123E48"/>
    <w:rsid w:val="00125E18"/>
    <w:rsid w:val="00125F81"/>
    <w:rsid w:val="00127FA9"/>
    <w:rsid w:val="00131248"/>
    <w:rsid w:val="0013278A"/>
    <w:rsid w:val="00133B51"/>
    <w:rsid w:val="00134B23"/>
    <w:rsid w:val="001361F8"/>
    <w:rsid w:val="00136704"/>
    <w:rsid w:val="001378DB"/>
    <w:rsid w:val="00140CFD"/>
    <w:rsid w:val="0014121A"/>
    <w:rsid w:val="00141550"/>
    <w:rsid w:val="001417A7"/>
    <w:rsid w:val="00143327"/>
    <w:rsid w:val="001465EC"/>
    <w:rsid w:val="0014778F"/>
    <w:rsid w:val="00150154"/>
    <w:rsid w:val="00151B91"/>
    <w:rsid w:val="00151F6D"/>
    <w:rsid w:val="001532B8"/>
    <w:rsid w:val="00153E04"/>
    <w:rsid w:val="00155C31"/>
    <w:rsid w:val="00155E87"/>
    <w:rsid w:val="00155F81"/>
    <w:rsid w:val="001600CB"/>
    <w:rsid w:val="00164431"/>
    <w:rsid w:val="001660E5"/>
    <w:rsid w:val="00170AAC"/>
    <w:rsid w:val="00172AE1"/>
    <w:rsid w:val="00172B5C"/>
    <w:rsid w:val="00172C78"/>
    <w:rsid w:val="0017592D"/>
    <w:rsid w:val="0017753B"/>
    <w:rsid w:val="00177D63"/>
    <w:rsid w:val="0018006A"/>
    <w:rsid w:val="001809F2"/>
    <w:rsid w:val="001814E7"/>
    <w:rsid w:val="001820DF"/>
    <w:rsid w:val="0018299E"/>
    <w:rsid w:val="00183A30"/>
    <w:rsid w:val="00183BA5"/>
    <w:rsid w:val="001875F3"/>
    <w:rsid w:val="001876F4"/>
    <w:rsid w:val="00187F67"/>
    <w:rsid w:val="00190371"/>
    <w:rsid w:val="001913E8"/>
    <w:rsid w:val="00191891"/>
    <w:rsid w:val="0019286C"/>
    <w:rsid w:val="00192C69"/>
    <w:rsid w:val="0019663B"/>
    <w:rsid w:val="00196EE9"/>
    <w:rsid w:val="001970F9"/>
    <w:rsid w:val="001A08C0"/>
    <w:rsid w:val="001A0BA3"/>
    <w:rsid w:val="001A0E41"/>
    <w:rsid w:val="001A2100"/>
    <w:rsid w:val="001A39D1"/>
    <w:rsid w:val="001A4A86"/>
    <w:rsid w:val="001A514F"/>
    <w:rsid w:val="001A556A"/>
    <w:rsid w:val="001A64CB"/>
    <w:rsid w:val="001A779E"/>
    <w:rsid w:val="001B0B9D"/>
    <w:rsid w:val="001B2CB6"/>
    <w:rsid w:val="001B39C7"/>
    <w:rsid w:val="001B50D5"/>
    <w:rsid w:val="001B7D42"/>
    <w:rsid w:val="001C0962"/>
    <w:rsid w:val="001C13A9"/>
    <w:rsid w:val="001C2D24"/>
    <w:rsid w:val="001C337C"/>
    <w:rsid w:val="001C3CFF"/>
    <w:rsid w:val="001C3F15"/>
    <w:rsid w:val="001D4C22"/>
    <w:rsid w:val="001D4C58"/>
    <w:rsid w:val="001D500B"/>
    <w:rsid w:val="001D554D"/>
    <w:rsid w:val="001D5A15"/>
    <w:rsid w:val="001D6F53"/>
    <w:rsid w:val="001D71A9"/>
    <w:rsid w:val="001D74D4"/>
    <w:rsid w:val="001E379D"/>
    <w:rsid w:val="001E39BB"/>
    <w:rsid w:val="001E4035"/>
    <w:rsid w:val="001E4B97"/>
    <w:rsid w:val="001E5BAD"/>
    <w:rsid w:val="001E79D5"/>
    <w:rsid w:val="001F2C1A"/>
    <w:rsid w:val="001F376D"/>
    <w:rsid w:val="001F38D7"/>
    <w:rsid w:val="001F4023"/>
    <w:rsid w:val="001F4136"/>
    <w:rsid w:val="001F41D0"/>
    <w:rsid w:val="001F4606"/>
    <w:rsid w:val="001F462F"/>
    <w:rsid w:val="001F63AA"/>
    <w:rsid w:val="001F745A"/>
    <w:rsid w:val="001F79F3"/>
    <w:rsid w:val="00200896"/>
    <w:rsid w:val="00200B46"/>
    <w:rsid w:val="00202AA8"/>
    <w:rsid w:val="00205021"/>
    <w:rsid w:val="00205953"/>
    <w:rsid w:val="00210010"/>
    <w:rsid w:val="00210085"/>
    <w:rsid w:val="002103DE"/>
    <w:rsid w:val="00211257"/>
    <w:rsid w:val="00213615"/>
    <w:rsid w:val="00213BF0"/>
    <w:rsid w:val="00214101"/>
    <w:rsid w:val="00214C0D"/>
    <w:rsid w:val="00216E9F"/>
    <w:rsid w:val="002214DE"/>
    <w:rsid w:val="00223ACE"/>
    <w:rsid w:val="00223B1C"/>
    <w:rsid w:val="00223EEF"/>
    <w:rsid w:val="0022491D"/>
    <w:rsid w:val="00227DC9"/>
    <w:rsid w:val="002301EB"/>
    <w:rsid w:val="00232B83"/>
    <w:rsid w:val="00233056"/>
    <w:rsid w:val="00234EEE"/>
    <w:rsid w:val="0024021B"/>
    <w:rsid w:val="00240511"/>
    <w:rsid w:val="00241689"/>
    <w:rsid w:val="00243906"/>
    <w:rsid w:val="0024747D"/>
    <w:rsid w:val="002479C8"/>
    <w:rsid w:val="00250324"/>
    <w:rsid w:val="002531A0"/>
    <w:rsid w:val="00253EB3"/>
    <w:rsid w:val="00254B60"/>
    <w:rsid w:val="00256DB7"/>
    <w:rsid w:val="002575F9"/>
    <w:rsid w:val="00257AA2"/>
    <w:rsid w:val="00260DDB"/>
    <w:rsid w:val="00261D40"/>
    <w:rsid w:val="002622D0"/>
    <w:rsid w:val="00265FD8"/>
    <w:rsid w:val="002665F1"/>
    <w:rsid w:val="00266717"/>
    <w:rsid w:val="002667D5"/>
    <w:rsid w:val="0026752C"/>
    <w:rsid w:val="00270442"/>
    <w:rsid w:val="00271D9E"/>
    <w:rsid w:val="0027471C"/>
    <w:rsid w:val="00274F04"/>
    <w:rsid w:val="0027592F"/>
    <w:rsid w:val="00275BA7"/>
    <w:rsid w:val="002765D9"/>
    <w:rsid w:val="00277F2E"/>
    <w:rsid w:val="002826AE"/>
    <w:rsid w:val="00282AB0"/>
    <w:rsid w:val="00284026"/>
    <w:rsid w:val="002853C8"/>
    <w:rsid w:val="00285818"/>
    <w:rsid w:val="00285EA4"/>
    <w:rsid w:val="00287286"/>
    <w:rsid w:val="002916EF"/>
    <w:rsid w:val="00291854"/>
    <w:rsid w:val="0029223F"/>
    <w:rsid w:val="00292F1A"/>
    <w:rsid w:val="0029413B"/>
    <w:rsid w:val="00294766"/>
    <w:rsid w:val="002971FD"/>
    <w:rsid w:val="00297D46"/>
    <w:rsid w:val="002A11B9"/>
    <w:rsid w:val="002A18E8"/>
    <w:rsid w:val="002A30E5"/>
    <w:rsid w:val="002A3C0F"/>
    <w:rsid w:val="002A5615"/>
    <w:rsid w:val="002B23D7"/>
    <w:rsid w:val="002B29DE"/>
    <w:rsid w:val="002B3314"/>
    <w:rsid w:val="002B57EC"/>
    <w:rsid w:val="002B7142"/>
    <w:rsid w:val="002B7CF8"/>
    <w:rsid w:val="002B7F66"/>
    <w:rsid w:val="002C12F8"/>
    <w:rsid w:val="002C1F0E"/>
    <w:rsid w:val="002C1F58"/>
    <w:rsid w:val="002C2373"/>
    <w:rsid w:val="002C2853"/>
    <w:rsid w:val="002C3A2B"/>
    <w:rsid w:val="002C43F0"/>
    <w:rsid w:val="002C4644"/>
    <w:rsid w:val="002C5119"/>
    <w:rsid w:val="002C72B0"/>
    <w:rsid w:val="002C7DC6"/>
    <w:rsid w:val="002D4265"/>
    <w:rsid w:val="002D4881"/>
    <w:rsid w:val="002D4A2B"/>
    <w:rsid w:val="002D53A9"/>
    <w:rsid w:val="002D7012"/>
    <w:rsid w:val="002D75AF"/>
    <w:rsid w:val="002E0FEC"/>
    <w:rsid w:val="002E163E"/>
    <w:rsid w:val="002E2B49"/>
    <w:rsid w:val="002E5520"/>
    <w:rsid w:val="002E5E18"/>
    <w:rsid w:val="002E6165"/>
    <w:rsid w:val="002E7BAA"/>
    <w:rsid w:val="002F744E"/>
    <w:rsid w:val="00300B50"/>
    <w:rsid w:val="00303DA6"/>
    <w:rsid w:val="003043E3"/>
    <w:rsid w:val="003079CA"/>
    <w:rsid w:val="003100E0"/>
    <w:rsid w:val="00310175"/>
    <w:rsid w:val="00311367"/>
    <w:rsid w:val="003114E9"/>
    <w:rsid w:val="00311D55"/>
    <w:rsid w:val="00312CA8"/>
    <w:rsid w:val="0031305F"/>
    <w:rsid w:val="00313495"/>
    <w:rsid w:val="00314CA6"/>
    <w:rsid w:val="0031585E"/>
    <w:rsid w:val="00315A5D"/>
    <w:rsid w:val="00316284"/>
    <w:rsid w:val="003169D7"/>
    <w:rsid w:val="00316AE4"/>
    <w:rsid w:val="003212C9"/>
    <w:rsid w:val="00323F45"/>
    <w:rsid w:val="0032605D"/>
    <w:rsid w:val="00326510"/>
    <w:rsid w:val="0032658E"/>
    <w:rsid w:val="00326CDA"/>
    <w:rsid w:val="00327905"/>
    <w:rsid w:val="00327E9E"/>
    <w:rsid w:val="00330BE7"/>
    <w:rsid w:val="0033159E"/>
    <w:rsid w:val="00332A00"/>
    <w:rsid w:val="00332AF6"/>
    <w:rsid w:val="00335C71"/>
    <w:rsid w:val="00336953"/>
    <w:rsid w:val="00337E2E"/>
    <w:rsid w:val="00341CE5"/>
    <w:rsid w:val="00341D00"/>
    <w:rsid w:val="0034402D"/>
    <w:rsid w:val="00344202"/>
    <w:rsid w:val="00344AB6"/>
    <w:rsid w:val="00345B73"/>
    <w:rsid w:val="0035023C"/>
    <w:rsid w:val="003518CA"/>
    <w:rsid w:val="00352ECC"/>
    <w:rsid w:val="0035539B"/>
    <w:rsid w:val="00355745"/>
    <w:rsid w:val="00355D89"/>
    <w:rsid w:val="00355F14"/>
    <w:rsid w:val="003571F8"/>
    <w:rsid w:val="0035776B"/>
    <w:rsid w:val="00360513"/>
    <w:rsid w:val="00361A54"/>
    <w:rsid w:val="00362AB2"/>
    <w:rsid w:val="00362B2A"/>
    <w:rsid w:val="00363034"/>
    <w:rsid w:val="00363E07"/>
    <w:rsid w:val="00364E98"/>
    <w:rsid w:val="00365D01"/>
    <w:rsid w:val="003706C7"/>
    <w:rsid w:val="003718DE"/>
    <w:rsid w:val="00372615"/>
    <w:rsid w:val="003728DF"/>
    <w:rsid w:val="00373C41"/>
    <w:rsid w:val="00374B9C"/>
    <w:rsid w:val="00375495"/>
    <w:rsid w:val="00376E17"/>
    <w:rsid w:val="00380E96"/>
    <w:rsid w:val="0038107F"/>
    <w:rsid w:val="00384F4D"/>
    <w:rsid w:val="003877F6"/>
    <w:rsid w:val="0039004A"/>
    <w:rsid w:val="003937E7"/>
    <w:rsid w:val="00394377"/>
    <w:rsid w:val="003A1CD7"/>
    <w:rsid w:val="003A27A3"/>
    <w:rsid w:val="003A3ABD"/>
    <w:rsid w:val="003A60D5"/>
    <w:rsid w:val="003B1076"/>
    <w:rsid w:val="003B16C4"/>
    <w:rsid w:val="003B22A0"/>
    <w:rsid w:val="003B4399"/>
    <w:rsid w:val="003B6B2E"/>
    <w:rsid w:val="003C0A3C"/>
    <w:rsid w:val="003C13AD"/>
    <w:rsid w:val="003C3F3F"/>
    <w:rsid w:val="003C4541"/>
    <w:rsid w:val="003C45C2"/>
    <w:rsid w:val="003C58BF"/>
    <w:rsid w:val="003C6021"/>
    <w:rsid w:val="003C6A92"/>
    <w:rsid w:val="003C6D66"/>
    <w:rsid w:val="003C7245"/>
    <w:rsid w:val="003C76E5"/>
    <w:rsid w:val="003C7BA7"/>
    <w:rsid w:val="003D112F"/>
    <w:rsid w:val="003D2EE2"/>
    <w:rsid w:val="003D3753"/>
    <w:rsid w:val="003D7627"/>
    <w:rsid w:val="003D783E"/>
    <w:rsid w:val="003D7C06"/>
    <w:rsid w:val="003E0347"/>
    <w:rsid w:val="003E36D4"/>
    <w:rsid w:val="003E39C1"/>
    <w:rsid w:val="003E3DD1"/>
    <w:rsid w:val="003E468A"/>
    <w:rsid w:val="003E5C1B"/>
    <w:rsid w:val="003F2137"/>
    <w:rsid w:val="003F44E2"/>
    <w:rsid w:val="003F45DA"/>
    <w:rsid w:val="003F4F16"/>
    <w:rsid w:val="003F53FE"/>
    <w:rsid w:val="003F6B5E"/>
    <w:rsid w:val="00401069"/>
    <w:rsid w:val="004028D7"/>
    <w:rsid w:val="0040416A"/>
    <w:rsid w:val="004043AF"/>
    <w:rsid w:val="00405CEB"/>
    <w:rsid w:val="00406039"/>
    <w:rsid w:val="0040674F"/>
    <w:rsid w:val="004067A3"/>
    <w:rsid w:val="0041223B"/>
    <w:rsid w:val="00413DD5"/>
    <w:rsid w:val="004174C9"/>
    <w:rsid w:val="0042071A"/>
    <w:rsid w:val="00421B2C"/>
    <w:rsid w:val="004225FA"/>
    <w:rsid w:val="00422DB7"/>
    <w:rsid w:val="00422DCA"/>
    <w:rsid w:val="004250FD"/>
    <w:rsid w:val="00425DC8"/>
    <w:rsid w:val="004262F6"/>
    <w:rsid w:val="00426D39"/>
    <w:rsid w:val="0042749B"/>
    <w:rsid w:val="004301A9"/>
    <w:rsid w:val="00431427"/>
    <w:rsid w:val="00431AD3"/>
    <w:rsid w:val="00431EB0"/>
    <w:rsid w:val="0043228E"/>
    <w:rsid w:val="00432AAC"/>
    <w:rsid w:val="0043314E"/>
    <w:rsid w:val="00435BDC"/>
    <w:rsid w:val="004405C9"/>
    <w:rsid w:val="004424F7"/>
    <w:rsid w:val="00443644"/>
    <w:rsid w:val="00443AC3"/>
    <w:rsid w:val="0044456B"/>
    <w:rsid w:val="00450043"/>
    <w:rsid w:val="0045028E"/>
    <w:rsid w:val="00450C6B"/>
    <w:rsid w:val="004511A0"/>
    <w:rsid w:val="00452CBA"/>
    <w:rsid w:val="00454DC7"/>
    <w:rsid w:val="0045518C"/>
    <w:rsid w:val="004570EF"/>
    <w:rsid w:val="00457D2C"/>
    <w:rsid w:val="00461921"/>
    <w:rsid w:val="00461C67"/>
    <w:rsid w:val="00463AF8"/>
    <w:rsid w:val="00465AEA"/>
    <w:rsid w:val="0046624B"/>
    <w:rsid w:val="00467436"/>
    <w:rsid w:val="00467C5B"/>
    <w:rsid w:val="004700D0"/>
    <w:rsid w:val="00470253"/>
    <w:rsid w:val="00471867"/>
    <w:rsid w:val="00472688"/>
    <w:rsid w:val="004755AB"/>
    <w:rsid w:val="004766D2"/>
    <w:rsid w:val="00481289"/>
    <w:rsid w:val="0048129E"/>
    <w:rsid w:val="004818E7"/>
    <w:rsid w:val="00482B96"/>
    <w:rsid w:val="00486A70"/>
    <w:rsid w:val="00486B03"/>
    <w:rsid w:val="00487342"/>
    <w:rsid w:val="00491F9B"/>
    <w:rsid w:val="0049215E"/>
    <w:rsid w:val="004939BE"/>
    <w:rsid w:val="004976E4"/>
    <w:rsid w:val="004A01E1"/>
    <w:rsid w:val="004A2CD9"/>
    <w:rsid w:val="004A5AA2"/>
    <w:rsid w:val="004A7144"/>
    <w:rsid w:val="004B0120"/>
    <w:rsid w:val="004B42F3"/>
    <w:rsid w:val="004B4EA1"/>
    <w:rsid w:val="004C01AA"/>
    <w:rsid w:val="004C124E"/>
    <w:rsid w:val="004C25B9"/>
    <w:rsid w:val="004C36FA"/>
    <w:rsid w:val="004C411F"/>
    <w:rsid w:val="004C6F3D"/>
    <w:rsid w:val="004C70CC"/>
    <w:rsid w:val="004C7182"/>
    <w:rsid w:val="004C79EB"/>
    <w:rsid w:val="004C7B58"/>
    <w:rsid w:val="004D0075"/>
    <w:rsid w:val="004D0E1B"/>
    <w:rsid w:val="004D15AB"/>
    <w:rsid w:val="004D161A"/>
    <w:rsid w:val="004D1E5A"/>
    <w:rsid w:val="004D1EA1"/>
    <w:rsid w:val="004D22AA"/>
    <w:rsid w:val="004D397C"/>
    <w:rsid w:val="004D4B41"/>
    <w:rsid w:val="004D4B61"/>
    <w:rsid w:val="004D68D2"/>
    <w:rsid w:val="004E0E10"/>
    <w:rsid w:val="004E10E7"/>
    <w:rsid w:val="004E1829"/>
    <w:rsid w:val="004E28E4"/>
    <w:rsid w:val="004E3270"/>
    <w:rsid w:val="004E3439"/>
    <w:rsid w:val="004E5BC4"/>
    <w:rsid w:val="004E65E9"/>
    <w:rsid w:val="004E68B3"/>
    <w:rsid w:val="004F175B"/>
    <w:rsid w:val="004F41D0"/>
    <w:rsid w:val="004F46ED"/>
    <w:rsid w:val="004F5FF6"/>
    <w:rsid w:val="004F6050"/>
    <w:rsid w:val="004F694C"/>
    <w:rsid w:val="004F7C1F"/>
    <w:rsid w:val="005003D0"/>
    <w:rsid w:val="00500D7B"/>
    <w:rsid w:val="005039B0"/>
    <w:rsid w:val="00503B5B"/>
    <w:rsid w:val="00503CDD"/>
    <w:rsid w:val="00504531"/>
    <w:rsid w:val="00510AB9"/>
    <w:rsid w:val="005110D3"/>
    <w:rsid w:val="005133C3"/>
    <w:rsid w:val="0051372B"/>
    <w:rsid w:val="0051765D"/>
    <w:rsid w:val="00521125"/>
    <w:rsid w:val="00523ECA"/>
    <w:rsid w:val="005259D9"/>
    <w:rsid w:val="00525C50"/>
    <w:rsid w:val="005263A8"/>
    <w:rsid w:val="00526701"/>
    <w:rsid w:val="005275F8"/>
    <w:rsid w:val="00530694"/>
    <w:rsid w:val="0053155E"/>
    <w:rsid w:val="0053218C"/>
    <w:rsid w:val="0053255D"/>
    <w:rsid w:val="00532FE3"/>
    <w:rsid w:val="0053778A"/>
    <w:rsid w:val="005412B5"/>
    <w:rsid w:val="00541AFA"/>
    <w:rsid w:val="00542722"/>
    <w:rsid w:val="00544FEB"/>
    <w:rsid w:val="00545FEA"/>
    <w:rsid w:val="0055025E"/>
    <w:rsid w:val="0055072F"/>
    <w:rsid w:val="00552C47"/>
    <w:rsid w:val="005534A1"/>
    <w:rsid w:val="00556A28"/>
    <w:rsid w:val="00560387"/>
    <w:rsid w:val="005618D8"/>
    <w:rsid w:val="00562D51"/>
    <w:rsid w:val="00563209"/>
    <w:rsid w:val="00563A03"/>
    <w:rsid w:val="00566288"/>
    <w:rsid w:val="005703B3"/>
    <w:rsid w:val="005743CA"/>
    <w:rsid w:val="00574C8B"/>
    <w:rsid w:val="00577331"/>
    <w:rsid w:val="00582D65"/>
    <w:rsid w:val="005831EF"/>
    <w:rsid w:val="00583853"/>
    <w:rsid w:val="00583F4B"/>
    <w:rsid w:val="00584C80"/>
    <w:rsid w:val="00585BF0"/>
    <w:rsid w:val="005878CD"/>
    <w:rsid w:val="00591661"/>
    <w:rsid w:val="0059190A"/>
    <w:rsid w:val="005957FD"/>
    <w:rsid w:val="005A1BEF"/>
    <w:rsid w:val="005A4F37"/>
    <w:rsid w:val="005A7942"/>
    <w:rsid w:val="005B1ED3"/>
    <w:rsid w:val="005B2A72"/>
    <w:rsid w:val="005B3E40"/>
    <w:rsid w:val="005B4CDA"/>
    <w:rsid w:val="005B554F"/>
    <w:rsid w:val="005B5DE7"/>
    <w:rsid w:val="005B6270"/>
    <w:rsid w:val="005B6DE0"/>
    <w:rsid w:val="005B7BEF"/>
    <w:rsid w:val="005C1A96"/>
    <w:rsid w:val="005C25E2"/>
    <w:rsid w:val="005C2823"/>
    <w:rsid w:val="005C2829"/>
    <w:rsid w:val="005C2A2C"/>
    <w:rsid w:val="005C2D2E"/>
    <w:rsid w:val="005C6B61"/>
    <w:rsid w:val="005C7451"/>
    <w:rsid w:val="005C782B"/>
    <w:rsid w:val="005C7B02"/>
    <w:rsid w:val="005D2A38"/>
    <w:rsid w:val="005D2DE2"/>
    <w:rsid w:val="005D3A07"/>
    <w:rsid w:val="005D6A59"/>
    <w:rsid w:val="005D6FD4"/>
    <w:rsid w:val="005E04E0"/>
    <w:rsid w:val="005E10BB"/>
    <w:rsid w:val="005E13F9"/>
    <w:rsid w:val="005E17E7"/>
    <w:rsid w:val="005E2413"/>
    <w:rsid w:val="005E3CA0"/>
    <w:rsid w:val="005E405C"/>
    <w:rsid w:val="005E4065"/>
    <w:rsid w:val="005E4AA3"/>
    <w:rsid w:val="005E4AE3"/>
    <w:rsid w:val="005E5E53"/>
    <w:rsid w:val="005E6A6F"/>
    <w:rsid w:val="005E6F1F"/>
    <w:rsid w:val="005E7003"/>
    <w:rsid w:val="005E7CB0"/>
    <w:rsid w:val="005F141D"/>
    <w:rsid w:val="005F21DC"/>
    <w:rsid w:val="005F3076"/>
    <w:rsid w:val="005F548F"/>
    <w:rsid w:val="00600B4E"/>
    <w:rsid w:val="006037A3"/>
    <w:rsid w:val="006037BA"/>
    <w:rsid w:val="00604C38"/>
    <w:rsid w:val="0060591F"/>
    <w:rsid w:val="00610A78"/>
    <w:rsid w:val="00611A07"/>
    <w:rsid w:val="006143C5"/>
    <w:rsid w:val="006157D8"/>
    <w:rsid w:val="00615837"/>
    <w:rsid w:val="00617222"/>
    <w:rsid w:val="0062071B"/>
    <w:rsid w:val="00620AB3"/>
    <w:rsid w:val="00620C16"/>
    <w:rsid w:val="00621D03"/>
    <w:rsid w:val="0062264E"/>
    <w:rsid w:val="00630A4C"/>
    <w:rsid w:val="00630DE1"/>
    <w:rsid w:val="0063147F"/>
    <w:rsid w:val="00632E06"/>
    <w:rsid w:val="00634491"/>
    <w:rsid w:val="00636972"/>
    <w:rsid w:val="006370EE"/>
    <w:rsid w:val="006403FD"/>
    <w:rsid w:val="00640E98"/>
    <w:rsid w:val="006423B4"/>
    <w:rsid w:val="00642E3B"/>
    <w:rsid w:val="006440BC"/>
    <w:rsid w:val="0064556A"/>
    <w:rsid w:val="00650A4D"/>
    <w:rsid w:val="006530DA"/>
    <w:rsid w:val="00654B9F"/>
    <w:rsid w:val="0065520B"/>
    <w:rsid w:val="0065587E"/>
    <w:rsid w:val="00663552"/>
    <w:rsid w:val="0066481A"/>
    <w:rsid w:val="00665663"/>
    <w:rsid w:val="00666F1E"/>
    <w:rsid w:val="00667C38"/>
    <w:rsid w:val="00671F40"/>
    <w:rsid w:val="006722C4"/>
    <w:rsid w:val="006748D6"/>
    <w:rsid w:val="00675517"/>
    <w:rsid w:val="0068032C"/>
    <w:rsid w:val="00681616"/>
    <w:rsid w:val="0068498F"/>
    <w:rsid w:val="00685A1F"/>
    <w:rsid w:val="00685AAB"/>
    <w:rsid w:val="00686771"/>
    <w:rsid w:val="00687F2A"/>
    <w:rsid w:val="006902A8"/>
    <w:rsid w:val="006902D3"/>
    <w:rsid w:val="00690A28"/>
    <w:rsid w:val="00691730"/>
    <w:rsid w:val="00692E57"/>
    <w:rsid w:val="00694E01"/>
    <w:rsid w:val="006959D0"/>
    <w:rsid w:val="0069712A"/>
    <w:rsid w:val="0069720D"/>
    <w:rsid w:val="006A2CE1"/>
    <w:rsid w:val="006A2F88"/>
    <w:rsid w:val="006A4EAB"/>
    <w:rsid w:val="006A543C"/>
    <w:rsid w:val="006A5B7F"/>
    <w:rsid w:val="006A64A2"/>
    <w:rsid w:val="006A753C"/>
    <w:rsid w:val="006B00AD"/>
    <w:rsid w:val="006B2131"/>
    <w:rsid w:val="006B48DC"/>
    <w:rsid w:val="006B5168"/>
    <w:rsid w:val="006B6168"/>
    <w:rsid w:val="006B64F5"/>
    <w:rsid w:val="006C04A4"/>
    <w:rsid w:val="006C1CAB"/>
    <w:rsid w:val="006C1ECE"/>
    <w:rsid w:val="006C21C6"/>
    <w:rsid w:val="006C3B47"/>
    <w:rsid w:val="006C602E"/>
    <w:rsid w:val="006C6DD3"/>
    <w:rsid w:val="006D06CC"/>
    <w:rsid w:val="006D31A6"/>
    <w:rsid w:val="006D481F"/>
    <w:rsid w:val="006D4FAF"/>
    <w:rsid w:val="006D509A"/>
    <w:rsid w:val="006D53CB"/>
    <w:rsid w:val="006D692F"/>
    <w:rsid w:val="006D74E6"/>
    <w:rsid w:val="006E6B4B"/>
    <w:rsid w:val="006E6BD1"/>
    <w:rsid w:val="006E7153"/>
    <w:rsid w:val="006E7A7E"/>
    <w:rsid w:val="006F0128"/>
    <w:rsid w:val="006F0D57"/>
    <w:rsid w:val="006F25EB"/>
    <w:rsid w:val="006F2A36"/>
    <w:rsid w:val="006F3B37"/>
    <w:rsid w:val="006F5600"/>
    <w:rsid w:val="00700F63"/>
    <w:rsid w:val="00703058"/>
    <w:rsid w:val="007066C9"/>
    <w:rsid w:val="007067C3"/>
    <w:rsid w:val="007109EE"/>
    <w:rsid w:val="00714120"/>
    <w:rsid w:val="00714DE2"/>
    <w:rsid w:val="007169B9"/>
    <w:rsid w:val="0071788A"/>
    <w:rsid w:val="00721F25"/>
    <w:rsid w:val="0072467B"/>
    <w:rsid w:val="007246D3"/>
    <w:rsid w:val="00725808"/>
    <w:rsid w:val="0072689F"/>
    <w:rsid w:val="00727F8E"/>
    <w:rsid w:val="00734012"/>
    <w:rsid w:val="007347A2"/>
    <w:rsid w:val="00735141"/>
    <w:rsid w:val="0073565F"/>
    <w:rsid w:val="00740771"/>
    <w:rsid w:val="00740984"/>
    <w:rsid w:val="00740E48"/>
    <w:rsid w:val="00741684"/>
    <w:rsid w:val="00742CCA"/>
    <w:rsid w:val="00742E41"/>
    <w:rsid w:val="007432A8"/>
    <w:rsid w:val="007521B7"/>
    <w:rsid w:val="00752E84"/>
    <w:rsid w:val="00754A3B"/>
    <w:rsid w:val="00754CB9"/>
    <w:rsid w:val="007556C8"/>
    <w:rsid w:val="007557DB"/>
    <w:rsid w:val="00755F5A"/>
    <w:rsid w:val="007564B5"/>
    <w:rsid w:val="00761F3E"/>
    <w:rsid w:val="00761FEE"/>
    <w:rsid w:val="00762445"/>
    <w:rsid w:val="00763791"/>
    <w:rsid w:val="00766A70"/>
    <w:rsid w:val="007725D9"/>
    <w:rsid w:val="00774E1A"/>
    <w:rsid w:val="00774EB5"/>
    <w:rsid w:val="00776E5E"/>
    <w:rsid w:val="00780119"/>
    <w:rsid w:val="00781960"/>
    <w:rsid w:val="00781F22"/>
    <w:rsid w:val="00782C8B"/>
    <w:rsid w:val="00785179"/>
    <w:rsid w:val="00785ABA"/>
    <w:rsid w:val="00787093"/>
    <w:rsid w:val="007915A6"/>
    <w:rsid w:val="0079231B"/>
    <w:rsid w:val="00792EA4"/>
    <w:rsid w:val="007939CC"/>
    <w:rsid w:val="00794551"/>
    <w:rsid w:val="0079552A"/>
    <w:rsid w:val="00797855"/>
    <w:rsid w:val="007A1F91"/>
    <w:rsid w:val="007A3593"/>
    <w:rsid w:val="007A373D"/>
    <w:rsid w:val="007A5F98"/>
    <w:rsid w:val="007A7A93"/>
    <w:rsid w:val="007A7AD6"/>
    <w:rsid w:val="007B1E89"/>
    <w:rsid w:val="007B1FA0"/>
    <w:rsid w:val="007B2E39"/>
    <w:rsid w:val="007B42FE"/>
    <w:rsid w:val="007B4E46"/>
    <w:rsid w:val="007B5673"/>
    <w:rsid w:val="007C093F"/>
    <w:rsid w:val="007C13CE"/>
    <w:rsid w:val="007C1438"/>
    <w:rsid w:val="007C154D"/>
    <w:rsid w:val="007C18F7"/>
    <w:rsid w:val="007C2059"/>
    <w:rsid w:val="007C2E4E"/>
    <w:rsid w:val="007C2F36"/>
    <w:rsid w:val="007C4B53"/>
    <w:rsid w:val="007C7C3E"/>
    <w:rsid w:val="007D01CA"/>
    <w:rsid w:val="007D322B"/>
    <w:rsid w:val="007D36CE"/>
    <w:rsid w:val="007D69F6"/>
    <w:rsid w:val="007E0C2E"/>
    <w:rsid w:val="007E1FC7"/>
    <w:rsid w:val="007E2A0D"/>
    <w:rsid w:val="007E2EE6"/>
    <w:rsid w:val="007E3271"/>
    <w:rsid w:val="007E5EC6"/>
    <w:rsid w:val="007E779E"/>
    <w:rsid w:val="007F1198"/>
    <w:rsid w:val="007F189F"/>
    <w:rsid w:val="007F1F2B"/>
    <w:rsid w:val="007F44C5"/>
    <w:rsid w:val="007F4A6E"/>
    <w:rsid w:val="007F4EA5"/>
    <w:rsid w:val="007F57C1"/>
    <w:rsid w:val="007F5934"/>
    <w:rsid w:val="007F5B73"/>
    <w:rsid w:val="007F732E"/>
    <w:rsid w:val="00800BC7"/>
    <w:rsid w:val="00801B91"/>
    <w:rsid w:val="00802124"/>
    <w:rsid w:val="00802DDA"/>
    <w:rsid w:val="00805F1F"/>
    <w:rsid w:val="00811101"/>
    <w:rsid w:val="00812211"/>
    <w:rsid w:val="00812A14"/>
    <w:rsid w:val="00812C6D"/>
    <w:rsid w:val="008138E6"/>
    <w:rsid w:val="0081559E"/>
    <w:rsid w:val="008207A2"/>
    <w:rsid w:val="00820B18"/>
    <w:rsid w:val="00822EFE"/>
    <w:rsid w:val="00823E73"/>
    <w:rsid w:val="00824DC4"/>
    <w:rsid w:val="00825585"/>
    <w:rsid w:val="00831806"/>
    <w:rsid w:val="00832A07"/>
    <w:rsid w:val="00833C30"/>
    <w:rsid w:val="00835375"/>
    <w:rsid w:val="00835376"/>
    <w:rsid w:val="008353C9"/>
    <w:rsid w:val="0083574F"/>
    <w:rsid w:val="008366C9"/>
    <w:rsid w:val="008404F0"/>
    <w:rsid w:val="00840F41"/>
    <w:rsid w:val="00842806"/>
    <w:rsid w:val="00842DDE"/>
    <w:rsid w:val="00842FBA"/>
    <w:rsid w:val="0084382A"/>
    <w:rsid w:val="0084502A"/>
    <w:rsid w:val="00845867"/>
    <w:rsid w:val="00847DCC"/>
    <w:rsid w:val="00850E13"/>
    <w:rsid w:val="00851510"/>
    <w:rsid w:val="00852340"/>
    <w:rsid w:val="00852376"/>
    <w:rsid w:val="008524E4"/>
    <w:rsid w:val="00855644"/>
    <w:rsid w:val="00856F67"/>
    <w:rsid w:val="00857273"/>
    <w:rsid w:val="0086227F"/>
    <w:rsid w:val="00862304"/>
    <w:rsid w:val="0086708D"/>
    <w:rsid w:val="00867347"/>
    <w:rsid w:val="008727A9"/>
    <w:rsid w:val="00872B3F"/>
    <w:rsid w:val="0087489B"/>
    <w:rsid w:val="00875F15"/>
    <w:rsid w:val="00876603"/>
    <w:rsid w:val="00876D2F"/>
    <w:rsid w:val="00877D0F"/>
    <w:rsid w:val="00880BB4"/>
    <w:rsid w:val="0088169A"/>
    <w:rsid w:val="008825E4"/>
    <w:rsid w:val="008827DF"/>
    <w:rsid w:val="00894508"/>
    <w:rsid w:val="00897812"/>
    <w:rsid w:val="008A1477"/>
    <w:rsid w:val="008A43CA"/>
    <w:rsid w:val="008A43F3"/>
    <w:rsid w:val="008A5219"/>
    <w:rsid w:val="008A626B"/>
    <w:rsid w:val="008B0460"/>
    <w:rsid w:val="008B1D51"/>
    <w:rsid w:val="008B31C4"/>
    <w:rsid w:val="008B3A34"/>
    <w:rsid w:val="008B4CA9"/>
    <w:rsid w:val="008B50DA"/>
    <w:rsid w:val="008B5B5D"/>
    <w:rsid w:val="008B631B"/>
    <w:rsid w:val="008B77F2"/>
    <w:rsid w:val="008C0277"/>
    <w:rsid w:val="008C1D3E"/>
    <w:rsid w:val="008C1FC9"/>
    <w:rsid w:val="008C3680"/>
    <w:rsid w:val="008C43AC"/>
    <w:rsid w:val="008C7CCA"/>
    <w:rsid w:val="008D45B3"/>
    <w:rsid w:val="008D532E"/>
    <w:rsid w:val="008D573B"/>
    <w:rsid w:val="008D5DAD"/>
    <w:rsid w:val="008D6F81"/>
    <w:rsid w:val="008E017C"/>
    <w:rsid w:val="008E114A"/>
    <w:rsid w:val="008E12CA"/>
    <w:rsid w:val="008E195E"/>
    <w:rsid w:val="008E4364"/>
    <w:rsid w:val="008E461F"/>
    <w:rsid w:val="008F0602"/>
    <w:rsid w:val="008F19CF"/>
    <w:rsid w:val="008F1D96"/>
    <w:rsid w:val="008F25B6"/>
    <w:rsid w:val="008F2B1E"/>
    <w:rsid w:val="008F5F8B"/>
    <w:rsid w:val="008F6AD6"/>
    <w:rsid w:val="008F6C48"/>
    <w:rsid w:val="008F7A6C"/>
    <w:rsid w:val="009002B3"/>
    <w:rsid w:val="009020B2"/>
    <w:rsid w:val="00902D53"/>
    <w:rsid w:val="009033CE"/>
    <w:rsid w:val="0090353F"/>
    <w:rsid w:val="00903E62"/>
    <w:rsid w:val="009042D4"/>
    <w:rsid w:val="00906C60"/>
    <w:rsid w:val="00906D10"/>
    <w:rsid w:val="00910A3A"/>
    <w:rsid w:val="00916088"/>
    <w:rsid w:val="00924268"/>
    <w:rsid w:val="0092451E"/>
    <w:rsid w:val="00925CCD"/>
    <w:rsid w:val="0092723A"/>
    <w:rsid w:val="009277B1"/>
    <w:rsid w:val="0092788B"/>
    <w:rsid w:val="009279B3"/>
    <w:rsid w:val="00927FBB"/>
    <w:rsid w:val="00930FA3"/>
    <w:rsid w:val="009330AE"/>
    <w:rsid w:val="00933DDD"/>
    <w:rsid w:val="00934079"/>
    <w:rsid w:val="00937DF3"/>
    <w:rsid w:val="009404FE"/>
    <w:rsid w:val="0094087D"/>
    <w:rsid w:val="00941261"/>
    <w:rsid w:val="00941BEB"/>
    <w:rsid w:val="0094212C"/>
    <w:rsid w:val="009423AD"/>
    <w:rsid w:val="00943437"/>
    <w:rsid w:val="00943C17"/>
    <w:rsid w:val="00944758"/>
    <w:rsid w:val="00944853"/>
    <w:rsid w:val="009457F0"/>
    <w:rsid w:val="00945BDC"/>
    <w:rsid w:val="00946CDF"/>
    <w:rsid w:val="009500AB"/>
    <w:rsid w:val="009547E3"/>
    <w:rsid w:val="00956F90"/>
    <w:rsid w:val="00966CF6"/>
    <w:rsid w:val="00966D70"/>
    <w:rsid w:val="00967036"/>
    <w:rsid w:val="00967152"/>
    <w:rsid w:val="00967E85"/>
    <w:rsid w:val="009706E9"/>
    <w:rsid w:val="009714D1"/>
    <w:rsid w:val="00973B9B"/>
    <w:rsid w:val="00973D57"/>
    <w:rsid w:val="00974A32"/>
    <w:rsid w:val="00974C48"/>
    <w:rsid w:val="00974E30"/>
    <w:rsid w:val="009769FC"/>
    <w:rsid w:val="00980C9E"/>
    <w:rsid w:val="00983391"/>
    <w:rsid w:val="00986179"/>
    <w:rsid w:val="00986A77"/>
    <w:rsid w:val="009878B9"/>
    <w:rsid w:val="00990264"/>
    <w:rsid w:val="00992212"/>
    <w:rsid w:val="00992580"/>
    <w:rsid w:val="00993480"/>
    <w:rsid w:val="0099468E"/>
    <w:rsid w:val="009A0FCD"/>
    <w:rsid w:val="009A2AF0"/>
    <w:rsid w:val="009A2EE0"/>
    <w:rsid w:val="009A2F7F"/>
    <w:rsid w:val="009A31AF"/>
    <w:rsid w:val="009A322A"/>
    <w:rsid w:val="009A3263"/>
    <w:rsid w:val="009A658F"/>
    <w:rsid w:val="009A7ED5"/>
    <w:rsid w:val="009B1AD6"/>
    <w:rsid w:val="009B371B"/>
    <w:rsid w:val="009B4878"/>
    <w:rsid w:val="009B48BF"/>
    <w:rsid w:val="009B4A74"/>
    <w:rsid w:val="009B4B57"/>
    <w:rsid w:val="009B7BB3"/>
    <w:rsid w:val="009C1138"/>
    <w:rsid w:val="009C19B3"/>
    <w:rsid w:val="009C396A"/>
    <w:rsid w:val="009C41EA"/>
    <w:rsid w:val="009C48DC"/>
    <w:rsid w:val="009C4EB7"/>
    <w:rsid w:val="009C5B01"/>
    <w:rsid w:val="009C5E6E"/>
    <w:rsid w:val="009C5F45"/>
    <w:rsid w:val="009C75BE"/>
    <w:rsid w:val="009D1127"/>
    <w:rsid w:val="009D1EC6"/>
    <w:rsid w:val="009D3383"/>
    <w:rsid w:val="009D3A68"/>
    <w:rsid w:val="009D3E50"/>
    <w:rsid w:val="009D770F"/>
    <w:rsid w:val="009E286F"/>
    <w:rsid w:val="009E3FA8"/>
    <w:rsid w:val="009E4BB1"/>
    <w:rsid w:val="009E4E88"/>
    <w:rsid w:val="009E699B"/>
    <w:rsid w:val="009E6BF4"/>
    <w:rsid w:val="009F1B6B"/>
    <w:rsid w:val="009F6F35"/>
    <w:rsid w:val="009F7276"/>
    <w:rsid w:val="00A011E6"/>
    <w:rsid w:val="00A013B1"/>
    <w:rsid w:val="00A032E5"/>
    <w:rsid w:val="00A06E9E"/>
    <w:rsid w:val="00A0744B"/>
    <w:rsid w:val="00A07B14"/>
    <w:rsid w:val="00A07C63"/>
    <w:rsid w:val="00A07F59"/>
    <w:rsid w:val="00A139D3"/>
    <w:rsid w:val="00A16010"/>
    <w:rsid w:val="00A22C19"/>
    <w:rsid w:val="00A23E88"/>
    <w:rsid w:val="00A24499"/>
    <w:rsid w:val="00A24590"/>
    <w:rsid w:val="00A253E0"/>
    <w:rsid w:val="00A27445"/>
    <w:rsid w:val="00A302F6"/>
    <w:rsid w:val="00A319A4"/>
    <w:rsid w:val="00A31AFE"/>
    <w:rsid w:val="00A32849"/>
    <w:rsid w:val="00A35611"/>
    <w:rsid w:val="00A42663"/>
    <w:rsid w:val="00A43385"/>
    <w:rsid w:val="00A43D05"/>
    <w:rsid w:val="00A460E9"/>
    <w:rsid w:val="00A47610"/>
    <w:rsid w:val="00A476B8"/>
    <w:rsid w:val="00A525CF"/>
    <w:rsid w:val="00A52B8B"/>
    <w:rsid w:val="00A54434"/>
    <w:rsid w:val="00A54525"/>
    <w:rsid w:val="00A55F8E"/>
    <w:rsid w:val="00A5768A"/>
    <w:rsid w:val="00A57B4F"/>
    <w:rsid w:val="00A57F8C"/>
    <w:rsid w:val="00A60C2B"/>
    <w:rsid w:val="00A611A8"/>
    <w:rsid w:val="00A6295F"/>
    <w:rsid w:val="00A63E6C"/>
    <w:rsid w:val="00A65750"/>
    <w:rsid w:val="00A66FBA"/>
    <w:rsid w:val="00A7048E"/>
    <w:rsid w:val="00A7390E"/>
    <w:rsid w:val="00A73AE5"/>
    <w:rsid w:val="00A74E21"/>
    <w:rsid w:val="00A7588C"/>
    <w:rsid w:val="00A76DCF"/>
    <w:rsid w:val="00A8036D"/>
    <w:rsid w:val="00A8247C"/>
    <w:rsid w:val="00A8298C"/>
    <w:rsid w:val="00A83036"/>
    <w:rsid w:val="00A832BD"/>
    <w:rsid w:val="00A83407"/>
    <w:rsid w:val="00A8361F"/>
    <w:rsid w:val="00A8533F"/>
    <w:rsid w:val="00A85B62"/>
    <w:rsid w:val="00A86A61"/>
    <w:rsid w:val="00A91BE7"/>
    <w:rsid w:val="00A92268"/>
    <w:rsid w:val="00A92A08"/>
    <w:rsid w:val="00A97AA3"/>
    <w:rsid w:val="00AA1134"/>
    <w:rsid w:val="00AA20AD"/>
    <w:rsid w:val="00AA23F9"/>
    <w:rsid w:val="00AA3B57"/>
    <w:rsid w:val="00AA493A"/>
    <w:rsid w:val="00AA5DAA"/>
    <w:rsid w:val="00AA5E6E"/>
    <w:rsid w:val="00AA611E"/>
    <w:rsid w:val="00AB0DB4"/>
    <w:rsid w:val="00AB0F9F"/>
    <w:rsid w:val="00AB38AC"/>
    <w:rsid w:val="00AB4B3E"/>
    <w:rsid w:val="00AB51C6"/>
    <w:rsid w:val="00AC0E30"/>
    <w:rsid w:val="00AC1604"/>
    <w:rsid w:val="00AC29D3"/>
    <w:rsid w:val="00AC330C"/>
    <w:rsid w:val="00AC3395"/>
    <w:rsid w:val="00AC3AF8"/>
    <w:rsid w:val="00AC5388"/>
    <w:rsid w:val="00AD0E67"/>
    <w:rsid w:val="00AD1877"/>
    <w:rsid w:val="00AD4DFA"/>
    <w:rsid w:val="00AD5FAE"/>
    <w:rsid w:val="00AE00D6"/>
    <w:rsid w:val="00AE1761"/>
    <w:rsid w:val="00AE2169"/>
    <w:rsid w:val="00AE28A3"/>
    <w:rsid w:val="00AE438C"/>
    <w:rsid w:val="00AE5695"/>
    <w:rsid w:val="00AE77F5"/>
    <w:rsid w:val="00AF154D"/>
    <w:rsid w:val="00AF22D2"/>
    <w:rsid w:val="00AF2A73"/>
    <w:rsid w:val="00AF37BF"/>
    <w:rsid w:val="00AF41EA"/>
    <w:rsid w:val="00AF431B"/>
    <w:rsid w:val="00AF51BC"/>
    <w:rsid w:val="00AF5C27"/>
    <w:rsid w:val="00B00F12"/>
    <w:rsid w:val="00B03515"/>
    <w:rsid w:val="00B0428F"/>
    <w:rsid w:val="00B057EB"/>
    <w:rsid w:val="00B0634A"/>
    <w:rsid w:val="00B1105E"/>
    <w:rsid w:val="00B11187"/>
    <w:rsid w:val="00B13415"/>
    <w:rsid w:val="00B13E99"/>
    <w:rsid w:val="00B13FA0"/>
    <w:rsid w:val="00B1446B"/>
    <w:rsid w:val="00B1539D"/>
    <w:rsid w:val="00B1562F"/>
    <w:rsid w:val="00B179AB"/>
    <w:rsid w:val="00B21329"/>
    <w:rsid w:val="00B2269B"/>
    <w:rsid w:val="00B23B8C"/>
    <w:rsid w:val="00B24216"/>
    <w:rsid w:val="00B251AB"/>
    <w:rsid w:val="00B25DF3"/>
    <w:rsid w:val="00B260CD"/>
    <w:rsid w:val="00B26B71"/>
    <w:rsid w:val="00B271A4"/>
    <w:rsid w:val="00B279B9"/>
    <w:rsid w:val="00B316A0"/>
    <w:rsid w:val="00B32178"/>
    <w:rsid w:val="00B336AD"/>
    <w:rsid w:val="00B341B6"/>
    <w:rsid w:val="00B36E59"/>
    <w:rsid w:val="00B377B0"/>
    <w:rsid w:val="00B4512F"/>
    <w:rsid w:val="00B47DC3"/>
    <w:rsid w:val="00B5143F"/>
    <w:rsid w:val="00B52014"/>
    <w:rsid w:val="00B55950"/>
    <w:rsid w:val="00B57515"/>
    <w:rsid w:val="00B61210"/>
    <w:rsid w:val="00B61938"/>
    <w:rsid w:val="00B62886"/>
    <w:rsid w:val="00B631F7"/>
    <w:rsid w:val="00B645ED"/>
    <w:rsid w:val="00B65DBA"/>
    <w:rsid w:val="00B66462"/>
    <w:rsid w:val="00B66518"/>
    <w:rsid w:val="00B67467"/>
    <w:rsid w:val="00B67E78"/>
    <w:rsid w:val="00B700BD"/>
    <w:rsid w:val="00B7031E"/>
    <w:rsid w:val="00B71305"/>
    <w:rsid w:val="00B7208C"/>
    <w:rsid w:val="00B73F27"/>
    <w:rsid w:val="00B74BDC"/>
    <w:rsid w:val="00B75176"/>
    <w:rsid w:val="00B7575E"/>
    <w:rsid w:val="00B75B25"/>
    <w:rsid w:val="00B77C6D"/>
    <w:rsid w:val="00B77EA9"/>
    <w:rsid w:val="00B8187C"/>
    <w:rsid w:val="00B8265E"/>
    <w:rsid w:val="00B829CB"/>
    <w:rsid w:val="00B83BAD"/>
    <w:rsid w:val="00B844B6"/>
    <w:rsid w:val="00B84714"/>
    <w:rsid w:val="00B85611"/>
    <w:rsid w:val="00B86179"/>
    <w:rsid w:val="00B86CA2"/>
    <w:rsid w:val="00B87000"/>
    <w:rsid w:val="00B87695"/>
    <w:rsid w:val="00B90453"/>
    <w:rsid w:val="00B9133D"/>
    <w:rsid w:val="00B977DE"/>
    <w:rsid w:val="00BA1548"/>
    <w:rsid w:val="00BA1ABF"/>
    <w:rsid w:val="00BA2C36"/>
    <w:rsid w:val="00BA462E"/>
    <w:rsid w:val="00BA54C0"/>
    <w:rsid w:val="00BA64F6"/>
    <w:rsid w:val="00BB1A96"/>
    <w:rsid w:val="00BB2518"/>
    <w:rsid w:val="00BB3EFF"/>
    <w:rsid w:val="00BC389C"/>
    <w:rsid w:val="00BC509F"/>
    <w:rsid w:val="00BC64CA"/>
    <w:rsid w:val="00BC6DFC"/>
    <w:rsid w:val="00BD09F9"/>
    <w:rsid w:val="00BD2DA3"/>
    <w:rsid w:val="00BD3A43"/>
    <w:rsid w:val="00BD5C29"/>
    <w:rsid w:val="00BD6EF1"/>
    <w:rsid w:val="00BD7697"/>
    <w:rsid w:val="00BE0894"/>
    <w:rsid w:val="00BE14AB"/>
    <w:rsid w:val="00BE1BBB"/>
    <w:rsid w:val="00BE2118"/>
    <w:rsid w:val="00BE2187"/>
    <w:rsid w:val="00BE698D"/>
    <w:rsid w:val="00BF2FA6"/>
    <w:rsid w:val="00BF4104"/>
    <w:rsid w:val="00BF5A25"/>
    <w:rsid w:val="00BF6022"/>
    <w:rsid w:val="00BF60DE"/>
    <w:rsid w:val="00BF6CBB"/>
    <w:rsid w:val="00C003EF"/>
    <w:rsid w:val="00C0099C"/>
    <w:rsid w:val="00C014AC"/>
    <w:rsid w:val="00C023F5"/>
    <w:rsid w:val="00C02A1D"/>
    <w:rsid w:val="00C031BF"/>
    <w:rsid w:val="00C03924"/>
    <w:rsid w:val="00C03BCC"/>
    <w:rsid w:val="00C03DD6"/>
    <w:rsid w:val="00C04507"/>
    <w:rsid w:val="00C04CF5"/>
    <w:rsid w:val="00C0704E"/>
    <w:rsid w:val="00C10CC8"/>
    <w:rsid w:val="00C10E8D"/>
    <w:rsid w:val="00C1112F"/>
    <w:rsid w:val="00C1155A"/>
    <w:rsid w:val="00C15595"/>
    <w:rsid w:val="00C15EBC"/>
    <w:rsid w:val="00C16014"/>
    <w:rsid w:val="00C16244"/>
    <w:rsid w:val="00C167E8"/>
    <w:rsid w:val="00C172D2"/>
    <w:rsid w:val="00C2167B"/>
    <w:rsid w:val="00C227B9"/>
    <w:rsid w:val="00C22BD3"/>
    <w:rsid w:val="00C23C9C"/>
    <w:rsid w:val="00C24468"/>
    <w:rsid w:val="00C2561C"/>
    <w:rsid w:val="00C25A95"/>
    <w:rsid w:val="00C2615D"/>
    <w:rsid w:val="00C26452"/>
    <w:rsid w:val="00C266D6"/>
    <w:rsid w:val="00C309B3"/>
    <w:rsid w:val="00C31C2A"/>
    <w:rsid w:val="00C3247E"/>
    <w:rsid w:val="00C364D5"/>
    <w:rsid w:val="00C406C7"/>
    <w:rsid w:val="00C4074C"/>
    <w:rsid w:val="00C40A17"/>
    <w:rsid w:val="00C42791"/>
    <w:rsid w:val="00C435D3"/>
    <w:rsid w:val="00C43B45"/>
    <w:rsid w:val="00C44F6F"/>
    <w:rsid w:val="00C45BDE"/>
    <w:rsid w:val="00C510CF"/>
    <w:rsid w:val="00C51EBE"/>
    <w:rsid w:val="00C53930"/>
    <w:rsid w:val="00C54911"/>
    <w:rsid w:val="00C552B8"/>
    <w:rsid w:val="00C5636E"/>
    <w:rsid w:val="00C6198E"/>
    <w:rsid w:val="00C6314F"/>
    <w:rsid w:val="00C63B9D"/>
    <w:rsid w:val="00C659E0"/>
    <w:rsid w:val="00C65C59"/>
    <w:rsid w:val="00C679D9"/>
    <w:rsid w:val="00C7031B"/>
    <w:rsid w:val="00C71080"/>
    <w:rsid w:val="00C755F9"/>
    <w:rsid w:val="00C7585C"/>
    <w:rsid w:val="00C761FD"/>
    <w:rsid w:val="00C808BC"/>
    <w:rsid w:val="00C813FA"/>
    <w:rsid w:val="00C82AF3"/>
    <w:rsid w:val="00C84355"/>
    <w:rsid w:val="00C848E2"/>
    <w:rsid w:val="00C84B17"/>
    <w:rsid w:val="00C85A28"/>
    <w:rsid w:val="00C90144"/>
    <w:rsid w:val="00C901CE"/>
    <w:rsid w:val="00C90D9F"/>
    <w:rsid w:val="00C91705"/>
    <w:rsid w:val="00C9184F"/>
    <w:rsid w:val="00C92F7F"/>
    <w:rsid w:val="00C93002"/>
    <w:rsid w:val="00CA030B"/>
    <w:rsid w:val="00CA1112"/>
    <w:rsid w:val="00CA329E"/>
    <w:rsid w:val="00CA3A0B"/>
    <w:rsid w:val="00CA4990"/>
    <w:rsid w:val="00CA52CB"/>
    <w:rsid w:val="00CA5875"/>
    <w:rsid w:val="00CA732D"/>
    <w:rsid w:val="00CA77EA"/>
    <w:rsid w:val="00CA784A"/>
    <w:rsid w:val="00CB11C0"/>
    <w:rsid w:val="00CB1C9E"/>
    <w:rsid w:val="00CB2C2A"/>
    <w:rsid w:val="00CB36E2"/>
    <w:rsid w:val="00CB3F6C"/>
    <w:rsid w:val="00CB4DF3"/>
    <w:rsid w:val="00CB5B9D"/>
    <w:rsid w:val="00CB5D10"/>
    <w:rsid w:val="00CB640D"/>
    <w:rsid w:val="00CB768F"/>
    <w:rsid w:val="00CB7A7E"/>
    <w:rsid w:val="00CB7C32"/>
    <w:rsid w:val="00CC0BB8"/>
    <w:rsid w:val="00CD1B15"/>
    <w:rsid w:val="00CD1D89"/>
    <w:rsid w:val="00CD1DD2"/>
    <w:rsid w:val="00CD61BF"/>
    <w:rsid w:val="00CE00C9"/>
    <w:rsid w:val="00CE14FB"/>
    <w:rsid w:val="00CE5119"/>
    <w:rsid w:val="00CE5668"/>
    <w:rsid w:val="00CE5EB4"/>
    <w:rsid w:val="00CF08BA"/>
    <w:rsid w:val="00CF26D4"/>
    <w:rsid w:val="00CF340C"/>
    <w:rsid w:val="00CF42CB"/>
    <w:rsid w:val="00CF5746"/>
    <w:rsid w:val="00CF69C4"/>
    <w:rsid w:val="00CF6C48"/>
    <w:rsid w:val="00D003F9"/>
    <w:rsid w:val="00D0120F"/>
    <w:rsid w:val="00D022A8"/>
    <w:rsid w:val="00D0258F"/>
    <w:rsid w:val="00D03CF1"/>
    <w:rsid w:val="00D04DED"/>
    <w:rsid w:val="00D052D0"/>
    <w:rsid w:val="00D059F5"/>
    <w:rsid w:val="00D062FE"/>
    <w:rsid w:val="00D065DC"/>
    <w:rsid w:val="00D10F98"/>
    <w:rsid w:val="00D129E9"/>
    <w:rsid w:val="00D13F21"/>
    <w:rsid w:val="00D14313"/>
    <w:rsid w:val="00D16336"/>
    <w:rsid w:val="00D16D38"/>
    <w:rsid w:val="00D20A5F"/>
    <w:rsid w:val="00D22C40"/>
    <w:rsid w:val="00D23001"/>
    <w:rsid w:val="00D250EB"/>
    <w:rsid w:val="00D25DB8"/>
    <w:rsid w:val="00D26826"/>
    <w:rsid w:val="00D26F39"/>
    <w:rsid w:val="00D27A7F"/>
    <w:rsid w:val="00D343AC"/>
    <w:rsid w:val="00D360C8"/>
    <w:rsid w:val="00D36E4C"/>
    <w:rsid w:val="00D412FE"/>
    <w:rsid w:val="00D419F5"/>
    <w:rsid w:val="00D423E7"/>
    <w:rsid w:val="00D42B18"/>
    <w:rsid w:val="00D42F1D"/>
    <w:rsid w:val="00D43F0A"/>
    <w:rsid w:val="00D44FF3"/>
    <w:rsid w:val="00D45275"/>
    <w:rsid w:val="00D4550D"/>
    <w:rsid w:val="00D509DE"/>
    <w:rsid w:val="00D50EB2"/>
    <w:rsid w:val="00D50FA6"/>
    <w:rsid w:val="00D52EDE"/>
    <w:rsid w:val="00D53D06"/>
    <w:rsid w:val="00D55267"/>
    <w:rsid w:val="00D56705"/>
    <w:rsid w:val="00D57109"/>
    <w:rsid w:val="00D61BB1"/>
    <w:rsid w:val="00D62DC6"/>
    <w:rsid w:val="00D62E0F"/>
    <w:rsid w:val="00D655AD"/>
    <w:rsid w:val="00D65D0D"/>
    <w:rsid w:val="00D65D18"/>
    <w:rsid w:val="00D71365"/>
    <w:rsid w:val="00D72AA5"/>
    <w:rsid w:val="00D7316B"/>
    <w:rsid w:val="00D75D40"/>
    <w:rsid w:val="00D83A60"/>
    <w:rsid w:val="00D85068"/>
    <w:rsid w:val="00D86829"/>
    <w:rsid w:val="00D868E9"/>
    <w:rsid w:val="00D86DB2"/>
    <w:rsid w:val="00D8775A"/>
    <w:rsid w:val="00D87C30"/>
    <w:rsid w:val="00D9089B"/>
    <w:rsid w:val="00D92E08"/>
    <w:rsid w:val="00D944F7"/>
    <w:rsid w:val="00D95348"/>
    <w:rsid w:val="00D96932"/>
    <w:rsid w:val="00D96F44"/>
    <w:rsid w:val="00DA093E"/>
    <w:rsid w:val="00DA0CA1"/>
    <w:rsid w:val="00DA0FB2"/>
    <w:rsid w:val="00DA1F01"/>
    <w:rsid w:val="00DA358F"/>
    <w:rsid w:val="00DA621E"/>
    <w:rsid w:val="00DB0276"/>
    <w:rsid w:val="00DB4019"/>
    <w:rsid w:val="00DB4397"/>
    <w:rsid w:val="00DC5001"/>
    <w:rsid w:val="00DC6A38"/>
    <w:rsid w:val="00DC7C8A"/>
    <w:rsid w:val="00DC7D4C"/>
    <w:rsid w:val="00DD060C"/>
    <w:rsid w:val="00DD481C"/>
    <w:rsid w:val="00DD4A25"/>
    <w:rsid w:val="00DE180F"/>
    <w:rsid w:val="00DE381B"/>
    <w:rsid w:val="00DE48F6"/>
    <w:rsid w:val="00DE52D0"/>
    <w:rsid w:val="00DE7E33"/>
    <w:rsid w:val="00DE7FFE"/>
    <w:rsid w:val="00DF0013"/>
    <w:rsid w:val="00DF0E04"/>
    <w:rsid w:val="00DF14FF"/>
    <w:rsid w:val="00DF2195"/>
    <w:rsid w:val="00DF40B1"/>
    <w:rsid w:val="00DF4184"/>
    <w:rsid w:val="00DF4D9D"/>
    <w:rsid w:val="00DF4FDD"/>
    <w:rsid w:val="00DF5250"/>
    <w:rsid w:val="00DF5ACA"/>
    <w:rsid w:val="00E01B8C"/>
    <w:rsid w:val="00E02DEC"/>
    <w:rsid w:val="00E03495"/>
    <w:rsid w:val="00E03BEF"/>
    <w:rsid w:val="00E03CCE"/>
    <w:rsid w:val="00E04E19"/>
    <w:rsid w:val="00E05CC6"/>
    <w:rsid w:val="00E071F6"/>
    <w:rsid w:val="00E10425"/>
    <w:rsid w:val="00E11EAC"/>
    <w:rsid w:val="00E1256F"/>
    <w:rsid w:val="00E133EA"/>
    <w:rsid w:val="00E16A98"/>
    <w:rsid w:val="00E22075"/>
    <w:rsid w:val="00E227DD"/>
    <w:rsid w:val="00E22C92"/>
    <w:rsid w:val="00E2616E"/>
    <w:rsid w:val="00E26BC0"/>
    <w:rsid w:val="00E2780D"/>
    <w:rsid w:val="00E30A86"/>
    <w:rsid w:val="00E30FC2"/>
    <w:rsid w:val="00E345FC"/>
    <w:rsid w:val="00E34DD2"/>
    <w:rsid w:val="00E362AA"/>
    <w:rsid w:val="00E36E87"/>
    <w:rsid w:val="00E37203"/>
    <w:rsid w:val="00E40328"/>
    <w:rsid w:val="00E4056D"/>
    <w:rsid w:val="00E42C20"/>
    <w:rsid w:val="00E4431B"/>
    <w:rsid w:val="00E5108C"/>
    <w:rsid w:val="00E51122"/>
    <w:rsid w:val="00E51D2D"/>
    <w:rsid w:val="00E53FFB"/>
    <w:rsid w:val="00E54867"/>
    <w:rsid w:val="00E54AE7"/>
    <w:rsid w:val="00E557D8"/>
    <w:rsid w:val="00E56E37"/>
    <w:rsid w:val="00E57CF4"/>
    <w:rsid w:val="00E6057F"/>
    <w:rsid w:val="00E621D1"/>
    <w:rsid w:val="00E62870"/>
    <w:rsid w:val="00E631F6"/>
    <w:rsid w:val="00E63756"/>
    <w:rsid w:val="00E63ADF"/>
    <w:rsid w:val="00E6477B"/>
    <w:rsid w:val="00E64AEC"/>
    <w:rsid w:val="00E6704D"/>
    <w:rsid w:val="00E675F6"/>
    <w:rsid w:val="00E678FD"/>
    <w:rsid w:val="00E71FAC"/>
    <w:rsid w:val="00E72017"/>
    <w:rsid w:val="00E722D8"/>
    <w:rsid w:val="00E73346"/>
    <w:rsid w:val="00E73494"/>
    <w:rsid w:val="00E73E6B"/>
    <w:rsid w:val="00E74A5B"/>
    <w:rsid w:val="00E74DA7"/>
    <w:rsid w:val="00E74EA0"/>
    <w:rsid w:val="00E750BB"/>
    <w:rsid w:val="00E77F6D"/>
    <w:rsid w:val="00E77FC0"/>
    <w:rsid w:val="00E8100A"/>
    <w:rsid w:val="00E81335"/>
    <w:rsid w:val="00E842E7"/>
    <w:rsid w:val="00E8461D"/>
    <w:rsid w:val="00E85A1D"/>
    <w:rsid w:val="00E91C31"/>
    <w:rsid w:val="00E9274B"/>
    <w:rsid w:val="00E94ADA"/>
    <w:rsid w:val="00E95C1E"/>
    <w:rsid w:val="00E97CA2"/>
    <w:rsid w:val="00EA045B"/>
    <w:rsid w:val="00EA0635"/>
    <w:rsid w:val="00EA09AE"/>
    <w:rsid w:val="00EA1398"/>
    <w:rsid w:val="00EA3E6E"/>
    <w:rsid w:val="00EA512C"/>
    <w:rsid w:val="00EA5EBE"/>
    <w:rsid w:val="00EA652D"/>
    <w:rsid w:val="00EA7012"/>
    <w:rsid w:val="00EB000E"/>
    <w:rsid w:val="00EB05F3"/>
    <w:rsid w:val="00EB1E8B"/>
    <w:rsid w:val="00EB4460"/>
    <w:rsid w:val="00EB4551"/>
    <w:rsid w:val="00EB5A19"/>
    <w:rsid w:val="00EB5B63"/>
    <w:rsid w:val="00EC0E82"/>
    <w:rsid w:val="00EC122E"/>
    <w:rsid w:val="00EC1D4F"/>
    <w:rsid w:val="00ED1A53"/>
    <w:rsid w:val="00ED2005"/>
    <w:rsid w:val="00ED41A1"/>
    <w:rsid w:val="00ED50E8"/>
    <w:rsid w:val="00ED51AD"/>
    <w:rsid w:val="00ED538F"/>
    <w:rsid w:val="00ED58BC"/>
    <w:rsid w:val="00ED5FF3"/>
    <w:rsid w:val="00EE0625"/>
    <w:rsid w:val="00EE084E"/>
    <w:rsid w:val="00EE21BC"/>
    <w:rsid w:val="00EE3601"/>
    <w:rsid w:val="00EE6B5D"/>
    <w:rsid w:val="00EF5915"/>
    <w:rsid w:val="00EF763E"/>
    <w:rsid w:val="00F000C5"/>
    <w:rsid w:val="00F0053F"/>
    <w:rsid w:val="00F00DF4"/>
    <w:rsid w:val="00F0139F"/>
    <w:rsid w:val="00F02620"/>
    <w:rsid w:val="00F031CA"/>
    <w:rsid w:val="00F03C12"/>
    <w:rsid w:val="00F03F78"/>
    <w:rsid w:val="00F055A1"/>
    <w:rsid w:val="00F058AC"/>
    <w:rsid w:val="00F10CCD"/>
    <w:rsid w:val="00F12263"/>
    <w:rsid w:val="00F145AE"/>
    <w:rsid w:val="00F15744"/>
    <w:rsid w:val="00F20163"/>
    <w:rsid w:val="00F20A85"/>
    <w:rsid w:val="00F22488"/>
    <w:rsid w:val="00F269C4"/>
    <w:rsid w:val="00F27396"/>
    <w:rsid w:val="00F30065"/>
    <w:rsid w:val="00F308FA"/>
    <w:rsid w:val="00F316B8"/>
    <w:rsid w:val="00F32657"/>
    <w:rsid w:val="00F350F6"/>
    <w:rsid w:val="00F35163"/>
    <w:rsid w:val="00F36D7A"/>
    <w:rsid w:val="00F376E6"/>
    <w:rsid w:val="00F40483"/>
    <w:rsid w:val="00F423FA"/>
    <w:rsid w:val="00F442C6"/>
    <w:rsid w:val="00F44CF3"/>
    <w:rsid w:val="00F45967"/>
    <w:rsid w:val="00F45D1E"/>
    <w:rsid w:val="00F461E4"/>
    <w:rsid w:val="00F47E22"/>
    <w:rsid w:val="00F51CEB"/>
    <w:rsid w:val="00F52C1A"/>
    <w:rsid w:val="00F52EB1"/>
    <w:rsid w:val="00F54927"/>
    <w:rsid w:val="00F554E4"/>
    <w:rsid w:val="00F5777A"/>
    <w:rsid w:val="00F5794C"/>
    <w:rsid w:val="00F60E06"/>
    <w:rsid w:val="00F61B54"/>
    <w:rsid w:val="00F61E76"/>
    <w:rsid w:val="00F63C85"/>
    <w:rsid w:val="00F65701"/>
    <w:rsid w:val="00F67391"/>
    <w:rsid w:val="00F70610"/>
    <w:rsid w:val="00F70A08"/>
    <w:rsid w:val="00F71EAD"/>
    <w:rsid w:val="00F72D80"/>
    <w:rsid w:val="00F7355B"/>
    <w:rsid w:val="00F7477C"/>
    <w:rsid w:val="00F771B5"/>
    <w:rsid w:val="00F7774D"/>
    <w:rsid w:val="00F77EC4"/>
    <w:rsid w:val="00F77FF4"/>
    <w:rsid w:val="00F802C6"/>
    <w:rsid w:val="00F802D2"/>
    <w:rsid w:val="00F81A94"/>
    <w:rsid w:val="00F82901"/>
    <w:rsid w:val="00F86549"/>
    <w:rsid w:val="00F8654A"/>
    <w:rsid w:val="00F87E76"/>
    <w:rsid w:val="00F9441B"/>
    <w:rsid w:val="00F9547C"/>
    <w:rsid w:val="00F96C07"/>
    <w:rsid w:val="00F97A7B"/>
    <w:rsid w:val="00FA25DE"/>
    <w:rsid w:val="00FA27CD"/>
    <w:rsid w:val="00FA40F8"/>
    <w:rsid w:val="00FA4B42"/>
    <w:rsid w:val="00FA531D"/>
    <w:rsid w:val="00FA56B9"/>
    <w:rsid w:val="00FA613D"/>
    <w:rsid w:val="00FA6DA5"/>
    <w:rsid w:val="00FB2A31"/>
    <w:rsid w:val="00FB50D2"/>
    <w:rsid w:val="00FB619C"/>
    <w:rsid w:val="00FB6550"/>
    <w:rsid w:val="00FB6717"/>
    <w:rsid w:val="00FC157E"/>
    <w:rsid w:val="00FC55BA"/>
    <w:rsid w:val="00FC5638"/>
    <w:rsid w:val="00FC5707"/>
    <w:rsid w:val="00FC5F54"/>
    <w:rsid w:val="00FC728B"/>
    <w:rsid w:val="00FC7F9E"/>
    <w:rsid w:val="00FD1631"/>
    <w:rsid w:val="00FD18B1"/>
    <w:rsid w:val="00FD2B4B"/>
    <w:rsid w:val="00FD3A7C"/>
    <w:rsid w:val="00FD4F1B"/>
    <w:rsid w:val="00FD5199"/>
    <w:rsid w:val="00FD632E"/>
    <w:rsid w:val="00FE2EF9"/>
    <w:rsid w:val="00FE3BC9"/>
    <w:rsid w:val="00FE612A"/>
    <w:rsid w:val="00FE6E9F"/>
    <w:rsid w:val="00FE71AF"/>
    <w:rsid w:val="00FF0323"/>
    <w:rsid w:val="00FF21BC"/>
    <w:rsid w:val="00FF42E9"/>
    <w:rsid w:val="00FF4B31"/>
    <w:rsid w:val="00FF6DC6"/>
    <w:rsid w:val="00FF7513"/>
    <w:rsid w:val="00FF767B"/>
    <w:rsid w:val="33298275"/>
    <w:rsid w:val="3BD55318"/>
    <w:rsid w:val="5181C2E4"/>
    <w:rsid w:val="587CE38E"/>
    <w:rsid w:val="65013FF0"/>
    <w:rsid w:val="65090223"/>
    <w:rsid w:val="78E4C9C4"/>
    <w:rsid w:val="7EF01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1787A466"/>
  <w15:chartTrackingRefBased/>
  <w15:docId w15:val="{0EC04D3A-CC0C-4FB2-B27A-3EBE3560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480"/>
    <w:rPr>
      <w:rFonts w:ascii="Arial" w:hAnsi="Arial"/>
      <w:sz w:val="20"/>
    </w:rPr>
  </w:style>
  <w:style w:type="paragraph" w:styleId="Heading1">
    <w:name w:val="heading 1"/>
    <w:basedOn w:val="Normal"/>
    <w:next w:val="Normal"/>
    <w:link w:val="Heading1Char"/>
    <w:uiPriority w:val="9"/>
    <w:qFormat/>
    <w:rsid w:val="00986179"/>
    <w:pPr>
      <w:keepNext/>
      <w:keepLines/>
      <w:numPr>
        <w:numId w:val="1"/>
      </w:numPr>
      <w:spacing w:before="240" w:after="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986179"/>
    <w:pPr>
      <w:keepNext/>
      <w:keepLines/>
      <w:numPr>
        <w:ilvl w:val="1"/>
        <w:numId w:val="1"/>
      </w:numPr>
      <w:spacing w:before="240" w:after="120"/>
      <w:outlineLvl w:val="1"/>
    </w:pPr>
    <w:rPr>
      <w:rFonts w:ascii="Arial Bold" w:eastAsiaTheme="majorEastAsia" w:hAnsi="Arial Bold"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53778A"/>
    <w:pPr>
      <w:keepNext/>
      <w:keepLines/>
      <w:numPr>
        <w:ilvl w:val="2"/>
        <w:numId w:val="1"/>
      </w:numPr>
      <w:spacing w:before="240" w:after="1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465AEA"/>
    <w:pPr>
      <w:keepNext/>
      <w:keepLines/>
      <w:numPr>
        <w:ilvl w:val="3"/>
        <w:numId w:val="1"/>
      </w:numPr>
      <w:spacing w:before="40" w:after="120"/>
      <w:outlineLvl w:val="3"/>
    </w:pPr>
    <w:rPr>
      <w:rFonts w:ascii="Arial Bold" w:eastAsiaTheme="majorEastAsia" w:hAnsi="Arial Bold" w:cstheme="majorBidi"/>
      <w:b/>
      <w:i/>
      <w:iCs/>
    </w:rPr>
  </w:style>
  <w:style w:type="paragraph" w:styleId="Heading5">
    <w:name w:val="heading 5"/>
    <w:basedOn w:val="Normal"/>
    <w:next w:val="Normal"/>
    <w:link w:val="Heading5Char"/>
    <w:unhideWhenUsed/>
    <w:qFormat/>
    <w:rsid w:val="00CD1B1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D1B1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D1B1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D1B1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D1B1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Bullet paras,List Paragraph1,Recommendation,List Paragraph11,L,CV text,Table text,F5 List Paragraph,Dot pt,List Paragraph111,Medium Grid 1 - Accent 21,Numbered Paragraph,Bullet List,FooterText,List Paragraph2,ADB List Paragraph,lp"/>
    <w:basedOn w:val="Normal"/>
    <w:link w:val="ListParagraphChar"/>
    <w:uiPriority w:val="34"/>
    <w:qFormat/>
    <w:rsid w:val="005A4F37"/>
    <w:pPr>
      <w:ind w:left="720"/>
      <w:contextualSpacing/>
    </w:pPr>
  </w:style>
  <w:style w:type="paragraph" w:styleId="BodyText">
    <w:name w:val="Body Text"/>
    <w:basedOn w:val="Normal"/>
    <w:link w:val="BodyTextChar"/>
    <w:qFormat/>
    <w:rsid w:val="005534A1"/>
    <w:pPr>
      <w:spacing w:before="120" w:after="240" w:line="240" w:lineRule="auto"/>
      <w:jc w:val="both"/>
    </w:pPr>
    <w:rPr>
      <w:rFonts w:eastAsia="Arial" w:cs="Arial"/>
      <w:lang w:val="en-GB"/>
    </w:rPr>
  </w:style>
  <w:style w:type="character" w:customStyle="1" w:styleId="BodyTextChar">
    <w:name w:val="Body Text Char"/>
    <w:basedOn w:val="DefaultParagraphFont"/>
    <w:link w:val="BodyText"/>
    <w:rsid w:val="005534A1"/>
    <w:rPr>
      <w:rFonts w:ascii="Arial" w:eastAsia="Arial" w:hAnsi="Arial" w:cs="Arial"/>
      <w:sz w:val="20"/>
      <w:lang w:val="en-GB"/>
    </w:rPr>
  </w:style>
  <w:style w:type="character" w:customStyle="1" w:styleId="ListParagraphChar">
    <w:name w:val="List Paragraph Char"/>
    <w:aliases w:val="Bullets Char,Bullet paras Char,List Paragraph1 Char,Recommendation Char,List Paragraph11 Char,L Char,CV text Char,Table text Char,F5 List Paragraph Char,Dot pt Char,List Paragraph111 Char,Medium Grid 1 - Accent 21 Char,lp Char"/>
    <w:link w:val="ListParagraph"/>
    <w:uiPriority w:val="34"/>
    <w:qFormat/>
    <w:locked/>
    <w:rsid w:val="005534A1"/>
  </w:style>
  <w:style w:type="character" w:styleId="CommentReference">
    <w:name w:val="annotation reference"/>
    <w:basedOn w:val="DefaultParagraphFont"/>
    <w:uiPriority w:val="99"/>
    <w:unhideWhenUsed/>
    <w:rsid w:val="005534A1"/>
    <w:rPr>
      <w:sz w:val="16"/>
      <w:szCs w:val="16"/>
    </w:rPr>
  </w:style>
  <w:style w:type="paragraph" w:styleId="CommentText">
    <w:name w:val="annotation text"/>
    <w:basedOn w:val="Normal"/>
    <w:link w:val="CommentTextChar"/>
    <w:uiPriority w:val="99"/>
    <w:unhideWhenUsed/>
    <w:rsid w:val="005534A1"/>
    <w:pPr>
      <w:spacing w:line="240" w:lineRule="auto"/>
    </w:pPr>
    <w:rPr>
      <w:szCs w:val="20"/>
      <w:lang w:val="en-US"/>
    </w:rPr>
  </w:style>
  <w:style w:type="character" w:customStyle="1" w:styleId="CommentTextChar">
    <w:name w:val="Comment Text Char"/>
    <w:basedOn w:val="DefaultParagraphFont"/>
    <w:link w:val="CommentText"/>
    <w:uiPriority w:val="99"/>
    <w:rsid w:val="005534A1"/>
    <w:rPr>
      <w:sz w:val="20"/>
      <w:szCs w:val="20"/>
      <w:lang w:val="en-US"/>
    </w:rPr>
  </w:style>
  <w:style w:type="paragraph" w:customStyle="1" w:styleId="BoxText">
    <w:name w:val="BoxText"/>
    <w:basedOn w:val="Normal"/>
    <w:link w:val="BoxTextChar"/>
    <w:qFormat/>
    <w:rsid w:val="005534A1"/>
    <w:pPr>
      <w:pBdr>
        <w:top w:val="single" w:sz="4" w:space="4" w:color="007FAD"/>
        <w:left w:val="single" w:sz="4" w:space="4" w:color="007FAD"/>
        <w:bottom w:val="single" w:sz="4" w:space="4" w:color="007FAD"/>
        <w:right w:val="single" w:sz="4" w:space="4" w:color="007FAD"/>
      </w:pBdr>
      <w:shd w:val="clear" w:color="auto" w:fill="ECF1F7"/>
      <w:spacing w:after="120" w:line="240" w:lineRule="auto"/>
    </w:pPr>
    <w:rPr>
      <w:rFonts w:ascii="Franklin Gothic Book" w:eastAsia="Times New Roman" w:hAnsi="Franklin Gothic Book" w:cs="Times New Roman"/>
      <w:sz w:val="21"/>
      <w:szCs w:val="20"/>
      <w:lang w:eastAsia="en-AU"/>
    </w:rPr>
  </w:style>
  <w:style w:type="character" w:customStyle="1" w:styleId="BoxTextChar">
    <w:name w:val="BoxText Char"/>
    <w:basedOn w:val="DefaultParagraphFont"/>
    <w:link w:val="BoxText"/>
    <w:rsid w:val="005534A1"/>
    <w:rPr>
      <w:rFonts w:ascii="Franklin Gothic Book" w:eastAsia="Times New Roman" w:hAnsi="Franklin Gothic Book" w:cs="Times New Roman"/>
      <w:sz w:val="21"/>
      <w:szCs w:val="20"/>
      <w:shd w:val="clear" w:color="auto" w:fill="ECF1F7"/>
      <w:lang w:eastAsia="en-AU"/>
    </w:rPr>
  </w:style>
  <w:style w:type="paragraph" w:styleId="BalloonText">
    <w:name w:val="Balloon Text"/>
    <w:basedOn w:val="Normal"/>
    <w:link w:val="BalloonTextChar"/>
    <w:uiPriority w:val="99"/>
    <w:semiHidden/>
    <w:unhideWhenUsed/>
    <w:rsid w:val="00553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4A1"/>
    <w:rPr>
      <w:rFonts w:ascii="Segoe UI" w:hAnsi="Segoe UI" w:cs="Segoe UI"/>
      <w:sz w:val="18"/>
      <w:szCs w:val="18"/>
    </w:rPr>
  </w:style>
  <w:style w:type="character" w:customStyle="1" w:styleId="Heading1Char">
    <w:name w:val="Heading 1 Char"/>
    <w:basedOn w:val="DefaultParagraphFont"/>
    <w:link w:val="Heading1"/>
    <w:uiPriority w:val="9"/>
    <w:rsid w:val="00986179"/>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986179"/>
    <w:rPr>
      <w:rFonts w:ascii="Arial Bold" w:eastAsiaTheme="majorEastAsia" w:hAnsi="Arial Bold" w:cstheme="majorBidi"/>
      <w:b/>
      <w:color w:val="2F5496" w:themeColor="accent1" w:themeShade="BF"/>
      <w:sz w:val="24"/>
      <w:szCs w:val="26"/>
    </w:rPr>
  </w:style>
  <w:style w:type="character" w:customStyle="1" w:styleId="Heading3Char">
    <w:name w:val="Heading 3 Char"/>
    <w:basedOn w:val="DefaultParagraphFont"/>
    <w:link w:val="Heading3"/>
    <w:uiPriority w:val="9"/>
    <w:rsid w:val="00537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465AEA"/>
    <w:rPr>
      <w:rFonts w:ascii="Arial Bold" w:eastAsiaTheme="majorEastAsia" w:hAnsi="Arial Bold" w:cstheme="majorBidi"/>
      <w:b/>
      <w:i/>
      <w:iCs/>
      <w:sz w:val="20"/>
    </w:rPr>
  </w:style>
  <w:style w:type="character" w:customStyle="1" w:styleId="Heading5Char">
    <w:name w:val="Heading 5 Char"/>
    <w:basedOn w:val="DefaultParagraphFont"/>
    <w:link w:val="Heading5"/>
    <w:rsid w:val="00CD1B15"/>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CD1B15"/>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CD1B15"/>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CD1B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D1B15"/>
    <w:rPr>
      <w:rFonts w:asciiTheme="majorHAnsi" w:eastAsiaTheme="majorEastAsia" w:hAnsiTheme="majorHAnsi" w:cstheme="majorBidi"/>
      <w:i/>
      <w:iCs/>
      <w:color w:val="272727" w:themeColor="text1" w:themeTint="D8"/>
      <w:sz w:val="21"/>
      <w:szCs w:val="21"/>
    </w:rPr>
  </w:style>
  <w:style w:type="table" w:customStyle="1" w:styleId="TableGrid4">
    <w:name w:val="Table Grid4"/>
    <w:basedOn w:val="TableNormal"/>
    <w:next w:val="TableGrid"/>
    <w:uiPriority w:val="59"/>
    <w:rsid w:val="00781F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781F22"/>
    <w:pPr>
      <w:keepNext/>
      <w:spacing w:before="60" w:after="60" w:line="240" w:lineRule="auto"/>
      <w:contextualSpacing/>
    </w:pPr>
    <w:rPr>
      <w:rFonts w:eastAsia="Times New Roman" w:cs="Times New Roman"/>
      <w:color w:val="000000" w:themeColor="text1"/>
      <w:szCs w:val="21"/>
      <w:lang w:eastAsia="en-AU"/>
    </w:rPr>
  </w:style>
  <w:style w:type="paragraph" w:customStyle="1" w:styleId="TableHeading">
    <w:name w:val="TableHeading"/>
    <w:basedOn w:val="TableText"/>
    <w:qFormat/>
    <w:rsid w:val="00993480"/>
    <w:pPr>
      <w:spacing w:before="160" w:after="120"/>
    </w:pPr>
    <w:rPr>
      <w:rFonts w:ascii="Calibri" w:hAnsi="Calibri"/>
      <w:bCs/>
      <w:sz w:val="22"/>
    </w:rPr>
  </w:style>
  <w:style w:type="table" w:styleId="TableGrid">
    <w:name w:val="Table Grid"/>
    <w:aliases w:val="Plain Table"/>
    <w:basedOn w:val="TableNormal"/>
    <w:uiPriority w:val="39"/>
    <w:rsid w:val="0078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BodyText"/>
    <w:link w:val="BodyCopyChar"/>
    <w:qFormat/>
    <w:rsid w:val="00A32849"/>
    <w:pPr>
      <w:spacing w:after="120" w:line="200" w:lineRule="atLeast"/>
      <w:jc w:val="left"/>
    </w:pPr>
  </w:style>
  <w:style w:type="character" w:customStyle="1" w:styleId="BodyCopyChar">
    <w:name w:val="Body Copy Char"/>
    <w:basedOn w:val="DefaultParagraphFont"/>
    <w:link w:val="BodyCopy"/>
    <w:rsid w:val="00A32849"/>
    <w:rPr>
      <w:rFonts w:ascii="Arial" w:eastAsia="Arial" w:hAnsi="Arial" w:cs="Arial"/>
      <w:sz w:val="20"/>
      <w:lang w:val="en-GB"/>
    </w:rPr>
  </w:style>
  <w:style w:type="paragraph" w:customStyle="1" w:styleId="NumberBullet">
    <w:name w:val="Number Bullet"/>
    <w:basedOn w:val="BodyCopy"/>
    <w:qFormat/>
    <w:rsid w:val="00781F22"/>
    <w:pPr>
      <w:numPr>
        <w:numId w:val="2"/>
      </w:numPr>
      <w:tabs>
        <w:tab w:val="left" w:pos="2880"/>
      </w:tabs>
      <w:suppressAutoHyphens/>
      <w:autoSpaceDE w:val="0"/>
      <w:autoSpaceDN w:val="0"/>
      <w:adjustRightInd w:val="0"/>
      <w:textAlignment w:val="center"/>
    </w:pPr>
    <w:rPr>
      <w:color w:val="000000"/>
      <w:szCs w:val="20"/>
      <w:lang w:val="en-AU" w:eastAsia="en-AU"/>
    </w:rPr>
  </w:style>
  <w:style w:type="character" w:styleId="Hyperlink">
    <w:name w:val="Hyperlink"/>
    <w:basedOn w:val="DefaultParagraphFont"/>
    <w:uiPriority w:val="99"/>
    <w:rsid w:val="00781F22"/>
    <w:rPr>
      <w:color w:val="0000FF"/>
      <w:u w:val="single"/>
    </w:rPr>
  </w:style>
  <w:style w:type="paragraph" w:styleId="FootnoteText">
    <w:name w:val="footnote text"/>
    <w:aliases w:val="Footnote Text Char2,Footnote Text Char Char,Footnote Text Char1 Char Char,Footnote Text Char Char Char Char,Footnote Text Char1 Char Char Char Char,Footnote Text Char Char Char Char Char Char,Footnote Text Char1 Char,fn,ft,single space,ADB"/>
    <w:basedOn w:val="Normal"/>
    <w:link w:val="FootnoteTextChar"/>
    <w:uiPriority w:val="99"/>
    <w:qFormat/>
    <w:rsid w:val="000568B4"/>
    <w:pPr>
      <w:spacing w:after="120" w:line="240" w:lineRule="auto"/>
      <w:ind w:left="357" w:hanging="357"/>
      <w:contextualSpacing/>
    </w:pPr>
    <w:rPr>
      <w:rFonts w:eastAsia="Times New Roman" w:cs="Times New Roman"/>
      <w:sz w:val="18"/>
      <w:szCs w:val="20"/>
      <w:lang w:eastAsia="en-AU"/>
    </w:rPr>
  </w:style>
  <w:style w:type="character" w:customStyle="1" w:styleId="FootnoteTextChar">
    <w:name w:val="Footnote Text Char"/>
    <w:aliases w:val="Footnote Text Char2 Char,Footnote Text Char Char Char,Footnote Text Char1 Char Char Char,Footnote Text Char Char Char Char Char,Footnote Text Char1 Char Char Char Char Char,Footnote Text Char Char Char Char Char Char Char,fn Char"/>
    <w:basedOn w:val="DefaultParagraphFont"/>
    <w:link w:val="FootnoteText"/>
    <w:uiPriority w:val="99"/>
    <w:rsid w:val="000568B4"/>
    <w:rPr>
      <w:rFonts w:ascii="Arial" w:eastAsia="Times New Roman" w:hAnsi="Arial" w:cs="Times New Roman"/>
      <w:sz w:val="18"/>
      <w:szCs w:val="20"/>
      <w:lang w:eastAsia="en-AU"/>
    </w:rPr>
  </w:style>
  <w:style w:type="character" w:styleId="FootnoteReference">
    <w:name w:val="footnote reference"/>
    <w:aliases w:val="ftref,footnote ref,16 Point,Superscript 6 Point,(NECG) Footnote Reference,Ref,de nota al pie,FnR-ANZDEC,Fußnotenzeichen DISS,fr,Footnote Ref in FtNote,SUPERS,BVI fnr,Normal + Font:9 Point,Superscript 3 Point Times,Footnote Reference1"/>
    <w:basedOn w:val="DefaultParagraphFont"/>
    <w:link w:val="ftrefCharCharCharCharCharCharChar"/>
    <w:uiPriority w:val="99"/>
    <w:qFormat/>
    <w:rsid w:val="00781F22"/>
    <w:rPr>
      <w:vertAlign w:val="superscript"/>
    </w:rPr>
  </w:style>
  <w:style w:type="paragraph" w:styleId="Caption">
    <w:name w:val="caption"/>
    <w:basedOn w:val="Normal"/>
    <w:next w:val="Normal"/>
    <w:uiPriority w:val="35"/>
    <w:unhideWhenUsed/>
    <w:qFormat/>
    <w:rsid w:val="00781F22"/>
    <w:pPr>
      <w:spacing w:before="40" w:after="0" w:line="288" w:lineRule="auto"/>
    </w:pPr>
    <w:rPr>
      <w:rFonts w:ascii="Franklin Gothic Book" w:eastAsia="Times New Roman" w:hAnsi="Franklin Gothic Book" w:cs="Times New Roman"/>
      <w:b/>
      <w:bCs/>
      <w:szCs w:val="18"/>
      <w:lang w:eastAsia="en-AU"/>
    </w:rPr>
  </w:style>
  <w:style w:type="paragraph" w:styleId="Footer">
    <w:name w:val="footer"/>
    <w:link w:val="FooterChar"/>
    <w:uiPriority w:val="99"/>
    <w:qFormat/>
    <w:rsid w:val="00781F22"/>
    <w:pPr>
      <w:tabs>
        <w:tab w:val="right" w:pos="9184"/>
      </w:tabs>
      <w:spacing w:before="100" w:beforeAutospacing="1" w:after="100" w:afterAutospacing="1" w:line="240" w:lineRule="auto"/>
    </w:pPr>
    <w:rPr>
      <w:rFonts w:ascii="Arial" w:hAnsi="Arial" w:cs="Arial"/>
      <w:sz w:val="16"/>
      <w:szCs w:val="16"/>
    </w:rPr>
  </w:style>
  <w:style w:type="character" w:customStyle="1" w:styleId="FooterChar">
    <w:name w:val="Footer Char"/>
    <w:basedOn w:val="DefaultParagraphFont"/>
    <w:link w:val="Footer"/>
    <w:uiPriority w:val="99"/>
    <w:rsid w:val="00781F22"/>
    <w:rPr>
      <w:rFonts w:ascii="Arial" w:hAnsi="Arial" w:cs="Arial"/>
      <w:sz w:val="16"/>
      <w:szCs w:val="16"/>
    </w:rPr>
  </w:style>
  <w:style w:type="numbering" w:customStyle="1" w:styleId="NewBullet">
    <w:name w:val="New Bullet"/>
    <w:uiPriority w:val="99"/>
    <w:rsid w:val="000D449B"/>
    <w:pPr>
      <w:numPr>
        <w:numId w:val="3"/>
      </w:numPr>
    </w:pPr>
  </w:style>
  <w:style w:type="paragraph" w:styleId="TOCHeading">
    <w:name w:val="TOC Heading"/>
    <w:basedOn w:val="Heading1"/>
    <w:next w:val="Normal"/>
    <w:uiPriority w:val="39"/>
    <w:unhideWhenUsed/>
    <w:qFormat/>
    <w:rsid w:val="000D449B"/>
    <w:pPr>
      <w:numPr>
        <w:numId w:val="0"/>
      </w:numPr>
      <w:outlineLvl w:val="9"/>
    </w:pPr>
    <w:rPr>
      <w:b w:val="0"/>
      <w:lang w:val="en-US"/>
    </w:rPr>
  </w:style>
  <w:style w:type="paragraph" w:styleId="TOC1">
    <w:name w:val="toc 1"/>
    <w:basedOn w:val="Normal"/>
    <w:next w:val="Normal"/>
    <w:autoRedefine/>
    <w:uiPriority w:val="39"/>
    <w:unhideWhenUsed/>
    <w:rsid w:val="00205953"/>
    <w:pPr>
      <w:tabs>
        <w:tab w:val="left" w:pos="440"/>
        <w:tab w:val="right" w:leader="dot" w:pos="9038"/>
      </w:tabs>
      <w:spacing w:after="100"/>
    </w:pPr>
  </w:style>
  <w:style w:type="paragraph" w:styleId="TOC2">
    <w:name w:val="toc 2"/>
    <w:basedOn w:val="Normal"/>
    <w:next w:val="Normal"/>
    <w:autoRedefine/>
    <w:uiPriority w:val="39"/>
    <w:unhideWhenUsed/>
    <w:rsid w:val="000D449B"/>
    <w:pPr>
      <w:spacing w:after="100"/>
      <w:ind w:left="220"/>
    </w:pPr>
  </w:style>
  <w:style w:type="paragraph" w:styleId="TOC3">
    <w:name w:val="toc 3"/>
    <w:basedOn w:val="Normal"/>
    <w:next w:val="Normal"/>
    <w:autoRedefine/>
    <w:uiPriority w:val="39"/>
    <w:unhideWhenUsed/>
    <w:rsid w:val="000D449B"/>
    <w:pPr>
      <w:spacing w:after="100"/>
      <w:ind w:left="440"/>
    </w:pPr>
  </w:style>
  <w:style w:type="paragraph" w:styleId="CommentSubject">
    <w:name w:val="annotation subject"/>
    <w:basedOn w:val="CommentText"/>
    <w:next w:val="CommentText"/>
    <w:link w:val="CommentSubjectChar"/>
    <w:uiPriority w:val="99"/>
    <w:semiHidden/>
    <w:unhideWhenUsed/>
    <w:rsid w:val="00EE084E"/>
    <w:rPr>
      <w:b/>
      <w:bCs/>
      <w:lang w:val="en-AU"/>
    </w:rPr>
  </w:style>
  <w:style w:type="character" w:customStyle="1" w:styleId="CommentSubjectChar">
    <w:name w:val="Comment Subject Char"/>
    <w:basedOn w:val="CommentTextChar"/>
    <w:link w:val="CommentSubject"/>
    <w:uiPriority w:val="99"/>
    <w:semiHidden/>
    <w:rsid w:val="00EE084E"/>
    <w:rPr>
      <w:b/>
      <w:bCs/>
      <w:sz w:val="20"/>
      <w:szCs w:val="20"/>
      <w:lang w:val="en-US"/>
    </w:rPr>
  </w:style>
  <w:style w:type="paragraph" w:styleId="Header">
    <w:name w:val="header"/>
    <w:basedOn w:val="Normal"/>
    <w:link w:val="HeaderChar"/>
    <w:uiPriority w:val="99"/>
    <w:unhideWhenUsed/>
    <w:rsid w:val="00200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896"/>
  </w:style>
  <w:style w:type="paragraph" w:customStyle="1" w:styleId="FigureName">
    <w:name w:val="FigureName"/>
    <w:basedOn w:val="Normal"/>
    <w:next w:val="Normal"/>
    <w:rsid w:val="00ED41A1"/>
    <w:pPr>
      <w:keepNext/>
      <w:keepLines/>
      <w:tabs>
        <w:tab w:val="left" w:pos="1080"/>
      </w:tabs>
      <w:spacing w:before="80" w:after="80" w:line="288" w:lineRule="auto"/>
      <w:ind w:left="1077" w:hanging="1077"/>
    </w:pPr>
    <w:rPr>
      <w:rFonts w:ascii="Franklin Gothic Book" w:eastAsia="Times New Roman" w:hAnsi="Franklin Gothic Book" w:cs="Times New Roman"/>
      <w:b/>
      <w:bCs/>
      <w:szCs w:val="20"/>
      <w:lang w:eastAsia="en-AU"/>
    </w:rPr>
  </w:style>
  <w:style w:type="table" w:customStyle="1" w:styleId="TableGrid41">
    <w:name w:val="Table Grid41"/>
    <w:basedOn w:val="TableNormal"/>
    <w:next w:val="TableGrid"/>
    <w:uiPriority w:val="59"/>
    <w:rsid w:val="00ED41A1"/>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3C6021"/>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12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ibliography">
    <w:name w:val="Bibliography"/>
    <w:basedOn w:val="Normal"/>
    <w:next w:val="Normal"/>
    <w:uiPriority w:val="37"/>
    <w:unhideWhenUsed/>
    <w:rsid w:val="00266717"/>
  </w:style>
  <w:style w:type="table" w:styleId="GridTable5Dark-Accent5">
    <w:name w:val="Grid Table 5 Dark Accent 5"/>
    <w:basedOn w:val="TableNormal"/>
    <w:uiPriority w:val="50"/>
    <w:rsid w:val="00F67391"/>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Bullet">
    <w:name w:val="Bullet"/>
    <w:aliases w:val="b"/>
    <w:basedOn w:val="BodyCopy"/>
    <w:link w:val="BulletChar"/>
    <w:qFormat/>
    <w:rsid w:val="00822EFE"/>
    <w:pPr>
      <w:widowControl w:val="0"/>
      <w:numPr>
        <w:numId w:val="4"/>
      </w:numPr>
      <w:spacing w:line="240" w:lineRule="auto"/>
      <w:ind w:left="357" w:hanging="357"/>
      <w:contextualSpacing/>
    </w:pPr>
    <w:rPr>
      <w:rFonts w:eastAsiaTheme="minorHAnsi"/>
      <w:szCs w:val="20"/>
      <w:lang w:val="en-AU"/>
    </w:rPr>
  </w:style>
  <w:style w:type="paragraph" w:customStyle="1" w:styleId="ftrefCharCharCharCharCharCharChar">
    <w:name w:val="ftref Char Char Char Char Char Char Char"/>
    <w:aliases w:val="BVI fnr Char Char Char Char Char Char Char,Footnote Char Char Char Char Char Char Char,16 Point Char Char Char Char Char Char Char,Superscript 6 Point Char Char Char Char Char Char Char Char"/>
    <w:basedOn w:val="Normal"/>
    <w:link w:val="FootnoteReference"/>
    <w:uiPriority w:val="99"/>
    <w:rsid w:val="00443644"/>
    <w:pPr>
      <w:spacing w:line="240" w:lineRule="exact"/>
    </w:pPr>
    <w:rPr>
      <w:vertAlign w:val="superscript"/>
    </w:rPr>
  </w:style>
  <w:style w:type="character" w:customStyle="1" w:styleId="BulletChar">
    <w:name w:val="Bullet Char"/>
    <w:aliases w:val="b Char"/>
    <w:basedOn w:val="DefaultParagraphFont"/>
    <w:link w:val="Bullet"/>
    <w:rsid w:val="00822EFE"/>
    <w:rPr>
      <w:rFonts w:ascii="Arial" w:hAnsi="Arial" w:cs="Arial"/>
      <w:sz w:val="20"/>
      <w:szCs w:val="20"/>
    </w:rPr>
  </w:style>
  <w:style w:type="paragraph" w:styleId="ListNumber">
    <w:name w:val="List Number"/>
    <w:basedOn w:val="BodyText"/>
    <w:uiPriority w:val="99"/>
    <w:qFormat/>
    <w:rsid w:val="006C1CAB"/>
    <w:pPr>
      <w:keepLines/>
      <w:numPr>
        <w:numId w:val="5"/>
      </w:numPr>
      <w:spacing w:line="240" w:lineRule="atLeast"/>
      <w:ind w:left="426" w:hanging="426"/>
      <w:jc w:val="left"/>
    </w:pPr>
  </w:style>
  <w:style w:type="paragraph" w:customStyle="1" w:styleId="TableName">
    <w:name w:val="TableName"/>
    <w:basedOn w:val="TableHeading"/>
    <w:qFormat/>
    <w:rsid w:val="00092831"/>
  </w:style>
  <w:style w:type="paragraph" w:customStyle="1" w:styleId="Draftingnote">
    <w:name w:val="Drafting note"/>
    <w:basedOn w:val="Normal"/>
    <w:link w:val="DraftingnoteChar"/>
    <w:qFormat/>
    <w:rsid w:val="00092831"/>
    <w:pPr>
      <w:spacing w:before="40" w:line="288" w:lineRule="auto"/>
    </w:pPr>
    <w:rPr>
      <w:rFonts w:ascii="Franklin Gothic Book" w:eastAsia="Times New Roman" w:hAnsi="Franklin Gothic Book" w:cs="Times New Roman"/>
      <w:b/>
      <w:color w:val="FF0000"/>
      <w:szCs w:val="20"/>
      <w:u w:val="dotted"/>
      <w:lang w:eastAsia="en-AU"/>
    </w:rPr>
  </w:style>
  <w:style w:type="character" w:customStyle="1" w:styleId="DraftingnoteChar">
    <w:name w:val="Drafting note Char"/>
    <w:basedOn w:val="DefaultParagraphFont"/>
    <w:link w:val="Draftingnote"/>
    <w:rsid w:val="00092831"/>
    <w:rPr>
      <w:rFonts w:ascii="Franklin Gothic Book" w:eastAsia="Times New Roman" w:hAnsi="Franklin Gothic Book" w:cs="Times New Roman"/>
      <w:b/>
      <w:color w:val="FF0000"/>
      <w:sz w:val="20"/>
      <w:szCs w:val="20"/>
      <w:u w:val="dotted"/>
      <w:lang w:eastAsia="en-AU"/>
    </w:rPr>
  </w:style>
  <w:style w:type="paragraph" w:customStyle="1" w:styleId="FigureHeading">
    <w:name w:val="Figure Heading"/>
    <w:qFormat/>
    <w:rsid w:val="00092831"/>
    <w:pPr>
      <w:spacing w:after="120"/>
    </w:pPr>
    <w:rPr>
      <w:rFonts w:ascii="Arial" w:eastAsia="Times New Roman" w:hAnsi="Arial" w:cs="Arial"/>
      <w:b/>
      <w:bCs/>
      <w:sz w:val="20"/>
      <w:szCs w:val="20"/>
      <w:lang w:eastAsia="en-AU"/>
    </w:rPr>
  </w:style>
  <w:style w:type="table" w:customStyle="1" w:styleId="FacilityTable">
    <w:name w:val="Facility Table"/>
    <w:basedOn w:val="TableNormal"/>
    <w:uiPriority w:val="99"/>
    <w:rsid w:val="00355F14"/>
    <w:pPr>
      <w:spacing w:after="0" w:line="240" w:lineRule="auto"/>
    </w:pPr>
    <w:rPr>
      <w:rFonts w:ascii="Arial" w:hAnsi="Arial"/>
      <w:sz w:val="20"/>
      <w:lang w:val="en-US"/>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hemeFill="background1"/>
    </w:tcPr>
    <w:tblStylePr w:type="firstRow">
      <w:tblPr/>
      <w:tcPr>
        <w:shd w:val="clear" w:color="auto" w:fill="8EAADB" w:themeFill="accent1" w:themeFillTint="99"/>
      </w:tcPr>
    </w:tblStylePr>
  </w:style>
  <w:style w:type="paragraph" w:styleId="Revision">
    <w:name w:val="Revision"/>
    <w:hidden/>
    <w:uiPriority w:val="99"/>
    <w:semiHidden/>
    <w:rsid w:val="00F97A7B"/>
    <w:pPr>
      <w:spacing w:after="0" w:line="240" w:lineRule="auto"/>
    </w:pPr>
  </w:style>
  <w:style w:type="paragraph" w:customStyle="1" w:styleId="Leveli">
    <w:name w:val="Level (i)"/>
    <w:basedOn w:val="Normal"/>
    <w:uiPriority w:val="99"/>
    <w:rsid w:val="004F6050"/>
    <w:pPr>
      <w:spacing w:before="240" w:after="0" w:line="240" w:lineRule="auto"/>
      <w:ind w:left="2160" w:hanging="720"/>
    </w:pPr>
    <w:rPr>
      <w:rFonts w:ascii="Times New Roman" w:hAnsi="Times New Roman" w:cs="Times New Roman"/>
      <w:sz w:val="24"/>
      <w:szCs w:val="24"/>
    </w:rPr>
  </w:style>
  <w:style w:type="paragraph" w:customStyle="1" w:styleId="Default">
    <w:name w:val="Default"/>
    <w:rsid w:val="00F376E6"/>
    <w:pPr>
      <w:autoSpaceDE w:val="0"/>
      <w:autoSpaceDN w:val="0"/>
      <w:adjustRightInd w:val="0"/>
      <w:spacing w:after="0" w:line="240" w:lineRule="auto"/>
    </w:pPr>
    <w:rPr>
      <w:rFonts w:ascii="Arial" w:hAnsi="Arial" w:cs="Arial"/>
      <w:color w:val="000000"/>
      <w:sz w:val="24"/>
      <w:szCs w:val="24"/>
    </w:rPr>
  </w:style>
  <w:style w:type="paragraph" w:customStyle="1" w:styleId="NumberedList1">
    <w:name w:val="Numbered List 1"/>
    <w:basedOn w:val="Normal"/>
    <w:qFormat/>
    <w:rsid w:val="00A54525"/>
    <w:pPr>
      <w:numPr>
        <w:numId w:val="6"/>
      </w:numPr>
      <w:suppressAutoHyphens/>
      <w:spacing w:after="60" w:line="230" w:lineRule="atLeast"/>
    </w:pPr>
    <w:rPr>
      <w:rFonts w:asciiTheme="minorHAnsi" w:hAnsiTheme="minorHAnsi"/>
      <w:color w:val="44546A" w:themeColor="text2"/>
      <w:sz w:val="22"/>
      <w:lang w:val="en-GB"/>
    </w:rPr>
  </w:style>
  <w:style w:type="paragraph" w:customStyle="1" w:styleId="NumberedList2">
    <w:name w:val="Numbered List 2"/>
    <w:basedOn w:val="NumberedList1"/>
    <w:qFormat/>
    <w:rsid w:val="00A54525"/>
    <w:pPr>
      <w:numPr>
        <w:ilvl w:val="1"/>
      </w:numPr>
    </w:pPr>
  </w:style>
  <w:style w:type="paragraph" w:customStyle="1" w:styleId="NumberedList3">
    <w:name w:val="Numbered List 3"/>
    <w:basedOn w:val="NumberedList2"/>
    <w:qFormat/>
    <w:rsid w:val="00A54525"/>
    <w:pPr>
      <w:numPr>
        <w:ilvl w:val="2"/>
      </w:numPr>
    </w:pPr>
  </w:style>
  <w:style w:type="numbering" w:customStyle="1" w:styleId="Numberedlist">
    <w:name w:val="Numbered list"/>
    <w:uiPriority w:val="99"/>
    <w:rsid w:val="00A54525"/>
    <w:pPr>
      <w:numPr>
        <w:numId w:val="6"/>
      </w:numPr>
    </w:pPr>
  </w:style>
  <w:style w:type="table" w:customStyle="1" w:styleId="PlainTable11">
    <w:name w:val="Plain Table 11"/>
    <w:basedOn w:val="TableNormal"/>
    <w:next w:val="TableGrid"/>
    <w:uiPriority w:val="59"/>
    <w:rsid w:val="00E403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
    <w:name w:val="Coffey"/>
    <w:basedOn w:val="TableNormal"/>
    <w:uiPriority w:val="99"/>
    <w:rsid w:val="008B77F2"/>
    <w:pPr>
      <w:spacing w:after="0" w:line="240" w:lineRule="auto"/>
    </w:p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shd w:val="clear" w:color="auto" w:fill="auto"/>
    </w:tcPr>
    <w:tblStylePr w:type="firstRow">
      <w:tblPr/>
      <w:tcPr>
        <w:shd w:val="clear" w:color="auto" w:fill="9CC2E5" w:themeFill="accent5" w:themeFillTint="99"/>
      </w:tcPr>
    </w:tblStylePr>
  </w:style>
  <w:style w:type="paragraph" w:customStyle="1" w:styleId="TableTextEntries">
    <w:name w:val="Table Text Entries"/>
    <w:rsid w:val="00435BDC"/>
    <w:pPr>
      <w:keepLines/>
      <w:spacing w:before="40" w:after="40" w:line="200" w:lineRule="atLeast"/>
    </w:pPr>
    <w:rPr>
      <w:rFonts w:ascii="Franklin Gothic Book" w:eastAsia="Times New Roman" w:hAnsi="Franklin Gothic Book" w:cs="Times New Roman"/>
      <w:iCs/>
      <w:sz w:val="17"/>
      <w:szCs w:val="17"/>
    </w:rPr>
  </w:style>
  <w:style w:type="table" w:customStyle="1" w:styleId="DFATTable">
    <w:name w:val="DFAT Table"/>
    <w:basedOn w:val="TableNormal"/>
    <w:uiPriority w:val="99"/>
    <w:rsid w:val="00435BDC"/>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TableHeading1">
    <w:name w:val="Table Heading 1"/>
    <w:basedOn w:val="TableTextEntries"/>
    <w:next w:val="TableTextEntries"/>
    <w:rsid w:val="00435BDC"/>
    <w:pPr>
      <w:spacing w:before="80" w:after="80"/>
    </w:pPr>
    <w:rPr>
      <w:b/>
    </w:rPr>
  </w:style>
  <w:style w:type="paragraph" w:customStyle="1" w:styleId="TableListNumber">
    <w:name w:val="Table List Number"/>
    <w:basedOn w:val="TableTextEntries"/>
    <w:rsid w:val="00435BDC"/>
    <w:pPr>
      <w:numPr>
        <w:numId w:val="7"/>
      </w:numPr>
      <w:ind w:left="284" w:hanging="284"/>
    </w:pPr>
    <w:rPr>
      <w:rFonts w:ascii="Helvetica" w:hAnsi="Helvetica"/>
    </w:rPr>
  </w:style>
  <w:style w:type="paragraph" w:customStyle="1" w:styleId="Normal0">
    <w:name w:val="[Normal]"/>
    <w:rsid w:val="00AE438C"/>
    <w:pPr>
      <w:widowControl w:val="0"/>
      <w:autoSpaceDE w:val="0"/>
      <w:autoSpaceDN w:val="0"/>
      <w:adjustRightInd w:val="0"/>
      <w:spacing w:after="0" w:line="240" w:lineRule="auto"/>
    </w:pPr>
    <w:rPr>
      <w:rFonts w:ascii="Arial" w:eastAsia="Calibri" w:hAnsi="Arial" w:cs="Arial"/>
      <w:sz w:val="24"/>
      <w:szCs w:val="24"/>
    </w:rPr>
  </w:style>
  <w:style w:type="paragraph" w:styleId="Title">
    <w:name w:val="Title"/>
    <w:basedOn w:val="Normal"/>
    <w:link w:val="TitleChar"/>
    <w:uiPriority w:val="10"/>
    <w:qFormat/>
    <w:rsid w:val="00E30A86"/>
    <w:pPr>
      <w:spacing w:after="0" w:line="240" w:lineRule="auto"/>
      <w:jc w:val="center"/>
    </w:pPr>
    <w:rPr>
      <w:rFonts w:ascii="Gill Sans" w:eastAsia="Gill Sans" w:hAnsi="Gill Sans" w:cs="Gill Sans"/>
      <w:b/>
      <w:bCs/>
      <w:sz w:val="28"/>
      <w:lang w:val="en-US"/>
    </w:rPr>
  </w:style>
  <w:style w:type="character" w:customStyle="1" w:styleId="TitleChar">
    <w:name w:val="Title Char"/>
    <w:basedOn w:val="DefaultParagraphFont"/>
    <w:link w:val="Title"/>
    <w:uiPriority w:val="10"/>
    <w:rsid w:val="00E30A86"/>
    <w:rPr>
      <w:rFonts w:ascii="Gill Sans" w:eastAsia="Gill Sans" w:hAnsi="Gill Sans" w:cs="Gill Sans"/>
      <w:b/>
      <w:bCs/>
      <w:sz w:val="28"/>
      <w:lang w:val="en-US"/>
    </w:rPr>
  </w:style>
  <w:style w:type="character" w:styleId="FollowedHyperlink">
    <w:name w:val="FollowedHyperlink"/>
    <w:basedOn w:val="DefaultParagraphFont"/>
    <w:uiPriority w:val="99"/>
    <w:semiHidden/>
    <w:unhideWhenUsed/>
    <w:rsid w:val="00FD3A7C"/>
    <w:rPr>
      <w:color w:val="954F72" w:themeColor="followedHyperlink"/>
      <w:u w:val="single"/>
    </w:rPr>
  </w:style>
  <w:style w:type="character" w:styleId="UnresolvedMention">
    <w:name w:val="Unresolved Mention"/>
    <w:basedOn w:val="DefaultParagraphFont"/>
    <w:uiPriority w:val="99"/>
    <w:semiHidden/>
    <w:unhideWhenUsed/>
    <w:rsid w:val="00FA40F8"/>
    <w:rPr>
      <w:color w:val="605E5C"/>
      <w:shd w:val="clear" w:color="auto" w:fill="E1DFDD"/>
    </w:rPr>
  </w:style>
  <w:style w:type="paragraph" w:customStyle="1" w:styleId="TableParagraph">
    <w:name w:val="Table Paragraph"/>
    <w:basedOn w:val="Normal"/>
    <w:uiPriority w:val="1"/>
    <w:qFormat/>
    <w:rsid w:val="00687F2A"/>
    <w:pPr>
      <w:widowControl w:val="0"/>
      <w:autoSpaceDE w:val="0"/>
      <w:autoSpaceDN w:val="0"/>
      <w:spacing w:after="120" w:line="240" w:lineRule="auto"/>
      <w:ind w:left="1440"/>
    </w:pPr>
    <w:rPr>
      <w:rFonts w:eastAsia="Arial" w:cs="Arial"/>
      <w:szCs w:val="20"/>
      <w:lang w:eastAsia="en-AU" w:bidi="en-AU"/>
    </w:rPr>
  </w:style>
  <w:style w:type="character" w:customStyle="1" w:styleId="cf01">
    <w:name w:val="cf01"/>
    <w:basedOn w:val="DefaultParagraphFont"/>
    <w:rsid w:val="00E57CF4"/>
    <w:rPr>
      <w:rFonts w:ascii="Segoe UI" w:hAnsi="Segoe UI" w:cs="Segoe UI" w:hint="default"/>
      <w:sz w:val="18"/>
      <w:szCs w:val="18"/>
    </w:rPr>
  </w:style>
  <w:style w:type="character" w:styleId="Emphasis">
    <w:name w:val="Emphasis"/>
    <w:basedOn w:val="DefaultParagraphFont"/>
    <w:uiPriority w:val="20"/>
    <w:qFormat/>
    <w:rsid w:val="00E57CF4"/>
    <w:rPr>
      <w:i/>
      <w:iCs/>
    </w:rPr>
  </w:style>
  <w:style w:type="paragraph" w:customStyle="1" w:styleId="ydp6e034a93yiv6899674824msonormal">
    <w:name w:val="ydp6e034a93yiv6899674824msonormal"/>
    <w:basedOn w:val="Normal"/>
    <w:rsid w:val="00E57CF4"/>
    <w:pPr>
      <w:spacing w:before="100" w:beforeAutospacing="1" w:after="100" w:afterAutospacing="1" w:line="240" w:lineRule="auto"/>
    </w:pPr>
    <w:rPr>
      <w:rFonts w:ascii="Calibri" w:hAnsi="Calibri" w:cs="Calibri"/>
      <w:sz w:val="22"/>
      <w:lang w:eastAsia="en-AU"/>
    </w:rPr>
  </w:style>
  <w:style w:type="paragraph" w:customStyle="1" w:styleId="ydpdb0f6f4byiv5060380627msonormal">
    <w:name w:val="ydpdb0f6f4byiv5060380627msonormal"/>
    <w:basedOn w:val="Normal"/>
    <w:rsid w:val="002665F1"/>
    <w:pPr>
      <w:spacing w:before="100" w:beforeAutospacing="1" w:after="100" w:afterAutospacing="1" w:line="240" w:lineRule="auto"/>
    </w:pPr>
    <w:rPr>
      <w:rFonts w:ascii="Calibri" w:hAnsi="Calibri" w:cs="Calibri"/>
      <w:sz w:val="22"/>
      <w:lang w:eastAsia="en-AU"/>
    </w:rPr>
  </w:style>
  <w:style w:type="character" w:customStyle="1" w:styleId="NoSpacingChar">
    <w:name w:val="No Spacing Char"/>
    <w:basedOn w:val="DefaultParagraphFont"/>
    <w:link w:val="NoSpacing"/>
    <w:uiPriority w:val="1"/>
    <w:locked/>
    <w:rsid w:val="00155C31"/>
    <w:rPr>
      <w:rFonts w:ascii="Times New Roman" w:eastAsiaTheme="minorEastAsia" w:hAnsi="Times New Roman" w:cs="Times New Roman"/>
      <w:lang w:val="en-US"/>
    </w:rPr>
  </w:style>
  <w:style w:type="paragraph" w:styleId="NoSpacing">
    <w:name w:val="No Spacing"/>
    <w:link w:val="NoSpacingChar"/>
    <w:uiPriority w:val="1"/>
    <w:qFormat/>
    <w:rsid w:val="00155C31"/>
    <w:pPr>
      <w:spacing w:after="0" w:line="240" w:lineRule="auto"/>
    </w:pPr>
    <w:rPr>
      <w:rFonts w:ascii="Times New Roman" w:eastAsiaTheme="minorEastAsia" w:hAnsi="Times New Roman" w:cs="Times New Roman"/>
      <w:lang w:val="en-US"/>
    </w:rPr>
  </w:style>
  <w:style w:type="character" w:styleId="Strong">
    <w:name w:val="Strong"/>
    <w:basedOn w:val="DefaultParagraphFont"/>
    <w:uiPriority w:val="22"/>
    <w:qFormat/>
    <w:rsid w:val="009A31AF"/>
    <w:rPr>
      <w:b/>
      <w:bCs/>
    </w:rPr>
  </w:style>
  <w:style w:type="paragraph" w:customStyle="1" w:styleId="Tablehead">
    <w:name w:val="Table head"/>
    <w:basedOn w:val="Caption"/>
    <w:qFormat/>
    <w:rsid w:val="00027510"/>
    <w:pPr>
      <w:keepNext/>
      <w:spacing w:before="0" w:after="200" w:line="240" w:lineRule="auto"/>
    </w:pPr>
    <w:rPr>
      <w:rFonts w:asciiTheme="minorHAnsi" w:eastAsiaTheme="minorEastAsia" w:hAnsiTheme="minorHAnsi" w:cstheme="minorBidi"/>
      <w:iCs/>
      <w:color w:val="000000" w:themeColor="text1"/>
      <w:sz w:val="22"/>
      <w:lang w:eastAsia="ja-JP"/>
    </w:rPr>
  </w:style>
  <w:style w:type="paragraph" w:customStyle="1" w:styleId="Heading2NoNumbering">
    <w:name w:val="Heading 2 No Numbering"/>
    <w:basedOn w:val="Heading2"/>
    <w:qFormat/>
    <w:rsid w:val="00842DDE"/>
    <w:pPr>
      <w:numPr>
        <w:ilvl w:val="0"/>
        <w:numId w:val="0"/>
      </w:numPr>
      <w:spacing w:before="480" w:line="300" w:lineRule="exact"/>
    </w:pPr>
    <w:rPr>
      <w:rFonts w:ascii="Times New Roman" w:hAnsi="Times New Roman" w:cs="Times New Roman"/>
      <w:b w:val="0"/>
      <w:bCs/>
      <w:color w:val="002B51"/>
      <w:szCs w:val="28"/>
    </w:rPr>
  </w:style>
  <w:style w:type="paragraph" w:customStyle="1" w:styleId="Intropara">
    <w:name w:val="Intro para"/>
    <w:basedOn w:val="Normal"/>
    <w:qFormat/>
    <w:rsid w:val="00842DDE"/>
    <w:pPr>
      <w:spacing w:after="120" w:line="260" w:lineRule="exact"/>
    </w:pPr>
    <w:rPr>
      <w:rFonts w:cs="Arial"/>
      <w:b/>
      <w:bCs/>
      <w:color w:val="002B51"/>
      <w:spacing w:val="-2"/>
      <w:szCs w:val="20"/>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uiPriority w:val="99"/>
    <w:rsid w:val="00967036"/>
    <w:pPr>
      <w:spacing w:line="240" w:lineRule="exact"/>
    </w:pPr>
    <w:rPr>
      <w:rFonts w:asciiTheme="minorHAnsi" w:hAnsiTheme="minorHAnsi"/>
      <w:sz w:val="22"/>
      <w:vertAlign w:val="superscript"/>
    </w:rPr>
  </w:style>
  <w:style w:type="character" w:customStyle="1" w:styleId="FootnoteChar">
    <w:name w:val="Footnote Char"/>
    <w:basedOn w:val="DefaultParagraphFont"/>
    <w:link w:val="Footnote"/>
    <w:locked/>
    <w:rsid w:val="001809F2"/>
    <w:rPr>
      <w:rFonts w:ascii="Arial" w:eastAsia="Times New Roman" w:hAnsi="Arial" w:cs="Arial"/>
      <w:sz w:val="16"/>
    </w:rPr>
  </w:style>
  <w:style w:type="paragraph" w:customStyle="1" w:styleId="Footnote">
    <w:name w:val="Footnote"/>
    <w:basedOn w:val="FootnoteText"/>
    <w:link w:val="FootnoteChar"/>
    <w:qFormat/>
    <w:rsid w:val="001809F2"/>
    <w:pPr>
      <w:ind w:left="284" w:hanging="284"/>
      <w:jc w:val="both"/>
    </w:pPr>
    <w:rPr>
      <w:rFonts w:cs="Arial"/>
      <w:szCs w:val="22"/>
      <w:lang w:eastAsia="en-US"/>
    </w:rPr>
  </w:style>
  <w:style w:type="paragraph" w:customStyle="1" w:styleId="CaptionAnnexes">
    <w:name w:val="Caption Annexes"/>
    <w:basedOn w:val="Caption"/>
    <w:qFormat/>
    <w:rsid w:val="00967036"/>
    <w:pPr>
      <w:keepNext/>
      <w:framePr w:hSpace="180" w:wrap="around" w:vAnchor="text" w:hAnchor="text" w:x="135" w:y="1"/>
      <w:shd w:val="clear" w:color="auto" w:fill="FFFFFF" w:themeFill="background1"/>
      <w:tabs>
        <w:tab w:val="left" w:pos="1134"/>
      </w:tabs>
      <w:autoSpaceDE w:val="0"/>
      <w:autoSpaceDN w:val="0"/>
      <w:adjustRightInd w:val="0"/>
      <w:spacing w:before="0" w:after="120" w:line="259" w:lineRule="auto"/>
      <w:jc w:val="both"/>
    </w:pPr>
    <w:rPr>
      <w:rFonts w:ascii="Arial Bold" w:eastAsia="SimSun" w:hAnsi="Arial Bold" w:cs="Arial"/>
      <w:szCs w:val="20"/>
      <w:lang w:val="en-GB" w:eastAsia="en-US"/>
    </w:rPr>
  </w:style>
  <w:style w:type="table" w:styleId="GridTable4-Accent1">
    <w:name w:val="Grid Table 4 Accent 1"/>
    <w:basedOn w:val="TableNormal"/>
    <w:uiPriority w:val="49"/>
    <w:rsid w:val="002D4265"/>
    <w:pPr>
      <w:spacing w:after="0" w:line="240" w:lineRule="auto"/>
    </w:pPr>
    <w:rPr>
      <w:lang w:eastAsia="en-NZ"/>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6">
    <w:name w:val="List Table 4 Accent 6"/>
    <w:basedOn w:val="TableNormal"/>
    <w:uiPriority w:val="49"/>
    <w:rsid w:val="00591661"/>
    <w:pPr>
      <w:spacing w:after="0" w:line="240" w:lineRule="auto"/>
    </w:pPr>
    <w:rPr>
      <w:rFonts w:ascii="Times New Roman" w:eastAsia="Times New Roman" w:hAnsi="Times New Roman" w:cs="Times New Roman"/>
      <w:sz w:val="20"/>
      <w:szCs w:val="20"/>
      <w:lang w:eastAsia="en-AU"/>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ost-meta">
    <w:name w:val="post-meta"/>
    <w:basedOn w:val="Normal"/>
    <w:rsid w:val="00847DC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ublished">
    <w:name w:val="published"/>
    <w:basedOn w:val="DefaultParagraphFont"/>
    <w:rsid w:val="00847DCC"/>
  </w:style>
  <w:style w:type="character" w:customStyle="1" w:styleId="A5">
    <w:name w:val="A5"/>
    <w:uiPriority w:val="99"/>
    <w:rsid w:val="001E79D5"/>
    <w:rPr>
      <w:color w:val="000000"/>
      <w:sz w:val="58"/>
      <w:szCs w:val="58"/>
    </w:rPr>
  </w:style>
  <w:style w:type="paragraph" w:customStyle="1" w:styleId="Body">
    <w:name w:val="Body"/>
    <w:basedOn w:val="NormalWeb"/>
    <w:uiPriority w:val="99"/>
    <w:rsid w:val="00CD1DD2"/>
    <w:pPr>
      <w:widowControl w:val="0"/>
      <w:suppressAutoHyphens/>
      <w:autoSpaceDE w:val="0"/>
      <w:autoSpaceDN w:val="0"/>
      <w:adjustRightInd w:val="0"/>
      <w:spacing w:before="0" w:beforeAutospacing="0" w:after="170" w:afterAutospacing="0" w:line="250" w:lineRule="atLeast"/>
      <w:textAlignment w:val="center"/>
    </w:pPr>
    <w:rPr>
      <w:rFonts w:ascii="Calibri" w:eastAsiaTheme="minorHAnsi" w:hAnsi="Calibri" w:cs="UnlimitedSansLight"/>
      <w:color w:val="313132"/>
      <w:spacing w:val="-2"/>
      <w:sz w:val="21"/>
      <w:szCs w:val="21"/>
      <w:lang w:val="en-GB" w:eastAsia="en-US"/>
    </w:rPr>
  </w:style>
  <w:style w:type="character" w:customStyle="1" w:styleId="Bolditalic">
    <w:name w:val="Bolditalic"/>
    <w:uiPriority w:val="99"/>
    <w:rsid w:val="00CD1DD2"/>
    <w:rPr>
      <w:b/>
      <w:bCs/>
      <w:i/>
      <w:iCs/>
    </w:rPr>
  </w:style>
  <w:style w:type="paragraph" w:styleId="EndnoteText">
    <w:name w:val="endnote text"/>
    <w:basedOn w:val="Normal"/>
    <w:link w:val="EndnoteTextChar"/>
    <w:uiPriority w:val="99"/>
    <w:semiHidden/>
    <w:unhideWhenUsed/>
    <w:rsid w:val="00774E1A"/>
    <w:pPr>
      <w:spacing w:after="0" w:line="240" w:lineRule="auto"/>
    </w:pPr>
    <w:rPr>
      <w:szCs w:val="20"/>
    </w:rPr>
  </w:style>
  <w:style w:type="character" w:customStyle="1" w:styleId="EndnoteTextChar">
    <w:name w:val="Endnote Text Char"/>
    <w:basedOn w:val="DefaultParagraphFont"/>
    <w:link w:val="EndnoteText"/>
    <w:uiPriority w:val="99"/>
    <w:semiHidden/>
    <w:rsid w:val="00774E1A"/>
    <w:rPr>
      <w:rFonts w:ascii="Arial" w:hAnsi="Arial"/>
      <w:sz w:val="20"/>
      <w:szCs w:val="20"/>
    </w:rPr>
  </w:style>
  <w:style w:type="character" w:styleId="EndnoteReference">
    <w:name w:val="endnote reference"/>
    <w:basedOn w:val="DefaultParagraphFont"/>
    <w:uiPriority w:val="99"/>
    <w:semiHidden/>
    <w:unhideWhenUsed/>
    <w:rsid w:val="00774E1A"/>
    <w:rPr>
      <w:vertAlign w:val="superscript"/>
    </w:rPr>
  </w:style>
  <w:style w:type="character" w:customStyle="1" w:styleId="normaltextrun">
    <w:name w:val="normaltextrun"/>
    <w:basedOn w:val="DefaultParagraphFont"/>
    <w:rsid w:val="00B73F27"/>
  </w:style>
  <w:style w:type="paragraph" w:customStyle="1" w:styleId="paragraph">
    <w:name w:val="paragraph"/>
    <w:basedOn w:val="Normal"/>
    <w:rsid w:val="00945BDC"/>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eop">
    <w:name w:val="eop"/>
    <w:basedOn w:val="DefaultParagraphFont"/>
    <w:rsid w:val="00945BDC"/>
  </w:style>
  <w:style w:type="character" w:customStyle="1" w:styleId="findhit">
    <w:name w:val="findhit"/>
    <w:basedOn w:val="DefaultParagraphFont"/>
    <w:rsid w:val="00945BDC"/>
  </w:style>
  <w:style w:type="character" w:customStyle="1" w:styleId="apple-converted-space">
    <w:name w:val="apple-converted-space"/>
    <w:basedOn w:val="DefaultParagraphFont"/>
    <w:rsid w:val="00787093"/>
  </w:style>
  <w:style w:type="paragraph" w:customStyle="1" w:styleId="ydp98897b6byiv1585116020msonormal">
    <w:name w:val="ydp98897b6byiv1585116020msonormal"/>
    <w:basedOn w:val="Normal"/>
    <w:rsid w:val="00934079"/>
    <w:pPr>
      <w:spacing w:before="100" w:beforeAutospacing="1" w:after="100" w:afterAutospacing="1" w:line="240" w:lineRule="auto"/>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319">
      <w:bodyDiv w:val="1"/>
      <w:marLeft w:val="0"/>
      <w:marRight w:val="0"/>
      <w:marTop w:val="0"/>
      <w:marBottom w:val="0"/>
      <w:divBdr>
        <w:top w:val="none" w:sz="0" w:space="0" w:color="auto"/>
        <w:left w:val="none" w:sz="0" w:space="0" w:color="auto"/>
        <w:bottom w:val="none" w:sz="0" w:space="0" w:color="auto"/>
        <w:right w:val="none" w:sz="0" w:space="0" w:color="auto"/>
      </w:divBdr>
    </w:div>
    <w:div w:id="17053403">
      <w:bodyDiv w:val="1"/>
      <w:marLeft w:val="0"/>
      <w:marRight w:val="0"/>
      <w:marTop w:val="0"/>
      <w:marBottom w:val="0"/>
      <w:divBdr>
        <w:top w:val="none" w:sz="0" w:space="0" w:color="auto"/>
        <w:left w:val="none" w:sz="0" w:space="0" w:color="auto"/>
        <w:bottom w:val="none" w:sz="0" w:space="0" w:color="auto"/>
        <w:right w:val="none" w:sz="0" w:space="0" w:color="auto"/>
      </w:divBdr>
    </w:div>
    <w:div w:id="38359795">
      <w:bodyDiv w:val="1"/>
      <w:marLeft w:val="0"/>
      <w:marRight w:val="0"/>
      <w:marTop w:val="0"/>
      <w:marBottom w:val="0"/>
      <w:divBdr>
        <w:top w:val="none" w:sz="0" w:space="0" w:color="auto"/>
        <w:left w:val="none" w:sz="0" w:space="0" w:color="auto"/>
        <w:bottom w:val="none" w:sz="0" w:space="0" w:color="auto"/>
        <w:right w:val="none" w:sz="0" w:space="0" w:color="auto"/>
      </w:divBdr>
    </w:div>
    <w:div w:id="42146082">
      <w:bodyDiv w:val="1"/>
      <w:marLeft w:val="0"/>
      <w:marRight w:val="0"/>
      <w:marTop w:val="0"/>
      <w:marBottom w:val="0"/>
      <w:divBdr>
        <w:top w:val="none" w:sz="0" w:space="0" w:color="auto"/>
        <w:left w:val="none" w:sz="0" w:space="0" w:color="auto"/>
        <w:bottom w:val="none" w:sz="0" w:space="0" w:color="auto"/>
        <w:right w:val="none" w:sz="0" w:space="0" w:color="auto"/>
      </w:divBdr>
    </w:div>
    <w:div w:id="50229801">
      <w:bodyDiv w:val="1"/>
      <w:marLeft w:val="0"/>
      <w:marRight w:val="0"/>
      <w:marTop w:val="0"/>
      <w:marBottom w:val="0"/>
      <w:divBdr>
        <w:top w:val="none" w:sz="0" w:space="0" w:color="auto"/>
        <w:left w:val="none" w:sz="0" w:space="0" w:color="auto"/>
        <w:bottom w:val="none" w:sz="0" w:space="0" w:color="auto"/>
        <w:right w:val="none" w:sz="0" w:space="0" w:color="auto"/>
      </w:divBdr>
    </w:div>
    <w:div w:id="51662557">
      <w:bodyDiv w:val="1"/>
      <w:marLeft w:val="0"/>
      <w:marRight w:val="0"/>
      <w:marTop w:val="0"/>
      <w:marBottom w:val="0"/>
      <w:divBdr>
        <w:top w:val="none" w:sz="0" w:space="0" w:color="auto"/>
        <w:left w:val="none" w:sz="0" w:space="0" w:color="auto"/>
        <w:bottom w:val="none" w:sz="0" w:space="0" w:color="auto"/>
        <w:right w:val="none" w:sz="0" w:space="0" w:color="auto"/>
      </w:divBdr>
    </w:div>
    <w:div w:id="52243402">
      <w:bodyDiv w:val="1"/>
      <w:marLeft w:val="0"/>
      <w:marRight w:val="0"/>
      <w:marTop w:val="0"/>
      <w:marBottom w:val="0"/>
      <w:divBdr>
        <w:top w:val="none" w:sz="0" w:space="0" w:color="auto"/>
        <w:left w:val="none" w:sz="0" w:space="0" w:color="auto"/>
        <w:bottom w:val="none" w:sz="0" w:space="0" w:color="auto"/>
        <w:right w:val="none" w:sz="0" w:space="0" w:color="auto"/>
      </w:divBdr>
    </w:div>
    <w:div w:id="61295388">
      <w:bodyDiv w:val="1"/>
      <w:marLeft w:val="0"/>
      <w:marRight w:val="0"/>
      <w:marTop w:val="0"/>
      <w:marBottom w:val="0"/>
      <w:divBdr>
        <w:top w:val="none" w:sz="0" w:space="0" w:color="auto"/>
        <w:left w:val="none" w:sz="0" w:space="0" w:color="auto"/>
        <w:bottom w:val="none" w:sz="0" w:space="0" w:color="auto"/>
        <w:right w:val="none" w:sz="0" w:space="0" w:color="auto"/>
      </w:divBdr>
    </w:div>
    <w:div w:id="62799881">
      <w:bodyDiv w:val="1"/>
      <w:marLeft w:val="0"/>
      <w:marRight w:val="0"/>
      <w:marTop w:val="0"/>
      <w:marBottom w:val="0"/>
      <w:divBdr>
        <w:top w:val="none" w:sz="0" w:space="0" w:color="auto"/>
        <w:left w:val="none" w:sz="0" w:space="0" w:color="auto"/>
        <w:bottom w:val="none" w:sz="0" w:space="0" w:color="auto"/>
        <w:right w:val="none" w:sz="0" w:space="0" w:color="auto"/>
      </w:divBdr>
    </w:div>
    <w:div w:id="64881418">
      <w:bodyDiv w:val="1"/>
      <w:marLeft w:val="0"/>
      <w:marRight w:val="0"/>
      <w:marTop w:val="0"/>
      <w:marBottom w:val="0"/>
      <w:divBdr>
        <w:top w:val="none" w:sz="0" w:space="0" w:color="auto"/>
        <w:left w:val="none" w:sz="0" w:space="0" w:color="auto"/>
        <w:bottom w:val="none" w:sz="0" w:space="0" w:color="auto"/>
        <w:right w:val="none" w:sz="0" w:space="0" w:color="auto"/>
      </w:divBdr>
    </w:div>
    <w:div w:id="73749339">
      <w:bodyDiv w:val="1"/>
      <w:marLeft w:val="0"/>
      <w:marRight w:val="0"/>
      <w:marTop w:val="0"/>
      <w:marBottom w:val="0"/>
      <w:divBdr>
        <w:top w:val="none" w:sz="0" w:space="0" w:color="auto"/>
        <w:left w:val="none" w:sz="0" w:space="0" w:color="auto"/>
        <w:bottom w:val="none" w:sz="0" w:space="0" w:color="auto"/>
        <w:right w:val="none" w:sz="0" w:space="0" w:color="auto"/>
      </w:divBdr>
    </w:div>
    <w:div w:id="77750418">
      <w:bodyDiv w:val="1"/>
      <w:marLeft w:val="0"/>
      <w:marRight w:val="0"/>
      <w:marTop w:val="0"/>
      <w:marBottom w:val="0"/>
      <w:divBdr>
        <w:top w:val="none" w:sz="0" w:space="0" w:color="auto"/>
        <w:left w:val="none" w:sz="0" w:space="0" w:color="auto"/>
        <w:bottom w:val="none" w:sz="0" w:space="0" w:color="auto"/>
        <w:right w:val="none" w:sz="0" w:space="0" w:color="auto"/>
      </w:divBdr>
    </w:div>
    <w:div w:id="80220197">
      <w:bodyDiv w:val="1"/>
      <w:marLeft w:val="0"/>
      <w:marRight w:val="0"/>
      <w:marTop w:val="0"/>
      <w:marBottom w:val="0"/>
      <w:divBdr>
        <w:top w:val="none" w:sz="0" w:space="0" w:color="auto"/>
        <w:left w:val="none" w:sz="0" w:space="0" w:color="auto"/>
        <w:bottom w:val="none" w:sz="0" w:space="0" w:color="auto"/>
        <w:right w:val="none" w:sz="0" w:space="0" w:color="auto"/>
      </w:divBdr>
    </w:div>
    <w:div w:id="86388837">
      <w:bodyDiv w:val="1"/>
      <w:marLeft w:val="0"/>
      <w:marRight w:val="0"/>
      <w:marTop w:val="0"/>
      <w:marBottom w:val="0"/>
      <w:divBdr>
        <w:top w:val="none" w:sz="0" w:space="0" w:color="auto"/>
        <w:left w:val="none" w:sz="0" w:space="0" w:color="auto"/>
        <w:bottom w:val="none" w:sz="0" w:space="0" w:color="auto"/>
        <w:right w:val="none" w:sz="0" w:space="0" w:color="auto"/>
      </w:divBdr>
    </w:div>
    <w:div w:id="87240452">
      <w:bodyDiv w:val="1"/>
      <w:marLeft w:val="0"/>
      <w:marRight w:val="0"/>
      <w:marTop w:val="0"/>
      <w:marBottom w:val="0"/>
      <w:divBdr>
        <w:top w:val="none" w:sz="0" w:space="0" w:color="auto"/>
        <w:left w:val="none" w:sz="0" w:space="0" w:color="auto"/>
        <w:bottom w:val="none" w:sz="0" w:space="0" w:color="auto"/>
        <w:right w:val="none" w:sz="0" w:space="0" w:color="auto"/>
      </w:divBdr>
    </w:div>
    <w:div w:id="91821845">
      <w:bodyDiv w:val="1"/>
      <w:marLeft w:val="0"/>
      <w:marRight w:val="0"/>
      <w:marTop w:val="0"/>
      <w:marBottom w:val="0"/>
      <w:divBdr>
        <w:top w:val="none" w:sz="0" w:space="0" w:color="auto"/>
        <w:left w:val="none" w:sz="0" w:space="0" w:color="auto"/>
        <w:bottom w:val="none" w:sz="0" w:space="0" w:color="auto"/>
        <w:right w:val="none" w:sz="0" w:space="0" w:color="auto"/>
      </w:divBdr>
    </w:div>
    <w:div w:id="93745797">
      <w:bodyDiv w:val="1"/>
      <w:marLeft w:val="0"/>
      <w:marRight w:val="0"/>
      <w:marTop w:val="0"/>
      <w:marBottom w:val="0"/>
      <w:divBdr>
        <w:top w:val="none" w:sz="0" w:space="0" w:color="auto"/>
        <w:left w:val="none" w:sz="0" w:space="0" w:color="auto"/>
        <w:bottom w:val="none" w:sz="0" w:space="0" w:color="auto"/>
        <w:right w:val="none" w:sz="0" w:space="0" w:color="auto"/>
      </w:divBdr>
    </w:div>
    <w:div w:id="119957091">
      <w:bodyDiv w:val="1"/>
      <w:marLeft w:val="0"/>
      <w:marRight w:val="0"/>
      <w:marTop w:val="0"/>
      <w:marBottom w:val="0"/>
      <w:divBdr>
        <w:top w:val="none" w:sz="0" w:space="0" w:color="auto"/>
        <w:left w:val="none" w:sz="0" w:space="0" w:color="auto"/>
        <w:bottom w:val="none" w:sz="0" w:space="0" w:color="auto"/>
        <w:right w:val="none" w:sz="0" w:space="0" w:color="auto"/>
      </w:divBdr>
    </w:div>
    <w:div w:id="141653884">
      <w:bodyDiv w:val="1"/>
      <w:marLeft w:val="0"/>
      <w:marRight w:val="0"/>
      <w:marTop w:val="0"/>
      <w:marBottom w:val="0"/>
      <w:divBdr>
        <w:top w:val="none" w:sz="0" w:space="0" w:color="auto"/>
        <w:left w:val="none" w:sz="0" w:space="0" w:color="auto"/>
        <w:bottom w:val="none" w:sz="0" w:space="0" w:color="auto"/>
        <w:right w:val="none" w:sz="0" w:space="0" w:color="auto"/>
      </w:divBdr>
    </w:div>
    <w:div w:id="143740901">
      <w:bodyDiv w:val="1"/>
      <w:marLeft w:val="0"/>
      <w:marRight w:val="0"/>
      <w:marTop w:val="0"/>
      <w:marBottom w:val="0"/>
      <w:divBdr>
        <w:top w:val="none" w:sz="0" w:space="0" w:color="auto"/>
        <w:left w:val="none" w:sz="0" w:space="0" w:color="auto"/>
        <w:bottom w:val="none" w:sz="0" w:space="0" w:color="auto"/>
        <w:right w:val="none" w:sz="0" w:space="0" w:color="auto"/>
      </w:divBdr>
    </w:div>
    <w:div w:id="146046758">
      <w:bodyDiv w:val="1"/>
      <w:marLeft w:val="0"/>
      <w:marRight w:val="0"/>
      <w:marTop w:val="0"/>
      <w:marBottom w:val="0"/>
      <w:divBdr>
        <w:top w:val="none" w:sz="0" w:space="0" w:color="auto"/>
        <w:left w:val="none" w:sz="0" w:space="0" w:color="auto"/>
        <w:bottom w:val="none" w:sz="0" w:space="0" w:color="auto"/>
        <w:right w:val="none" w:sz="0" w:space="0" w:color="auto"/>
      </w:divBdr>
    </w:div>
    <w:div w:id="152573490">
      <w:bodyDiv w:val="1"/>
      <w:marLeft w:val="0"/>
      <w:marRight w:val="0"/>
      <w:marTop w:val="0"/>
      <w:marBottom w:val="0"/>
      <w:divBdr>
        <w:top w:val="none" w:sz="0" w:space="0" w:color="auto"/>
        <w:left w:val="none" w:sz="0" w:space="0" w:color="auto"/>
        <w:bottom w:val="none" w:sz="0" w:space="0" w:color="auto"/>
        <w:right w:val="none" w:sz="0" w:space="0" w:color="auto"/>
      </w:divBdr>
      <w:divsChild>
        <w:div w:id="574124496">
          <w:marLeft w:val="0"/>
          <w:marRight w:val="0"/>
          <w:marTop w:val="0"/>
          <w:marBottom w:val="0"/>
          <w:divBdr>
            <w:top w:val="none" w:sz="0" w:space="0" w:color="auto"/>
            <w:left w:val="none" w:sz="0" w:space="0" w:color="auto"/>
            <w:bottom w:val="none" w:sz="0" w:space="0" w:color="auto"/>
            <w:right w:val="none" w:sz="0" w:space="0" w:color="auto"/>
          </w:divBdr>
        </w:div>
        <w:div w:id="1480725032">
          <w:marLeft w:val="0"/>
          <w:marRight w:val="0"/>
          <w:marTop w:val="0"/>
          <w:marBottom w:val="0"/>
          <w:divBdr>
            <w:top w:val="none" w:sz="0" w:space="0" w:color="auto"/>
            <w:left w:val="none" w:sz="0" w:space="0" w:color="auto"/>
            <w:bottom w:val="none" w:sz="0" w:space="0" w:color="auto"/>
            <w:right w:val="none" w:sz="0" w:space="0" w:color="auto"/>
          </w:divBdr>
        </w:div>
      </w:divsChild>
    </w:div>
    <w:div w:id="160004604">
      <w:bodyDiv w:val="1"/>
      <w:marLeft w:val="0"/>
      <w:marRight w:val="0"/>
      <w:marTop w:val="0"/>
      <w:marBottom w:val="0"/>
      <w:divBdr>
        <w:top w:val="none" w:sz="0" w:space="0" w:color="auto"/>
        <w:left w:val="none" w:sz="0" w:space="0" w:color="auto"/>
        <w:bottom w:val="none" w:sz="0" w:space="0" w:color="auto"/>
        <w:right w:val="none" w:sz="0" w:space="0" w:color="auto"/>
      </w:divBdr>
    </w:div>
    <w:div w:id="160505492">
      <w:bodyDiv w:val="1"/>
      <w:marLeft w:val="0"/>
      <w:marRight w:val="0"/>
      <w:marTop w:val="0"/>
      <w:marBottom w:val="0"/>
      <w:divBdr>
        <w:top w:val="none" w:sz="0" w:space="0" w:color="auto"/>
        <w:left w:val="none" w:sz="0" w:space="0" w:color="auto"/>
        <w:bottom w:val="none" w:sz="0" w:space="0" w:color="auto"/>
        <w:right w:val="none" w:sz="0" w:space="0" w:color="auto"/>
      </w:divBdr>
    </w:div>
    <w:div w:id="167140370">
      <w:bodyDiv w:val="1"/>
      <w:marLeft w:val="0"/>
      <w:marRight w:val="0"/>
      <w:marTop w:val="0"/>
      <w:marBottom w:val="0"/>
      <w:divBdr>
        <w:top w:val="none" w:sz="0" w:space="0" w:color="auto"/>
        <w:left w:val="none" w:sz="0" w:space="0" w:color="auto"/>
        <w:bottom w:val="none" w:sz="0" w:space="0" w:color="auto"/>
        <w:right w:val="none" w:sz="0" w:space="0" w:color="auto"/>
      </w:divBdr>
    </w:div>
    <w:div w:id="210382696">
      <w:bodyDiv w:val="1"/>
      <w:marLeft w:val="0"/>
      <w:marRight w:val="0"/>
      <w:marTop w:val="0"/>
      <w:marBottom w:val="0"/>
      <w:divBdr>
        <w:top w:val="none" w:sz="0" w:space="0" w:color="auto"/>
        <w:left w:val="none" w:sz="0" w:space="0" w:color="auto"/>
        <w:bottom w:val="none" w:sz="0" w:space="0" w:color="auto"/>
        <w:right w:val="none" w:sz="0" w:space="0" w:color="auto"/>
      </w:divBdr>
    </w:div>
    <w:div w:id="225334800">
      <w:bodyDiv w:val="1"/>
      <w:marLeft w:val="0"/>
      <w:marRight w:val="0"/>
      <w:marTop w:val="0"/>
      <w:marBottom w:val="0"/>
      <w:divBdr>
        <w:top w:val="none" w:sz="0" w:space="0" w:color="auto"/>
        <w:left w:val="none" w:sz="0" w:space="0" w:color="auto"/>
        <w:bottom w:val="none" w:sz="0" w:space="0" w:color="auto"/>
        <w:right w:val="none" w:sz="0" w:space="0" w:color="auto"/>
      </w:divBdr>
    </w:div>
    <w:div w:id="256640280">
      <w:bodyDiv w:val="1"/>
      <w:marLeft w:val="0"/>
      <w:marRight w:val="0"/>
      <w:marTop w:val="0"/>
      <w:marBottom w:val="0"/>
      <w:divBdr>
        <w:top w:val="none" w:sz="0" w:space="0" w:color="auto"/>
        <w:left w:val="none" w:sz="0" w:space="0" w:color="auto"/>
        <w:bottom w:val="none" w:sz="0" w:space="0" w:color="auto"/>
        <w:right w:val="none" w:sz="0" w:space="0" w:color="auto"/>
      </w:divBdr>
    </w:div>
    <w:div w:id="257372851">
      <w:bodyDiv w:val="1"/>
      <w:marLeft w:val="0"/>
      <w:marRight w:val="0"/>
      <w:marTop w:val="0"/>
      <w:marBottom w:val="0"/>
      <w:divBdr>
        <w:top w:val="none" w:sz="0" w:space="0" w:color="auto"/>
        <w:left w:val="none" w:sz="0" w:space="0" w:color="auto"/>
        <w:bottom w:val="none" w:sz="0" w:space="0" w:color="auto"/>
        <w:right w:val="none" w:sz="0" w:space="0" w:color="auto"/>
      </w:divBdr>
    </w:div>
    <w:div w:id="271009833">
      <w:bodyDiv w:val="1"/>
      <w:marLeft w:val="0"/>
      <w:marRight w:val="0"/>
      <w:marTop w:val="0"/>
      <w:marBottom w:val="0"/>
      <w:divBdr>
        <w:top w:val="none" w:sz="0" w:space="0" w:color="auto"/>
        <w:left w:val="none" w:sz="0" w:space="0" w:color="auto"/>
        <w:bottom w:val="none" w:sz="0" w:space="0" w:color="auto"/>
        <w:right w:val="none" w:sz="0" w:space="0" w:color="auto"/>
      </w:divBdr>
    </w:div>
    <w:div w:id="274406591">
      <w:bodyDiv w:val="1"/>
      <w:marLeft w:val="0"/>
      <w:marRight w:val="0"/>
      <w:marTop w:val="0"/>
      <w:marBottom w:val="0"/>
      <w:divBdr>
        <w:top w:val="none" w:sz="0" w:space="0" w:color="auto"/>
        <w:left w:val="none" w:sz="0" w:space="0" w:color="auto"/>
        <w:bottom w:val="none" w:sz="0" w:space="0" w:color="auto"/>
        <w:right w:val="none" w:sz="0" w:space="0" w:color="auto"/>
      </w:divBdr>
    </w:div>
    <w:div w:id="278880514">
      <w:bodyDiv w:val="1"/>
      <w:marLeft w:val="0"/>
      <w:marRight w:val="0"/>
      <w:marTop w:val="0"/>
      <w:marBottom w:val="0"/>
      <w:divBdr>
        <w:top w:val="none" w:sz="0" w:space="0" w:color="auto"/>
        <w:left w:val="none" w:sz="0" w:space="0" w:color="auto"/>
        <w:bottom w:val="none" w:sz="0" w:space="0" w:color="auto"/>
        <w:right w:val="none" w:sz="0" w:space="0" w:color="auto"/>
      </w:divBdr>
    </w:div>
    <w:div w:id="279343212">
      <w:bodyDiv w:val="1"/>
      <w:marLeft w:val="0"/>
      <w:marRight w:val="0"/>
      <w:marTop w:val="0"/>
      <w:marBottom w:val="0"/>
      <w:divBdr>
        <w:top w:val="none" w:sz="0" w:space="0" w:color="auto"/>
        <w:left w:val="none" w:sz="0" w:space="0" w:color="auto"/>
        <w:bottom w:val="none" w:sz="0" w:space="0" w:color="auto"/>
        <w:right w:val="none" w:sz="0" w:space="0" w:color="auto"/>
      </w:divBdr>
    </w:div>
    <w:div w:id="287054415">
      <w:bodyDiv w:val="1"/>
      <w:marLeft w:val="0"/>
      <w:marRight w:val="0"/>
      <w:marTop w:val="0"/>
      <w:marBottom w:val="0"/>
      <w:divBdr>
        <w:top w:val="none" w:sz="0" w:space="0" w:color="auto"/>
        <w:left w:val="none" w:sz="0" w:space="0" w:color="auto"/>
        <w:bottom w:val="none" w:sz="0" w:space="0" w:color="auto"/>
        <w:right w:val="none" w:sz="0" w:space="0" w:color="auto"/>
      </w:divBdr>
    </w:div>
    <w:div w:id="302198166">
      <w:bodyDiv w:val="1"/>
      <w:marLeft w:val="0"/>
      <w:marRight w:val="0"/>
      <w:marTop w:val="0"/>
      <w:marBottom w:val="0"/>
      <w:divBdr>
        <w:top w:val="none" w:sz="0" w:space="0" w:color="auto"/>
        <w:left w:val="none" w:sz="0" w:space="0" w:color="auto"/>
        <w:bottom w:val="none" w:sz="0" w:space="0" w:color="auto"/>
        <w:right w:val="none" w:sz="0" w:space="0" w:color="auto"/>
      </w:divBdr>
    </w:div>
    <w:div w:id="305936533">
      <w:bodyDiv w:val="1"/>
      <w:marLeft w:val="0"/>
      <w:marRight w:val="0"/>
      <w:marTop w:val="0"/>
      <w:marBottom w:val="0"/>
      <w:divBdr>
        <w:top w:val="none" w:sz="0" w:space="0" w:color="auto"/>
        <w:left w:val="none" w:sz="0" w:space="0" w:color="auto"/>
        <w:bottom w:val="none" w:sz="0" w:space="0" w:color="auto"/>
        <w:right w:val="none" w:sz="0" w:space="0" w:color="auto"/>
      </w:divBdr>
    </w:div>
    <w:div w:id="312027027">
      <w:bodyDiv w:val="1"/>
      <w:marLeft w:val="0"/>
      <w:marRight w:val="0"/>
      <w:marTop w:val="0"/>
      <w:marBottom w:val="0"/>
      <w:divBdr>
        <w:top w:val="none" w:sz="0" w:space="0" w:color="auto"/>
        <w:left w:val="none" w:sz="0" w:space="0" w:color="auto"/>
        <w:bottom w:val="none" w:sz="0" w:space="0" w:color="auto"/>
        <w:right w:val="none" w:sz="0" w:space="0" w:color="auto"/>
      </w:divBdr>
    </w:div>
    <w:div w:id="335352550">
      <w:bodyDiv w:val="1"/>
      <w:marLeft w:val="0"/>
      <w:marRight w:val="0"/>
      <w:marTop w:val="0"/>
      <w:marBottom w:val="0"/>
      <w:divBdr>
        <w:top w:val="none" w:sz="0" w:space="0" w:color="auto"/>
        <w:left w:val="none" w:sz="0" w:space="0" w:color="auto"/>
        <w:bottom w:val="none" w:sz="0" w:space="0" w:color="auto"/>
        <w:right w:val="none" w:sz="0" w:space="0" w:color="auto"/>
      </w:divBdr>
    </w:div>
    <w:div w:id="359403270">
      <w:bodyDiv w:val="1"/>
      <w:marLeft w:val="0"/>
      <w:marRight w:val="0"/>
      <w:marTop w:val="0"/>
      <w:marBottom w:val="0"/>
      <w:divBdr>
        <w:top w:val="none" w:sz="0" w:space="0" w:color="auto"/>
        <w:left w:val="none" w:sz="0" w:space="0" w:color="auto"/>
        <w:bottom w:val="none" w:sz="0" w:space="0" w:color="auto"/>
        <w:right w:val="none" w:sz="0" w:space="0" w:color="auto"/>
      </w:divBdr>
    </w:div>
    <w:div w:id="375784239">
      <w:bodyDiv w:val="1"/>
      <w:marLeft w:val="0"/>
      <w:marRight w:val="0"/>
      <w:marTop w:val="0"/>
      <w:marBottom w:val="0"/>
      <w:divBdr>
        <w:top w:val="none" w:sz="0" w:space="0" w:color="auto"/>
        <w:left w:val="none" w:sz="0" w:space="0" w:color="auto"/>
        <w:bottom w:val="none" w:sz="0" w:space="0" w:color="auto"/>
        <w:right w:val="none" w:sz="0" w:space="0" w:color="auto"/>
      </w:divBdr>
    </w:div>
    <w:div w:id="392042357">
      <w:bodyDiv w:val="1"/>
      <w:marLeft w:val="0"/>
      <w:marRight w:val="0"/>
      <w:marTop w:val="0"/>
      <w:marBottom w:val="0"/>
      <w:divBdr>
        <w:top w:val="none" w:sz="0" w:space="0" w:color="auto"/>
        <w:left w:val="none" w:sz="0" w:space="0" w:color="auto"/>
        <w:bottom w:val="none" w:sz="0" w:space="0" w:color="auto"/>
        <w:right w:val="none" w:sz="0" w:space="0" w:color="auto"/>
      </w:divBdr>
    </w:div>
    <w:div w:id="404768613">
      <w:bodyDiv w:val="1"/>
      <w:marLeft w:val="0"/>
      <w:marRight w:val="0"/>
      <w:marTop w:val="0"/>
      <w:marBottom w:val="0"/>
      <w:divBdr>
        <w:top w:val="none" w:sz="0" w:space="0" w:color="auto"/>
        <w:left w:val="none" w:sz="0" w:space="0" w:color="auto"/>
        <w:bottom w:val="none" w:sz="0" w:space="0" w:color="auto"/>
        <w:right w:val="none" w:sz="0" w:space="0" w:color="auto"/>
      </w:divBdr>
    </w:div>
    <w:div w:id="420223487">
      <w:bodyDiv w:val="1"/>
      <w:marLeft w:val="0"/>
      <w:marRight w:val="0"/>
      <w:marTop w:val="0"/>
      <w:marBottom w:val="0"/>
      <w:divBdr>
        <w:top w:val="none" w:sz="0" w:space="0" w:color="auto"/>
        <w:left w:val="none" w:sz="0" w:space="0" w:color="auto"/>
        <w:bottom w:val="none" w:sz="0" w:space="0" w:color="auto"/>
        <w:right w:val="none" w:sz="0" w:space="0" w:color="auto"/>
      </w:divBdr>
    </w:div>
    <w:div w:id="425226742">
      <w:bodyDiv w:val="1"/>
      <w:marLeft w:val="0"/>
      <w:marRight w:val="0"/>
      <w:marTop w:val="0"/>
      <w:marBottom w:val="0"/>
      <w:divBdr>
        <w:top w:val="none" w:sz="0" w:space="0" w:color="auto"/>
        <w:left w:val="none" w:sz="0" w:space="0" w:color="auto"/>
        <w:bottom w:val="none" w:sz="0" w:space="0" w:color="auto"/>
        <w:right w:val="none" w:sz="0" w:space="0" w:color="auto"/>
      </w:divBdr>
    </w:div>
    <w:div w:id="429817809">
      <w:bodyDiv w:val="1"/>
      <w:marLeft w:val="0"/>
      <w:marRight w:val="0"/>
      <w:marTop w:val="0"/>
      <w:marBottom w:val="0"/>
      <w:divBdr>
        <w:top w:val="none" w:sz="0" w:space="0" w:color="auto"/>
        <w:left w:val="none" w:sz="0" w:space="0" w:color="auto"/>
        <w:bottom w:val="none" w:sz="0" w:space="0" w:color="auto"/>
        <w:right w:val="none" w:sz="0" w:space="0" w:color="auto"/>
      </w:divBdr>
    </w:div>
    <w:div w:id="436950581">
      <w:bodyDiv w:val="1"/>
      <w:marLeft w:val="0"/>
      <w:marRight w:val="0"/>
      <w:marTop w:val="0"/>
      <w:marBottom w:val="0"/>
      <w:divBdr>
        <w:top w:val="none" w:sz="0" w:space="0" w:color="auto"/>
        <w:left w:val="none" w:sz="0" w:space="0" w:color="auto"/>
        <w:bottom w:val="none" w:sz="0" w:space="0" w:color="auto"/>
        <w:right w:val="none" w:sz="0" w:space="0" w:color="auto"/>
      </w:divBdr>
    </w:div>
    <w:div w:id="445002900">
      <w:bodyDiv w:val="1"/>
      <w:marLeft w:val="0"/>
      <w:marRight w:val="0"/>
      <w:marTop w:val="0"/>
      <w:marBottom w:val="0"/>
      <w:divBdr>
        <w:top w:val="none" w:sz="0" w:space="0" w:color="auto"/>
        <w:left w:val="none" w:sz="0" w:space="0" w:color="auto"/>
        <w:bottom w:val="none" w:sz="0" w:space="0" w:color="auto"/>
        <w:right w:val="none" w:sz="0" w:space="0" w:color="auto"/>
      </w:divBdr>
    </w:div>
    <w:div w:id="449134474">
      <w:bodyDiv w:val="1"/>
      <w:marLeft w:val="0"/>
      <w:marRight w:val="0"/>
      <w:marTop w:val="0"/>
      <w:marBottom w:val="0"/>
      <w:divBdr>
        <w:top w:val="none" w:sz="0" w:space="0" w:color="auto"/>
        <w:left w:val="none" w:sz="0" w:space="0" w:color="auto"/>
        <w:bottom w:val="none" w:sz="0" w:space="0" w:color="auto"/>
        <w:right w:val="none" w:sz="0" w:space="0" w:color="auto"/>
      </w:divBdr>
    </w:div>
    <w:div w:id="462700063">
      <w:bodyDiv w:val="1"/>
      <w:marLeft w:val="0"/>
      <w:marRight w:val="0"/>
      <w:marTop w:val="0"/>
      <w:marBottom w:val="0"/>
      <w:divBdr>
        <w:top w:val="none" w:sz="0" w:space="0" w:color="auto"/>
        <w:left w:val="none" w:sz="0" w:space="0" w:color="auto"/>
        <w:bottom w:val="none" w:sz="0" w:space="0" w:color="auto"/>
        <w:right w:val="none" w:sz="0" w:space="0" w:color="auto"/>
      </w:divBdr>
    </w:div>
    <w:div w:id="465246875">
      <w:bodyDiv w:val="1"/>
      <w:marLeft w:val="0"/>
      <w:marRight w:val="0"/>
      <w:marTop w:val="0"/>
      <w:marBottom w:val="0"/>
      <w:divBdr>
        <w:top w:val="none" w:sz="0" w:space="0" w:color="auto"/>
        <w:left w:val="none" w:sz="0" w:space="0" w:color="auto"/>
        <w:bottom w:val="none" w:sz="0" w:space="0" w:color="auto"/>
        <w:right w:val="none" w:sz="0" w:space="0" w:color="auto"/>
      </w:divBdr>
    </w:div>
    <w:div w:id="475799288">
      <w:bodyDiv w:val="1"/>
      <w:marLeft w:val="0"/>
      <w:marRight w:val="0"/>
      <w:marTop w:val="0"/>
      <w:marBottom w:val="0"/>
      <w:divBdr>
        <w:top w:val="none" w:sz="0" w:space="0" w:color="auto"/>
        <w:left w:val="none" w:sz="0" w:space="0" w:color="auto"/>
        <w:bottom w:val="none" w:sz="0" w:space="0" w:color="auto"/>
        <w:right w:val="none" w:sz="0" w:space="0" w:color="auto"/>
      </w:divBdr>
    </w:div>
    <w:div w:id="481581600">
      <w:bodyDiv w:val="1"/>
      <w:marLeft w:val="0"/>
      <w:marRight w:val="0"/>
      <w:marTop w:val="0"/>
      <w:marBottom w:val="0"/>
      <w:divBdr>
        <w:top w:val="none" w:sz="0" w:space="0" w:color="auto"/>
        <w:left w:val="none" w:sz="0" w:space="0" w:color="auto"/>
        <w:bottom w:val="none" w:sz="0" w:space="0" w:color="auto"/>
        <w:right w:val="none" w:sz="0" w:space="0" w:color="auto"/>
      </w:divBdr>
      <w:divsChild>
        <w:div w:id="552930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676509">
      <w:bodyDiv w:val="1"/>
      <w:marLeft w:val="0"/>
      <w:marRight w:val="0"/>
      <w:marTop w:val="0"/>
      <w:marBottom w:val="0"/>
      <w:divBdr>
        <w:top w:val="none" w:sz="0" w:space="0" w:color="auto"/>
        <w:left w:val="none" w:sz="0" w:space="0" w:color="auto"/>
        <w:bottom w:val="none" w:sz="0" w:space="0" w:color="auto"/>
        <w:right w:val="none" w:sz="0" w:space="0" w:color="auto"/>
      </w:divBdr>
    </w:div>
    <w:div w:id="493037359">
      <w:bodyDiv w:val="1"/>
      <w:marLeft w:val="0"/>
      <w:marRight w:val="0"/>
      <w:marTop w:val="0"/>
      <w:marBottom w:val="0"/>
      <w:divBdr>
        <w:top w:val="none" w:sz="0" w:space="0" w:color="auto"/>
        <w:left w:val="none" w:sz="0" w:space="0" w:color="auto"/>
        <w:bottom w:val="none" w:sz="0" w:space="0" w:color="auto"/>
        <w:right w:val="none" w:sz="0" w:space="0" w:color="auto"/>
      </w:divBdr>
    </w:div>
    <w:div w:id="493111128">
      <w:bodyDiv w:val="1"/>
      <w:marLeft w:val="0"/>
      <w:marRight w:val="0"/>
      <w:marTop w:val="0"/>
      <w:marBottom w:val="0"/>
      <w:divBdr>
        <w:top w:val="none" w:sz="0" w:space="0" w:color="auto"/>
        <w:left w:val="none" w:sz="0" w:space="0" w:color="auto"/>
        <w:bottom w:val="none" w:sz="0" w:space="0" w:color="auto"/>
        <w:right w:val="none" w:sz="0" w:space="0" w:color="auto"/>
      </w:divBdr>
    </w:div>
    <w:div w:id="514080159">
      <w:bodyDiv w:val="1"/>
      <w:marLeft w:val="0"/>
      <w:marRight w:val="0"/>
      <w:marTop w:val="0"/>
      <w:marBottom w:val="0"/>
      <w:divBdr>
        <w:top w:val="none" w:sz="0" w:space="0" w:color="auto"/>
        <w:left w:val="none" w:sz="0" w:space="0" w:color="auto"/>
        <w:bottom w:val="none" w:sz="0" w:space="0" w:color="auto"/>
        <w:right w:val="none" w:sz="0" w:space="0" w:color="auto"/>
      </w:divBdr>
    </w:div>
    <w:div w:id="519007451">
      <w:bodyDiv w:val="1"/>
      <w:marLeft w:val="0"/>
      <w:marRight w:val="0"/>
      <w:marTop w:val="0"/>
      <w:marBottom w:val="0"/>
      <w:divBdr>
        <w:top w:val="none" w:sz="0" w:space="0" w:color="auto"/>
        <w:left w:val="none" w:sz="0" w:space="0" w:color="auto"/>
        <w:bottom w:val="none" w:sz="0" w:space="0" w:color="auto"/>
        <w:right w:val="none" w:sz="0" w:space="0" w:color="auto"/>
      </w:divBdr>
    </w:div>
    <w:div w:id="520552877">
      <w:bodyDiv w:val="1"/>
      <w:marLeft w:val="0"/>
      <w:marRight w:val="0"/>
      <w:marTop w:val="0"/>
      <w:marBottom w:val="0"/>
      <w:divBdr>
        <w:top w:val="none" w:sz="0" w:space="0" w:color="auto"/>
        <w:left w:val="none" w:sz="0" w:space="0" w:color="auto"/>
        <w:bottom w:val="none" w:sz="0" w:space="0" w:color="auto"/>
        <w:right w:val="none" w:sz="0" w:space="0" w:color="auto"/>
      </w:divBdr>
    </w:div>
    <w:div w:id="546575598">
      <w:bodyDiv w:val="1"/>
      <w:marLeft w:val="0"/>
      <w:marRight w:val="0"/>
      <w:marTop w:val="0"/>
      <w:marBottom w:val="0"/>
      <w:divBdr>
        <w:top w:val="none" w:sz="0" w:space="0" w:color="auto"/>
        <w:left w:val="none" w:sz="0" w:space="0" w:color="auto"/>
        <w:bottom w:val="none" w:sz="0" w:space="0" w:color="auto"/>
        <w:right w:val="none" w:sz="0" w:space="0" w:color="auto"/>
      </w:divBdr>
    </w:div>
    <w:div w:id="549267821">
      <w:bodyDiv w:val="1"/>
      <w:marLeft w:val="0"/>
      <w:marRight w:val="0"/>
      <w:marTop w:val="0"/>
      <w:marBottom w:val="0"/>
      <w:divBdr>
        <w:top w:val="none" w:sz="0" w:space="0" w:color="auto"/>
        <w:left w:val="none" w:sz="0" w:space="0" w:color="auto"/>
        <w:bottom w:val="none" w:sz="0" w:space="0" w:color="auto"/>
        <w:right w:val="none" w:sz="0" w:space="0" w:color="auto"/>
      </w:divBdr>
    </w:div>
    <w:div w:id="551158849">
      <w:bodyDiv w:val="1"/>
      <w:marLeft w:val="0"/>
      <w:marRight w:val="0"/>
      <w:marTop w:val="0"/>
      <w:marBottom w:val="0"/>
      <w:divBdr>
        <w:top w:val="none" w:sz="0" w:space="0" w:color="auto"/>
        <w:left w:val="none" w:sz="0" w:space="0" w:color="auto"/>
        <w:bottom w:val="none" w:sz="0" w:space="0" w:color="auto"/>
        <w:right w:val="none" w:sz="0" w:space="0" w:color="auto"/>
      </w:divBdr>
    </w:div>
    <w:div w:id="558440197">
      <w:bodyDiv w:val="1"/>
      <w:marLeft w:val="0"/>
      <w:marRight w:val="0"/>
      <w:marTop w:val="0"/>
      <w:marBottom w:val="0"/>
      <w:divBdr>
        <w:top w:val="none" w:sz="0" w:space="0" w:color="auto"/>
        <w:left w:val="none" w:sz="0" w:space="0" w:color="auto"/>
        <w:bottom w:val="none" w:sz="0" w:space="0" w:color="auto"/>
        <w:right w:val="none" w:sz="0" w:space="0" w:color="auto"/>
      </w:divBdr>
    </w:div>
    <w:div w:id="562717752">
      <w:bodyDiv w:val="1"/>
      <w:marLeft w:val="0"/>
      <w:marRight w:val="0"/>
      <w:marTop w:val="0"/>
      <w:marBottom w:val="0"/>
      <w:divBdr>
        <w:top w:val="none" w:sz="0" w:space="0" w:color="auto"/>
        <w:left w:val="none" w:sz="0" w:space="0" w:color="auto"/>
        <w:bottom w:val="none" w:sz="0" w:space="0" w:color="auto"/>
        <w:right w:val="none" w:sz="0" w:space="0" w:color="auto"/>
      </w:divBdr>
      <w:divsChild>
        <w:div w:id="535970393">
          <w:marLeft w:val="0"/>
          <w:marRight w:val="0"/>
          <w:marTop w:val="0"/>
          <w:marBottom w:val="0"/>
          <w:divBdr>
            <w:top w:val="none" w:sz="0" w:space="0" w:color="auto"/>
            <w:left w:val="none" w:sz="0" w:space="0" w:color="auto"/>
            <w:bottom w:val="none" w:sz="0" w:space="0" w:color="auto"/>
            <w:right w:val="none" w:sz="0" w:space="0" w:color="auto"/>
          </w:divBdr>
        </w:div>
        <w:div w:id="1702779147">
          <w:marLeft w:val="0"/>
          <w:marRight w:val="0"/>
          <w:marTop w:val="0"/>
          <w:marBottom w:val="0"/>
          <w:divBdr>
            <w:top w:val="none" w:sz="0" w:space="0" w:color="auto"/>
            <w:left w:val="none" w:sz="0" w:space="0" w:color="auto"/>
            <w:bottom w:val="none" w:sz="0" w:space="0" w:color="auto"/>
            <w:right w:val="none" w:sz="0" w:space="0" w:color="auto"/>
          </w:divBdr>
        </w:div>
        <w:div w:id="269707555">
          <w:marLeft w:val="0"/>
          <w:marRight w:val="0"/>
          <w:marTop w:val="0"/>
          <w:marBottom w:val="0"/>
          <w:divBdr>
            <w:top w:val="none" w:sz="0" w:space="0" w:color="auto"/>
            <w:left w:val="none" w:sz="0" w:space="0" w:color="auto"/>
            <w:bottom w:val="none" w:sz="0" w:space="0" w:color="auto"/>
            <w:right w:val="none" w:sz="0" w:space="0" w:color="auto"/>
          </w:divBdr>
        </w:div>
        <w:div w:id="51202070">
          <w:marLeft w:val="0"/>
          <w:marRight w:val="0"/>
          <w:marTop w:val="0"/>
          <w:marBottom w:val="0"/>
          <w:divBdr>
            <w:top w:val="none" w:sz="0" w:space="0" w:color="auto"/>
            <w:left w:val="none" w:sz="0" w:space="0" w:color="auto"/>
            <w:bottom w:val="none" w:sz="0" w:space="0" w:color="auto"/>
            <w:right w:val="none" w:sz="0" w:space="0" w:color="auto"/>
          </w:divBdr>
        </w:div>
      </w:divsChild>
    </w:div>
    <w:div w:id="581838316">
      <w:bodyDiv w:val="1"/>
      <w:marLeft w:val="0"/>
      <w:marRight w:val="0"/>
      <w:marTop w:val="0"/>
      <w:marBottom w:val="0"/>
      <w:divBdr>
        <w:top w:val="none" w:sz="0" w:space="0" w:color="auto"/>
        <w:left w:val="none" w:sz="0" w:space="0" w:color="auto"/>
        <w:bottom w:val="none" w:sz="0" w:space="0" w:color="auto"/>
        <w:right w:val="none" w:sz="0" w:space="0" w:color="auto"/>
      </w:divBdr>
    </w:div>
    <w:div w:id="584151281">
      <w:bodyDiv w:val="1"/>
      <w:marLeft w:val="0"/>
      <w:marRight w:val="0"/>
      <w:marTop w:val="0"/>
      <w:marBottom w:val="0"/>
      <w:divBdr>
        <w:top w:val="none" w:sz="0" w:space="0" w:color="auto"/>
        <w:left w:val="none" w:sz="0" w:space="0" w:color="auto"/>
        <w:bottom w:val="none" w:sz="0" w:space="0" w:color="auto"/>
        <w:right w:val="none" w:sz="0" w:space="0" w:color="auto"/>
      </w:divBdr>
      <w:divsChild>
        <w:div w:id="1326395709">
          <w:marLeft w:val="0"/>
          <w:marRight w:val="0"/>
          <w:marTop w:val="0"/>
          <w:marBottom w:val="0"/>
          <w:divBdr>
            <w:top w:val="none" w:sz="0" w:space="0" w:color="auto"/>
            <w:left w:val="none" w:sz="0" w:space="0" w:color="auto"/>
            <w:bottom w:val="none" w:sz="0" w:space="0" w:color="auto"/>
            <w:right w:val="none" w:sz="0" w:space="0" w:color="auto"/>
          </w:divBdr>
        </w:div>
        <w:div w:id="2042395928">
          <w:marLeft w:val="0"/>
          <w:marRight w:val="0"/>
          <w:marTop w:val="0"/>
          <w:marBottom w:val="0"/>
          <w:divBdr>
            <w:top w:val="none" w:sz="0" w:space="0" w:color="auto"/>
            <w:left w:val="none" w:sz="0" w:space="0" w:color="auto"/>
            <w:bottom w:val="none" w:sz="0" w:space="0" w:color="auto"/>
            <w:right w:val="none" w:sz="0" w:space="0" w:color="auto"/>
          </w:divBdr>
        </w:div>
      </w:divsChild>
    </w:div>
    <w:div w:id="584609007">
      <w:bodyDiv w:val="1"/>
      <w:marLeft w:val="0"/>
      <w:marRight w:val="0"/>
      <w:marTop w:val="0"/>
      <w:marBottom w:val="0"/>
      <w:divBdr>
        <w:top w:val="none" w:sz="0" w:space="0" w:color="auto"/>
        <w:left w:val="none" w:sz="0" w:space="0" w:color="auto"/>
        <w:bottom w:val="none" w:sz="0" w:space="0" w:color="auto"/>
        <w:right w:val="none" w:sz="0" w:space="0" w:color="auto"/>
      </w:divBdr>
    </w:div>
    <w:div w:id="596908866">
      <w:bodyDiv w:val="1"/>
      <w:marLeft w:val="0"/>
      <w:marRight w:val="0"/>
      <w:marTop w:val="0"/>
      <w:marBottom w:val="0"/>
      <w:divBdr>
        <w:top w:val="none" w:sz="0" w:space="0" w:color="auto"/>
        <w:left w:val="none" w:sz="0" w:space="0" w:color="auto"/>
        <w:bottom w:val="none" w:sz="0" w:space="0" w:color="auto"/>
        <w:right w:val="none" w:sz="0" w:space="0" w:color="auto"/>
      </w:divBdr>
    </w:div>
    <w:div w:id="614365834">
      <w:bodyDiv w:val="1"/>
      <w:marLeft w:val="0"/>
      <w:marRight w:val="0"/>
      <w:marTop w:val="0"/>
      <w:marBottom w:val="0"/>
      <w:divBdr>
        <w:top w:val="none" w:sz="0" w:space="0" w:color="auto"/>
        <w:left w:val="none" w:sz="0" w:space="0" w:color="auto"/>
        <w:bottom w:val="none" w:sz="0" w:space="0" w:color="auto"/>
        <w:right w:val="none" w:sz="0" w:space="0" w:color="auto"/>
      </w:divBdr>
    </w:div>
    <w:div w:id="617219394">
      <w:bodyDiv w:val="1"/>
      <w:marLeft w:val="0"/>
      <w:marRight w:val="0"/>
      <w:marTop w:val="0"/>
      <w:marBottom w:val="0"/>
      <w:divBdr>
        <w:top w:val="none" w:sz="0" w:space="0" w:color="auto"/>
        <w:left w:val="none" w:sz="0" w:space="0" w:color="auto"/>
        <w:bottom w:val="none" w:sz="0" w:space="0" w:color="auto"/>
        <w:right w:val="none" w:sz="0" w:space="0" w:color="auto"/>
      </w:divBdr>
    </w:div>
    <w:div w:id="617417058">
      <w:bodyDiv w:val="1"/>
      <w:marLeft w:val="0"/>
      <w:marRight w:val="0"/>
      <w:marTop w:val="0"/>
      <w:marBottom w:val="0"/>
      <w:divBdr>
        <w:top w:val="none" w:sz="0" w:space="0" w:color="auto"/>
        <w:left w:val="none" w:sz="0" w:space="0" w:color="auto"/>
        <w:bottom w:val="none" w:sz="0" w:space="0" w:color="auto"/>
        <w:right w:val="none" w:sz="0" w:space="0" w:color="auto"/>
      </w:divBdr>
    </w:div>
    <w:div w:id="618532553">
      <w:bodyDiv w:val="1"/>
      <w:marLeft w:val="0"/>
      <w:marRight w:val="0"/>
      <w:marTop w:val="0"/>
      <w:marBottom w:val="0"/>
      <w:divBdr>
        <w:top w:val="none" w:sz="0" w:space="0" w:color="auto"/>
        <w:left w:val="none" w:sz="0" w:space="0" w:color="auto"/>
        <w:bottom w:val="none" w:sz="0" w:space="0" w:color="auto"/>
        <w:right w:val="none" w:sz="0" w:space="0" w:color="auto"/>
      </w:divBdr>
      <w:divsChild>
        <w:div w:id="274488815">
          <w:marLeft w:val="144"/>
          <w:marRight w:val="0"/>
          <w:marTop w:val="0"/>
          <w:marBottom w:val="0"/>
          <w:divBdr>
            <w:top w:val="none" w:sz="0" w:space="0" w:color="auto"/>
            <w:left w:val="none" w:sz="0" w:space="0" w:color="auto"/>
            <w:bottom w:val="none" w:sz="0" w:space="0" w:color="auto"/>
            <w:right w:val="none" w:sz="0" w:space="0" w:color="auto"/>
          </w:divBdr>
        </w:div>
        <w:div w:id="1000935955">
          <w:marLeft w:val="144"/>
          <w:marRight w:val="0"/>
          <w:marTop w:val="0"/>
          <w:marBottom w:val="0"/>
          <w:divBdr>
            <w:top w:val="none" w:sz="0" w:space="0" w:color="auto"/>
            <w:left w:val="none" w:sz="0" w:space="0" w:color="auto"/>
            <w:bottom w:val="none" w:sz="0" w:space="0" w:color="auto"/>
            <w:right w:val="none" w:sz="0" w:space="0" w:color="auto"/>
          </w:divBdr>
        </w:div>
        <w:div w:id="1667173147">
          <w:marLeft w:val="144"/>
          <w:marRight w:val="0"/>
          <w:marTop w:val="0"/>
          <w:marBottom w:val="0"/>
          <w:divBdr>
            <w:top w:val="none" w:sz="0" w:space="0" w:color="auto"/>
            <w:left w:val="none" w:sz="0" w:space="0" w:color="auto"/>
            <w:bottom w:val="none" w:sz="0" w:space="0" w:color="auto"/>
            <w:right w:val="none" w:sz="0" w:space="0" w:color="auto"/>
          </w:divBdr>
        </w:div>
      </w:divsChild>
    </w:div>
    <w:div w:id="629434469">
      <w:bodyDiv w:val="1"/>
      <w:marLeft w:val="0"/>
      <w:marRight w:val="0"/>
      <w:marTop w:val="0"/>
      <w:marBottom w:val="0"/>
      <w:divBdr>
        <w:top w:val="none" w:sz="0" w:space="0" w:color="auto"/>
        <w:left w:val="none" w:sz="0" w:space="0" w:color="auto"/>
        <w:bottom w:val="none" w:sz="0" w:space="0" w:color="auto"/>
        <w:right w:val="none" w:sz="0" w:space="0" w:color="auto"/>
      </w:divBdr>
    </w:div>
    <w:div w:id="629942395">
      <w:bodyDiv w:val="1"/>
      <w:marLeft w:val="0"/>
      <w:marRight w:val="0"/>
      <w:marTop w:val="0"/>
      <w:marBottom w:val="0"/>
      <w:divBdr>
        <w:top w:val="none" w:sz="0" w:space="0" w:color="auto"/>
        <w:left w:val="none" w:sz="0" w:space="0" w:color="auto"/>
        <w:bottom w:val="none" w:sz="0" w:space="0" w:color="auto"/>
        <w:right w:val="none" w:sz="0" w:space="0" w:color="auto"/>
      </w:divBdr>
      <w:divsChild>
        <w:div w:id="171381652">
          <w:marLeft w:val="0"/>
          <w:marRight w:val="0"/>
          <w:marTop w:val="0"/>
          <w:marBottom w:val="0"/>
          <w:divBdr>
            <w:top w:val="none" w:sz="0" w:space="0" w:color="auto"/>
            <w:left w:val="none" w:sz="0" w:space="0" w:color="auto"/>
            <w:bottom w:val="none" w:sz="0" w:space="0" w:color="auto"/>
            <w:right w:val="none" w:sz="0" w:space="0" w:color="auto"/>
          </w:divBdr>
        </w:div>
        <w:div w:id="311108621">
          <w:marLeft w:val="0"/>
          <w:marRight w:val="0"/>
          <w:marTop w:val="0"/>
          <w:marBottom w:val="0"/>
          <w:divBdr>
            <w:top w:val="none" w:sz="0" w:space="0" w:color="auto"/>
            <w:left w:val="none" w:sz="0" w:space="0" w:color="auto"/>
            <w:bottom w:val="none" w:sz="0" w:space="0" w:color="auto"/>
            <w:right w:val="none" w:sz="0" w:space="0" w:color="auto"/>
          </w:divBdr>
        </w:div>
        <w:div w:id="928125840">
          <w:marLeft w:val="0"/>
          <w:marRight w:val="0"/>
          <w:marTop w:val="0"/>
          <w:marBottom w:val="0"/>
          <w:divBdr>
            <w:top w:val="none" w:sz="0" w:space="0" w:color="auto"/>
            <w:left w:val="none" w:sz="0" w:space="0" w:color="auto"/>
            <w:bottom w:val="none" w:sz="0" w:space="0" w:color="auto"/>
            <w:right w:val="none" w:sz="0" w:space="0" w:color="auto"/>
          </w:divBdr>
        </w:div>
        <w:div w:id="349452369">
          <w:marLeft w:val="0"/>
          <w:marRight w:val="0"/>
          <w:marTop w:val="0"/>
          <w:marBottom w:val="0"/>
          <w:divBdr>
            <w:top w:val="none" w:sz="0" w:space="0" w:color="auto"/>
            <w:left w:val="none" w:sz="0" w:space="0" w:color="auto"/>
            <w:bottom w:val="none" w:sz="0" w:space="0" w:color="auto"/>
            <w:right w:val="none" w:sz="0" w:space="0" w:color="auto"/>
          </w:divBdr>
        </w:div>
      </w:divsChild>
    </w:div>
    <w:div w:id="645550909">
      <w:bodyDiv w:val="1"/>
      <w:marLeft w:val="0"/>
      <w:marRight w:val="0"/>
      <w:marTop w:val="0"/>
      <w:marBottom w:val="0"/>
      <w:divBdr>
        <w:top w:val="none" w:sz="0" w:space="0" w:color="auto"/>
        <w:left w:val="none" w:sz="0" w:space="0" w:color="auto"/>
        <w:bottom w:val="none" w:sz="0" w:space="0" w:color="auto"/>
        <w:right w:val="none" w:sz="0" w:space="0" w:color="auto"/>
      </w:divBdr>
      <w:divsChild>
        <w:div w:id="662708716">
          <w:marLeft w:val="0"/>
          <w:marRight w:val="0"/>
          <w:marTop w:val="0"/>
          <w:marBottom w:val="0"/>
          <w:divBdr>
            <w:top w:val="none" w:sz="0" w:space="0" w:color="auto"/>
            <w:left w:val="none" w:sz="0" w:space="0" w:color="auto"/>
            <w:bottom w:val="none" w:sz="0" w:space="0" w:color="auto"/>
            <w:right w:val="none" w:sz="0" w:space="0" w:color="auto"/>
          </w:divBdr>
        </w:div>
        <w:div w:id="2094274217">
          <w:marLeft w:val="0"/>
          <w:marRight w:val="0"/>
          <w:marTop w:val="0"/>
          <w:marBottom w:val="0"/>
          <w:divBdr>
            <w:top w:val="none" w:sz="0" w:space="0" w:color="auto"/>
            <w:left w:val="none" w:sz="0" w:space="0" w:color="auto"/>
            <w:bottom w:val="none" w:sz="0" w:space="0" w:color="auto"/>
            <w:right w:val="none" w:sz="0" w:space="0" w:color="auto"/>
          </w:divBdr>
        </w:div>
        <w:div w:id="1563249297">
          <w:marLeft w:val="0"/>
          <w:marRight w:val="0"/>
          <w:marTop w:val="0"/>
          <w:marBottom w:val="0"/>
          <w:divBdr>
            <w:top w:val="none" w:sz="0" w:space="0" w:color="auto"/>
            <w:left w:val="none" w:sz="0" w:space="0" w:color="auto"/>
            <w:bottom w:val="none" w:sz="0" w:space="0" w:color="auto"/>
            <w:right w:val="none" w:sz="0" w:space="0" w:color="auto"/>
          </w:divBdr>
        </w:div>
        <w:div w:id="1077362003">
          <w:marLeft w:val="0"/>
          <w:marRight w:val="0"/>
          <w:marTop w:val="0"/>
          <w:marBottom w:val="0"/>
          <w:divBdr>
            <w:top w:val="none" w:sz="0" w:space="0" w:color="auto"/>
            <w:left w:val="none" w:sz="0" w:space="0" w:color="auto"/>
            <w:bottom w:val="none" w:sz="0" w:space="0" w:color="auto"/>
            <w:right w:val="none" w:sz="0" w:space="0" w:color="auto"/>
          </w:divBdr>
        </w:div>
      </w:divsChild>
    </w:div>
    <w:div w:id="650521575">
      <w:bodyDiv w:val="1"/>
      <w:marLeft w:val="0"/>
      <w:marRight w:val="0"/>
      <w:marTop w:val="0"/>
      <w:marBottom w:val="0"/>
      <w:divBdr>
        <w:top w:val="none" w:sz="0" w:space="0" w:color="auto"/>
        <w:left w:val="none" w:sz="0" w:space="0" w:color="auto"/>
        <w:bottom w:val="none" w:sz="0" w:space="0" w:color="auto"/>
        <w:right w:val="none" w:sz="0" w:space="0" w:color="auto"/>
      </w:divBdr>
    </w:div>
    <w:div w:id="696931222">
      <w:bodyDiv w:val="1"/>
      <w:marLeft w:val="0"/>
      <w:marRight w:val="0"/>
      <w:marTop w:val="0"/>
      <w:marBottom w:val="0"/>
      <w:divBdr>
        <w:top w:val="none" w:sz="0" w:space="0" w:color="auto"/>
        <w:left w:val="none" w:sz="0" w:space="0" w:color="auto"/>
        <w:bottom w:val="none" w:sz="0" w:space="0" w:color="auto"/>
        <w:right w:val="none" w:sz="0" w:space="0" w:color="auto"/>
      </w:divBdr>
    </w:div>
    <w:div w:id="720788201">
      <w:bodyDiv w:val="1"/>
      <w:marLeft w:val="0"/>
      <w:marRight w:val="0"/>
      <w:marTop w:val="0"/>
      <w:marBottom w:val="0"/>
      <w:divBdr>
        <w:top w:val="none" w:sz="0" w:space="0" w:color="auto"/>
        <w:left w:val="none" w:sz="0" w:space="0" w:color="auto"/>
        <w:bottom w:val="none" w:sz="0" w:space="0" w:color="auto"/>
        <w:right w:val="none" w:sz="0" w:space="0" w:color="auto"/>
      </w:divBdr>
    </w:div>
    <w:div w:id="725763755">
      <w:bodyDiv w:val="1"/>
      <w:marLeft w:val="0"/>
      <w:marRight w:val="0"/>
      <w:marTop w:val="0"/>
      <w:marBottom w:val="0"/>
      <w:divBdr>
        <w:top w:val="none" w:sz="0" w:space="0" w:color="auto"/>
        <w:left w:val="none" w:sz="0" w:space="0" w:color="auto"/>
        <w:bottom w:val="none" w:sz="0" w:space="0" w:color="auto"/>
        <w:right w:val="none" w:sz="0" w:space="0" w:color="auto"/>
      </w:divBdr>
    </w:div>
    <w:div w:id="726992572">
      <w:bodyDiv w:val="1"/>
      <w:marLeft w:val="0"/>
      <w:marRight w:val="0"/>
      <w:marTop w:val="0"/>
      <w:marBottom w:val="0"/>
      <w:divBdr>
        <w:top w:val="none" w:sz="0" w:space="0" w:color="auto"/>
        <w:left w:val="none" w:sz="0" w:space="0" w:color="auto"/>
        <w:bottom w:val="none" w:sz="0" w:space="0" w:color="auto"/>
        <w:right w:val="none" w:sz="0" w:space="0" w:color="auto"/>
      </w:divBdr>
      <w:divsChild>
        <w:div w:id="897400319">
          <w:marLeft w:val="144"/>
          <w:marRight w:val="0"/>
          <w:marTop w:val="0"/>
          <w:marBottom w:val="0"/>
          <w:divBdr>
            <w:top w:val="none" w:sz="0" w:space="0" w:color="auto"/>
            <w:left w:val="none" w:sz="0" w:space="0" w:color="auto"/>
            <w:bottom w:val="none" w:sz="0" w:space="0" w:color="auto"/>
            <w:right w:val="none" w:sz="0" w:space="0" w:color="auto"/>
          </w:divBdr>
        </w:div>
        <w:div w:id="790828096">
          <w:marLeft w:val="144"/>
          <w:marRight w:val="0"/>
          <w:marTop w:val="0"/>
          <w:marBottom w:val="0"/>
          <w:divBdr>
            <w:top w:val="none" w:sz="0" w:space="0" w:color="auto"/>
            <w:left w:val="none" w:sz="0" w:space="0" w:color="auto"/>
            <w:bottom w:val="none" w:sz="0" w:space="0" w:color="auto"/>
            <w:right w:val="none" w:sz="0" w:space="0" w:color="auto"/>
          </w:divBdr>
        </w:div>
        <w:div w:id="641352150">
          <w:marLeft w:val="144"/>
          <w:marRight w:val="0"/>
          <w:marTop w:val="0"/>
          <w:marBottom w:val="0"/>
          <w:divBdr>
            <w:top w:val="none" w:sz="0" w:space="0" w:color="auto"/>
            <w:left w:val="none" w:sz="0" w:space="0" w:color="auto"/>
            <w:bottom w:val="none" w:sz="0" w:space="0" w:color="auto"/>
            <w:right w:val="none" w:sz="0" w:space="0" w:color="auto"/>
          </w:divBdr>
        </w:div>
        <w:div w:id="532378390">
          <w:marLeft w:val="144"/>
          <w:marRight w:val="0"/>
          <w:marTop w:val="0"/>
          <w:marBottom w:val="0"/>
          <w:divBdr>
            <w:top w:val="none" w:sz="0" w:space="0" w:color="auto"/>
            <w:left w:val="none" w:sz="0" w:space="0" w:color="auto"/>
            <w:bottom w:val="none" w:sz="0" w:space="0" w:color="auto"/>
            <w:right w:val="none" w:sz="0" w:space="0" w:color="auto"/>
          </w:divBdr>
        </w:div>
      </w:divsChild>
    </w:div>
    <w:div w:id="738985411">
      <w:bodyDiv w:val="1"/>
      <w:marLeft w:val="0"/>
      <w:marRight w:val="0"/>
      <w:marTop w:val="0"/>
      <w:marBottom w:val="0"/>
      <w:divBdr>
        <w:top w:val="none" w:sz="0" w:space="0" w:color="auto"/>
        <w:left w:val="none" w:sz="0" w:space="0" w:color="auto"/>
        <w:bottom w:val="none" w:sz="0" w:space="0" w:color="auto"/>
        <w:right w:val="none" w:sz="0" w:space="0" w:color="auto"/>
      </w:divBdr>
    </w:div>
    <w:div w:id="757094751">
      <w:bodyDiv w:val="1"/>
      <w:marLeft w:val="0"/>
      <w:marRight w:val="0"/>
      <w:marTop w:val="0"/>
      <w:marBottom w:val="0"/>
      <w:divBdr>
        <w:top w:val="none" w:sz="0" w:space="0" w:color="auto"/>
        <w:left w:val="none" w:sz="0" w:space="0" w:color="auto"/>
        <w:bottom w:val="none" w:sz="0" w:space="0" w:color="auto"/>
        <w:right w:val="none" w:sz="0" w:space="0" w:color="auto"/>
      </w:divBdr>
    </w:div>
    <w:div w:id="760103349">
      <w:bodyDiv w:val="1"/>
      <w:marLeft w:val="0"/>
      <w:marRight w:val="0"/>
      <w:marTop w:val="0"/>
      <w:marBottom w:val="0"/>
      <w:divBdr>
        <w:top w:val="none" w:sz="0" w:space="0" w:color="auto"/>
        <w:left w:val="none" w:sz="0" w:space="0" w:color="auto"/>
        <w:bottom w:val="none" w:sz="0" w:space="0" w:color="auto"/>
        <w:right w:val="none" w:sz="0" w:space="0" w:color="auto"/>
      </w:divBdr>
    </w:div>
    <w:div w:id="770900513">
      <w:bodyDiv w:val="1"/>
      <w:marLeft w:val="0"/>
      <w:marRight w:val="0"/>
      <w:marTop w:val="0"/>
      <w:marBottom w:val="0"/>
      <w:divBdr>
        <w:top w:val="none" w:sz="0" w:space="0" w:color="auto"/>
        <w:left w:val="none" w:sz="0" w:space="0" w:color="auto"/>
        <w:bottom w:val="none" w:sz="0" w:space="0" w:color="auto"/>
        <w:right w:val="none" w:sz="0" w:space="0" w:color="auto"/>
      </w:divBdr>
    </w:div>
    <w:div w:id="783618710">
      <w:bodyDiv w:val="1"/>
      <w:marLeft w:val="0"/>
      <w:marRight w:val="0"/>
      <w:marTop w:val="0"/>
      <w:marBottom w:val="0"/>
      <w:divBdr>
        <w:top w:val="none" w:sz="0" w:space="0" w:color="auto"/>
        <w:left w:val="none" w:sz="0" w:space="0" w:color="auto"/>
        <w:bottom w:val="none" w:sz="0" w:space="0" w:color="auto"/>
        <w:right w:val="none" w:sz="0" w:space="0" w:color="auto"/>
      </w:divBdr>
    </w:div>
    <w:div w:id="786703712">
      <w:bodyDiv w:val="1"/>
      <w:marLeft w:val="0"/>
      <w:marRight w:val="0"/>
      <w:marTop w:val="0"/>
      <w:marBottom w:val="0"/>
      <w:divBdr>
        <w:top w:val="none" w:sz="0" w:space="0" w:color="auto"/>
        <w:left w:val="none" w:sz="0" w:space="0" w:color="auto"/>
        <w:bottom w:val="none" w:sz="0" w:space="0" w:color="auto"/>
        <w:right w:val="none" w:sz="0" w:space="0" w:color="auto"/>
      </w:divBdr>
    </w:div>
    <w:div w:id="791749110">
      <w:bodyDiv w:val="1"/>
      <w:marLeft w:val="0"/>
      <w:marRight w:val="0"/>
      <w:marTop w:val="0"/>
      <w:marBottom w:val="0"/>
      <w:divBdr>
        <w:top w:val="none" w:sz="0" w:space="0" w:color="auto"/>
        <w:left w:val="none" w:sz="0" w:space="0" w:color="auto"/>
        <w:bottom w:val="none" w:sz="0" w:space="0" w:color="auto"/>
        <w:right w:val="none" w:sz="0" w:space="0" w:color="auto"/>
      </w:divBdr>
    </w:div>
    <w:div w:id="795608323">
      <w:bodyDiv w:val="1"/>
      <w:marLeft w:val="0"/>
      <w:marRight w:val="0"/>
      <w:marTop w:val="0"/>
      <w:marBottom w:val="0"/>
      <w:divBdr>
        <w:top w:val="none" w:sz="0" w:space="0" w:color="auto"/>
        <w:left w:val="none" w:sz="0" w:space="0" w:color="auto"/>
        <w:bottom w:val="none" w:sz="0" w:space="0" w:color="auto"/>
        <w:right w:val="none" w:sz="0" w:space="0" w:color="auto"/>
      </w:divBdr>
    </w:div>
    <w:div w:id="798845350">
      <w:bodyDiv w:val="1"/>
      <w:marLeft w:val="0"/>
      <w:marRight w:val="0"/>
      <w:marTop w:val="0"/>
      <w:marBottom w:val="0"/>
      <w:divBdr>
        <w:top w:val="none" w:sz="0" w:space="0" w:color="auto"/>
        <w:left w:val="none" w:sz="0" w:space="0" w:color="auto"/>
        <w:bottom w:val="none" w:sz="0" w:space="0" w:color="auto"/>
        <w:right w:val="none" w:sz="0" w:space="0" w:color="auto"/>
      </w:divBdr>
    </w:div>
    <w:div w:id="811362190">
      <w:bodyDiv w:val="1"/>
      <w:marLeft w:val="0"/>
      <w:marRight w:val="0"/>
      <w:marTop w:val="0"/>
      <w:marBottom w:val="0"/>
      <w:divBdr>
        <w:top w:val="none" w:sz="0" w:space="0" w:color="auto"/>
        <w:left w:val="none" w:sz="0" w:space="0" w:color="auto"/>
        <w:bottom w:val="none" w:sz="0" w:space="0" w:color="auto"/>
        <w:right w:val="none" w:sz="0" w:space="0" w:color="auto"/>
      </w:divBdr>
    </w:div>
    <w:div w:id="848102684">
      <w:bodyDiv w:val="1"/>
      <w:marLeft w:val="0"/>
      <w:marRight w:val="0"/>
      <w:marTop w:val="0"/>
      <w:marBottom w:val="0"/>
      <w:divBdr>
        <w:top w:val="none" w:sz="0" w:space="0" w:color="auto"/>
        <w:left w:val="none" w:sz="0" w:space="0" w:color="auto"/>
        <w:bottom w:val="none" w:sz="0" w:space="0" w:color="auto"/>
        <w:right w:val="none" w:sz="0" w:space="0" w:color="auto"/>
      </w:divBdr>
    </w:div>
    <w:div w:id="854811517">
      <w:bodyDiv w:val="1"/>
      <w:marLeft w:val="0"/>
      <w:marRight w:val="0"/>
      <w:marTop w:val="0"/>
      <w:marBottom w:val="0"/>
      <w:divBdr>
        <w:top w:val="none" w:sz="0" w:space="0" w:color="auto"/>
        <w:left w:val="none" w:sz="0" w:space="0" w:color="auto"/>
        <w:bottom w:val="none" w:sz="0" w:space="0" w:color="auto"/>
        <w:right w:val="none" w:sz="0" w:space="0" w:color="auto"/>
      </w:divBdr>
    </w:div>
    <w:div w:id="863372555">
      <w:bodyDiv w:val="1"/>
      <w:marLeft w:val="0"/>
      <w:marRight w:val="0"/>
      <w:marTop w:val="0"/>
      <w:marBottom w:val="0"/>
      <w:divBdr>
        <w:top w:val="none" w:sz="0" w:space="0" w:color="auto"/>
        <w:left w:val="none" w:sz="0" w:space="0" w:color="auto"/>
        <w:bottom w:val="none" w:sz="0" w:space="0" w:color="auto"/>
        <w:right w:val="none" w:sz="0" w:space="0" w:color="auto"/>
      </w:divBdr>
    </w:div>
    <w:div w:id="865871380">
      <w:bodyDiv w:val="1"/>
      <w:marLeft w:val="0"/>
      <w:marRight w:val="0"/>
      <w:marTop w:val="0"/>
      <w:marBottom w:val="0"/>
      <w:divBdr>
        <w:top w:val="none" w:sz="0" w:space="0" w:color="auto"/>
        <w:left w:val="none" w:sz="0" w:space="0" w:color="auto"/>
        <w:bottom w:val="none" w:sz="0" w:space="0" w:color="auto"/>
        <w:right w:val="none" w:sz="0" w:space="0" w:color="auto"/>
      </w:divBdr>
    </w:div>
    <w:div w:id="876742349">
      <w:bodyDiv w:val="1"/>
      <w:marLeft w:val="0"/>
      <w:marRight w:val="0"/>
      <w:marTop w:val="0"/>
      <w:marBottom w:val="0"/>
      <w:divBdr>
        <w:top w:val="none" w:sz="0" w:space="0" w:color="auto"/>
        <w:left w:val="none" w:sz="0" w:space="0" w:color="auto"/>
        <w:bottom w:val="none" w:sz="0" w:space="0" w:color="auto"/>
        <w:right w:val="none" w:sz="0" w:space="0" w:color="auto"/>
      </w:divBdr>
    </w:div>
    <w:div w:id="910428583">
      <w:bodyDiv w:val="1"/>
      <w:marLeft w:val="0"/>
      <w:marRight w:val="0"/>
      <w:marTop w:val="0"/>
      <w:marBottom w:val="0"/>
      <w:divBdr>
        <w:top w:val="none" w:sz="0" w:space="0" w:color="auto"/>
        <w:left w:val="none" w:sz="0" w:space="0" w:color="auto"/>
        <w:bottom w:val="none" w:sz="0" w:space="0" w:color="auto"/>
        <w:right w:val="none" w:sz="0" w:space="0" w:color="auto"/>
      </w:divBdr>
    </w:div>
    <w:div w:id="920062779">
      <w:bodyDiv w:val="1"/>
      <w:marLeft w:val="0"/>
      <w:marRight w:val="0"/>
      <w:marTop w:val="0"/>
      <w:marBottom w:val="0"/>
      <w:divBdr>
        <w:top w:val="none" w:sz="0" w:space="0" w:color="auto"/>
        <w:left w:val="none" w:sz="0" w:space="0" w:color="auto"/>
        <w:bottom w:val="none" w:sz="0" w:space="0" w:color="auto"/>
        <w:right w:val="none" w:sz="0" w:space="0" w:color="auto"/>
      </w:divBdr>
    </w:div>
    <w:div w:id="939604943">
      <w:bodyDiv w:val="1"/>
      <w:marLeft w:val="0"/>
      <w:marRight w:val="0"/>
      <w:marTop w:val="0"/>
      <w:marBottom w:val="0"/>
      <w:divBdr>
        <w:top w:val="none" w:sz="0" w:space="0" w:color="auto"/>
        <w:left w:val="none" w:sz="0" w:space="0" w:color="auto"/>
        <w:bottom w:val="none" w:sz="0" w:space="0" w:color="auto"/>
        <w:right w:val="none" w:sz="0" w:space="0" w:color="auto"/>
      </w:divBdr>
    </w:div>
    <w:div w:id="947272972">
      <w:bodyDiv w:val="1"/>
      <w:marLeft w:val="0"/>
      <w:marRight w:val="0"/>
      <w:marTop w:val="0"/>
      <w:marBottom w:val="0"/>
      <w:divBdr>
        <w:top w:val="none" w:sz="0" w:space="0" w:color="auto"/>
        <w:left w:val="none" w:sz="0" w:space="0" w:color="auto"/>
        <w:bottom w:val="none" w:sz="0" w:space="0" w:color="auto"/>
        <w:right w:val="none" w:sz="0" w:space="0" w:color="auto"/>
      </w:divBdr>
    </w:div>
    <w:div w:id="947658058">
      <w:bodyDiv w:val="1"/>
      <w:marLeft w:val="0"/>
      <w:marRight w:val="0"/>
      <w:marTop w:val="0"/>
      <w:marBottom w:val="0"/>
      <w:divBdr>
        <w:top w:val="none" w:sz="0" w:space="0" w:color="auto"/>
        <w:left w:val="none" w:sz="0" w:space="0" w:color="auto"/>
        <w:bottom w:val="none" w:sz="0" w:space="0" w:color="auto"/>
        <w:right w:val="none" w:sz="0" w:space="0" w:color="auto"/>
      </w:divBdr>
    </w:div>
    <w:div w:id="948051433">
      <w:bodyDiv w:val="1"/>
      <w:marLeft w:val="0"/>
      <w:marRight w:val="0"/>
      <w:marTop w:val="0"/>
      <w:marBottom w:val="0"/>
      <w:divBdr>
        <w:top w:val="none" w:sz="0" w:space="0" w:color="auto"/>
        <w:left w:val="none" w:sz="0" w:space="0" w:color="auto"/>
        <w:bottom w:val="none" w:sz="0" w:space="0" w:color="auto"/>
        <w:right w:val="none" w:sz="0" w:space="0" w:color="auto"/>
      </w:divBdr>
    </w:div>
    <w:div w:id="960188029">
      <w:bodyDiv w:val="1"/>
      <w:marLeft w:val="0"/>
      <w:marRight w:val="0"/>
      <w:marTop w:val="0"/>
      <w:marBottom w:val="0"/>
      <w:divBdr>
        <w:top w:val="none" w:sz="0" w:space="0" w:color="auto"/>
        <w:left w:val="none" w:sz="0" w:space="0" w:color="auto"/>
        <w:bottom w:val="none" w:sz="0" w:space="0" w:color="auto"/>
        <w:right w:val="none" w:sz="0" w:space="0" w:color="auto"/>
      </w:divBdr>
    </w:div>
    <w:div w:id="969018739">
      <w:bodyDiv w:val="1"/>
      <w:marLeft w:val="0"/>
      <w:marRight w:val="0"/>
      <w:marTop w:val="0"/>
      <w:marBottom w:val="0"/>
      <w:divBdr>
        <w:top w:val="none" w:sz="0" w:space="0" w:color="auto"/>
        <w:left w:val="none" w:sz="0" w:space="0" w:color="auto"/>
        <w:bottom w:val="none" w:sz="0" w:space="0" w:color="auto"/>
        <w:right w:val="none" w:sz="0" w:space="0" w:color="auto"/>
      </w:divBdr>
    </w:div>
    <w:div w:id="970330555">
      <w:bodyDiv w:val="1"/>
      <w:marLeft w:val="0"/>
      <w:marRight w:val="0"/>
      <w:marTop w:val="0"/>
      <w:marBottom w:val="0"/>
      <w:divBdr>
        <w:top w:val="none" w:sz="0" w:space="0" w:color="auto"/>
        <w:left w:val="none" w:sz="0" w:space="0" w:color="auto"/>
        <w:bottom w:val="none" w:sz="0" w:space="0" w:color="auto"/>
        <w:right w:val="none" w:sz="0" w:space="0" w:color="auto"/>
      </w:divBdr>
    </w:div>
    <w:div w:id="973825177">
      <w:bodyDiv w:val="1"/>
      <w:marLeft w:val="0"/>
      <w:marRight w:val="0"/>
      <w:marTop w:val="0"/>
      <w:marBottom w:val="0"/>
      <w:divBdr>
        <w:top w:val="none" w:sz="0" w:space="0" w:color="auto"/>
        <w:left w:val="none" w:sz="0" w:space="0" w:color="auto"/>
        <w:bottom w:val="none" w:sz="0" w:space="0" w:color="auto"/>
        <w:right w:val="none" w:sz="0" w:space="0" w:color="auto"/>
      </w:divBdr>
    </w:div>
    <w:div w:id="984895702">
      <w:bodyDiv w:val="1"/>
      <w:marLeft w:val="0"/>
      <w:marRight w:val="0"/>
      <w:marTop w:val="0"/>
      <w:marBottom w:val="0"/>
      <w:divBdr>
        <w:top w:val="none" w:sz="0" w:space="0" w:color="auto"/>
        <w:left w:val="none" w:sz="0" w:space="0" w:color="auto"/>
        <w:bottom w:val="none" w:sz="0" w:space="0" w:color="auto"/>
        <w:right w:val="none" w:sz="0" w:space="0" w:color="auto"/>
      </w:divBdr>
    </w:div>
    <w:div w:id="1000542605">
      <w:bodyDiv w:val="1"/>
      <w:marLeft w:val="0"/>
      <w:marRight w:val="0"/>
      <w:marTop w:val="0"/>
      <w:marBottom w:val="0"/>
      <w:divBdr>
        <w:top w:val="none" w:sz="0" w:space="0" w:color="auto"/>
        <w:left w:val="none" w:sz="0" w:space="0" w:color="auto"/>
        <w:bottom w:val="none" w:sz="0" w:space="0" w:color="auto"/>
        <w:right w:val="none" w:sz="0" w:space="0" w:color="auto"/>
      </w:divBdr>
    </w:div>
    <w:div w:id="1001860046">
      <w:bodyDiv w:val="1"/>
      <w:marLeft w:val="0"/>
      <w:marRight w:val="0"/>
      <w:marTop w:val="0"/>
      <w:marBottom w:val="0"/>
      <w:divBdr>
        <w:top w:val="none" w:sz="0" w:space="0" w:color="auto"/>
        <w:left w:val="none" w:sz="0" w:space="0" w:color="auto"/>
        <w:bottom w:val="none" w:sz="0" w:space="0" w:color="auto"/>
        <w:right w:val="none" w:sz="0" w:space="0" w:color="auto"/>
      </w:divBdr>
    </w:div>
    <w:div w:id="1002663991">
      <w:bodyDiv w:val="1"/>
      <w:marLeft w:val="0"/>
      <w:marRight w:val="0"/>
      <w:marTop w:val="0"/>
      <w:marBottom w:val="0"/>
      <w:divBdr>
        <w:top w:val="none" w:sz="0" w:space="0" w:color="auto"/>
        <w:left w:val="none" w:sz="0" w:space="0" w:color="auto"/>
        <w:bottom w:val="none" w:sz="0" w:space="0" w:color="auto"/>
        <w:right w:val="none" w:sz="0" w:space="0" w:color="auto"/>
      </w:divBdr>
    </w:div>
    <w:div w:id="1009986290">
      <w:bodyDiv w:val="1"/>
      <w:marLeft w:val="0"/>
      <w:marRight w:val="0"/>
      <w:marTop w:val="0"/>
      <w:marBottom w:val="0"/>
      <w:divBdr>
        <w:top w:val="none" w:sz="0" w:space="0" w:color="auto"/>
        <w:left w:val="none" w:sz="0" w:space="0" w:color="auto"/>
        <w:bottom w:val="none" w:sz="0" w:space="0" w:color="auto"/>
        <w:right w:val="none" w:sz="0" w:space="0" w:color="auto"/>
      </w:divBdr>
    </w:div>
    <w:div w:id="1016342732">
      <w:bodyDiv w:val="1"/>
      <w:marLeft w:val="0"/>
      <w:marRight w:val="0"/>
      <w:marTop w:val="0"/>
      <w:marBottom w:val="0"/>
      <w:divBdr>
        <w:top w:val="none" w:sz="0" w:space="0" w:color="auto"/>
        <w:left w:val="none" w:sz="0" w:space="0" w:color="auto"/>
        <w:bottom w:val="none" w:sz="0" w:space="0" w:color="auto"/>
        <w:right w:val="none" w:sz="0" w:space="0" w:color="auto"/>
      </w:divBdr>
    </w:div>
    <w:div w:id="1038824465">
      <w:bodyDiv w:val="1"/>
      <w:marLeft w:val="0"/>
      <w:marRight w:val="0"/>
      <w:marTop w:val="0"/>
      <w:marBottom w:val="0"/>
      <w:divBdr>
        <w:top w:val="none" w:sz="0" w:space="0" w:color="auto"/>
        <w:left w:val="none" w:sz="0" w:space="0" w:color="auto"/>
        <w:bottom w:val="none" w:sz="0" w:space="0" w:color="auto"/>
        <w:right w:val="none" w:sz="0" w:space="0" w:color="auto"/>
      </w:divBdr>
    </w:div>
    <w:div w:id="1049377810">
      <w:bodyDiv w:val="1"/>
      <w:marLeft w:val="0"/>
      <w:marRight w:val="0"/>
      <w:marTop w:val="0"/>
      <w:marBottom w:val="0"/>
      <w:divBdr>
        <w:top w:val="none" w:sz="0" w:space="0" w:color="auto"/>
        <w:left w:val="none" w:sz="0" w:space="0" w:color="auto"/>
        <w:bottom w:val="none" w:sz="0" w:space="0" w:color="auto"/>
        <w:right w:val="none" w:sz="0" w:space="0" w:color="auto"/>
      </w:divBdr>
    </w:div>
    <w:div w:id="1065879968">
      <w:bodyDiv w:val="1"/>
      <w:marLeft w:val="0"/>
      <w:marRight w:val="0"/>
      <w:marTop w:val="0"/>
      <w:marBottom w:val="0"/>
      <w:divBdr>
        <w:top w:val="none" w:sz="0" w:space="0" w:color="auto"/>
        <w:left w:val="none" w:sz="0" w:space="0" w:color="auto"/>
        <w:bottom w:val="none" w:sz="0" w:space="0" w:color="auto"/>
        <w:right w:val="none" w:sz="0" w:space="0" w:color="auto"/>
      </w:divBdr>
    </w:div>
    <w:div w:id="1076437540">
      <w:bodyDiv w:val="1"/>
      <w:marLeft w:val="0"/>
      <w:marRight w:val="0"/>
      <w:marTop w:val="0"/>
      <w:marBottom w:val="0"/>
      <w:divBdr>
        <w:top w:val="none" w:sz="0" w:space="0" w:color="auto"/>
        <w:left w:val="none" w:sz="0" w:space="0" w:color="auto"/>
        <w:bottom w:val="none" w:sz="0" w:space="0" w:color="auto"/>
        <w:right w:val="none" w:sz="0" w:space="0" w:color="auto"/>
      </w:divBdr>
    </w:div>
    <w:div w:id="1086802983">
      <w:bodyDiv w:val="1"/>
      <w:marLeft w:val="0"/>
      <w:marRight w:val="0"/>
      <w:marTop w:val="0"/>
      <w:marBottom w:val="0"/>
      <w:divBdr>
        <w:top w:val="none" w:sz="0" w:space="0" w:color="auto"/>
        <w:left w:val="none" w:sz="0" w:space="0" w:color="auto"/>
        <w:bottom w:val="none" w:sz="0" w:space="0" w:color="auto"/>
        <w:right w:val="none" w:sz="0" w:space="0" w:color="auto"/>
      </w:divBdr>
    </w:div>
    <w:div w:id="1090856079">
      <w:bodyDiv w:val="1"/>
      <w:marLeft w:val="0"/>
      <w:marRight w:val="0"/>
      <w:marTop w:val="0"/>
      <w:marBottom w:val="0"/>
      <w:divBdr>
        <w:top w:val="none" w:sz="0" w:space="0" w:color="auto"/>
        <w:left w:val="none" w:sz="0" w:space="0" w:color="auto"/>
        <w:bottom w:val="none" w:sz="0" w:space="0" w:color="auto"/>
        <w:right w:val="none" w:sz="0" w:space="0" w:color="auto"/>
      </w:divBdr>
    </w:div>
    <w:div w:id="1105921739">
      <w:bodyDiv w:val="1"/>
      <w:marLeft w:val="0"/>
      <w:marRight w:val="0"/>
      <w:marTop w:val="0"/>
      <w:marBottom w:val="0"/>
      <w:divBdr>
        <w:top w:val="none" w:sz="0" w:space="0" w:color="auto"/>
        <w:left w:val="none" w:sz="0" w:space="0" w:color="auto"/>
        <w:bottom w:val="none" w:sz="0" w:space="0" w:color="auto"/>
        <w:right w:val="none" w:sz="0" w:space="0" w:color="auto"/>
      </w:divBdr>
    </w:div>
    <w:div w:id="1106118019">
      <w:bodyDiv w:val="1"/>
      <w:marLeft w:val="0"/>
      <w:marRight w:val="0"/>
      <w:marTop w:val="0"/>
      <w:marBottom w:val="0"/>
      <w:divBdr>
        <w:top w:val="none" w:sz="0" w:space="0" w:color="auto"/>
        <w:left w:val="none" w:sz="0" w:space="0" w:color="auto"/>
        <w:bottom w:val="none" w:sz="0" w:space="0" w:color="auto"/>
        <w:right w:val="none" w:sz="0" w:space="0" w:color="auto"/>
      </w:divBdr>
    </w:div>
    <w:div w:id="1117067372">
      <w:bodyDiv w:val="1"/>
      <w:marLeft w:val="0"/>
      <w:marRight w:val="0"/>
      <w:marTop w:val="0"/>
      <w:marBottom w:val="0"/>
      <w:divBdr>
        <w:top w:val="none" w:sz="0" w:space="0" w:color="auto"/>
        <w:left w:val="none" w:sz="0" w:space="0" w:color="auto"/>
        <w:bottom w:val="none" w:sz="0" w:space="0" w:color="auto"/>
        <w:right w:val="none" w:sz="0" w:space="0" w:color="auto"/>
      </w:divBdr>
    </w:div>
    <w:div w:id="1130518243">
      <w:bodyDiv w:val="1"/>
      <w:marLeft w:val="0"/>
      <w:marRight w:val="0"/>
      <w:marTop w:val="0"/>
      <w:marBottom w:val="0"/>
      <w:divBdr>
        <w:top w:val="none" w:sz="0" w:space="0" w:color="auto"/>
        <w:left w:val="none" w:sz="0" w:space="0" w:color="auto"/>
        <w:bottom w:val="none" w:sz="0" w:space="0" w:color="auto"/>
        <w:right w:val="none" w:sz="0" w:space="0" w:color="auto"/>
      </w:divBdr>
    </w:div>
    <w:div w:id="1135216365">
      <w:bodyDiv w:val="1"/>
      <w:marLeft w:val="0"/>
      <w:marRight w:val="0"/>
      <w:marTop w:val="0"/>
      <w:marBottom w:val="0"/>
      <w:divBdr>
        <w:top w:val="none" w:sz="0" w:space="0" w:color="auto"/>
        <w:left w:val="none" w:sz="0" w:space="0" w:color="auto"/>
        <w:bottom w:val="none" w:sz="0" w:space="0" w:color="auto"/>
        <w:right w:val="none" w:sz="0" w:space="0" w:color="auto"/>
      </w:divBdr>
    </w:div>
    <w:div w:id="1144740404">
      <w:bodyDiv w:val="1"/>
      <w:marLeft w:val="0"/>
      <w:marRight w:val="0"/>
      <w:marTop w:val="0"/>
      <w:marBottom w:val="0"/>
      <w:divBdr>
        <w:top w:val="none" w:sz="0" w:space="0" w:color="auto"/>
        <w:left w:val="none" w:sz="0" w:space="0" w:color="auto"/>
        <w:bottom w:val="none" w:sz="0" w:space="0" w:color="auto"/>
        <w:right w:val="none" w:sz="0" w:space="0" w:color="auto"/>
      </w:divBdr>
    </w:div>
    <w:div w:id="1150093319">
      <w:bodyDiv w:val="1"/>
      <w:marLeft w:val="0"/>
      <w:marRight w:val="0"/>
      <w:marTop w:val="0"/>
      <w:marBottom w:val="0"/>
      <w:divBdr>
        <w:top w:val="none" w:sz="0" w:space="0" w:color="auto"/>
        <w:left w:val="none" w:sz="0" w:space="0" w:color="auto"/>
        <w:bottom w:val="none" w:sz="0" w:space="0" w:color="auto"/>
        <w:right w:val="none" w:sz="0" w:space="0" w:color="auto"/>
      </w:divBdr>
    </w:div>
    <w:div w:id="1152138155">
      <w:bodyDiv w:val="1"/>
      <w:marLeft w:val="0"/>
      <w:marRight w:val="0"/>
      <w:marTop w:val="0"/>
      <w:marBottom w:val="0"/>
      <w:divBdr>
        <w:top w:val="none" w:sz="0" w:space="0" w:color="auto"/>
        <w:left w:val="none" w:sz="0" w:space="0" w:color="auto"/>
        <w:bottom w:val="none" w:sz="0" w:space="0" w:color="auto"/>
        <w:right w:val="none" w:sz="0" w:space="0" w:color="auto"/>
      </w:divBdr>
    </w:div>
    <w:div w:id="1152523283">
      <w:bodyDiv w:val="1"/>
      <w:marLeft w:val="0"/>
      <w:marRight w:val="0"/>
      <w:marTop w:val="0"/>
      <w:marBottom w:val="0"/>
      <w:divBdr>
        <w:top w:val="none" w:sz="0" w:space="0" w:color="auto"/>
        <w:left w:val="none" w:sz="0" w:space="0" w:color="auto"/>
        <w:bottom w:val="none" w:sz="0" w:space="0" w:color="auto"/>
        <w:right w:val="none" w:sz="0" w:space="0" w:color="auto"/>
      </w:divBdr>
    </w:div>
    <w:div w:id="1156142736">
      <w:bodyDiv w:val="1"/>
      <w:marLeft w:val="0"/>
      <w:marRight w:val="0"/>
      <w:marTop w:val="0"/>
      <w:marBottom w:val="0"/>
      <w:divBdr>
        <w:top w:val="none" w:sz="0" w:space="0" w:color="auto"/>
        <w:left w:val="none" w:sz="0" w:space="0" w:color="auto"/>
        <w:bottom w:val="none" w:sz="0" w:space="0" w:color="auto"/>
        <w:right w:val="none" w:sz="0" w:space="0" w:color="auto"/>
      </w:divBdr>
    </w:div>
    <w:div w:id="1176767377">
      <w:bodyDiv w:val="1"/>
      <w:marLeft w:val="0"/>
      <w:marRight w:val="0"/>
      <w:marTop w:val="0"/>
      <w:marBottom w:val="0"/>
      <w:divBdr>
        <w:top w:val="none" w:sz="0" w:space="0" w:color="auto"/>
        <w:left w:val="none" w:sz="0" w:space="0" w:color="auto"/>
        <w:bottom w:val="none" w:sz="0" w:space="0" w:color="auto"/>
        <w:right w:val="none" w:sz="0" w:space="0" w:color="auto"/>
      </w:divBdr>
    </w:div>
    <w:div w:id="1177885247">
      <w:bodyDiv w:val="1"/>
      <w:marLeft w:val="0"/>
      <w:marRight w:val="0"/>
      <w:marTop w:val="0"/>
      <w:marBottom w:val="0"/>
      <w:divBdr>
        <w:top w:val="none" w:sz="0" w:space="0" w:color="auto"/>
        <w:left w:val="none" w:sz="0" w:space="0" w:color="auto"/>
        <w:bottom w:val="none" w:sz="0" w:space="0" w:color="auto"/>
        <w:right w:val="none" w:sz="0" w:space="0" w:color="auto"/>
      </w:divBdr>
    </w:div>
    <w:div w:id="1197234157">
      <w:bodyDiv w:val="1"/>
      <w:marLeft w:val="0"/>
      <w:marRight w:val="0"/>
      <w:marTop w:val="0"/>
      <w:marBottom w:val="0"/>
      <w:divBdr>
        <w:top w:val="none" w:sz="0" w:space="0" w:color="auto"/>
        <w:left w:val="none" w:sz="0" w:space="0" w:color="auto"/>
        <w:bottom w:val="none" w:sz="0" w:space="0" w:color="auto"/>
        <w:right w:val="none" w:sz="0" w:space="0" w:color="auto"/>
      </w:divBdr>
    </w:div>
    <w:div w:id="1211770779">
      <w:bodyDiv w:val="1"/>
      <w:marLeft w:val="0"/>
      <w:marRight w:val="0"/>
      <w:marTop w:val="0"/>
      <w:marBottom w:val="0"/>
      <w:divBdr>
        <w:top w:val="none" w:sz="0" w:space="0" w:color="auto"/>
        <w:left w:val="none" w:sz="0" w:space="0" w:color="auto"/>
        <w:bottom w:val="none" w:sz="0" w:space="0" w:color="auto"/>
        <w:right w:val="none" w:sz="0" w:space="0" w:color="auto"/>
      </w:divBdr>
    </w:div>
    <w:div w:id="1213885192">
      <w:bodyDiv w:val="1"/>
      <w:marLeft w:val="0"/>
      <w:marRight w:val="0"/>
      <w:marTop w:val="0"/>
      <w:marBottom w:val="0"/>
      <w:divBdr>
        <w:top w:val="none" w:sz="0" w:space="0" w:color="auto"/>
        <w:left w:val="none" w:sz="0" w:space="0" w:color="auto"/>
        <w:bottom w:val="none" w:sz="0" w:space="0" w:color="auto"/>
        <w:right w:val="none" w:sz="0" w:space="0" w:color="auto"/>
      </w:divBdr>
    </w:div>
    <w:div w:id="1222641427">
      <w:bodyDiv w:val="1"/>
      <w:marLeft w:val="0"/>
      <w:marRight w:val="0"/>
      <w:marTop w:val="0"/>
      <w:marBottom w:val="0"/>
      <w:divBdr>
        <w:top w:val="none" w:sz="0" w:space="0" w:color="auto"/>
        <w:left w:val="none" w:sz="0" w:space="0" w:color="auto"/>
        <w:bottom w:val="none" w:sz="0" w:space="0" w:color="auto"/>
        <w:right w:val="none" w:sz="0" w:space="0" w:color="auto"/>
      </w:divBdr>
    </w:div>
    <w:div w:id="1224416115">
      <w:bodyDiv w:val="1"/>
      <w:marLeft w:val="0"/>
      <w:marRight w:val="0"/>
      <w:marTop w:val="0"/>
      <w:marBottom w:val="0"/>
      <w:divBdr>
        <w:top w:val="none" w:sz="0" w:space="0" w:color="auto"/>
        <w:left w:val="none" w:sz="0" w:space="0" w:color="auto"/>
        <w:bottom w:val="none" w:sz="0" w:space="0" w:color="auto"/>
        <w:right w:val="none" w:sz="0" w:space="0" w:color="auto"/>
      </w:divBdr>
    </w:div>
    <w:div w:id="1228685151">
      <w:bodyDiv w:val="1"/>
      <w:marLeft w:val="0"/>
      <w:marRight w:val="0"/>
      <w:marTop w:val="0"/>
      <w:marBottom w:val="0"/>
      <w:divBdr>
        <w:top w:val="none" w:sz="0" w:space="0" w:color="auto"/>
        <w:left w:val="none" w:sz="0" w:space="0" w:color="auto"/>
        <w:bottom w:val="none" w:sz="0" w:space="0" w:color="auto"/>
        <w:right w:val="none" w:sz="0" w:space="0" w:color="auto"/>
      </w:divBdr>
    </w:div>
    <w:div w:id="1236278155">
      <w:bodyDiv w:val="1"/>
      <w:marLeft w:val="0"/>
      <w:marRight w:val="0"/>
      <w:marTop w:val="0"/>
      <w:marBottom w:val="0"/>
      <w:divBdr>
        <w:top w:val="none" w:sz="0" w:space="0" w:color="auto"/>
        <w:left w:val="none" w:sz="0" w:space="0" w:color="auto"/>
        <w:bottom w:val="none" w:sz="0" w:space="0" w:color="auto"/>
        <w:right w:val="none" w:sz="0" w:space="0" w:color="auto"/>
      </w:divBdr>
    </w:div>
    <w:div w:id="1237545458">
      <w:bodyDiv w:val="1"/>
      <w:marLeft w:val="0"/>
      <w:marRight w:val="0"/>
      <w:marTop w:val="0"/>
      <w:marBottom w:val="0"/>
      <w:divBdr>
        <w:top w:val="none" w:sz="0" w:space="0" w:color="auto"/>
        <w:left w:val="none" w:sz="0" w:space="0" w:color="auto"/>
        <w:bottom w:val="none" w:sz="0" w:space="0" w:color="auto"/>
        <w:right w:val="none" w:sz="0" w:space="0" w:color="auto"/>
      </w:divBdr>
    </w:div>
    <w:div w:id="1240628163">
      <w:bodyDiv w:val="1"/>
      <w:marLeft w:val="0"/>
      <w:marRight w:val="0"/>
      <w:marTop w:val="0"/>
      <w:marBottom w:val="0"/>
      <w:divBdr>
        <w:top w:val="none" w:sz="0" w:space="0" w:color="auto"/>
        <w:left w:val="none" w:sz="0" w:space="0" w:color="auto"/>
        <w:bottom w:val="none" w:sz="0" w:space="0" w:color="auto"/>
        <w:right w:val="none" w:sz="0" w:space="0" w:color="auto"/>
      </w:divBdr>
    </w:div>
    <w:div w:id="1253777098">
      <w:bodyDiv w:val="1"/>
      <w:marLeft w:val="0"/>
      <w:marRight w:val="0"/>
      <w:marTop w:val="0"/>
      <w:marBottom w:val="0"/>
      <w:divBdr>
        <w:top w:val="none" w:sz="0" w:space="0" w:color="auto"/>
        <w:left w:val="none" w:sz="0" w:space="0" w:color="auto"/>
        <w:bottom w:val="none" w:sz="0" w:space="0" w:color="auto"/>
        <w:right w:val="none" w:sz="0" w:space="0" w:color="auto"/>
      </w:divBdr>
    </w:div>
    <w:div w:id="1265991037">
      <w:bodyDiv w:val="1"/>
      <w:marLeft w:val="0"/>
      <w:marRight w:val="0"/>
      <w:marTop w:val="0"/>
      <w:marBottom w:val="0"/>
      <w:divBdr>
        <w:top w:val="none" w:sz="0" w:space="0" w:color="auto"/>
        <w:left w:val="none" w:sz="0" w:space="0" w:color="auto"/>
        <w:bottom w:val="none" w:sz="0" w:space="0" w:color="auto"/>
        <w:right w:val="none" w:sz="0" w:space="0" w:color="auto"/>
      </w:divBdr>
    </w:div>
    <w:div w:id="1268809252">
      <w:bodyDiv w:val="1"/>
      <w:marLeft w:val="0"/>
      <w:marRight w:val="0"/>
      <w:marTop w:val="0"/>
      <w:marBottom w:val="0"/>
      <w:divBdr>
        <w:top w:val="none" w:sz="0" w:space="0" w:color="auto"/>
        <w:left w:val="none" w:sz="0" w:space="0" w:color="auto"/>
        <w:bottom w:val="none" w:sz="0" w:space="0" w:color="auto"/>
        <w:right w:val="none" w:sz="0" w:space="0" w:color="auto"/>
      </w:divBdr>
    </w:div>
    <w:div w:id="1292128942">
      <w:bodyDiv w:val="1"/>
      <w:marLeft w:val="0"/>
      <w:marRight w:val="0"/>
      <w:marTop w:val="0"/>
      <w:marBottom w:val="0"/>
      <w:divBdr>
        <w:top w:val="none" w:sz="0" w:space="0" w:color="auto"/>
        <w:left w:val="none" w:sz="0" w:space="0" w:color="auto"/>
        <w:bottom w:val="none" w:sz="0" w:space="0" w:color="auto"/>
        <w:right w:val="none" w:sz="0" w:space="0" w:color="auto"/>
      </w:divBdr>
    </w:div>
    <w:div w:id="1294097033">
      <w:bodyDiv w:val="1"/>
      <w:marLeft w:val="0"/>
      <w:marRight w:val="0"/>
      <w:marTop w:val="0"/>
      <w:marBottom w:val="0"/>
      <w:divBdr>
        <w:top w:val="none" w:sz="0" w:space="0" w:color="auto"/>
        <w:left w:val="none" w:sz="0" w:space="0" w:color="auto"/>
        <w:bottom w:val="none" w:sz="0" w:space="0" w:color="auto"/>
        <w:right w:val="none" w:sz="0" w:space="0" w:color="auto"/>
      </w:divBdr>
    </w:div>
    <w:div w:id="1309243533">
      <w:bodyDiv w:val="1"/>
      <w:marLeft w:val="0"/>
      <w:marRight w:val="0"/>
      <w:marTop w:val="0"/>
      <w:marBottom w:val="0"/>
      <w:divBdr>
        <w:top w:val="none" w:sz="0" w:space="0" w:color="auto"/>
        <w:left w:val="none" w:sz="0" w:space="0" w:color="auto"/>
        <w:bottom w:val="none" w:sz="0" w:space="0" w:color="auto"/>
        <w:right w:val="none" w:sz="0" w:space="0" w:color="auto"/>
      </w:divBdr>
    </w:div>
    <w:div w:id="1322739122">
      <w:bodyDiv w:val="1"/>
      <w:marLeft w:val="0"/>
      <w:marRight w:val="0"/>
      <w:marTop w:val="0"/>
      <w:marBottom w:val="0"/>
      <w:divBdr>
        <w:top w:val="none" w:sz="0" w:space="0" w:color="auto"/>
        <w:left w:val="none" w:sz="0" w:space="0" w:color="auto"/>
        <w:bottom w:val="none" w:sz="0" w:space="0" w:color="auto"/>
        <w:right w:val="none" w:sz="0" w:space="0" w:color="auto"/>
      </w:divBdr>
    </w:div>
    <w:div w:id="1330016374">
      <w:bodyDiv w:val="1"/>
      <w:marLeft w:val="0"/>
      <w:marRight w:val="0"/>
      <w:marTop w:val="0"/>
      <w:marBottom w:val="0"/>
      <w:divBdr>
        <w:top w:val="none" w:sz="0" w:space="0" w:color="auto"/>
        <w:left w:val="none" w:sz="0" w:space="0" w:color="auto"/>
        <w:bottom w:val="none" w:sz="0" w:space="0" w:color="auto"/>
        <w:right w:val="none" w:sz="0" w:space="0" w:color="auto"/>
      </w:divBdr>
    </w:div>
    <w:div w:id="1335379656">
      <w:bodyDiv w:val="1"/>
      <w:marLeft w:val="0"/>
      <w:marRight w:val="0"/>
      <w:marTop w:val="0"/>
      <w:marBottom w:val="0"/>
      <w:divBdr>
        <w:top w:val="none" w:sz="0" w:space="0" w:color="auto"/>
        <w:left w:val="none" w:sz="0" w:space="0" w:color="auto"/>
        <w:bottom w:val="none" w:sz="0" w:space="0" w:color="auto"/>
        <w:right w:val="none" w:sz="0" w:space="0" w:color="auto"/>
      </w:divBdr>
    </w:div>
    <w:div w:id="1341392587">
      <w:bodyDiv w:val="1"/>
      <w:marLeft w:val="0"/>
      <w:marRight w:val="0"/>
      <w:marTop w:val="0"/>
      <w:marBottom w:val="0"/>
      <w:divBdr>
        <w:top w:val="none" w:sz="0" w:space="0" w:color="auto"/>
        <w:left w:val="none" w:sz="0" w:space="0" w:color="auto"/>
        <w:bottom w:val="none" w:sz="0" w:space="0" w:color="auto"/>
        <w:right w:val="none" w:sz="0" w:space="0" w:color="auto"/>
      </w:divBdr>
    </w:div>
    <w:div w:id="1348365354">
      <w:bodyDiv w:val="1"/>
      <w:marLeft w:val="0"/>
      <w:marRight w:val="0"/>
      <w:marTop w:val="0"/>
      <w:marBottom w:val="0"/>
      <w:divBdr>
        <w:top w:val="none" w:sz="0" w:space="0" w:color="auto"/>
        <w:left w:val="none" w:sz="0" w:space="0" w:color="auto"/>
        <w:bottom w:val="none" w:sz="0" w:space="0" w:color="auto"/>
        <w:right w:val="none" w:sz="0" w:space="0" w:color="auto"/>
      </w:divBdr>
    </w:div>
    <w:div w:id="1362898940">
      <w:bodyDiv w:val="1"/>
      <w:marLeft w:val="0"/>
      <w:marRight w:val="0"/>
      <w:marTop w:val="0"/>
      <w:marBottom w:val="0"/>
      <w:divBdr>
        <w:top w:val="none" w:sz="0" w:space="0" w:color="auto"/>
        <w:left w:val="none" w:sz="0" w:space="0" w:color="auto"/>
        <w:bottom w:val="none" w:sz="0" w:space="0" w:color="auto"/>
        <w:right w:val="none" w:sz="0" w:space="0" w:color="auto"/>
      </w:divBdr>
    </w:div>
    <w:div w:id="1369255346">
      <w:bodyDiv w:val="1"/>
      <w:marLeft w:val="0"/>
      <w:marRight w:val="0"/>
      <w:marTop w:val="0"/>
      <w:marBottom w:val="0"/>
      <w:divBdr>
        <w:top w:val="none" w:sz="0" w:space="0" w:color="auto"/>
        <w:left w:val="none" w:sz="0" w:space="0" w:color="auto"/>
        <w:bottom w:val="none" w:sz="0" w:space="0" w:color="auto"/>
        <w:right w:val="none" w:sz="0" w:space="0" w:color="auto"/>
      </w:divBdr>
    </w:div>
    <w:div w:id="1371151451">
      <w:bodyDiv w:val="1"/>
      <w:marLeft w:val="0"/>
      <w:marRight w:val="0"/>
      <w:marTop w:val="0"/>
      <w:marBottom w:val="0"/>
      <w:divBdr>
        <w:top w:val="none" w:sz="0" w:space="0" w:color="auto"/>
        <w:left w:val="none" w:sz="0" w:space="0" w:color="auto"/>
        <w:bottom w:val="none" w:sz="0" w:space="0" w:color="auto"/>
        <w:right w:val="none" w:sz="0" w:space="0" w:color="auto"/>
      </w:divBdr>
    </w:div>
    <w:div w:id="1373112278">
      <w:bodyDiv w:val="1"/>
      <w:marLeft w:val="0"/>
      <w:marRight w:val="0"/>
      <w:marTop w:val="0"/>
      <w:marBottom w:val="0"/>
      <w:divBdr>
        <w:top w:val="none" w:sz="0" w:space="0" w:color="auto"/>
        <w:left w:val="none" w:sz="0" w:space="0" w:color="auto"/>
        <w:bottom w:val="none" w:sz="0" w:space="0" w:color="auto"/>
        <w:right w:val="none" w:sz="0" w:space="0" w:color="auto"/>
      </w:divBdr>
    </w:div>
    <w:div w:id="1387875303">
      <w:bodyDiv w:val="1"/>
      <w:marLeft w:val="0"/>
      <w:marRight w:val="0"/>
      <w:marTop w:val="0"/>
      <w:marBottom w:val="0"/>
      <w:divBdr>
        <w:top w:val="none" w:sz="0" w:space="0" w:color="auto"/>
        <w:left w:val="none" w:sz="0" w:space="0" w:color="auto"/>
        <w:bottom w:val="none" w:sz="0" w:space="0" w:color="auto"/>
        <w:right w:val="none" w:sz="0" w:space="0" w:color="auto"/>
      </w:divBdr>
    </w:div>
    <w:div w:id="1394161605">
      <w:bodyDiv w:val="1"/>
      <w:marLeft w:val="0"/>
      <w:marRight w:val="0"/>
      <w:marTop w:val="0"/>
      <w:marBottom w:val="0"/>
      <w:divBdr>
        <w:top w:val="none" w:sz="0" w:space="0" w:color="auto"/>
        <w:left w:val="none" w:sz="0" w:space="0" w:color="auto"/>
        <w:bottom w:val="none" w:sz="0" w:space="0" w:color="auto"/>
        <w:right w:val="none" w:sz="0" w:space="0" w:color="auto"/>
      </w:divBdr>
    </w:div>
    <w:div w:id="1397625820">
      <w:bodyDiv w:val="1"/>
      <w:marLeft w:val="0"/>
      <w:marRight w:val="0"/>
      <w:marTop w:val="0"/>
      <w:marBottom w:val="0"/>
      <w:divBdr>
        <w:top w:val="none" w:sz="0" w:space="0" w:color="auto"/>
        <w:left w:val="none" w:sz="0" w:space="0" w:color="auto"/>
        <w:bottom w:val="none" w:sz="0" w:space="0" w:color="auto"/>
        <w:right w:val="none" w:sz="0" w:space="0" w:color="auto"/>
      </w:divBdr>
    </w:div>
    <w:div w:id="1414816306">
      <w:bodyDiv w:val="1"/>
      <w:marLeft w:val="0"/>
      <w:marRight w:val="0"/>
      <w:marTop w:val="0"/>
      <w:marBottom w:val="0"/>
      <w:divBdr>
        <w:top w:val="none" w:sz="0" w:space="0" w:color="auto"/>
        <w:left w:val="none" w:sz="0" w:space="0" w:color="auto"/>
        <w:bottom w:val="none" w:sz="0" w:space="0" w:color="auto"/>
        <w:right w:val="none" w:sz="0" w:space="0" w:color="auto"/>
      </w:divBdr>
    </w:div>
    <w:div w:id="1428189455">
      <w:bodyDiv w:val="1"/>
      <w:marLeft w:val="0"/>
      <w:marRight w:val="0"/>
      <w:marTop w:val="0"/>
      <w:marBottom w:val="0"/>
      <w:divBdr>
        <w:top w:val="none" w:sz="0" w:space="0" w:color="auto"/>
        <w:left w:val="none" w:sz="0" w:space="0" w:color="auto"/>
        <w:bottom w:val="none" w:sz="0" w:space="0" w:color="auto"/>
        <w:right w:val="none" w:sz="0" w:space="0" w:color="auto"/>
      </w:divBdr>
    </w:div>
    <w:div w:id="1432579763">
      <w:bodyDiv w:val="1"/>
      <w:marLeft w:val="0"/>
      <w:marRight w:val="0"/>
      <w:marTop w:val="0"/>
      <w:marBottom w:val="0"/>
      <w:divBdr>
        <w:top w:val="none" w:sz="0" w:space="0" w:color="auto"/>
        <w:left w:val="none" w:sz="0" w:space="0" w:color="auto"/>
        <w:bottom w:val="none" w:sz="0" w:space="0" w:color="auto"/>
        <w:right w:val="none" w:sz="0" w:space="0" w:color="auto"/>
      </w:divBdr>
    </w:div>
    <w:div w:id="1433011480">
      <w:bodyDiv w:val="1"/>
      <w:marLeft w:val="0"/>
      <w:marRight w:val="0"/>
      <w:marTop w:val="0"/>
      <w:marBottom w:val="0"/>
      <w:divBdr>
        <w:top w:val="none" w:sz="0" w:space="0" w:color="auto"/>
        <w:left w:val="none" w:sz="0" w:space="0" w:color="auto"/>
        <w:bottom w:val="none" w:sz="0" w:space="0" w:color="auto"/>
        <w:right w:val="none" w:sz="0" w:space="0" w:color="auto"/>
      </w:divBdr>
    </w:div>
    <w:div w:id="1447968865">
      <w:bodyDiv w:val="1"/>
      <w:marLeft w:val="0"/>
      <w:marRight w:val="0"/>
      <w:marTop w:val="0"/>
      <w:marBottom w:val="0"/>
      <w:divBdr>
        <w:top w:val="none" w:sz="0" w:space="0" w:color="auto"/>
        <w:left w:val="none" w:sz="0" w:space="0" w:color="auto"/>
        <w:bottom w:val="none" w:sz="0" w:space="0" w:color="auto"/>
        <w:right w:val="none" w:sz="0" w:space="0" w:color="auto"/>
      </w:divBdr>
    </w:div>
    <w:div w:id="1459294549">
      <w:bodyDiv w:val="1"/>
      <w:marLeft w:val="0"/>
      <w:marRight w:val="0"/>
      <w:marTop w:val="0"/>
      <w:marBottom w:val="0"/>
      <w:divBdr>
        <w:top w:val="none" w:sz="0" w:space="0" w:color="auto"/>
        <w:left w:val="none" w:sz="0" w:space="0" w:color="auto"/>
        <w:bottom w:val="none" w:sz="0" w:space="0" w:color="auto"/>
        <w:right w:val="none" w:sz="0" w:space="0" w:color="auto"/>
      </w:divBdr>
    </w:div>
    <w:div w:id="1463620282">
      <w:bodyDiv w:val="1"/>
      <w:marLeft w:val="0"/>
      <w:marRight w:val="0"/>
      <w:marTop w:val="0"/>
      <w:marBottom w:val="0"/>
      <w:divBdr>
        <w:top w:val="none" w:sz="0" w:space="0" w:color="auto"/>
        <w:left w:val="none" w:sz="0" w:space="0" w:color="auto"/>
        <w:bottom w:val="none" w:sz="0" w:space="0" w:color="auto"/>
        <w:right w:val="none" w:sz="0" w:space="0" w:color="auto"/>
      </w:divBdr>
    </w:div>
    <w:div w:id="1465926548">
      <w:bodyDiv w:val="1"/>
      <w:marLeft w:val="0"/>
      <w:marRight w:val="0"/>
      <w:marTop w:val="0"/>
      <w:marBottom w:val="0"/>
      <w:divBdr>
        <w:top w:val="none" w:sz="0" w:space="0" w:color="auto"/>
        <w:left w:val="none" w:sz="0" w:space="0" w:color="auto"/>
        <w:bottom w:val="none" w:sz="0" w:space="0" w:color="auto"/>
        <w:right w:val="none" w:sz="0" w:space="0" w:color="auto"/>
      </w:divBdr>
    </w:div>
    <w:div w:id="1470826735">
      <w:bodyDiv w:val="1"/>
      <w:marLeft w:val="0"/>
      <w:marRight w:val="0"/>
      <w:marTop w:val="0"/>
      <w:marBottom w:val="0"/>
      <w:divBdr>
        <w:top w:val="none" w:sz="0" w:space="0" w:color="auto"/>
        <w:left w:val="none" w:sz="0" w:space="0" w:color="auto"/>
        <w:bottom w:val="none" w:sz="0" w:space="0" w:color="auto"/>
        <w:right w:val="none" w:sz="0" w:space="0" w:color="auto"/>
      </w:divBdr>
    </w:div>
    <w:div w:id="1471243956">
      <w:bodyDiv w:val="1"/>
      <w:marLeft w:val="0"/>
      <w:marRight w:val="0"/>
      <w:marTop w:val="0"/>
      <w:marBottom w:val="0"/>
      <w:divBdr>
        <w:top w:val="none" w:sz="0" w:space="0" w:color="auto"/>
        <w:left w:val="none" w:sz="0" w:space="0" w:color="auto"/>
        <w:bottom w:val="none" w:sz="0" w:space="0" w:color="auto"/>
        <w:right w:val="none" w:sz="0" w:space="0" w:color="auto"/>
      </w:divBdr>
    </w:div>
    <w:div w:id="1472866455">
      <w:bodyDiv w:val="1"/>
      <w:marLeft w:val="0"/>
      <w:marRight w:val="0"/>
      <w:marTop w:val="0"/>
      <w:marBottom w:val="0"/>
      <w:divBdr>
        <w:top w:val="none" w:sz="0" w:space="0" w:color="auto"/>
        <w:left w:val="none" w:sz="0" w:space="0" w:color="auto"/>
        <w:bottom w:val="none" w:sz="0" w:space="0" w:color="auto"/>
        <w:right w:val="none" w:sz="0" w:space="0" w:color="auto"/>
      </w:divBdr>
    </w:div>
    <w:div w:id="1477141370">
      <w:bodyDiv w:val="1"/>
      <w:marLeft w:val="0"/>
      <w:marRight w:val="0"/>
      <w:marTop w:val="0"/>
      <w:marBottom w:val="0"/>
      <w:divBdr>
        <w:top w:val="none" w:sz="0" w:space="0" w:color="auto"/>
        <w:left w:val="none" w:sz="0" w:space="0" w:color="auto"/>
        <w:bottom w:val="none" w:sz="0" w:space="0" w:color="auto"/>
        <w:right w:val="none" w:sz="0" w:space="0" w:color="auto"/>
      </w:divBdr>
    </w:div>
    <w:div w:id="1480804361">
      <w:bodyDiv w:val="1"/>
      <w:marLeft w:val="0"/>
      <w:marRight w:val="0"/>
      <w:marTop w:val="0"/>
      <w:marBottom w:val="0"/>
      <w:divBdr>
        <w:top w:val="none" w:sz="0" w:space="0" w:color="auto"/>
        <w:left w:val="none" w:sz="0" w:space="0" w:color="auto"/>
        <w:bottom w:val="none" w:sz="0" w:space="0" w:color="auto"/>
        <w:right w:val="none" w:sz="0" w:space="0" w:color="auto"/>
      </w:divBdr>
    </w:div>
    <w:div w:id="1482386866">
      <w:bodyDiv w:val="1"/>
      <w:marLeft w:val="0"/>
      <w:marRight w:val="0"/>
      <w:marTop w:val="0"/>
      <w:marBottom w:val="0"/>
      <w:divBdr>
        <w:top w:val="none" w:sz="0" w:space="0" w:color="auto"/>
        <w:left w:val="none" w:sz="0" w:space="0" w:color="auto"/>
        <w:bottom w:val="none" w:sz="0" w:space="0" w:color="auto"/>
        <w:right w:val="none" w:sz="0" w:space="0" w:color="auto"/>
      </w:divBdr>
    </w:div>
    <w:div w:id="1498879808">
      <w:bodyDiv w:val="1"/>
      <w:marLeft w:val="0"/>
      <w:marRight w:val="0"/>
      <w:marTop w:val="0"/>
      <w:marBottom w:val="0"/>
      <w:divBdr>
        <w:top w:val="none" w:sz="0" w:space="0" w:color="auto"/>
        <w:left w:val="none" w:sz="0" w:space="0" w:color="auto"/>
        <w:bottom w:val="none" w:sz="0" w:space="0" w:color="auto"/>
        <w:right w:val="none" w:sz="0" w:space="0" w:color="auto"/>
      </w:divBdr>
    </w:div>
    <w:div w:id="1500733868">
      <w:bodyDiv w:val="1"/>
      <w:marLeft w:val="0"/>
      <w:marRight w:val="0"/>
      <w:marTop w:val="0"/>
      <w:marBottom w:val="0"/>
      <w:divBdr>
        <w:top w:val="none" w:sz="0" w:space="0" w:color="auto"/>
        <w:left w:val="none" w:sz="0" w:space="0" w:color="auto"/>
        <w:bottom w:val="none" w:sz="0" w:space="0" w:color="auto"/>
        <w:right w:val="none" w:sz="0" w:space="0" w:color="auto"/>
      </w:divBdr>
    </w:div>
    <w:div w:id="1504323476">
      <w:bodyDiv w:val="1"/>
      <w:marLeft w:val="0"/>
      <w:marRight w:val="0"/>
      <w:marTop w:val="0"/>
      <w:marBottom w:val="0"/>
      <w:divBdr>
        <w:top w:val="none" w:sz="0" w:space="0" w:color="auto"/>
        <w:left w:val="none" w:sz="0" w:space="0" w:color="auto"/>
        <w:bottom w:val="none" w:sz="0" w:space="0" w:color="auto"/>
        <w:right w:val="none" w:sz="0" w:space="0" w:color="auto"/>
      </w:divBdr>
    </w:div>
    <w:div w:id="1504858865">
      <w:bodyDiv w:val="1"/>
      <w:marLeft w:val="0"/>
      <w:marRight w:val="0"/>
      <w:marTop w:val="0"/>
      <w:marBottom w:val="0"/>
      <w:divBdr>
        <w:top w:val="none" w:sz="0" w:space="0" w:color="auto"/>
        <w:left w:val="none" w:sz="0" w:space="0" w:color="auto"/>
        <w:bottom w:val="none" w:sz="0" w:space="0" w:color="auto"/>
        <w:right w:val="none" w:sz="0" w:space="0" w:color="auto"/>
      </w:divBdr>
    </w:div>
    <w:div w:id="1505433780">
      <w:bodyDiv w:val="1"/>
      <w:marLeft w:val="0"/>
      <w:marRight w:val="0"/>
      <w:marTop w:val="0"/>
      <w:marBottom w:val="0"/>
      <w:divBdr>
        <w:top w:val="none" w:sz="0" w:space="0" w:color="auto"/>
        <w:left w:val="none" w:sz="0" w:space="0" w:color="auto"/>
        <w:bottom w:val="none" w:sz="0" w:space="0" w:color="auto"/>
        <w:right w:val="none" w:sz="0" w:space="0" w:color="auto"/>
      </w:divBdr>
    </w:div>
    <w:div w:id="1509060746">
      <w:bodyDiv w:val="1"/>
      <w:marLeft w:val="0"/>
      <w:marRight w:val="0"/>
      <w:marTop w:val="0"/>
      <w:marBottom w:val="0"/>
      <w:divBdr>
        <w:top w:val="none" w:sz="0" w:space="0" w:color="auto"/>
        <w:left w:val="none" w:sz="0" w:space="0" w:color="auto"/>
        <w:bottom w:val="none" w:sz="0" w:space="0" w:color="auto"/>
        <w:right w:val="none" w:sz="0" w:space="0" w:color="auto"/>
      </w:divBdr>
    </w:div>
    <w:div w:id="1515533273">
      <w:bodyDiv w:val="1"/>
      <w:marLeft w:val="0"/>
      <w:marRight w:val="0"/>
      <w:marTop w:val="0"/>
      <w:marBottom w:val="0"/>
      <w:divBdr>
        <w:top w:val="none" w:sz="0" w:space="0" w:color="auto"/>
        <w:left w:val="none" w:sz="0" w:space="0" w:color="auto"/>
        <w:bottom w:val="none" w:sz="0" w:space="0" w:color="auto"/>
        <w:right w:val="none" w:sz="0" w:space="0" w:color="auto"/>
      </w:divBdr>
    </w:div>
    <w:div w:id="1520120009">
      <w:bodyDiv w:val="1"/>
      <w:marLeft w:val="0"/>
      <w:marRight w:val="0"/>
      <w:marTop w:val="0"/>
      <w:marBottom w:val="0"/>
      <w:divBdr>
        <w:top w:val="none" w:sz="0" w:space="0" w:color="auto"/>
        <w:left w:val="none" w:sz="0" w:space="0" w:color="auto"/>
        <w:bottom w:val="none" w:sz="0" w:space="0" w:color="auto"/>
        <w:right w:val="none" w:sz="0" w:space="0" w:color="auto"/>
      </w:divBdr>
    </w:div>
    <w:div w:id="1522233855">
      <w:bodyDiv w:val="1"/>
      <w:marLeft w:val="0"/>
      <w:marRight w:val="0"/>
      <w:marTop w:val="0"/>
      <w:marBottom w:val="0"/>
      <w:divBdr>
        <w:top w:val="none" w:sz="0" w:space="0" w:color="auto"/>
        <w:left w:val="none" w:sz="0" w:space="0" w:color="auto"/>
        <w:bottom w:val="none" w:sz="0" w:space="0" w:color="auto"/>
        <w:right w:val="none" w:sz="0" w:space="0" w:color="auto"/>
      </w:divBdr>
    </w:div>
    <w:div w:id="1523516109">
      <w:bodyDiv w:val="1"/>
      <w:marLeft w:val="0"/>
      <w:marRight w:val="0"/>
      <w:marTop w:val="0"/>
      <w:marBottom w:val="0"/>
      <w:divBdr>
        <w:top w:val="none" w:sz="0" w:space="0" w:color="auto"/>
        <w:left w:val="none" w:sz="0" w:space="0" w:color="auto"/>
        <w:bottom w:val="none" w:sz="0" w:space="0" w:color="auto"/>
        <w:right w:val="none" w:sz="0" w:space="0" w:color="auto"/>
      </w:divBdr>
    </w:div>
    <w:div w:id="1531140447">
      <w:bodyDiv w:val="1"/>
      <w:marLeft w:val="0"/>
      <w:marRight w:val="0"/>
      <w:marTop w:val="0"/>
      <w:marBottom w:val="0"/>
      <w:divBdr>
        <w:top w:val="none" w:sz="0" w:space="0" w:color="auto"/>
        <w:left w:val="none" w:sz="0" w:space="0" w:color="auto"/>
        <w:bottom w:val="none" w:sz="0" w:space="0" w:color="auto"/>
        <w:right w:val="none" w:sz="0" w:space="0" w:color="auto"/>
      </w:divBdr>
    </w:div>
    <w:div w:id="1531870407">
      <w:bodyDiv w:val="1"/>
      <w:marLeft w:val="0"/>
      <w:marRight w:val="0"/>
      <w:marTop w:val="0"/>
      <w:marBottom w:val="0"/>
      <w:divBdr>
        <w:top w:val="none" w:sz="0" w:space="0" w:color="auto"/>
        <w:left w:val="none" w:sz="0" w:space="0" w:color="auto"/>
        <w:bottom w:val="none" w:sz="0" w:space="0" w:color="auto"/>
        <w:right w:val="none" w:sz="0" w:space="0" w:color="auto"/>
      </w:divBdr>
    </w:div>
    <w:div w:id="1534027900">
      <w:bodyDiv w:val="1"/>
      <w:marLeft w:val="0"/>
      <w:marRight w:val="0"/>
      <w:marTop w:val="0"/>
      <w:marBottom w:val="0"/>
      <w:divBdr>
        <w:top w:val="none" w:sz="0" w:space="0" w:color="auto"/>
        <w:left w:val="none" w:sz="0" w:space="0" w:color="auto"/>
        <w:bottom w:val="none" w:sz="0" w:space="0" w:color="auto"/>
        <w:right w:val="none" w:sz="0" w:space="0" w:color="auto"/>
      </w:divBdr>
    </w:div>
    <w:div w:id="1539590733">
      <w:bodyDiv w:val="1"/>
      <w:marLeft w:val="0"/>
      <w:marRight w:val="0"/>
      <w:marTop w:val="0"/>
      <w:marBottom w:val="0"/>
      <w:divBdr>
        <w:top w:val="none" w:sz="0" w:space="0" w:color="auto"/>
        <w:left w:val="none" w:sz="0" w:space="0" w:color="auto"/>
        <w:bottom w:val="none" w:sz="0" w:space="0" w:color="auto"/>
        <w:right w:val="none" w:sz="0" w:space="0" w:color="auto"/>
      </w:divBdr>
    </w:div>
    <w:div w:id="1543639447">
      <w:bodyDiv w:val="1"/>
      <w:marLeft w:val="0"/>
      <w:marRight w:val="0"/>
      <w:marTop w:val="0"/>
      <w:marBottom w:val="0"/>
      <w:divBdr>
        <w:top w:val="none" w:sz="0" w:space="0" w:color="auto"/>
        <w:left w:val="none" w:sz="0" w:space="0" w:color="auto"/>
        <w:bottom w:val="none" w:sz="0" w:space="0" w:color="auto"/>
        <w:right w:val="none" w:sz="0" w:space="0" w:color="auto"/>
      </w:divBdr>
    </w:div>
    <w:div w:id="1554808124">
      <w:bodyDiv w:val="1"/>
      <w:marLeft w:val="0"/>
      <w:marRight w:val="0"/>
      <w:marTop w:val="0"/>
      <w:marBottom w:val="0"/>
      <w:divBdr>
        <w:top w:val="none" w:sz="0" w:space="0" w:color="auto"/>
        <w:left w:val="none" w:sz="0" w:space="0" w:color="auto"/>
        <w:bottom w:val="none" w:sz="0" w:space="0" w:color="auto"/>
        <w:right w:val="none" w:sz="0" w:space="0" w:color="auto"/>
      </w:divBdr>
    </w:div>
    <w:div w:id="1563322754">
      <w:bodyDiv w:val="1"/>
      <w:marLeft w:val="0"/>
      <w:marRight w:val="0"/>
      <w:marTop w:val="0"/>
      <w:marBottom w:val="0"/>
      <w:divBdr>
        <w:top w:val="none" w:sz="0" w:space="0" w:color="auto"/>
        <w:left w:val="none" w:sz="0" w:space="0" w:color="auto"/>
        <w:bottom w:val="none" w:sz="0" w:space="0" w:color="auto"/>
        <w:right w:val="none" w:sz="0" w:space="0" w:color="auto"/>
      </w:divBdr>
    </w:div>
    <w:div w:id="1569069887">
      <w:bodyDiv w:val="1"/>
      <w:marLeft w:val="0"/>
      <w:marRight w:val="0"/>
      <w:marTop w:val="0"/>
      <w:marBottom w:val="0"/>
      <w:divBdr>
        <w:top w:val="none" w:sz="0" w:space="0" w:color="auto"/>
        <w:left w:val="none" w:sz="0" w:space="0" w:color="auto"/>
        <w:bottom w:val="none" w:sz="0" w:space="0" w:color="auto"/>
        <w:right w:val="none" w:sz="0" w:space="0" w:color="auto"/>
      </w:divBdr>
    </w:div>
    <w:div w:id="1588225633">
      <w:bodyDiv w:val="1"/>
      <w:marLeft w:val="0"/>
      <w:marRight w:val="0"/>
      <w:marTop w:val="0"/>
      <w:marBottom w:val="0"/>
      <w:divBdr>
        <w:top w:val="none" w:sz="0" w:space="0" w:color="auto"/>
        <w:left w:val="none" w:sz="0" w:space="0" w:color="auto"/>
        <w:bottom w:val="none" w:sz="0" w:space="0" w:color="auto"/>
        <w:right w:val="none" w:sz="0" w:space="0" w:color="auto"/>
      </w:divBdr>
    </w:div>
    <w:div w:id="1589193373">
      <w:bodyDiv w:val="1"/>
      <w:marLeft w:val="0"/>
      <w:marRight w:val="0"/>
      <w:marTop w:val="0"/>
      <w:marBottom w:val="0"/>
      <w:divBdr>
        <w:top w:val="none" w:sz="0" w:space="0" w:color="auto"/>
        <w:left w:val="none" w:sz="0" w:space="0" w:color="auto"/>
        <w:bottom w:val="none" w:sz="0" w:space="0" w:color="auto"/>
        <w:right w:val="none" w:sz="0" w:space="0" w:color="auto"/>
      </w:divBdr>
    </w:div>
    <w:div w:id="1610699812">
      <w:bodyDiv w:val="1"/>
      <w:marLeft w:val="0"/>
      <w:marRight w:val="0"/>
      <w:marTop w:val="0"/>
      <w:marBottom w:val="0"/>
      <w:divBdr>
        <w:top w:val="none" w:sz="0" w:space="0" w:color="auto"/>
        <w:left w:val="none" w:sz="0" w:space="0" w:color="auto"/>
        <w:bottom w:val="none" w:sz="0" w:space="0" w:color="auto"/>
        <w:right w:val="none" w:sz="0" w:space="0" w:color="auto"/>
      </w:divBdr>
    </w:div>
    <w:div w:id="1615558989">
      <w:bodyDiv w:val="1"/>
      <w:marLeft w:val="0"/>
      <w:marRight w:val="0"/>
      <w:marTop w:val="0"/>
      <w:marBottom w:val="0"/>
      <w:divBdr>
        <w:top w:val="none" w:sz="0" w:space="0" w:color="auto"/>
        <w:left w:val="none" w:sz="0" w:space="0" w:color="auto"/>
        <w:bottom w:val="none" w:sz="0" w:space="0" w:color="auto"/>
        <w:right w:val="none" w:sz="0" w:space="0" w:color="auto"/>
      </w:divBdr>
    </w:div>
    <w:div w:id="1638340321">
      <w:bodyDiv w:val="1"/>
      <w:marLeft w:val="0"/>
      <w:marRight w:val="0"/>
      <w:marTop w:val="0"/>
      <w:marBottom w:val="0"/>
      <w:divBdr>
        <w:top w:val="none" w:sz="0" w:space="0" w:color="auto"/>
        <w:left w:val="none" w:sz="0" w:space="0" w:color="auto"/>
        <w:bottom w:val="none" w:sz="0" w:space="0" w:color="auto"/>
        <w:right w:val="none" w:sz="0" w:space="0" w:color="auto"/>
      </w:divBdr>
    </w:div>
    <w:div w:id="1646931364">
      <w:bodyDiv w:val="1"/>
      <w:marLeft w:val="0"/>
      <w:marRight w:val="0"/>
      <w:marTop w:val="0"/>
      <w:marBottom w:val="0"/>
      <w:divBdr>
        <w:top w:val="none" w:sz="0" w:space="0" w:color="auto"/>
        <w:left w:val="none" w:sz="0" w:space="0" w:color="auto"/>
        <w:bottom w:val="none" w:sz="0" w:space="0" w:color="auto"/>
        <w:right w:val="none" w:sz="0" w:space="0" w:color="auto"/>
      </w:divBdr>
    </w:div>
    <w:div w:id="1674065021">
      <w:bodyDiv w:val="1"/>
      <w:marLeft w:val="0"/>
      <w:marRight w:val="0"/>
      <w:marTop w:val="0"/>
      <w:marBottom w:val="0"/>
      <w:divBdr>
        <w:top w:val="none" w:sz="0" w:space="0" w:color="auto"/>
        <w:left w:val="none" w:sz="0" w:space="0" w:color="auto"/>
        <w:bottom w:val="none" w:sz="0" w:space="0" w:color="auto"/>
        <w:right w:val="none" w:sz="0" w:space="0" w:color="auto"/>
      </w:divBdr>
    </w:div>
    <w:div w:id="1677729075">
      <w:bodyDiv w:val="1"/>
      <w:marLeft w:val="0"/>
      <w:marRight w:val="0"/>
      <w:marTop w:val="0"/>
      <w:marBottom w:val="0"/>
      <w:divBdr>
        <w:top w:val="none" w:sz="0" w:space="0" w:color="auto"/>
        <w:left w:val="none" w:sz="0" w:space="0" w:color="auto"/>
        <w:bottom w:val="none" w:sz="0" w:space="0" w:color="auto"/>
        <w:right w:val="none" w:sz="0" w:space="0" w:color="auto"/>
      </w:divBdr>
    </w:div>
    <w:div w:id="1697779274">
      <w:bodyDiv w:val="1"/>
      <w:marLeft w:val="0"/>
      <w:marRight w:val="0"/>
      <w:marTop w:val="0"/>
      <w:marBottom w:val="0"/>
      <w:divBdr>
        <w:top w:val="none" w:sz="0" w:space="0" w:color="auto"/>
        <w:left w:val="none" w:sz="0" w:space="0" w:color="auto"/>
        <w:bottom w:val="none" w:sz="0" w:space="0" w:color="auto"/>
        <w:right w:val="none" w:sz="0" w:space="0" w:color="auto"/>
      </w:divBdr>
    </w:div>
    <w:div w:id="1699620146">
      <w:bodyDiv w:val="1"/>
      <w:marLeft w:val="0"/>
      <w:marRight w:val="0"/>
      <w:marTop w:val="0"/>
      <w:marBottom w:val="0"/>
      <w:divBdr>
        <w:top w:val="none" w:sz="0" w:space="0" w:color="auto"/>
        <w:left w:val="none" w:sz="0" w:space="0" w:color="auto"/>
        <w:bottom w:val="none" w:sz="0" w:space="0" w:color="auto"/>
        <w:right w:val="none" w:sz="0" w:space="0" w:color="auto"/>
      </w:divBdr>
    </w:div>
    <w:div w:id="1701318338">
      <w:bodyDiv w:val="1"/>
      <w:marLeft w:val="0"/>
      <w:marRight w:val="0"/>
      <w:marTop w:val="0"/>
      <w:marBottom w:val="0"/>
      <w:divBdr>
        <w:top w:val="none" w:sz="0" w:space="0" w:color="auto"/>
        <w:left w:val="none" w:sz="0" w:space="0" w:color="auto"/>
        <w:bottom w:val="none" w:sz="0" w:space="0" w:color="auto"/>
        <w:right w:val="none" w:sz="0" w:space="0" w:color="auto"/>
      </w:divBdr>
      <w:divsChild>
        <w:div w:id="1487287134">
          <w:marLeft w:val="0"/>
          <w:marRight w:val="0"/>
          <w:marTop w:val="120"/>
          <w:marBottom w:val="0"/>
          <w:divBdr>
            <w:top w:val="none" w:sz="0" w:space="0" w:color="auto"/>
            <w:left w:val="none" w:sz="0" w:space="0" w:color="auto"/>
            <w:bottom w:val="none" w:sz="0" w:space="0" w:color="auto"/>
            <w:right w:val="none" w:sz="0" w:space="0" w:color="auto"/>
          </w:divBdr>
          <w:divsChild>
            <w:div w:id="2084525841">
              <w:marLeft w:val="0"/>
              <w:marRight w:val="0"/>
              <w:marTop w:val="0"/>
              <w:marBottom w:val="0"/>
              <w:divBdr>
                <w:top w:val="none" w:sz="0" w:space="0" w:color="auto"/>
                <w:left w:val="none" w:sz="0" w:space="0" w:color="auto"/>
                <w:bottom w:val="none" w:sz="0" w:space="0" w:color="auto"/>
                <w:right w:val="none" w:sz="0" w:space="0" w:color="auto"/>
              </w:divBdr>
            </w:div>
          </w:divsChild>
        </w:div>
        <w:div w:id="1912038863">
          <w:marLeft w:val="0"/>
          <w:marRight w:val="0"/>
          <w:marTop w:val="120"/>
          <w:marBottom w:val="0"/>
          <w:divBdr>
            <w:top w:val="none" w:sz="0" w:space="0" w:color="auto"/>
            <w:left w:val="none" w:sz="0" w:space="0" w:color="auto"/>
            <w:bottom w:val="none" w:sz="0" w:space="0" w:color="auto"/>
            <w:right w:val="none" w:sz="0" w:space="0" w:color="auto"/>
          </w:divBdr>
          <w:divsChild>
            <w:div w:id="6338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2820">
      <w:bodyDiv w:val="1"/>
      <w:marLeft w:val="0"/>
      <w:marRight w:val="0"/>
      <w:marTop w:val="0"/>
      <w:marBottom w:val="0"/>
      <w:divBdr>
        <w:top w:val="none" w:sz="0" w:space="0" w:color="auto"/>
        <w:left w:val="none" w:sz="0" w:space="0" w:color="auto"/>
        <w:bottom w:val="none" w:sz="0" w:space="0" w:color="auto"/>
        <w:right w:val="none" w:sz="0" w:space="0" w:color="auto"/>
      </w:divBdr>
    </w:div>
    <w:div w:id="1714042209">
      <w:bodyDiv w:val="1"/>
      <w:marLeft w:val="0"/>
      <w:marRight w:val="0"/>
      <w:marTop w:val="0"/>
      <w:marBottom w:val="0"/>
      <w:divBdr>
        <w:top w:val="none" w:sz="0" w:space="0" w:color="auto"/>
        <w:left w:val="none" w:sz="0" w:space="0" w:color="auto"/>
        <w:bottom w:val="none" w:sz="0" w:space="0" w:color="auto"/>
        <w:right w:val="none" w:sz="0" w:space="0" w:color="auto"/>
      </w:divBdr>
    </w:div>
    <w:div w:id="1722509443">
      <w:bodyDiv w:val="1"/>
      <w:marLeft w:val="0"/>
      <w:marRight w:val="0"/>
      <w:marTop w:val="0"/>
      <w:marBottom w:val="0"/>
      <w:divBdr>
        <w:top w:val="none" w:sz="0" w:space="0" w:color="auto"/>
        <w:left w:val="none" w:sz="0" w:space="0" w:color="auto"/>
        <w:bottom w:val="none" w:sz="0" w:space="0" w:color="auto"/>
        <w:right w:val="none" w:sz="0" w:space="0" w:color="auto"/>
      </w:divBdr>
    </w:div>
    <w:div w:id="1730300114">
      <w:bodyDiv w:val="1"/>
      <w:marLeft w:val="0"/>
      <w:marRight w:val="0"/>
      <w:marTop w:val="0"/>
      <w:marBottom w:val="0"/>
      <w:divBdr>
        <w:top w:val="none" w:sz="0" w:space="0" w:color="auto"/>
        <w:left w:val="none" w:sz="0" w:space="0" w:color="auto"/>
        <w:bottom w:val="none" w:sz="0" w:space="0" w:color="auto"/>
        <w:right w:val="none" w:sz="0" w:space="0" w:color="auto"/>
      </w:divBdr>
    </w:div>
    <w:div w:id="1744327064">
      <w:bodyDiv w:val="1"/>
      <w:marLeft w:val="0"/>
      <w:marRight w:val="0"/>
      <w:marTop w:val="0"/>
      <w:marBottom w:val="0"/>
      <w:divBdr>
        <w:top w:val="none" w:sz="0" w:space="0" w:color="auto"/>
        <w:left w:val="none" w:sz="0" w:space="0" w:color="auto"/>
        <w:bottom w:val="none" w:sz="0" w:space="0" w:color="auto"/>
        <w:right w:val="none" w:sz="0" w:space="0" w:color="auto"/>
      </w:divBdr>
    </w:div>
    <w:div w:id="1787850217">
      <w:bodyDiv w:val="1"/>
      <w:marLeft w:val="0"/>
      <w:marRight w:val="0"/>
      <w:marTop w:val="0"/>
      <w:marBottom w:val="0"/>
      <w:divBdr>
        <w:top w:val="none" w:sz="0" w:space="0" w:color="auto"/>
        <w:left w:val="none" w:sz="0" w:space="0" w:color="auto"/>
        <w:bottom w:val="none" w:sz="0" w:space="0" w:color="auto"/>
        <w:right w:val="none" w:sz="0" w:space="0" w:color="auto"/>
      </w:divBdr>
    </w:div>
    <w:div w:id="1804619079">
      <w:bodyDiv w:val="1"/>
      <w:marLeft w:val="0"/>
      <w:marRight w:val="0"/>
      <w:marTop w:val="0"/>
      <w:marBottom w:val="0"/>
      <w:divBdr>
        <w:top w:val="none" w:sz="0" w:space="0" w:color="auto"/>
        <w:left w:val="none" w:sz="0" w:space="0" w:color="auto"/>
        <w:bottom w:val="none" w:sz="0" w:space="0" w:color="auto"/>
        <w:right w:val="none" w:sz="0" w:space="0" w:color="auto"/>
      </w:divBdr>
    </w:div>
    <w:div w:id="1812599145">
      <w:bodyDiv w:val="1"/>
      <w:marLeft w:val="0"/>
      <w:marRight w:val="0"/>
      <w:marTop w:val="0"/>
      <w:marBottom w:val="0"/>
      <w:divBdr>
        <w:top w:val="none" w:sz="0" w:space="0" w:color="auto"/>
        <w:left w:val="none" w:sz="0" w:space="0" w:color="auto"/>
        <w:bottom w:val="none" w:sz="0" w:space="0" w:color="auto"/>
        <w:right w:val="none" w:sz="0" w:space="0" w:color="auto"/>
      </w:divBdr>
    </w:div>
    <w:div w:id="1824352592">
      <w:bodyDiv w:val="1"/>
      <w:marLeft w:val="0"/>
      <w:marRight w:val="0"/>
      <w:marTop w:val="0"/>
      <w:marBottom w:val="0"/>
      <w:divBdr>
        <w:top w:val="none" w:sz="0" w:space="0" w:color="auto"/>
        <w:left w:val="none" w:sz="0" w:space="0" w:color="auto"/>
        <w:bottom w:val="none" w:sz="0" w:space="0" w:color="auto"/>
        <w:right w:val="none" w:sz="0" w:space="0" w:color="auto"/>
      </w:divBdr>
    </w:div>
    <w:div w:id="1845121757">
      <w:bodyDiv w:val="1"/>
      <w:marLeft w:val="0"/>
      <w:marRight w:val="0"/>
      <w:marTop w:val="0"/>
      <w:marBottom w:val="0"/>
      <w:divBdr>
        <w:top w:val="none" w:sz="0" w:space="0" w:color="auto"/>
        <w:left w:val="none" w:sz="0" w:space="0" w:color="auto"/>
        <w:bottom w:val="none" w:sz="0" w:space="0" w:color="auto"/>
        <w:right w:val="none" w:sz="0" w:space="0" w:color="auto"/>
      </w:divBdr>
    </w:div>
    <w:div w:id="1849952381">
      <w:bodyDiv w:val="1"/>
      <w:marLeft w:val="0"/>
      <w:marRight w:val="0"/>
      <w:marTop w:val="0"/>
      <w:marBottom w:val="0"/>
      <w:divBdr>
        <w:top w:val="none" w:sz="0" w:space="0" w:color="auto"/>
        <w:left w:val="none" w:sz="0" w:space="0" w:color="auto"/>
        <w:bottom w:val="none" w:sz="0" w:space="0" w:color="auto"/>
        <w:right w:val="none" w:sz="0" w:space="0" w:color="auto"/>
      </w:divBdr>
    </w:div>
    <w:div w:id="1865711450">
      <w:bodyDiv w:val="1"/>
      <w:marLeft w:val="0"/>
      <w:marRight w:val="0"/>
      <w:marTop w:val="0"/>
      <w:marBottom w:val="0"/>
      <w:divBdr>
        <w:top w:val="none" w:sz="0" w:space="0" w:color="auto"/>
        <w:left w:val="none" w:sz="0" w:space="0" w:color="auto"/>
        <w:bottom w:val="none" w:sz="0" w:space="0" w:color="auto"/>
        <w:right w:val="none" w:sz="0" w:space="0" w:color="auto"/>
      </w:divBdr>
    </w:div>
    <w:div w:id="1873835005">
      <w:bodyDiv w:val="1"/>
      <w:marLeft w:val="0"/>
      <w:marRight w:val="0"/>
      <w:marTop w:val="0"/>
      <w:marBottom w:val="0"/>
      <w:divBdr>
        <w:top w:val="none" w:sz="0" w:space="0" w:color="auto"/>
        <w:left w:val="none" w:sz="0" w:space="0" w:color="auto"/>
        <w:bottom w:val="none" w:sz="0" w:space="0" w:color="auto"/>
        <w:right w:val="none" w:sz="0" w:space="0" w:color="auto"/>
      </w:divBdr>
    </w:div>
    <w:div w:id="1882009519">
      <w:bodyDiv w:val="1"/>
      <w:marLeft w:val="0"/>
      <w:marRight w:val="0"/>
      <w:marTop w:val="0"/>
      <w:marBottom w:val="0"/>
      <w:divBdr>
        <w:top w:val="none" w:sz="0" w:space="0" w:color="auto"/>
        <w:left w:val="none" w:sz="0" w:space="0" w:color="auto"/>
        <w:bottom w:val="none" w:sz="0" w:space="0" w:color="auto"/>
        <w:right w:val="none" w:sz="0" w:space="0" w:color="auto"/>
      </w:divBdr>
    </w:div>
    <w:div w:id="1884361474">
      <w:bodyDiv w:val="1"/>
      <w:marLeft w:val="0"/>
      <w:marRight w:val="0"/>
      <w:marTop w:val="0"/>
      <w:marBottom w:val="0"/>
      <w:divBdr>
        <w:top w:val="none" w:sz="0" w:space="0" w:color="auto"/>
        <w:left w:val="none" w:sz="0" w:space="0" w:color="auto"/>
        <w:bottom w:val="none" w:sz="0" w:space="0" w:color="auto"/>
        <w:right w:val="none" w:sz="0" w:space="0" w:color="auto"/>
      </w:divBdr>
    </w:div>
    <w:div w:id="1893808682">
      <w:bodyDiv w:val="1"/>
      <w:marLeft w:val="0"/>
      <w:marRight w:val="0"/>
      <w:marTop w:val="0"/>
      <w:marBottom w:val="0"/>
      <w:divBdr>
        <w:top w:val="none" w:sz="0" w:space="0" w:color="auto"/>
        <w:left w:val="none" w:sz="0" w:space="0" w:color="auto"/>
        <w:bottom w:val="none" w:sz="0" w:space="0" w:color="auto"/>
        <w:right w:val="none" w:sz="0" w:space="0" w:color="auto"/>
      </w:divBdr>
    </w:div>
    <w:div w:id="1899049506">
      <w:bodyDiv w:val="1"/>
      <w:marLeft w:val="0"/>
      <w:marRight w:val="0"/>
      <w:marTop w:val="0"/>
      <w:marBottom w:val="0"/>
      <w:divBdr>
        <w:top w:val="none" w:sz="0" w:space="0" w:color="auto"/>
        <w:left w:val="none" w:sz="0" w:space="0" w:color="auto"/>
        <w:bottom w:val="none" w:sz="0" w:space="0" w:color="auto"/>
        <w:right w:val="none" w:sz="0" w:space="0" w:color="auto"/>
      </w:divBdr>
    </w:div>
    <w:div w:id="1911188276">
      <w:bodyDiv w:val="1"/>
      <w:marLeft w:val="0"/>
      <w:marRight w:val="0"/>
      <w:marTop w:val="0"/>
      <w:marBottom w:val="0"/>
      <w:divBdr>
        <w:top w:val="none" w:sz="0" w:space="0" w:color="auto"/>
        <w:left w:val="none" w:sz="0" w:space="0" w:color="auto"/>
        <w:bottom w:val="none" w:sz="0" w:space="0" w:color="auto"/>
        <w:right w:val="none" w:sz="0" w:space="0" w:color="auto"/>
      </w:divBdr>
    </w:div>
    <w:div w:id="1925337633">
      <w:bodyDiv w:val="1"/>
      <w:marLeft w:val="0"/>
      <w:marRight w:val="0"/>
      <w:marTop w:val="0"/>
      <w:marBottom w:val="0"/>
      <w:divBdr>
        <w:top w:val="none" w:sz="0" w:space="0" w:color="auto"/>
        <w:left w:val="none" w:sz="0" w:space="0" w:color="auto"/>
        <w:bottom w:val="none" w:sz="0" w:space="0" w:color="auto"/>
        <w:right w:val="none" w:sz="0" w:space="0" w:color="auto"/>
      </w:divBdr>
    </w:div>
    <w:div w:id="1930774312">
      <w:bodyDiv w:val="1"/>
      <w:marLeft w:val="0"/>
      <w:marRight w:val="0"/>
      <w:marTop w:val="0"/>
      <w:marBottom w:val="0"/>
      <w:divBdr>
        <w:top w:val="none" w:sz="0" w:space="0" w:color="auto"/>
        <w:left w:val="none" w:sz="0" w:space="0" w:color="auto"/>
        <w:bottom w:val="none" w:sz="0" w:space="0" w:color="auto"/>
        <w:right w:val="none" w:sz="0" w:space="0" w:color="auto"/>
      </w:divBdr>
    </w:div>
    <w:div w:id="1932271853">
      <w:bodyDiv w:val="1"/>
      <w:marLeft w:val="0"/>
      <w:marRight w:val="0"/>
      <w:marTop w:val="0"/>
      <w:marBottom w:val="0"/>
      <w:divBdr>
        <w:top w:val="none" w:sz="0" w:space="0" w:color="auto"/>
        <w:left w:val="none" w:sz="0" w:space="0" w:color="auto"/>
        <w:bottom w:val="none" w:sz="0" w:space="0" w:color="auto"/>
        <w:right w:val="none" w:sz="0" w:space="0" w:color="auto"/>
      </w:divBdr>
    </w:div>
    <w:div w:id="1934046684">
      <w:bodyDiv w:val="1"/>
      <w:marLeft w:val="0"/>
      <w:marRight w:val="0"/>
      <w:marTop w:val="0"/>
      <w:marBottom w:val="0"/>
      <w:divBdr>
        <w:top w:val="none" w:sz="0" w:space="0" w:color="auto"/>
        <w:left w:val="none" w:sz="0" w:space="0" w:color="auto"/>
        <w:bottom w:val="none" w:sz="0" w:space="0" w:color="auto"/>
        <w:right w:val="none" w:sz="0" w:space="0" w:color="auto"/>
      </w:divBdr>
    </w:div>
    <w:div w:id="1934120303">
      <w:bodyDiv w:val="1"/>
      <w:marLeft w:val="0"/>
      <w:marRight w:val="0"/>
      <w:marTop w:val="0"/>
      <w:marBottom w:val="0"/>
      <w:divBdr>
        <w:top w:val="none" w:sz="0" w:space="0" w:color="auto"/>
        <w:left w:val="none" w:sz="0" w:space="0" w:color="auto"/>
        <w:bottom w:val="none" w:sz="0" w:space="0" w:color="auto"/>
        <w:right w:val="none" w:sz="0" w:space="0" w:color="auto"/>
      </w:divBdr>
    </w:div>
    <w:div w:id="1942299758">
      <w:bodyDiv w:val="1"/>
      <w:marLeft w:val="0"/>
      <w:marRight w:val="0"/>
      <w:marTop w:val="0"/>
      <w:marBottom w:val="0"/>
      <w:divBdr>
        <w:top w:val="none" w:sz="0" w:space="0" w:color="auto"/>
        <w:left w:val="none" w:sz="0" w:space="0" w:color="auto"/>
        <w:bottom w:val="none" w:sz="0" w:space="0" w:color="auto"/>
        <w:right w:val="none" w:sz="0" w:space="0" w:color="auto"/>
      </w:divBdr>
    </w:div>
    <w:div w:id="1944847376">
      <w:bodyDiv w:val="1"/>
      <w:marLeft w:val="0"/>
      <w:marRight w:val="0"/>
      <w:marTop w:val="0"/>
      <w:marBottom w:val="0"/>
      <w:divBdr>
        <w:top w:val="none" w:sz="0" w:space="0" w:color="auto"/>
        <w:left w:val="none" w:sz="0" w:space="0" w:color="auto"/>
        <w:bottom w:val="none" w:sz="0" w:space="0" w:color="auto"/>
        <w:right w:val="none" w:sz="0" w:space="0" w:color="auto"/>
      </w:divBdr>
    </w:div>
    <w:div w:id="1945073316">
      <w:bodyDiv w:val="1"/>
      <w:marLeft w:val="0"/>
      <w:marRight w:val="0"/>
      <w:marTop w:val="0"/>
      <w:marBottom w:val="0"/>
      <w:divBdr>
        <w:top w:val="none" w:sz="0" w:space="0" w:color="auto"/>
        <w:left w:val="none" w:sz="0" w:space="0" w:color="auto"/>
        <w:bottom w:val="none" w:sz="0" w:space="0" w:color="auto"/>
        <w:right w:val="none" w:sz="0" w:space="0" w:color="auto"/>
      </w:divBdr>
    </w:div>
    <w:div w:id="1956935925">
      <w:bodyDiv w:val="1"/>
      <w:marLeft w:val="0"/>
      <w:marRight w:val="0"/>
      <w:marTop w:val="0"/>
      <w:marBottom w:val="0"/>
      <w:divBdr>
        <w:top w:val="none" w:sz="0" w:space="0" w:color="auto"/>
        <w:left w:val="none" w:sz="0" w:space="0" w:color="auto"/>
        <w:bottom w:val="none" w:sz="0" w:space="0" w:color="auto"/>
        <w:right w:val="none" w:sz="0" w:space="0" w:color="auto"/>
      </w:divBdr>
    </w:div>
    <w:div w:id="1960724924">
      <w:bodyDiv w:val="1"/>
      <w:marLeft w:val="0"/>
      <w:marRight w:val="0"/>
      <w:marTop w:val="0"/>
      <w:marBottom w:val="0"/>
      <w:divBdr>
        <w:top w:val="none" w:sz="0" w:space="0" w:color="auto"/>
        <w:left w:val="none" w:sz="0" w:space="0" w:color="auto"/>
        <w:bottom w:val="none" w:sz="0" w:space="0" w:color="auto"/>
        <w:right w:val="none" w:sz="0" w:space="0" w:color="auto"/>
      </w:divBdr>
    </w:div>
    <w:div w:id="1965378884">
      <w:bodyDiv w:val="1"/>
      <w:marLeft w:val="0"/>
      <w:marRight w:val="0"/>
      <w:marTop w:val="0"/>
      <w:marBottom w:val="0"/>
      <w:divBdr>
        <w:top w:val="none" w:sz="0" w:space="0" w:color="auto"/>
        <w:left w:val="none" w:sz="0" w:space="0" w:color="auto"/>
        <w:bottom w:val="none" w:sz="0" w:space="0" w:color="auto"/>
        <w:right w:val="none" w:sz="0" w:space="0" w:color="auto"/>
      </w:divBdr>
      <w:divsChild>
        <w:div w:id="76484032">
          <w:marLeft w:val="144"/>
          <w:marRight w:val="0"/>
          <w:marTop w:val="0"/>
          <w:marBottom w:val="0"/>
          <w:divBdr>
            <w:top w:val="none" w:sz="0" w:space="0" w:color="auto"/>
            <w:left w:val="none" w:sz="0" w:space="0" w:color="auto"/>
            <w:bottom w:val="none" w:sz="0" w:space="0" w:color="auto"/>
            <w:right w:val="none" w:sz="0" w:space="0" w:color="auto"/>
          </w:divBdr>
        </w:div>
        <w:div w:id="458567937">
          <w:marLeft w:val="144"/>
          <w:marRight w:val="0"/>
          <w:marTop w:val="0"/>
          <w:marBottom w:val="0"/>
          <w:divBdr>
            <w:top w:val="none" w:sz="0" w:space="0" w:color="auto"/>
            <w:left w:val="none" w:sz="0" w:space="0" w:color="auto"/>
            <w:bottom w:val="none" w:sz="0" w:space="0" w:color="auto"/>
            <w:right w:val="none" w:sz="0" w:space="0" w:color="auto"/>
          </w:divBdr>
        </w:div>
        <w:div w:id="478694637">
          <w:marLeft w:val="144"/>
          <w:marRight w:val="0"/>
          <w:marTop w:val="0"/>
          <w:marBottom w:val="0"/>
          <w:divBdr>
            <w:top w:val="none" w:sz="0" w:space="0" w:color="auto"/>
            <w:left w:val="none" w:sz="0" w:space="0" w:color="auto"/>
            <w:bottom w:val="none" w:sz="0" w:space="0" w:color="auto"/>
            <w:right w:val="none" w:sz="0" w:space="0" w:color="auto"/>
          </w:divBdr>
        </w:div>
        <w:div w:id="798456139">
          <w:marLeft w:val="144"/>
          <w:marRight w:val="0"/>
          <w:marTop w:val="0"/>
          <w:marBottom w:val="0"/>
          <w:divBdr>
            <w:top w:val="none" w:sz="0" w:space="0" w:color="auto"/>
            <w:left w:val="none" w:sz="0" w:space="0" w:color="auto"/>
            <w:bottom w:val="none" w:sz="0" w:space="0" w:color="auto"/>
            <w:right w:val="none" w:sz="0" w:space="0" w:color="auto"/>
          </w:divBdr>
        </w:div>
        <w:div w:id="797063785">
          <w:marLeft w:val="144"/>
          <w:marRight w:val="0"/>
          <w:marTop w:val="0"/>
          <w:marBottom w:val="0"/>
          <w:divBdr>
            <w:top w:val="none" w:sz="0" w:space="0" w:color="auto"/>
            <w:left w:val="none" w:sz="0" w:space="0" w:color="auto"/>
            <w:bottom w:val="none" w:sz="0" w:space="0" w:color="auto"/>
            <w:right w:val="none" w:sz="0" w:space="0" w:color="auto"/>
          </w:divBdr>
        </w:div>
      </w:divsChild>
    </w:div>
    <w:div w:id="1965576676">
      <w:bodyDiv w:val="1"/>
      <w:marLeft w:val="0"/>
      <w:marRight w:val="0"/>
      <w:marTop w:val="0"/>
      <w:marBottom w:val="0"/>
      <w:divBdr>
        <w:top w:val="none" w:sz="0" w:space="0" w:color="auto"/>
        <w:left w:val="none" w:sz="0" w:space="0" w:color="auto"/>
        <w:bottom w:val="none" w:sz="0" w:space="0" w:color="auto"/>
        <w:right w:val="none" w:sz="0" w:space="0" w:color="auto"/>
      </w:divBdr>
    </w:div>
    <w:div w:id="1968007172">
      <w:bodyDiv w:val="1"/>
      <w:marLeft w:val="0"/>
      <w:marRight w:val="0"/>
      <w:marTop w:val="0"/>
      <w:marBottom w:val="0"/>
      <w:divBdr>
        <w:top w:val="none" w:sz="0" w:space="0" w:color="auto"/>
        <w:left w:val="none" w:sz="0" w:space="0" w:color="auto"/>
        <w:bottom w:val="none" w:sz="0" w:space="0" w:color="auto"/>
        <w:right w:val="none" w:sz="0" w:space="0" w:color="auto"/>
      </w:divBdr>
    </w:div>
    <w:div w:id="1975141106">
      <w:bodyDiv w:val="1"/>
      <w:marLeft w:val="0"/>
      <w:marRight w:val="0"/>
      <w:marTop w:val="0"/>
      <w:marBottom w:val="0"/>
      <w:divBdr>
        <w:top w:val="none" w:sz="0" w:space="0" w:color="auto"/>
        <w:left w:val="none" w:sz="0" w:space="0" w:color="auto"/>
        <w:bottom w:val="none" w:sz="0" w:space="0" w:color="auto"/>
        <w:right w:val="none" w:sz="0" w:space="0" w:color="auto"/>
      </w:divBdr>
      <w:divsChild>
        <w:div w:id="2062367580">
          <w:marLeft w:val="-225"/>
          <w:marRight w:val="-225"/>
          <w:marTop w:val="0"/>
          <w:marBottom w:val="0"/>
          <w:divBdr>
            <w:top w:val="none" w:sz="0" w:space="0" w:color="auto"/>
            <w:left w:val="none" w:sz="0" w:space="0" w:color="auto"/>
            <w:bottom w:val="none" w:sz="0" w:space="0" w:color="auto"/>
            <w:right w:val="none" w:sz="0" w:space="0" w:color="auto"/>
          </w:divBdr>
          <w:divsChild>
            <w:div w:id="243223594">
              <w:marLeft w:val="0"/>
              <w:marRight w:val="0"/>
              <w:marTop w:val="0"/>
              <w:marBottom w:val="0"/>
              <w:divBdr>
                <w:top w:val="none" w:sz="0" w:space="0" w:color="auto"/>
                <w:left w:val="none" w:sz="0" w:space="0" w:color="auto"/>
                <w:bottom w:val="none" w:sz="0" w:space="0" w:color="auto"/>
                <w:right w:val="none" w:sz="0" w:space="0" w:color="auto"/>
              </w:divBdr>
              <w:divsChild>
                <w:div w:id="462963710">
                  <w:marLeft w:val="0"/>
                  <w:marRight w:val="0"/>
                  <w:marTop w:val="0"/>
                  <w:marBottom w:val="0"/>
                  <w:divBdr>
                    <w:top w:val="none" w:sz="0" w:space="0" w:color="auto"/>
                    <w:left w:val="none" w:sz="0" w:space="0" w:color="auto"/>
                    <w:bottom w:val="none" w:sz="0" w:space="0" w:color="auto"/>
                    <w:right w:val="none" w:sz="0" w:space="0" w:color="auto"/>
                  </w:divBdr>
                  <w:divsChild>
                    <w:div w:id="1945569631">
                      <w:marLeft w:val="0"/>
                      <w:marRight w:val="0"/>
                      <w:marTop w:val="0"/>
                      <w:marBottom w:val="0"/>
                      <w:divBdr>
                        <w:top w:val="none" w:sz="0" w:space="0" w:color="auto"/>
                        <w:left w:val="none" w:sz="0" w:space="0" w:color="auto"/>
                        <w:bottom w:val="none" w:sz="0" w:space="0" w:color="auto"/>
                        <w:right w:val="none" w:sz="0" w:space="0" w:color="auto"/>
                      </w:divBdr>
                      <w:divsChild>
                        <w:div w:id="970138713">
                          <w:marLeft w:val="0"/>
                          <w:marRight w:val="0"/>
                          <w:marTop w:val="0"/>
                          <w:marBottom w:val="0"/>
                          <w:divBdr>
                            <w:top w:val="none" w:sz="0" w:space="0" w:color="auto"/>
                            <w:left w:val="none" w:sz="0" w:space="0" w:color="auto"/>
                            <w:bottom w:val="none" w:sz="0" w:space="0" w:color="auto"/>
                            <w:right w:val="none" w:sz="0" w:space="0" w:color="auto"/>
                          </w:divBdr>
                          <w:divsChild>
                            <w:div w:id="126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16487">
          <w:marLeft w:val="-225"/>
          <w:marRight w:val="-225"/>
          <w:marTop w:val="0"/>
          <w:marBottom w:val="0"/>
          <w:divBdr>
            <w:top w:val="none" w:sz="0" w:space="0" w:color="auto"/>
            <w:left w:val="none" w:sz="0" w:space="0" w:color="auto"/>
            <w:bottom w:val="none" w:sz="0" w:space="0" w:color="auto"/>
            <w:right w:val="none" w:sz="0" w:space="0" w:color="auto"/>
          </w:divBdr>
          <w:divsChild>
            <w:div w:id="1693453057">
              <w:marLeft w:val="0"/>
              <w:marRight w:val="0"/>
              <w:marTop w:val="0"/>
              <w:marBottom w:val="0"/>
              <w:divBdr>
                <w:top w:val="none" w:sz="0" w:space="0" w:color="auto"/>
                <w:left w:val="none" w:sz="0" w:space="0" w:color="auto"/>
                <w:bottom w:val="none" w:sz="0" w:space="0" w:color="auto"/>
                <w:right w:val="none" w:sz="0" w:space="0" w:color="auto"/>
              </w:divBdr>
              <w:divsChild>
                <w:div w:id="1580014857">
                  <w:marLeft w:val="0"/>
                  <w:marRight w:val="0"/>
                  <w:marTop w:val="0"/>
                  <w:marBottom w:val="0"/>
                  <w:divBdr>
                    <w:top w:val="none" w:sz="0" w:space="0" w:color="auto"/>
                    <w:left w:val="none" w:sz="0" w:space="0" w:color="auto"/>
                    <w:bottom w:val="none" w:sz="0" w:space="0" w:color="auto"/>
                    <w:right w:val="none" w:sz="0" w:space="0" w:color="auto"/>
                  </w:divBdr>
                  <w:divsChild>
                    <w:div w:id="1036584606">
                      <w:marLeft w:val="0"/>
                      <w:marRight w:val="0"/>
                      <w:marTop w:val="0"/>
                      <w:marBottom w:val="0"/>
                      <w:divBdr>
                        <w:top w:val="none" w:sz="0" w:space="0" w:color="auto"/>
                        <w:left w:val="none" w:sz="0" w:space="0" w:color="auto"/>
                        <w:bottom w:val="none" w:sz="0" w:space="0" w:color="auto"/>
                        <w:right w:val="none" w:sz="0" w:space="0" w:color="auto"/>
                      </w:divBdr>
                      <w:divsChild>
                        <w:div w:id="134034701">
                          <w:marLeft w:val="0"/>
                          <w:marRight w:val="0"/>
                          <w:marTop w:val="0"/>
                          <w:marBottom w:val="0"/>
                          <w:divBdr>
                            <w:top w:val="none" w:sz="0" w:space="0" w:color="auto"/>
                            <w:left w:val="none" w:sz="0" w:space="0" w:color="auto"/>
                            <w:bottom w:val="none" w:sz="0" w:space="0" w:color="auto"/>
                            <w:right w:val="none" w:sz="0" w:space="0" w:color="auto"/>
                          </w:divBdr>
                          <w:divsChild>
                            <w:div w:id="16611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364867">
      <w:bodyDiv w:val="1"/>
      <w:marLeft w:val="0"/>
      <w:marRight w:val="0"/>
      <w:marTop w:val="0"/>
      <w:marBottom w:val="0"/>
      <w:divBdr>
        <w:top w:val="none" w:sz="0" w:space="0" w:color="auto"/>
        <w:left w:val="none" w:sz="0" w:space="0" w:color="auto"/>
        <w:bottom w:val="none" w:sz="0" w:space="0" w:color="auto"/>
        <w:right w:val="none" w:sz="0" w:space="0" w:color="auto"/>
      </w:divBdr>
    </w:div>
    <w:div w:id="2001618564">
      <w:bodyDiv w:val="1"/>
      <w:marLeft w:val="0"/>
      <w:marRight w:val="0"/>
      <w:marTop w:val="0"/>
      <w:marBottom w:val="0"/>
      <w:divBdr>
        <w:top w:val="none" w:sz="0" w:space="0" w:color="auto"/>
        <w:left w:val="none" w:sz="0" w:space="0" w:color="auto"/>
        <w:bottom w:val="none" w:sz="0" w:space="0" w:color="auto"/>
        <w:right w:val="none" w:sz="0" w:space="0" w:color="auto"/>
      </w:divBdr>
    </w:div>
    <w:div w:id="2009598009">
      <w:bodyDiv w:val="1"/>
      <w:marLeft w:val="0"/>
      <w:marRight w:val="0"/>
      <w:marTop w:val="0"/>
      <w:marBottom w:val="0"/>
      <w:divBdr>
        <w:top w:val="none" w:sz="0" w:space="0" w:color="auto"/>
        <w:left w:val="none" w:sz="0" w:space="0" w:color="auto"/>
        <w:bottom w:val="none" w:sz="0" w:space="0" w:color="auto"/>
        <w:right w:val="none" w:sz="0" w:space="0" w:color="auto"/>
      </w:divBdr>
    </w:div>
    <w:div w:id="2013602536">
      <w:bodyDiv w:val="1"/>
      <w:marLeft w:val="0"/>
      <w:marRight w:val="0"/>
      <w:marTop w:val="0"/>
      <w:marBottom w:val="0"/>
      <w:divBdr>
        <w:top w:val="none" w:sz="0" w:space="0" w:color="auto"/>
        <w:left w:val="none" w:sz="0" w:space="0" w:color="auto"/>
        <w:bottom w:val="none" w:sz="0" w:space="0" w:color="auto"/>
        <w:right w:val="none" w:sz="0" w:space="0" w:color="auto"/>
      </w:divBdr>
    </w:div>
    <w:div w:id="2017609088">
      <w:bodyDiv w:val="1"/>
      <w:marLeft w:val="0"/>
      <w:marRight w:val="0"/>
      <w:marTop w:val="0"/>
      <w:marBottom w:val="0"/>
      <w:divBdr>
        <w:top w:val="none" w:sz="0" w:space="0" w:color="auto"/>
        <w:left w:val="none" w:sz="0" w:space="0" w:color="auto"/>
        <w:bottom w:val="none" w:sz="0" w:space="0" w:color="auto"/>
        <w:right w:val="none" w:sz="0" w:space="0" w:color="auto"/>
      </w:divBdr>
    </w:div>
    <w:div w:id="2032797330">
      <w:bodyDiv w:val="1"/>
      <w:marLeft w:val="0"/>
      <w:marRight w:val="0"/>
      <w:marTop w:val="0"/>
      <w:marBottom w:val="0"/>
      <w:divBdr>
        <w:top w:val="none" w:sz="0" w:space="0" w:color="auto"/>
        <w:left w:val="none" w:sz="0" w:space="0" w:color="auto"/>
        <w:bottom w:val="none" w:sz="0" w:space="0" w:color="auto"/>
        <w:right w:val="none" w:sz="0" w:space="0" w:color="auto"/>
      </w:divBdr>
    </w:div>
    <w:div w:id="2061318679">
      <w:bodyDiv w:val="1"/>
      <w:marLeft w:val="0"/>
      <w:marRight w:val="0"/>
      <w:marTop w:val="0"/>
      <w:marBottom w:val="0"/>
      <w:divBdr>
        <w:top w:val="none" w:sz="0" w:space="0" w:color="auto"/>
        <w:left w:val="none" w:sz="0" w:space="0" w:color="auto"/>
        <w:bottom w:val="none" w:sz="0" w:space="0" w:color="auto"/>
        <w:right w:val="none" w:sz="0" w:space="0" w:color="auto"/>
      </w:divBdr>
    </w:div>
    <w:div w:id="2062511516">
      <w:bodyDiv w:val="1"/>
      <w:marLeft w:val="0"/>
      <w:marRight w:val="0"/>
      <w:marTop w:val="0"/>
      <w:marBottom w:val="0"/>
      <w:divBdr>
        <w:top w:val="none" w:sz="0" w:space="0" w:color="auto"/>
        <w:left w:val="none" w:sz="0" w:space="0" w:color="auto"/>
        <w:bottom w:val="none" w:sz="0" w:space="0" w:color="auto"/>
        <w:right w:val="none" w:sz="0" w:space="0" w:color="auto"/>
      </w:divBdr>
    </w:div>
    <w:div w:id="2062943806">
      <w:bodyDiv w:val="1"/>
      <w:marLeft w:val="0"/>
      <w:marRight w:val="0"/>
      <w:marTop w:val="0"/>
      <w:marBottom w:val="0"/>
      <w:divBdr>
        <w:top w:val="none" w:sz="0" w:space="0" w:color="auto"/>
        <w:left w:val="none" w:sz="0" w:space="0" w:color="auto"/>
        <w:bottom w:val="none" w:sz="0" w:space="0" w:color="auto"/>
        <w:right w:val="none" w:sz="0" w:space="0" w:color="auto"/>
      </w:divBdr>
    </w:div>
    <w:div w:id="2083016266">
      <w:bodyDiv w:val="1"/>
      <w:marLeft w:val="0"/>
      <w:marRight w:val="0"/>
      <w:marTop w:val="0"/>
      <w:marBottom w:val="0"/>
      <w:divBdr>
        <w:top w:val="none" w:sz="0" w:space="0" w:color="auto"/>
        <w:left w:val="none" w:sz="0" w:space="0" w:color="auto"/>
        <w:bottom w:val="none" w:sz="0" w:space="0" w:color="auto"/>
        <w:right w:val="none" w:sz="0" w:space="0" w:color="auto"/>
      </w:divBdr>
    </w:div>
    <w:div w:id="2083525194">
      <w:bodyDiv w:val="1"/>
      <w:marLeft w:val="0"/>
      <w:marRight w:val="0"/>
      <w:marTop w:val="0"/>
      <w:marBottom w:val="0"/>
      <w:divBdr>
        <w:top w:val="none" w:sz="0" w:space="0" w:color="auto"/>
        <w:left w:val="none" w:sz="0" w:space="0" w:color="auto"/>
        <w:bottom w:val="none" w:sz="0" w:space="0" w:color="auto"/>
        <w:right w:val="none" w:sz="0" w:space="0" w:color="auto"/>
      </w:divBdr>
    </w:div>
    <w:div w:id="2088919117">
      <w:bodyDiv w:val="1"/>
      <w:marLeft w:val="0"/>
      <w:marRight w:val="0"/>
      <w:marTop w:val="0"/>
      <w:marBottom w:val="0"/>
      <w:divBdr>
        <w:top w:val="none" w:sz="0" w:space="0" w:color="auto"/>
        <w:left w:val="none" w:sz="0" w:space="0" w:color="auto"/>
        <w:bottom w:val="none" w:sz="0" w:space="0" w:color="auto"/>
        <w:right w:val="none" w:sz="0" w:space="0" w:color="auto"/>
      </w:divBdr>
    </w:div>
    <w:div w:id="2100978592">
      <w:bodyDiv w:val="1"/>
      <w:marLeft w:val="0"/>
      <w:marRight w:val="0"/>
      <w:marTop w:val="0"/>
      <w:marBottom w:val="0"/>
      <w:divBdr>
        <w:top w:val="none" w:sz="0" w:space="0" w:color="auto"/>
        <w:left w:val="none" w:sz="0" w:space="0" w:color="auto"/>
        <w:bottom w:val="none" w:sz="0" w:space="0" w:color="auto"/>
        <w:right w:val="none" w:sz="0" w:space="0" w:color="auto"/>
      </w:divBdr>
    </w:div>
    <w:div w:id="2114784205">
      <w:bodyDiv w:val="1"/>
      <w:marLeft w:val="0"/>
      <w:marRight w:val="0"/>
      <w:marTop w:val="0"/>
      <w:marBottom w:val="0"/>
      <w:divBdr>
        <w:top w:val="none" w:sz="0" w:space="0" w:color="auto"/>
        <w:left w:val="none" w:sz="0" w:space="0" w:color="auto"/>
        <w:bottom w:val="none" w:sz="0" w:space="0" w:color="auto"/>
        <w:right w:val="none" w:sz="0" w:space="0" w:color="auto"/>
      </w:divBdr>
    </w:div>
    <w:div w:id="2117827180">
      <w:bodyDiv w:val="1"/>
      <w:marLeft w:val="0"/>
      <w:marRight w:val="0"/>
      <w:marTop w:val="0"/>
      <w:marBottom w:val="0"/>
      <w:divBdr>
        <w:top w:val="none" w:sz="0" w:space="0" w:color="auto"/>
        <w:left w:val="none" w:sz="0" w:space="0" w:color="auto"/>
        <w:bottom w:val="none" w:sz="0" w:space="0" w:color="auto"/>
        <w:right w:val="none" w:sz="0" w:space="0" w:color="auto"/>
      </w:divBdr>
    </w:div>
    <w:div w:id="2131321694">
      <w:bodyDiv w:val="1"/>
      <w:marLeft w:val="0"/>
      <w:marRight w:val="0"/>
      <w:marTop w:val="0"/>
      <w:marBottom w:val="0"/>
      <w:divBdr>
        <w:top w:val="none" w:sz="0" w:space="0" w:color="auto"/>
        <w:left w:val="none" w:sz="0" w:space="0" w:color="auto"/>
        <w:bottom w:val="none" w:sz="0" w:space="0" w:color="auto"/>
        <w:right w:val="none" w:sz="0" w:space="0" w:color="auto"/>
      </w:divBdr>
    </w:div>
    <w:div w:id="213420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fat.gov.au/about-us/publications/Pages/timor-leste-workforce-development-strategic-review" TargetMode="External"/><Relationship Id="rId18" Type="http://schemas.openxmlformats.org/officeDocument/2006/relationships/hyperlink" Target="https://www.dfat.gov.au/sites/default/files/australia-awards-timor-leste-information-for-intake.pdf" TargetMode="External"/><Relationship Id="rId26" Type="http://schemas.openxmlformats.org/officeDocument/2006/relationships/hyperlink" Target="file:///C:\Users\cerib\Downloads\6.%20How%20we%20select%20scholars%20|%20MFAT%20Scholarships%20(nzscholarships.govt.nz)" TargetMode="External"/><Relationship Id="rId39" Type="http://schemas.openxmlformats.org/officeDocument/2006/relationships/hyperlink" Target="http://www.tatoli.tl/en/2021/06/14/over-16-young-timorese-accredited-to-chinese-scholarships/" TargetMode="External"/><Relationship Id="rId21" Type="http://schemas.openxmlformats.org/officeDocument/2006/relationships/header" Target="header2.xml"/><Relationship Id="rId34" Type="http://schemas.openxmlformats.org/officeDocument/2006/relationships/hyperlink" Target="https://www.dfat.gov.au/about-us/publications/development-for-all-2015-2020" TargetMode="External"/><Relationship Id="rId42" Type="http://schemas.openxmlformats.org/officeDocument/2006/relationships/hyperlink" Target="https://federation.edu.au/connect/engagement/timor" TargetMode="External"/><Relationship Id="rId47" Type="http://schemas.openxmlformats.org/officeDocument/2006/relationships/header" Target="header6.xml"/><Relationship Id="rId50" Type="http://schemas.openxmlformats.org/officeDocument/2006/relationships/hyperlink" Target="https://www.dfat.gov.au/sites/default/files/australia-awards-global-strategy.pdf" TargetMode="External"/><Relationship Id="rId55" Type="http://schemas.openxmlformats.org/officeDocument/2006/relationships/hyperlink" Target="https://www.dfat.gov.au/sites/default/files/monitoring-evaluation-standards.pdf" TargetMode="External"/><Relationship Id="rId63" Type="http://schemas.openxmlformats.org/officeDocument/2006/relationships/hyperlink" Target="http://timor-leste.gov.tl/wp-content/uploads/2020/10/EN-PRE_screen.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fat.gov.au/publications/minisite/2017-foreign-policy-white-paper/fpwhitepaper/index.html" TargetMode="External"/><Relationship Id="rId20" Type="http://schemas.openxmlformats.org/officeDocument/2006/relationships/header" Target="header1.xml"/><Relationship Id="rId29" Type="http://schemas.openxmlformats.org/officeDocument/2006/relationships/hyperlink" Target="https://www.youtube.com/watch?time_continue=3&amp;v=Zqr3aBagNfQ" TargetMode="External"/><Relationship Id="rId41" Type="http://schemas.openxmlformats.org/officeDocument/2006/relationships/hyperlink" Target="https://www.cdu.edu.au/sites/default/files/summaryCDU-partnership-activities-in-tl.pdf" TargetMode="External"/><Relationship Id="rId54" Type="http://schemas.openxmlformats.org/officeDocument/2006/relationships/hyperlink" Target="https://www.dfat.gov.au/about-us/publications/Pages/gender-equality-and-womens-empowerment-strategy" TargetMode="External"/><Relationship Id="rId62" Type="http://schemas.openxmlformats.org/officeDocument/2006/relationships/hyperlink" Target="https://www.adb.org/sites/default/files/linked-documents/cobp-tim-2014-2016-sd-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workforcedevelopmentprogram.tl/what-we-do/" TargetMode="External"/><Relationship Id="rId32" Type="http://schemas.openxmlformats.org/officeDocument/2006/relationships/hyperlink" Target="https://www.dfat.gov.au/sites/default/files/gender-equality-and-womens-empowerment-strategy.pdf" TargetMode="External"/><Relationship Id="rId37" Type="http://schemas.openxmlformats.org/officeDocument/2006/relationships/hyperlink" Target="https://www.dfat.gov.au/geo/pacific/development-assistance/empowering-women-and-girls" TargetMode="External"/><Relationship Id="rId40" Type="http://schemas.openxmlformats.org/officeDocument/2006/relationships/hyperlink" Target="https://www.vu.edu.au/partnerships/community-partnerships/vu-timor-leste" TargetMode="External"/><Relationship Id="rId45" Type="http://schemas.openxmlformats.org/officeDocument/2006/relationships/header" Target="header5.xml"/><Relationship Id="rId53" Type="http://schemas.openxmlformats.org/officeDocument/2006/relationships/hyperlink" Target="https://www.dfat.gov.au/about-us/publications/Pages/investment-design-quality-criteria" TargetMode="External"/><Relationship Id="rId58" Type="http://schemas.openxmlformats.org/officeDocument/2006/relationships/hyperlink" Target="file:///C:\Google%20Drive\Ceri%20Mar%202020\0%20TL%20AA%20Jun21\8%20Deliverables\1%20Review%20Plan\timor-leste-australia-alumni-engagement-strategy-2017-2019.pdf%20(dfat.gov.au)" TargetMode="External"/><Relationship Id="rId5" Type="http://schemas.openxmlformats.org/officeDocument/2006/relationships/numbering" Target="numbering.xml"/><Relationship Id="rId15" Type="http://schemas.openxmlformats.org/officeDocument/2006/relationships/hyperlink" Target="file:///C:\Users\cerib\Downloads\Australia%20Awards%20Global%20Monitoring%20and%20Evaluation%20Framework,%20November%202017" TargetMode="External"/><Relationship Id="rId23" Type="http://schemas.openxmlformats.org/officeDocument/2006/relationships/header" Target="header3.xml"/><Relationship Id="rId28" Type="http://schemas.openxmlformats.org/officeDocument/2006/relationships/hyperlink" Target="http://www.australiaawardstl.org/news-and-events/success-stories-2/" TargetMode="External"/><Relationship Id="rId36" Type="http://schemas.openxmlformats.org/officeDocument/2006/relationships/hyperlink" Target="https://www.dfat.gov.au/geo/pacific/development-assistance/empowering-women-and-girls" TargetMode="External"/><Relationship Id="rId49" Type="http://schemas.openxmlformats.org/officeDocument/2006/relationships/hyperlink" Target="https://www.dfat.gov.au/people-people/australia-awards/australia-awards-global-tracer-facility-timor-leste-case-study" TargetMode="External"/><Relationship Id="rId57" Type="http://schemas.openxmlformats.org/officeDocument/2006/relationships/hyperlink" Target="https://www.dfat.gov.au/sites/default/files/australia-awards-global-monitoring-evaluation-framework.pdf" TargetMode="External"/><Relationship Id="rId61" Type="http://schemas.openxmlformats.org/officeDocument/2006/relationships/hyperlink" Target="https://www.dfat.gov.au/about-us/publications/timor-leste-australia-awards-information-for-awards" TargetMode="External"/><Relationship Id="rId10" Type="http://schemas.openxmlformats.org/officeDocument/2006/relationships/endnotes" Target="endnotes.xml"/><Relationship Id="rId19" Type="http://schemas.openxmlformats.org/officeDocument/2006/relationships/hyperlink" Target="file:///C:\Users\cerib\Downloads\Australia%20Awards%20Statistical%20Profile%20May%202021%20(dfat.gov.au)" TargetMode="External"/><Relationship Id="rId31" Type="http://schemas.openxmlformats.org/officeDocument/2006/relationships/hyperlink" Target="https://www.dfat.gov.au/about-us/publications/Pages/dfat-monitoring-and-evaluation-standards" TargetMode="External"/><Relationship Id="rId44" Type="http://schemas.openxmlformats.org/officeDocument/2006/relationships/header" Target="header4.xml"/><Relationship Id="rId52" Type="http://schemas.openxmlformats.org/officeDocument/2006/relationships/hyperlink" Target="https://www.dfat.gov.au/people-to-people/australia-awards/Pages/australia-awards-connecting-australia" TargetMode="External"/><Relationship Id="rId60" Type="http://schemas.openxmlformats.org/officeDocument/2006/relationships/hyperlink" Target="https://www.dfat.gov.au/sites/default/files/covid-response-plan-timor-leste.pdf"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sites/default/files/australia-awards-global-strategy.pdf" TargetMode="External"/><Relationship Id="rId22" Type="http://schemas.openxmlformats.org/officeDocument/2006/relationships/footer" Target="footer2.xml"/><Relationship Id="rId27" Type="http://schemas.openxmlformats.org/officeDocument/2006/relationships/hyperlink" Target="http://www.australiaawardstl.org/stay-connected/alumni/" TargetMode="External"/><Relationship Id="rId30" Type="http://schemas.openxmlformats.org/officeDocument/2006/relationships/hyperlink" Target="https://www.dfat.gov.au/sites/default/files/australia-awards-global-monitoring-evaluation-framework.pdf" TargetMode="External"/><Relationship Id="rId35" Type="http://schemas.openxmlformats.org/officeDocument/2006/relationships/hyperlink" Target="file:///C:\Google%20Drive\Ceri%20Mar%202020\TL%20AA%20Jun21\8%20Deliverables\2%20Review%20Report\Australia%20Awards" TargetMode="External"/><Relationship Id="rId43" Type="http://schemas.openxmlformats.org/officeDocument/2006/relationships/hyperlink" Target="https://www.dfat.gov.au/sites/default/files/private-sector-engagement-in-australias-aid-program-operational-framework.pdf" TargetMode="External"/><Relationship Id="rId48" Type="http://schemas.openxmlformats.org/officeDocument/2006/relationships/hyperlink" Target="https://www.aes.asn.au/ethical-guidelines" TargetMode="External"/><Relationship Id="rId56" Type="http://schemas.openxmlformats.org/officeDocument/2006/relationships/hyperlink" Target="https://www.dfat.gov.au/sites/default/files/2017-foreign-policy-white-paper.pdf"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dfat.gov.au/sites/default/files/australia-awards-linkages-good-practice-guide.pdf" TargetMode="External"/><Relationship Id="rId3" Type="http://schemas.openxmlformats.org/officeDocument/2006/relationships/customXml" Target="../customXml/item3.xml"/><Relationship Id="rId12" Type="http://schemas.openxmlformats.org/officeDocument/2006/relationships/hyperlink" Target="https://www.dfat.gov.au/sites/default/files/australia-awards-global-strategy.pdf" TargetMode="External"/><Relationship Id="rId17" Type="http://schemas.openxmlformats.org/officeDocument/2006/relationships/hyperlink" Target="https://www.timorleste.tl/documents/timor-leste-strategic-development-plan-2011-2030/" TargetMode="External"/><Relationship Id="rId25" Type="http://schemas.openxmlformats.org/officeDocument/2006/relationships/hyperlink" Target="https://www.dfat.gov.au/sites/default/files/aus-awards-scholarships-policy-handbook.pdf" TargetMode="External"/><Relationship Id="rId33" Type="http://schemas.openxmlformats.org/officeDocument/2006/relationships/hyperlink" Target="https://www.dhsprogram.com/pubs/pdf/FR329/FR329.pdf" TargetMode="External"/><Relationship Id="rId38" Type="http://schemas.openxmlformats.org/officeDocument/2006/relationships/hyperlink" Target="https://www.timor-leste.emb-japan.go.jp/itpr_en/scholarship-research.html" TargetMode="External"/><Relationship Id="rId46" Type="http://schemas.openxmlformats.org/officeDocument/2006/relationships/footer" Target="footer3.xml"/><Relationship Id="rId59" Type="http://schemas.openxmlformats.org/officeDocument/2006/relationships/hyperlink" Target="https://www.dfat.gov.au/about-us/publications/Pages/timor-leste-workforce-development-strategic-review"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seasia.co/2019/07/12/rank-of-countries-with-fastest-and-slowest-internet-in-the-world-2019" TargetMode="External"/><Relationship Id="rId2" Type="http://schemas.openxmlformats.org/officeDocument/2006/relationships/hyperlink" Target="https://www.dfat.gov.au/sites/default/files/australia-awards-statistical-profile.pdf" TargetMode="External"/><Relationship Id="rId1" Type="http://schemas.openxmlformats.org/officeDocument/2006/relationships/hyperlink" Target="https://www.smartraveller.gov.au/destinations/asia/timor-leste" TargetMode="External"/><Relationship Id="rId4" Type="http://schemas.openxmlformats.org/officeDocument/2006/relationships/hyperlink" Target="https://www.thejakartapost.com/academia/2021/07/16/timor-lestes-internet-freedoms-at-ris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ee33a8-46ba-4f59-a97e-fac6dafde637">
      <UserInfo>
        <DisplayName>Gibson, Kirk</DisplayName>
        <AccountId>12</AccountId>
        <AccountType/>
      </UserInfo>
      <UserInfo>
        <DisplayName>Wilson, Imogen</DisplayName>
        <AccountId>13</AccountId>
        <AccountType/>
      </UserInfo>
      <UserInfo>
        <DisplayName>Ximenes, Geraldo</DisplayName>
        <AccountId>31</AccountId>
        <AccountType/>
      </UserInfo>
      <UserInfo>
        <DisplayName>stacey tennant</DisplayName>
        <AccountId>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Cof181</b:Tag>
    <b:SourceType>Report</b:SourceType>
    <b:Guid>{9BDB73F5-B718-4CE0-9BB8-213560AD96F6}</b:Guid>
    <b:Author>
      <b:Author>
        <b:Corporate>Coffey</b:Corporate>
      </b:Author>
    </b:Author>
    <b:Title>Facility MEL Guide</b:Title>
    <b:Year>2018</b:Year>
    <b:Publisher>Coffey</b:Publisher>
    <b:City>Suva</b:City>
    <b:RefOrder>6</b:RefOrder>
  </b:Source>
  <b:Source>
    <b:Tag>DFA18</b:Tag>
    <b:SourceType>Report</b:SourceType>
    <b:Guid>{BFC78E3C-93D9-4C8C-BB62-51E59E885C97}</b:Guid>
    <b:Author>
      <b:Author>
        <b:Corporate>DFAT</b:Corporate>
      </b:Author>
    </b:Author>
    <b:Title>Aid Quaity Check Template</b:Title>
    <b:Publisher>DFAT</b:Publisher>
    <b:City>Canberra</b:City>
    <b:YearAccessed>2018</b:YearAccessed>
    <b:MonthAccessed>November</b:MonthAccessed>
    <b:DayAccessed>15</b:DayAccessed>
    <b:URL>https://dfat.gov.au/about-us/publications/Pages/aid-quality-check-template.aspx</b:URL>
    <b:Year>2018</b:Year>
    <b:RefOrder>12</b:RefOrder>
  </b:Source>
  <b:Source>
    <b:Tag>DFA173</b:Tag>
    <b:SourceType>Report</b:SourceType>
    <b:Guid>{0A0D6F75-7F24-42BF-A7B5-885E05DBCDB7}</b:Guid>
    <b:Author>
      <b:Author>
        <b:Corporate>DFAT</b:Corporate>
      </b:Author>
    </b:Author>
    <b:Title>Service Order 1: Facility Management Support Unit</b:Title>
    <b:Year>2017</b:Year>
    <b:Publisher>DFAT</b:Publisher>
    <b:City>Suva</b:City>
    <b:RefOrder>2</b:RefOrder>
  </b:Source>
  <b:Source>
    <b:Tag>DFA172</b:Tag>
    <b:SourceType>Report</b:SourceType>
    <b:Guid>{BE16D49B-141A-4768-848E-D0C35A53DEC8}</b:Guid>
    <b:Author>
      <b:Author>
        <b:Corporate>DFAT</b:Corporate>
      </b:Author>
    </b:Author>
    <b:Title>Aggregated Development Results </b:Title>
    <b:Year>2017</b:Year>
    <b:Publisher>DFAT</b:Publisher>
    <b:City>Canberra</b:City>
    <b:RefOrder>3</b:RefOrder>
  </b:Source>
  <b:Source>
    <b:Tag>Cof182</b:Tag>
    <b:SourceType>Report</b:SourceType>
    <b:Guid>{3E31314E-E880-4148-88A8-A06D5EE7BCD3}</b:Guid>
    <b:Author>
      <b:Author>
        <b:Corporate>Coffey</b:Corporate>
      </b:Author>
    </b:Author>
    <b:Title>Facility MEL Guide</b:Title>
    <b:Year>2018</b:Year>
    <b:Publisher>Coffey</b:Publisher>
    <b:City>Suva</b:City>
    <b:RefOrder>4</b:RefOrder>
  </b:Source>
  <b:Source>
    <b:Tag>DFA17</b:Tag>
    <b:SourceType>Report</b:SourceType>
    <b:Guid>{DCA90F79-41AB-4924-A543-7DBF8A1B9441}</b:Guid>
    <b:Author>
      <b:Author>
        <b:Corporate>DFAT</b:Corporate>
      </b:Author>
    </b:Author>
    <b:Title>Deed of Standing Offer</b:Title>
    <b:Year>2017</b:Year>
    <b:Publisher>DFAT</b:Publisher>
    <b:City>Canberra</b:City>
    <b:RefOrder>1</b:RefOrder>
  </b:Source>
  <b:Source>
    <b:Tag>DFA19</b:Tag>
    <b:SourceType>DocumentFromInternetSite</b:SourceType>
    <b:Guid>{5F74D0DB-3622-4E31-9980-0022117F3049}</b:Guid>
    <b:Author>
      <b:Author>
        <b:Corporate>DFAT</b:Corporate>
      </b:Author>
    </b:Author>
    <b:Title>Aid Program Performance Reports (APPRs) Good Practice Note</b:Title>
    <b:Year>2019</b:Year>
    <b:URL>https://dfat.gov.au/about-us/publications/Pages/aid-program-performance-report-good-practice-note.aspx</b:URL>
    <b:InternetSiteTitle>DFAT</b:InternetSiteTitle>
    <b:Month>March</b:Month>
    <b:Day>19</b:Day>
    <b:RefOrder>13</b:RefOrder>
  </b:Source>
  <b:Source>
    <b:Tag>DFA181</b:Tag>
    <b:SourceType>Report</b:SourceType>
    <b:Guid>{4FAE7999-DA39-4E2E-8E71-64A962041578}</b:Guid>
    <b:Author>
      <b:Author>
        <b:Corporate>DFAT</b:Corporate>
      </b:Author>
    </b:Author>
    <b:Title>Fiji Aid Program Performance Report 2017-18</b:Title>
    <b:Year>2018</b:Year>
    <b:Publisher>DFAT</b:Publisher>
    <b:City>Canberra</b:City>
    <b:RefOrder>14</b:RefOrder>
  </b:Source>
  <b:Source>
    <b:Tag>DFA151</b:Tag>
    <b:SourceType>Report</b:SourceType>
    <b:Guid>{36DAE761-AAE0-4353-B670-7BA36F88D3B1}</b:Guid>
    <b:Author>
      <b:Author>
        <b:Corporate>DFAT</b:Corporate>
      </b:Author>
    </b:Author>
    <b:Title>Aid Investment Plan Fiji 2015-16 to 2018-19</b:Title>
    <b:Year>2015</b:Year>
    <b:Publisher>DFAT</b:Publisher>
    <b:City>Canberra</b:City>
    <b:RefOrder>10</b:RefOrder>
  </b:Source>
  <b:Source>
    <b:Tag>DFA</b:Tag>
    <b:SourceType>DocumentFromInternetSite</b:SourceType>
    <b:Guid>{47D18038-A6D9-4FDE-A0E4-2DEA987AD38D}</b:Guid>
    <b:Author>
      <b:Author>
        <b:Corporate>DFAT</b:Corporate>
      </b:Author>
    </b:Author>
    <b:URL>https://dfat.gov.au/about-us/publications/Documents/tuvalu-aid-investment-plan-2016-20.pdf</b:URL>
    <b:Title>Aid Investment Plan Tuvalu 2016-17 to 2019-2020</b:Title>
    <b:YearAccessed>2019</b:YearAccessed>
    <b:MonthAccessed>March</b:MonthAccessed>
    <b:DayAccessed>19</b:DayAccessed>
    <b:Year>2016</b:Year>
    <b:RefOrder>11</b:RefOrder>
  </b:Source>
  <b:Source>
    <b:Tag>DFA12</b:Tag>
    <b:SourceType>Report</b:SourceType>
    <b:Guid>{BA118FAD-ACE7-4F67-AD17-7FC018FAE9AD}</b:Guid>
    <b:Title>Impact Evaluation, A Discussion Paper for AusAID Practitioners</b:Title>
    <b:Year>2012</b:Year>
    <b:Author>
      <b:Author>
        <b:Corporate>DFAT</b:Corporate>
      </b:Author>
    </b:Author>
    <b:Publisher>DFAT</b:Publisher>
    <b:City>Canberra</b:City>
    <b:RefOrder>8</b:RefOrder>
  </b:Source>
  <b:Source>
    <b:Tag>Bon15</b:Tag>
    <b:SourceType>Report</b:SourceType>
    <b:Guid>{A992B8FD-8D45-4CAF-AAD5-46287835914E}</b:Guid>
    <b:Author>
      <b:Author>
        <b:Corporate>Bond for International Development</b:Corporate>
      </b:Author>
    </b:Author>
    <b:Title>Impact Evaluation, a Guide for Commissioners and Management</b:Title>
    <b:Year>2015</b:Year>
    <b:Publisher>DFID</b:Publisher>
    <b:City>London</b:City>
    <b:RefOrder>9</b:RefOrder>
  </b:Source>
  <b:Source>
    <b:Tag>Rog15</b:Tag>
    <b:SourceType>Report</b:SourceType>
    <b:Guid>{E4B9941C-4B9E-4E27-9F8A-FD64BE8A715F}</b:Guid>
    <b:Author>
      <b:Author>
        <b:NameList>
          <b:Person>
            <b:Last>Rogers</b:Last>
            <b:First>P:</b:First>
            <b:Middle>Hawkins, A</b:Middle>
          </b:Person>
          <b:Person>
            <b:Last>McDonald</b:Last>
            <b:First>B.</b:First>
          </b:Person>
          <b:Person>
            <b:Last>Macfarlan</b:Last>
            <b:First>A:</b:First>
            <b:Middle>Milne, C</b:Middle>
          </b:Person>
        </b:NameList>
      </b:Author>
    </b:Author>
    <b:Title>Choosing approrpaiet designs and methods for impact evaluation</b:Title>
    <b:Year>2015</b:Year>
    <b:Publisher>ARTD/RMIT Consultancy</b:Publisher>
    <b:City>Melbourne</b:City>
    <b:RefOrder>15</b:RefOrder>
  </b:Source>
  <b:Source>
    <b:Tag>Uni19</b:Tag>
    <b:SourceType>Report</b:SourceType>
    <b:Guid>{F3F14FE2-7442-46CD-B2B0-92E5F771E123}</b:Guid>
    <b:Title>Sustainable Development Goals</b:Title>
    <b:Year>2019</b:Year>
    <b:Publisher>United Nations</b:Publisher>
    <b:Author>
      <b:Author>
        <b:Corporate>United Nations</b:Corporate>
      </b:Author>
    </b:Author>
    <b:URL>https://sustainabledevelopment.un.org/?menu=1300</b:URL>
    <b:RefOrder>5</b:RefOrder>
  </b:Source>
  <b:Source>
    <b:Tag>Pac17</b:Tag>
    <b:SourceType>Report</b:SourceType>
    <b:Guid>{B89BBF80-A0A2-4B2D-AD9F-340EEC39F694}</b:Guid>
    <b:Author>
      <b:Author>
        <b:Corporate>Pacific Women</b:Corporate>
      </b:Author>
    </b:Author>
    <b:Title>Monitoring, Evaluation and Learning Framework</b:Title>
    <b:Year>2017</b:Year>
    <b:RefOrder>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E62F8FE79C56DA429E2500AD191AA704" ma:contentTypeVersion="11" ma:contentTypeDescription="Create a new document." ma:contentTypeScope="" ma:versionID="7ebe667a18c1fb1135becf3ed7be9720">
  <xsd:schema xmlns:xsd="http://www.w3.org/2001/XMLSchema" xmlns:xs="http://www.w3.org/2001/XMLSchema" xmlns:p="http://schemas.microsoft.com/office/2006/metadata/properties" xmlns:ns2="b4666f1a-e0ac-4d6b-b7f6-c0c823a986f2" xmlns:ns3="21ee33a8-46ba-4f59-a97e-fac6dafde637" targetNamespace="http://schemas.microsoft.com/office/2006/metadata/properties" ma:root="true" ma:fieldsID="57b9910711f9c306901a81933bd317e1" ns2:_="" ns3:_="">
    <xsd:import namespace="b4666f1a-e0ac-4d6b-b7f6-c0c823a986f2"/>
    <xsd:import namespace="21ee33a8-46ba-4f59-a97e-fac6dafde6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66f1a-e0ac-4d6b-b7f6-c0c823a98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e33a8-46ba-4f59-a97e-fac6dafde6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A005-A9D5-455A-9EDB-58FB74C71C53}">
  <ds:schemaRefs>
    <ds:schemaRef ds:uri="http://schemas.microsoft.com/office/2006/metadata/properties"/>
    <ds:schemaRef ds:uri="http://schemas.microsoft.com/office/infopath/2007/PartnerControls"/>
    <ds:schemaRef ds:uri="21ee33a8-46ba-4f59-a97e-fac6dafde637"/>
  </ds:schemaRefs>
</ds:datastoreItem>
</file>

<file path=customXml/itemProps2.xml><?xml version="1.0" encoding="utf-8"?>
<ds:datastoreItem xmlns:ds="http://schemas.openxmlformats.org/officeDocument/2006/customXml" ds:itemID="{A26977C2-2867-45AD-A48B-B589DEAE69D7}">
  <ds:schemaRefs>
    <ds:schemaRef ds:uri="http://schemas.microsoft.com/sharepoint/v3/contenttype/forms"/>
  </ds:schemaRefs>
</ds:datastoreItem>
</file>

<file path=customXml/itemProps3.xml><?xml version="1.0" encoding="utf-8"?>
<ds:datastoreItem xmlns:ds="http://schemas.openxmlformats.org/officeDocument/2006/customXml" ds:itemID="{36F6B79E-9CDC-4B7F-BA75-57574C357EFB}">
  <ds:schemaRefs>
    <ds:schemaRef ds:uri="http://schemas.openxmlformats.org/officeDocument/2006/bibliography"/>
  </ds:schemaRefs>
</ds:datastoreItem>
</file>

<file path=customXml/itemProps4.xml><?xml version="1.0" encoding="utf-8"?>
<ds:datastoreItem xmlns:ds="http://schemas.openxmlformats.org/officeDocument/2006/customXml" ds:itemID="{34E35A95-B43E-4D05-984F-5C81AAE14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66f1a-e0ac-4d6b-b7f6-c0c823a986f2"/>
    <ds:schemaRef ds:uri="21ee33a8-46ba-4f59-a97e-fac6dafde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21242</Words>
  <Characters>121699</Characters>
  <Application>Microsoft Office Word</Application>
  <DocSecurity>0</DocSecurity>
  <Lines>1870</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stacey.tennant@hotmail.com</dc:creator>
  <cp:keywords> [SEC=OFFICIAL]</cp:keywords>
  <dc:description/>
  <cp:lastModifiedBy>Cameron Owers</cp:lastModifiedBy>
  <cp:revision>3</cp:revision>
  <cp:lastPrinted>2021-11-21T23:34:00Z</cp:lastPrinted>
  <dcterms:created xsi:type="dcterms:W3CDTF">2021-12-23T03:16:00Z</dcterms:created>
  <dcterms:modified xsi:type="dcterms:W3CDTF">2021-12-23T04:33:00Z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6F0882CBD4884C74BCD22663109760A1</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2021-12-23T04:31:54Z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B5DAE06594A93740CA7F1B2819E1065D</vt:lpwstr>
  </property>
  <property fmtid="{D5CDD505-2E9C-101B-9397-08002B2CF9AE}" pid="20" name="PM_Hash_Salt">
    <vt:lpwstr>82A0CC75C003664D92B9E13790696F93</vt:lpwstr>
  </property>
  <property fmtid="{D5CDD505-2E9C-101B-9397-08002B2CF9AE}" pid="21" name="PM_Hash_SHA1">
    <vt:lpwstr>33A67E345A2F8DFF45D719EACFF3980D75F5CF32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0x010100E62F8FE79C56DA429E2500AD191AA704</vt:lpwstr>
  </property>
</Properties>
</file>