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9BA6A" w14:textId="77777777" w:rsidR="00316BE4" w:rsidRPr="0048505F" w:rsidRDefault="00316BE4" w:rsidP="0026523A">
      <w:pPr>
        <w:jc w:val="left"/>
        <w:rPr>
          <w:rFonts w:cs="Arial"/>
          <w:b/>
        </w:rPr>
      </w:pPr>
    </w:p>
    <w:p w14:paraId="24714ECC" w14:textId="54C2C8D3" w:rsidR="00316BE4" w:rsidRPr="0048505F" w:rsidRDefault="00581350" w:rsidP="003A6EE6">
      <w:pPr>
        <w:tabs>
          <w:tab w:val="left" w:pos="6804"/>
        </w:tabs>
        <w:jc w:val="left"/>
        <w:rPr>
          <w:rFonts w:cs="Arial"/>
          <w:b/>
        </w:rPr>
      </w:pPr>
      <w:r w:rsidRPr="0048505F">
        <w:rPr>
          <w:rFonts w:cs="Arial"/>
          <w:b/>
          <w:noProof/>
        </w:rPr>
        <w:drawing>
          <wp:inline distT="0" distB="0" distL="0" distR="0" wp14:anchorId="26137578" wp14:editId="378C200F">
            <wp:extent cx="1530350" cy="836295"/>
            <wp:effectExtent l="0" t="0" r="0" b="1905"/>
            <wp:docPr id="49" name="Picture 49" descr="ACC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CCES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0350" cy="836295"/>
                    </a:xfrm>
                    <a:prstGeom prst="rect">
                      <a:avLst/>
                    </a:prstGeom>
                    <a:noFill/>
                  </pic:spPr>
                </pic:pic>
              </a:graphicData>
            </a:graphic>
          </wp:inline>
        </w:drawing>
      </w:r>
      <w:r w:rsidR="003A6EE6">
        <w:rPr>
          <w:rFonts w:cs="Arial"/>
          <w:b/>
        </w:rPr>
        <w:tab/>
      </w:r>
      <w:r w:rsidRPr="0048505F">
        <w:rPr>
          <w:rFonts w:cs="Arial"/>
          <w:b/>
          <w:noProof/>
        </w:rPr>
        <w:drawing>
          <wp:inline distT="0" distB="0" distL="0" distR="0" wp14:anchorId="538E55E8" wp14:editId="3F8C5140">
            <wp:extent cx="1743710" cy="780415"/>
            <wp:effectExtent l="0" t="0" r="8890" b="635"/>
            <wp:docPr id="50" name="Picture 50" descr="Australian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ustralian Aid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3710" cy="780415"/>
                    </a:xfrm>
                    <a:prstGeom prst="rect">
                      <a:avLst/>
                    </a:prstGeom>
                    <a:noFill/>
                  </pic:spPr>
                </pic:pic>
              </a:graphicData>
            </a:graphic>
          </wp:inline>
        </w:drawing>
      </w:r>
    </w:p>
    <w:p w14:paraId="29E8BD3B" w14:textId="77777777" w:rsidR="00316BE4" w:rsidRPr="0048505F" w:rsidRDefault="00316BE4" w:rsidP="0026523A">
      <w:pPr>
        <w:jc w:val="left"/>
        <w:rPr>
          <w:rFonts w:cs="Arial"/>
          <w:b/>
        </w:rPr>
      </w:pPr>
      <w:r w:rsidRPr="0048505F">
        <w:rPr>
          <w:rFonts w:cs="Arial"/>
          <w:b/>
        </w:rPr>
        <w:tab/>
      </w:r>
      <w:r w:rsidRPr="0048505F">
        <w:rPr>
          <w:rFonts w:cs="Arial"/>
          <w:b/>
        </w:rPr>
        <w:tab/>
      </w:r>
      <w:r w:rsidRPr="0048505F">
        <w:rPr>
          <w:rFonts w:cs="Arial"/>
          <w:b/>
        </w:rPr>
        <w:tab/>
      </w:r>
      <w:r w:rsidRPr="0048505F">
        <w:rPr>
          <w:rFonts w:cs="Arial"/>
          <w:b/>
        </w:rPr>
        <w:tab/>
      </w:r>
      <w:r w:rsidRPr="0048505F">
        <w:rPr>
          <w:rFonts w:cs="Arial"/>
          <w:b/>
        </w:rPr>
        <w:tab/>
      </w:r>
      <w:r w:rsidRPr="0048505F">
        <w:rPr>
          <w:rFonts w:cs="Arial"/>
          <w:b/>
        </w:rPr>
        <w:tab/>
      </w:r>
    </w:p>
    <w:p w14:paraId="60B04118" w14:textId="77777777" w:rsidR="00316BE4" w:rsidRPr="0048505F" w:rsidRDefault="00316BE4" w:rsidP="0026523A">
      <w:pPr>
        <w:jc w:val="left"/>
        <w:rPr>
          <w:rFonts w:cs="Arial"/>
          <w:b/>
        </w:rPr>
      </w:pPr>
      <w:r w:rsidRPr="0048505F">
        <w:rPr>
          <w:rFonts w:cs="Arial"/>
          <w:b/>
        </w:rPr>
        <w:tab/>
      </w:r>
      <w:r w:rsidRPr="0048505F">
        <w:rPr>
          <w:rFonts w:cs="Arial"/>
          <w:b/>
        </w:rPr>
        <w:tab/>
      </w:r>
      <w:r w:rsidRPr="0048505F">
        <w:rPr>
          <w:rFonts w:cs="Arial"/>
          <w:b/>
        </w:rPr>
        <w:tab/>
      </w:r>
      <w:r w:rsidRPr="0048505F">
        <w:rPr>
          <w:rFonts w:cs="Arial"/>
          <w:b/>
        </w:rPr>
        <w:tab/>
      </w:r>
    </w:p>
    <w:p w14:paraId="64BE2C8E" w14:textId="77777777" w:rsidR="00316BE4" w:rsidRPr="0048505F" w:rsidRDefault="00316BE4" w:rsidP="0026523A">
      <w:pPr>
        <w:jc w:val="left"/>
        <w:rPr>
          <w:rFonts w:cs="Arial"/>
          <w:b/>
        </w:rPr>
      </w:pPr>
    </w:p>
    <w:p w14:paraId="6EC02092" w14:textId="77777777" w:rsidR="00316BE4" w:rsidRPr="0048505F" w:rsidRDefault="00316BE4" w:rsidP="0026523A">
      <w:pPr>
        <w:jc w:val="left"/>
        <w:rPr>
          <w:rFonts w:cs="Arial"/>
          <w:b/>
        </w:rPr>
      </w:pPr>
    </w:p>
    <w:p w14:paraId="5BAE6AD6" w14:textId="77777777" w:rsidR="00316BE4" w:rsidRPr="0048505F" w:rsidRDefault="00316BE4" w:rsidP="0026523A">
      <w:pPr>
        <w:jc w:val="left"/>
        <w:rPr>
          <w:rFonts w:cs="Arial"/>
        </w:rPr>
      </w:pPr>
    </w:p>
    <w:p w14:paraId="7FC313B4" w14:textId="34F19CFB" w:rsidR="00316BE4" w:rsidRDefault="00316BE4" w:rsidP="0026523A">
      <w:pPr>
        <w:jc w:val="left"/>
        <w:rPr>
          <w:rFonts w:cs="Arial"/>
          <w:b/>
          <w:color w:val="0000FF"/>
        </w:rPr>
      </w:pPr>
    </w:p>
    <w:p w14:paraId="328384EB" w14:textId="143534CC" w:rsidR="003A6EE6" w:rsidRDefault="003A6EE6" w:rsidP="0026523A">
      <w:pPr>
        <w:jc w:val="left"/>
        <w:rPr>
          <w:rFonts w:cs="Arial"/>
          <w:b/>
          <w:color w:val="0000FF"/>
        </w:rPr>
      </w:pPr>
    </w:p>
    <w:p w14:paraId="58373559" w14:textId="7C2D6B5C" w:rsidR="003A6EE6" w:rsidRDefault="003A6EE6" w:rsidP="0026523A">
      <w:pPr>
        <w:jc w:val="left"/>
        <w:rPr>
          <w:rFonts w:cs="Arial"/>
          <w:b/>
          <w:color w:val="0000FF"/>
        </w:rPr>
      </w:pPr>
    </w:p>
    <w:p w14:paraId="757CB117" w14:textId="77777777" w:rsidR="003A6EE6" w:rsidRDefault="003A6EE6" w:rsidP="0026523A">
      <w:pPr>
        <w:jc w:val="left"/>
        <w:rPr>
          <w:rFonts w:cs="Arial"/>
          <w:b/>
          <w:color w:val="0000FF"/>
        </w:rPr>
      </w:pPr>
    </w:p>
    <w:p w14:paraId="7A8F0894" w14:textId="77777777" w:rsidR="003A6EE6" w:rsidRDefault="003A6EE6" w:rsidP="003A6EE6">
      <w:pPr>
        <w:jc w:val="right"/>
        <w:rPr>
          <w:rFonts w:cs="Arial"/>
          <w:b/>
          <w:color w:val="262626"/>
          <w:sz w:val="60"/>
          <w:szCs w:val="60"/>
          <w:highlight w:val="yellow"/>
        </w:rPr>
      </w:pPr>
      <w:r>
        <w:rPr>
          <w:rFonts w:cs="Arial"/>
          <w:b/>
          <w:color w:val="262626"/>
          <w:sz w:val="60"/>
          <w:szCs w:val="60"/>
        </w:rPr>
        <w:t xml:space="preserve">Year 1 Annual Report </w:t>
      </w:r>
    </w:p>
    <w:p w14:paraId="5C491478" w14:textId="77777777" w:rsidR="003A6EE6" w:rsidRPr="006A0384" w:rsidRDefault="003A6EE6" w:rsidP="003A6EE6">
      <w:pPr>
        <w:jc w:val="right"/>
        <w:rPr>
          <w:rFonts w:cs="Arial"/>
          <w:color w:val="808080"/>
        </w:rPr>
      </w:pPr>
    </w:p>
    <w:p w14:paraId="7AA31F6C" w14:textId="77777777" w:rsidR="003A6EE6" w:rsidRPr="00575A30" w:rsidRDefault="003A6EE6" w:rsidP="003A6EE6">
      <w:pPr>
        <w:jc w:val="right"/>
        <w:rPr>
          <w:rFonts w:cs="Arial"/>
          <w:b/>
          <w:i/>
          <w:color w:val="auto"/>
          <w:sz w:val="28"/>
          <w:szCs w:val="28"/>
        </w:rPr>
      </w:pPr>
      <w:r w:rsidRPr="00575A30">
        <w:rPr>
          <w:rFonts w:cs="Arial"/>
          <w:b/>
          <w:i/>
          <w:color w:val="auto"/>
          <w:sz w:val="28"/>
          <w:szCs w:val="28"/>
        </w:rPr>
        <w:t xml:space="preserve">Australia-Cambodia Cooperation for Equitable Sustainable Services </w:t>
      </w:r>
    </w:p>
    <w:p w14:paraId="5EF97EA6" w14:textId="3E7F08F9" w:rsidR="003A6EE6" w:rsidRPr="00575A30" w:rsidRDefault="003A6EE6" w:rsidP="003A6EE6">
      <w:pPr>
        <w:jc w:val="right"/>
        <w:rPr>
          <w:rFonts w:cs="Arial"/>
          <w:b/>
          <w:i/>
          <w:color w:val="auto"/>
          <w:sz w:val="28"/>
          <w:szCs w:val="28"/>
        </w:rPr>
      </w:pPr>
      <w:r w:rsidRPr="00575A30">
        <w:rPr>
          <w:rFonts w:cs="Arial"/>
          <w:b/>
          <w:i/>
          <w:color w:val="auto"/>
          <w:sz w:val="28"/>
          <w:szCs w:val="28"/>
        </w:rPr>
        <w:t>(ACCESS)</w:t>
      </w:r>
    </w:p>
    <w:p w14:paraId="247C8F6E" w14:textId="42BE463C" w:rsidR="003A6EE6" w:rsidRPr="006A0384" w:rsidRDefault="003A6EE6" w:rsidP="003A6EE6">
      <w:pPr>
        <w:jc w:val="right"/>
        <w:rPr>
          <w:rFonts w:cs="Arial"/>
          <w:i/>
          <w:color w:val="808080"/>
        </w:rPr>
      </w:pPr>
    </w:p>
    <w:p w14:paraId="599742BB" w14:textId="11441A84" w:rsidR="003A6EE6" w:rsidRPr="006A0384" w:rsidRDefault="003A6EE6" w:rsidP="003A6EE6">
      <w:pPr>
        <w:jc w:val="right"/>
        <w:rPr>
          <w:rFonts w:cs="Arial"/>
          <w:i/>
          <w:color w:val="808080"/>
        </w:rPr>
      </w:pPr>
    </w:p>
    <w:p w14:paraId="1AE7DC9F" w14:textId="6A2A0359" w:rsidR="003A6EE6" w:rsidRPr="006A0384" w:rsidRDefault="003A6EE6" w:rsidP="003A6EE6">
      <w:pPr>
        <w:jc w:val="right"/>
        <w:rPr>
          <w:rFonts w:cs="Arial"/>
          <w:i/>
          <w:color w:val="808080"/>
        </w:rPr>
      </w:pPr>
    </w:p>
    <w:p w14:paraId="4C078DB0" w14:textId="35E9B0C5" w:rsidR="003A6EE6" w:rsidRPr="006A0384" w:rsidRDefault="003A6EE6" w:rsidP="003A6EE6">
      <w:pPr>
        <w:jc w:val="right"/>
        <w:rPr>
          <w:rFonts w:cs="Arial"/>
          <w:i/>
          <w:color w:val="808080"/>
        </w:rPr>
      </w:pPr>
    </w:p>
    <w:p w14:paraId="58D36F2E" w14:textId="12EDF0B1" w:rsidR="003A6EE6" w:rsidRPr="006A0384" w:rsidRDefault="003A6EE6" w:rsidP="003A6EE6">
      <w:pPr>
        <w:jc w:val="right"/>
        <w:rPr>
          <w:rFonts w:cs="Arial"/>
          <w:b/>
          <w:color w:val="808080"/>
        </w:rPr>
      </w:pPr>
      <w:r w:rsidRPr="00575A30">
        <w:rPr>
          <w:rFonts w:cs="Arial"/>
          <w:b/>
          <w:color w:val="auto"/>
        </w:rPr>
        <w:t>Submitted to:</w:t>
      </w:r>
    </w:p>
    <w:p w14:paraId="425D142C" w14:textId="68CF6ECE" w:rsidR="003A6EE6" w:rsidRPr="00575A30" w:rsidRDefault="003A6EE6" w:rsidP="003A6EE6">
      <w:pPr>
        <w:jc w:val="right"/>
        <w:rPr>
          <w:rFonts w:cs="Arial"/>
          <w:color w:val="auto"/>
        </w:rPr>
      </w:pPr>
      <w:r w:rsidRPr="00575A30">
        <w:rPr>
          <w:rFonts w:cs="Arial"/>
          <w:b/>
          <w:noProof/>
          <w:color w:val="auto"/>
        </w:rPr>
        <mc:AlternateContent>
          <mc:Choice Requires="wpg">
            <w:drawing>
              <wp:anchor distT="0" distB="0" distL="114300" distR="114300" simplePos="0" relativeHeight="251655168" behindDoc="0" locked="0" layoutInCell="1" allowOverlap="1" wp14:anchorId="05E2725A" wp14:editId="12DABFFA">
                <wp:simplePos x="0" y="0"/>
                <wp:positionH relativeFrom="column">
                  <wp:posOffset>-2131695</wp:posOffset>
                </wp:positionH>
                <wp:positionV relativeFrom="paragraph">
                  <wp:posOffset>227330</wp:posOffset>
                </wp:positionV>
                <wp:extent cx="10645140" cy="5777865"/>
                <wp:effectExtent l="0" t="3810" r="0" b="0"/>
                <wp:wrapNone/>
                <wp:docPr id="3" name="Group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45140" cy="5777865"/>
                          <a:chOff x="-1912" y="7781"/>
                          <a:chExt cx="16764" cy="9099"/>
                        </a:xfrm>
                      </wpg:grpSpPr>
                      <pic:pic xmlns:pic="http://schemas.openxmlformats.org/drawingml/2006/picture">
                        <pic:nvPicPr>
                          <pic:cNvPr id="4" name="Graphic 1"/>
                          <pic:cNvPicPr>
                            <a:picLocks noChangeAspect="1" noChangeArrowheads="1"/>
                          </pic:cNvPicPr>
                        </pic:nvPicPr>
                        <pic:blipFill>
                          <a:blip r:embed="rId11">
                            <a:extLst>
                              <a:ext uri="{28A0092B-C50C-407E-A947-70E740481C1C}">
                                <a14:useLocalDpi xmlns:a14="http://schemas.microsoft.com/office/drawing/2010/main" val="0"/>
                              </a:ext>
                            </a:extLst>
                          </a:blip>
                          <a:srcRect l="-35069" t="-1009" r="-56187" b="-25665"/>
                          <a:stretch>
                            <a:fillRect/>
                          </a:stretch>
                        </pic:blipFill>
                        <pic:spPr bwMode="auto">
                          <a:xfrm>
                            <a:off x="6077" y="7781"/>
                            <a:ext cx="8775" cy="90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Graphic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912" y="14555"/>
                            <a:ext cx="14304" cy="127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A4B134C" id="Group 46" o:spid="_x0000_s1026" alt="&quot;&quot;" style="position:absolute;margin-left:-167.85pt;margin-top:17.9pt;width:838.2pt;height:454.95pt;z-index:251655168" coordorigin="-1912,7781" coordsize="16764,90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 o:spid="_x0000_s1027" type="#_x0000_t75" style="position:absolute;left:6077;top:7781;width:8775;height:9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">
                  <v:imagedata r:id="rId16" o:title="" croptop="-661f" cropbottom="-16820f" cropleft="-22983f" cropright="-36823f"/>
                </v:shape>
                <v:shape id="Graphic 1" o:spid="_x0000_s1028" type="#_x0000_t75" style="position:absolute;left:-1912;top:14555;width:14304;height:1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">
                  <v:imagedata r:id="rId17" o:title=""/>
                </v:shape>
              </v:group>
            </w:pict>
          </mc:Fallback>
        </mc:AlternateContent>
      </w:r>
      <w:r w:rsidRPr="00575A30">
        <w:rPr>
          <w:rFonts w:cs="Arial"/>
          <w:color w:val="auto"/>
        </w:rPr>
        <w:t>Department of Foreign Affairs and Trade (DFAT), Australia</w:t>
      </w:r>
    </w:p>
    <w:p w14:paraId="07DBBB5F" w14:textId="212DEF00" w:rsidR="003A6EE6" w:rsidRPr="00575A30" w:rsidRDefault="003A6EE6" w:rsidP="003A6EE6">
      <w:pPr>
        <w:jc w:val="right"/>
        <w:rPr>
          <w:rFonts w:cs="Arial"/>
          <w:b/>
          <w:color w:val="auto"/>
        </w:rPr>
      </w:pPr>
    </w:p>
    <w:p w14:paraId="13AFE7C2" w14:textId="6589013B" w:rsidR="003A6EE6" w:rsidRPr="00575A30" w:rsidRDefault="003A6EE6" w:rsidP="003A6EE6">
      <w:pPr>
        <w:jc w:val="right"/>
        <w:rPr>
          <w:rFonts w:cs="Arial"/>
          <w:color w:val="auto"/>
        </w:rPr>
      </w:pPr>
    </w:p>
    <w:p w14:paraId="5E5AB273" w14:textId="77777777" w:rsidR="003A6EE6" w:rsidRPr="00575A30" w:rsidRDefault="003A6EE6" w:rsidP="003A6EE6">
      <w:pPr>
        <w:jc w:val="right"/>
        <w:rPr>
          <w:rFonts w:cs="Arial"/>
          <w:color w:val="auto"/>
        </w:rPr>
      </w:pPr>
    </w:p>
    <w:p w14:paraId="587CCFBA" w14:textId="22D5E98D" w:rsidR="003A6EE6" w:rsidRPr="00575A30" w:rsidRDefault="003A6EE6" w:rsidP="003A6EE6">
      <w:pPr>
        <w:jc w:val="right"/>
        <w:rPr>
          <w:rFonts w:cs="Arial"/>
          <w:color w:val="auto"/>
        </w:rPr>
      </w:pPr>
    </w:p>
    <w:p w14:paraId="4739E644" w14:textId="77777777" w:rsidR="003A6EE6" w:rsidRPr="00575A30" w:rsidRDefault="003A6EE6" w:rsidP="003A6EE6">
      <w:pPr>
        <w:jc w:val="right"/>
        <w:rPr>
          <w:rFonts w:cs="Arial"/>
          <w:color w:val="auto"/>
        </w:rPr>
      </w:pPr>
    </w:p>
    <w:p w14:paraId="1343946D" w14:textId="77777777" w:rsidR="003A6EE6" w:rsidRPr="00575A30" w:rsidRDefault="003A6EE6" w:rsidP="003A6EE6">
      <w:pPr>
        <w:jc w:val="right"/>
        <w:rPr>
          <w:rFonts w:cs="Arial"/>
          <w:color w:val="auto"/>
        </w:rPr>
      </w:pPr>
      <w:r w:rsidRPr="00575A30">
        <w:rPr>
          <w:rFonts w:cs="Arial"/>
          <w:color w:val="auto"/>
        </w:rPr>
        <w:t>July 2019</w:t>
      </w:r>
    </w:p>
    <w:p w14:paraId="22A1C548" w14:textId="6D03880C" w:rsidR="003A6EE6" w:rsidRPr="00575A30" w:rsidRDefault="003A6EE6" w:rsidP="003A6EE6">
      <w:pPr>
        <w:jc w:val="right"/>
        <w:rPr>
          <w:rFonts w:cs="Arial"/>
          <w:color w:val="auto"/>
        </w:rPr>
      </w:pPr>
      <w:r w:rsidRPr="00575A30">
        <w:rPr>
          <w:rFonts w:cs="Arial"/>
          <w:color w:val="auto"/>
        </w:rPr>
        <w:t>Revised in October 2019</w:t>
      </w:r>
    </w:p>
    <w:p w14:paraId="3B873756" w14:textId="4D62A533" w:rsidR="003A6EE6" w:rsidRDefault="003A6EE6" w:rsidP="003A6EE6">
      <w:pPr>
        <w:jc w:val="right"/>
        <w:rPr>
          <w:rFonts w:cs="Arial"/>
          <w:color w:val="808080"/>
        </w:rPr>
      </w:pPr>
    </w:p>
    <w:p w14:paraId="5C686FE4" w14:textId="2D9959EB" w:rsidR="003A6EE6" w:rsidRDefault="003A6EE6" w:rsidP="003A6EE6">
      <w:pPr>
        <w:jc w:val="right"/>
        <w:rPr>
          <w:rFonts w:cs="Arial"/>
          <w:color w:val="808080"/>
        </w:rPr>
      </w:pPr>
    </w:p>
    <w:p w14:paraId="6F1B48E9" w14:textId="04C909DC" w:rsidR="003A6EE6" w:rsidRDefault="003A6EE6" w:rsidP="003A6EE6">
      <w:pPr>
        <w:jc w:val="right"/>
        <w:rPr>
          <w:rFonts w:cs="Arial"/>
          <w:color w:val="808080"/>
        </w:rPr>
      </w:pPr>
    </w:p>
    <w:p w14:paraId="1C2FF366" w14:textId="76995CC7" w:rsidR="003A6EE6" w:rsidRDefault="003A6EE6" w:rsidP="003A6EE6">
      <w:pPr>
        <w:jc w:val="right"/>
        <w:rPr>
          <w:rFonts w:cs="Arial"/>
          <w:color w:val="808080"/>
        </w:rPr>
      </w:pPr>
    </w:p>
    <w:p w14:paraId="74893E7E" w14:textId="502F5FE2" w:rsidR="003A6EE6" w:rsidRDefault="003A6EE6" w:rsidP="003A6EE6">
      <w:pPr>
        <w:jc w:val="right"/>
        <w:rPr>
          <w:rFonts w:cs="Arial"/>
          <w:color w:val="808080"/>
        </w:rPr>
      </w:pPr>
    </w:p>
    <w:p w14:paraId="447E4189" w14:textId="3AA4F5D8" w:rsidR="003A6EE6" w:rsidRDefault="003A6EE6" w:rsidP="003A6EE6">
      <w:pPr>
        <w:jc w:val="right"/>
        <w:rPr>
          <w:rFonts w:cs="Arial"/>
          <w:color w:val="808080"/>
        </w:rPr>
      </w:pPr>
    </w:p>
    <w:p w14:paraId="65782779" w14:textId="4D8F3C26" w:rsidR="003A6EE6" w:rsidRDefault="003A6EE6" w:rsidP="003A6EE6">
      <w:pPr>
        <w:jc w:val="right"/>
        <w:rPr>
          <w:rFonts w:cs="Arial"/>
          <w:color w:val="808080"/>
        </w:rPr>
      </w:pPr>
    </w:p>
    <w:p w14:paraId="0B036CED" w14:textId="1D7681E3" w:rsidR="003A6EE6" w:rsidRDefault="003A6EE6" w:rsidP="003A6EE6">
      <w:pPr>
        <w:jc w:val="right"/>
        <w:rPr>
          <w:rFonts w:cs="Arial"/>
          <w:color w:val="808080"/>
        </w:rPr>
      </w:pPr>
    </w:p>
    <w:p w14:paraId="6661A75F" w14:textId="4B5ED368" w:rsidR="003A6EE6" w:rsidRDefault="003A6EE6" w:rsidP="003A6EE6">
      <w:pPr>
        <w:jc w:val="right"/>
        <w:rPr>
          <w:rFonts w:cs="Arial"/>
          <w:color w:val="808080"/>
        </w:rPr>
      </w:pPr>
    </w:p>
    <w:p w14:paraId="0FE12C34" w14:textId="4C697E30" w:rsidR="003A6EE6" w:rsidRDefault="003A6EE6" w:rsidP="003A6EE6">
      <w:pPr>
        <w:jc w:val="right"/>
        <w:rPr>
          <w:rFonts w:cs="Arial"/>
          <w:color w:val="808080"/>
        </w:rPr>
      </w:pPr>
    </w:p>
    <w:p w14:paraId="061AD33B" w14:textId="4E261F1A" w:rsidR="003A6EE6" w:rsidRDefault="003A6EE6" w:rsidP="003A6EE6">
      <w:pPr>
        <w:jc w:val="right"/>
        <w:rPr>
          <w:rFonts w:cs="Arial"/>
          <w:color w:val="808080"/>
        </w:rPr>
      </w:pPr>
    </w:p>
    <w:p w14:paraId="278409C7" w14:textId="77777777" w:rsidR="003A6EE6" w:rsidRPr="006A0384" w:rsidRDefault="003A6EE6" w:rsidP="003A6EE6">
      <w:pPr>
        <w:jc w:val="left"/>
        <w:rPr>
          <w:rFonts w:cs="Arial"/>
          <w:color w:val="808080"/>
        </w:rPr>
      </w:pPr>
    </w:p>
    <w:p w14:paraId="602C07D4" w14:textId="77777777" w:rsidR="003A6EE6" w:rsidRDefault="003A6EE6" w:rsidP="0026523A">
      <w:pPr>
        <w:jc w:val="left"/>
        <w:rPr>
          <w:rFonts w:cs="Arial"/>
          <w:b/>
          <w:noProof/>
        </w:rPr>
      </w:pPr>
      <w:r w:rsidRPr="0048505F">
        <w:rPr>
          <w:noProof/>
        </w:rPr>
        <w:drawing>
          <wp:inline distT="0" distB="0" distL="0" distR="0" wp14:anchorId="4771AC79" wp14:editId="6EF27A44">
            <wp:extent cx="1017270" cy="889635"/>
            <wp:effectExtent l="0" t="0" r="0" b="5715"/>
            <wp:docPr id="52" name="Picture 1" descr="Cowater Soge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1" descr="Cowater Sogema 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7270" cy="889635"/>
                    </a:xfrm>
                    <a:prstGeom prst="rect">
                      <a:avLst/>
                    </a:prstGeom>
                    <a:noFill/>
                    <a:ln>
                      <a:noFill/>
                    </a:ln>
                  </pic:spPr>
                </pic:pic>
              </a:graphicData>
            </a:graphic>
          </wp:inline>
        </w:drawing>
      </w:r>
      <w:r w:rsidRPr="003A6EE6">
        <w:rPr>
          <w:rFonts w:cs="Arial"/>
          <w:b/>
          <w:noProof/>
        </w:rPr>
        <w:t xml:space="preserve"> </w:t>
      </w:r>
    </w:p>
    <w:p w14:paraId="4D457FDD" w14:textId="3AFE1346" w:rsidR="003A6EE6" w:rsidRPr="0048505F" w:rsidRDefault="003A6EE6" w:rsidP="0026523A">
      <w:pPr>
        <w:jc w:val="left"/>
        <w:rPr>
          <w:rFonts w:cs="Arial"/>
          <w:b/>
          <w:color w:val="0000FF"/>
        </w:rPr>
        <w:sectPr w:rsidR="003A6EE6" w:rsidRPr="0048505F" w:rsidSect="005A534C">
          <w:footerReference w:type="even" r:id="rId19"/>
          <w:footerReference w:type="default" r:id="rId20"/>
          <w:headerReference w:type="first" r:id="rId21"/>
          <w:pgSz w:w="11909" w:h="16834" w:code="9"/>
          <w:pgMar w:top="1440" w:right="1134" w:bottom="1440" w:left="1134" w:header="180" w:footer="605" w:gutter="0"/>
          <w:pgNumType w:start="1"/>
          <w:cols w:space="720"/>
          <w:docGrid w:linePitch="360"/>
        </w:sectPr>
      </w:pPr>
      <w:r w:rsidRPr="0048505F">
        <w:rPr>
          <w:rFonts w:cs="Arial"/>
          <w:b/>
          <w:noProof/>
        </w:rPr>
        <w:drawing>
          <wp:inline distT="0" distB="0" distL="0" distR="0" wp14:anchorId="128D1959" wp14:editId="4A121DFC">
            <wp:extent cx="1431925" cy="333375"/>
            <wp:effectExtent l="0" t="0" r="0" b="9525"/>
            <wp:docPr id="53" name="Picture 53" descr="Clear Horiz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Clear Horizon logo"/>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31925" cy="333375"/>
                    </a:xfrm>
                    <a:prstGeom prst="rect">
                      <a:avLst/>
                    </a:prstGeom>
                    <a:noFill/>
                  </pic:spPr>
                </pic:pic>
              </a:graphicData>
            </a:graphic>
          </wp:inline>
        </w:drawing>
      </w:r>
    </w:p>
    <w:p w14:paraId="08B03910" w14:textId="77777777" w:rsidR="008530A4" w:rsidRPr="0048505F" w:rsidRDefault="008530A4" w:rsidP="00591A6A">
      <w:pPr>
        <w:pStyle w:val="Title"/>
        <w:jc w:val="left"/>
        <w:rPr>
          <w:bCs/>
          <w:spacing w:val="0"/>
          <w:kern w:val="0"/>
          <w:szCs w:val="28"/>
          <w:lang w:val="en-AU"/>
        </w:rPr>
      </w:pPr>
      <w:r w:rsidRPr="0048505F">
        <w:rPr>
          <w:bCs/>
          <w:spacing w:val="0"/>
          <w:kern w:val="0"/>
          <w:szCs w:val="28"/>
          <w:lang w:val="en-AU"/>
        </w:rPr>
        <w:lastRenderedPageBreak/>
        <w:t>TABLE OF CONTENTS</w:t>
      </w:r>
    </w:p>
    <w:p w14:paraId="6B89DE3F" w14:textId="77777777" w:rsidR="00741647" w:rsidRPr="0048505F" w:rsidRDefault="00741647" w:rsidP="00591A6A">
      <w:pPr>
        <w:jc w:val="left"/>
        <w:rPr>
          <w:rFonts w:cs="Arial"/>
        </w:rPr>
      </w:pPr>
    </w:p>
    <w:p w14:paraId="23200303" w14:textId="50FBEB2B" w:rsidR="002616A1" w:rsidRPr="002F5A62" w:rsidRDefault="00E5608E">
      <w:pPr>
        <w:pStyle w:val="TOC1"/>
        <w:tabs>
          <w:tab w:val="right" w:leader="dot" w:pos="9350"/>
        </w:tabs>
        <w:rPr>
          <w:rFonts w:ascii="Calibri" w:eastAsia="Times New Roman" w:hAnsi="Calibri" w:cs="DaunPenh"/>
          <w:b w:val="0"/>
          <w:color w:val="auto"/>
          <w:sz w:val="22"/>
          <w:szCs w:val="36"/>
          <w:lang w:eastAsia="en-AU" w:bidi="km-KH"/>
        </w:rPr>
      </w:pPr>
      <w:r w:rsidRPr="0048505F">
        <w:rPr>
          <w:rFonts w:ascii="Arial" w:hAnsi="Arial" w:cs="Arial"/>
          <w:b w:val="0"/>
          <w:noProof w:val="0"/>
          <w:sz w:val="22"/>
          <w:szCs w:val="22"/>
        </w:rPr>
        <w:fldChar w:fldCharType="begin"/>
      </w:r>
      <w:r w:rsidRPr="0048505F">
        <w:rPr>
          <w:rFonts w:ascii="Arial" w:hAnsi="Arial" w:cs="Arial"/>
          <w:b w:val="0"/>
          <w:noProof w:val="0"/>
          <w:sz w:val="22"/>
          <w:szCs w:val="22"/>
        </w:rPr>
        <w:instrText xml:space="preserve"> TOC \o "1-2" \h \z \u </w:instrText>
      </w:r>
      <w:r w:rsidRPr="0048505F">
        <w:rPr>
          <w:rFonts w:ascii="Arial" w:hAnsi="Arial" w:cs="Arial"/>
          <w:b w:val="0"/>
          <w:noProof w:val="0"/>
          <w:sz w:val="22"/>
          <w:szCs w:val="22"/>
        </w:rPr>
        <w:fldChar w:fldCharType="separate"/>
      </w:r>
      <w:hyperlink w:anchor="_Toc23440125" w:history="1">
        <w:r w:rsidR="002616A1" w:rsidRPr="000C5CCB">
          <w:rPr>
            <w:rStyle w:val="Hyperlink"/>
          </w:rPr>
          <w:t>Acronyms and abbreviations</w:t>
        </w:r>
        <w:r w:rsidR="002616A1">
          <w:rPr>
            <w:webHidden/>
          </w:rPr>
          <w:tab/>
        </w:r>
        <w:r w:rsidR="002616A1">
          <w:rPr>
            <w:webHidden/>
          </w:rPr>
          <w:fldChar w:fldCharType="begin"/>
        </w:r>
        <w:r w:rsidR="002616A1">
          <w:rPr>
            <w:webHidden/>
          </w:rPr>
          <w:instrText xml:space="preserve"> PAGEREF _Toc23440125 \h </w:instrText>
        </w:r>
        <w:r w:rsidR="002616A1">
          <w:rPr>
            <w:webHidden/>
          </w:rPr>
        </w:r>
        <w:r w:rsidR="002616A1">
          <w:rPr>
            <w:webHidden/>
          </w:rPr>
          <w:fldChar w:fldCharType="separate"/>
        </w:r>
        <w:r w:rsidR="00152627">
          <w:rPr>
            <w:webHidden/>
          </w:rPr>
          <w:t>ii</w:t>
        </w:r>
        <w:r w:rsidR="002616A1">
          <w:rPr>
            <w:webHidden/>
          </w:rPr>
          <w:fldChar w:fldCharType="end"/>
        </w:r>
      </w:hyperlink>
    </w:p>
    <w:p w14:paraId="1E2041C4" w14:textId="2A72A21E" w:rsidR="002616A1" w:rsidRPr="002F5A62" w:rsidRDefault="00000000">
      <w:pPr>
        <w:pStyle w:val="TOC1"/>
        <w:tabs>
          <w:tab w:val="right" w:leader="dot" w:pos="9350"/>
        </w:tabs>
        <w:rPr>
          <w:rFonts w:ascii="Calibri" w:eastAsia="Times New Roman" w:hAnsi="Calibri" w:cs="DaunPenh"/>
          <w:b w:val="0"/>
          <w:color w:val="auto"/>
          <w:sz w:val="22"/>
          <w:szCs w:val="36"/>
          <w:lang w:eastAsia="en-AU" w:bidi="km-KH"/>
        </w:rPr>
      </w:pPr>
      <w:hyperlink w:anchor="_Toc23440126" w:history="1">
        <w:r w:rsidR="002616A1" w:rsidRPr="000C5CCB">
          <w:rPr>
            <w:rStyle w:val="Hyperlink"/>
          </w:rPr>
          <w:t>Executive summary</w:t>
        </w:r>
        <w:r w:rsidR="002616A1">
          <w:rPr>
            <w:webHidden/>
          </w:rPr>
          <w:tab/>
        </w:r>
        <w:r w:rsidR="002616A1">
          <w:rPr>
            <w:webHidden/>
          </w:rPr>
          <w:fldChar w:fldCharType="begin"/>
        </w:r>
        <w:r w:rsidR="002616A1">
          <w:rPr>
            <w:webHidden/>
          </w:rPr>
          <w:instrText xml:space="preserve"> PAGEREF _Toc23440126 \h </w:instrText>
        </w:r>
        <w:r w:rsidR="002616A1">
          <w:rPr>
            <w:webHidden/>
          </w:rPr>
        </w:r>
        <w:r w:rsidR="002616A1">
          <w:rPr>
            <w:webHidden/>
          </w:rPr>
          <w:fldChar w:fldCharType="separate"/>
        </w:r>
        <w:r w:rsidR="00152627">
          <w:rPr>
            <w:webHidden/>
          </w:rPr>
          <w:t>iv</w:t>
        </w:r>
        <w:r w:rsidR="002616A1">
          <w:rPr>
            <w:webHidden/>
          </w:rPr>
          <w:fldChar w:fldCharType="end"/>
        </w:r>
      </w:hyperlink>
    </w:p>
    <w:p w14:paraId="5687AE1B" w14:textId="5669569C" w:rsidR="002616A1" w:rsidRPr="002F5A62" w:rsidRDefault="00000000">
      <w:pPr>
        <w:pStyle w:val="TOC1"/>
        <w:tabs>
          <w:tab w:val="left" w:pos="482"/>
          <w:tab w:val="right" w:leader="dot" w:pos="9350"/>
        </w:tabs>
        <w:rPr>
          <w:rFonts w:ascii="Calibri" w:eastAsia="Times New Roman" w:hAnsi="Calibri" w:cs="DaunPenh"/>
          <w:b w:val="0"/>
          <w:color w:val="auto"/>
          <w:sz w:val="22"/>
          <w:szCs w:val="36"/>
          <w:lang w:eastAsia="en-AU" w:bidi="km-KH"/>
        </w:rPr>
      </w:pPr>
      <w:hyperlink w:anchor="_Toc23440127" w:history="1">
        <w:r w:rsidR="002616A1" w:rsidRPr="000C5CCB">
          <w:rPr>
            <w:rStyle w:val="Hyperlink"/>
          </w:rPr>
          <w:t>1</w:t>
        </w:r>
        <w:r w:rsidR="002616A1" w:rsidRPr="002F5A62">
          <w:rPr>
            <w:rFonts w:ascii="Calibri" w:eastAsia="Times New Roman" w:hAnsi="Calibri" w:cs="DaunPenh"/>
            <w:b w:val="0"/>
            <w:color w:val="auto"/>
            <w:sz w:val="22"/>
            <w:szCs w:val="36"/>
            <w:lang w:eastAsia="en-AU" w:bidi="km-KH"/>
          </w:rPr>
          <w:tab/>
        </w:r>
        <w:r w:rsidR="002616A1" w:rsidRPr="000C5CCB">
          <w:rPr>
            <w:rStyle w:val="Hyperlink"/>
          </w:rPr>
          <w:t>Operating context</w:t>
        </w:r>
        <w:r w:rsidR="002616A1">
          <w:rPr>
            <w:webHidden/>
          </w:rPr>
          <w:tab/>
        </w:r>
        <w:r w:rsidR="002616A1">
          <w:rPr>
            <w:webHidden/>
          </w:rPr>
          <w:fldChar w:fldCharType="begin"/>
        </w:r>
        <w:r w:rsidR="002616A1">
          <w:rPr>
            <w:webHidden/>
          </w:rPr>
          <w:instrText xml:space="preserve"> PAGEREF _Toc23440127 \h </w:instrText>
        </w:r>
        <w:r w:rsidR="002616A1">
          <w:rPr>
            <w:webHidden/>
          </w:rPr>
        </w:r>
        <w:r w:rsidR="002616A1">
          <w:rPr>
            <w:webHidden/>
          </w:rPr>
          <w:fldChar w:fldCharType="separate"/>
        </w:r>
        <w:r w:rsidR="00152627">
          <w:rPr>
            <w:webHidden/>
          </w:rPr>
          <w:t>1</w:t>
        </w:r>
        <w:r w:rsidR="002616A1">
          <w:rPr>
            <w:webHidden/>
          </w:rPr>
          <w:fldChar w:fldCharType="end"/>
        </w:r>
      </w:hyperlink>
    </w:p>
    <w:p w14:paraId="2E2F1A9A" w14:textId="1E4ED451" w:rsidR="002616A1" w:rsidRPr="002F5A62" w:rsidRDefault="00000000">
      <w:pPr>
        <w:pStyle w:val="TOC1"/>
        <w:tabs>
          <w:tab w:val="left" w:pos="482"/>
          <w:tab w:val="right" w:leader="dot" w:pos="9350"/>
        </w:tabs>
        <w:rPr>
          <w:rFonts w:ascii="Calibri" w:eastAsia="Times New Roman" w:hAnsi="Calibri" w:cs="DaunPenh"/>
          <w:b w:val="0"/>
          <w:color w:val="auto"/>
          <w:sz w:val="22"/>
          <w:szCs w:val="36"/>
          <w:lang w:eastAsia="en-AU" w:bidi="km-KH"/>
        </w:rPr>
      </w:pPr>
      <w:hyperlink w:anchor="_Toc23440128" w:history="1">
        <w:r w:rsidR="002616A1" w:rsidRPr="000C5CCB">
          <w:rPr>
            <w:rStyle w:val="Hyperlink"/>
          </w:rPr>
          <w:t>2</w:t>
        </w:r>
        <w:r w:rsidR="002616A1" w:rsidRPr="002F5A62">
          <w:rPr>
            <w:rFonts w:ascii="Calibri" w:eastAsia="Times New Roman" w:hAnsi="Calibri" w:cs="DaunPenh"/>
            <w:b w:val="0"/>
            <w:color w:val="auto"/>
            <w:sz w:val="22"/>
            <w:szCs w:val="36"/>
            <w:lang w:eastAsia="en-AU" w:bidi="km-KH"/>
          </w:rPr>
          <w:tab/>
        </w:r>
        <w:r w:rsidR="002616A1" w:rsidRPr="000C5CCB">
          <w:rPr>
            <w:rStyle w:val="Hyperlink"/>
          </w:rPr>
          <w:t>Progress towards outcomes</w:t>
        </w:r>
        <w:r w:rsidR="002616A1">
          <w:rPr>
            <w:webHidden/>
          </w:rPr>
          <w:tab/>
        </w:r>
        <w:r w:rsidR="002616A1">
          <w:rPr>
            <w:webHidden/>
          </w:rPr>
          <w:fldChar w:fldCharType="begin"/>
        </w:r>
        <w:r w:rsidR="002616A1">
          <w:rPr>
            <w:webHidden/>
          </w:rPr>
          <w:instrText xml:space="preserve"> PAGEREF _Toc23440128 \h </w:instrText>
        </w:r>
        <w:r w:rsidR="002616A1">
          <w:rPr>
            <w:webHidden/>
          </w:rPr>
        </w:r>
        <w:r w:rsidR="002616A1">
          <w:rPr>
            <w:webHidden/>
          </w:rPr>
          <w:fldChar w:fldCharType="separate"/>
        </w:r>
        <w:r w:rsidR="00152627">
          <w:rPr>
            <w:webHidden/>
          </w:rPr>
          <w:t>3</w:t>
        </w:r>
        <w:r w:rsidR="002616A1">
          <w:rPr>
            <w:webHidden/>
          </w:rPr>
          <w:fldChar w:fldCharType="end"/>
        </w:r>
      </w:hyperlink>
    </w:p>
    <w:p w14:paraId="601C42C9" w14:textId="504CFFF7" w:rsidR="002616A1" w:rsidRPr="002F5A62" w:rsidRDefault="00000000">
      <w:pPr>
        <w:pStyle w:val="TOC2"/>
        <w:rPr>
          <w:rFonts w:ascii="Calibri" w:eastAsia="Times New Roman" w:hAnsi="Calibri" w:cs="DaunPenh"/>
          <w:color w:val="auto"/>
          <w:sz w:val="22"/>
          <w:szCs w:val="36"/>
          <w:lang w:eastAsia="en-AU" w:bidi="km-KH"/>
        </w:rPr>
      </w:pPr>
      <w:hyperlink w:anchor="_Toc23440129" w:history="1">
        <w:r w:rsidR="002616A1" w:rsidRPr="000C5CCB">
          <w:rPr>
            <w:rStyle w:val="Hyperlink"/>
          </w:rPr>
          <w:t>2.1</w:t>
        </w:r>
        <w:r w:rsidR="002616A1" w:rsidRPr="002F5A62">
          <w:rPr>
            <w:rFonts w:ascii="Calibri" w:eastAsia="Times New Roman" w:hAnsi="Calibri" w:cs="DaunPenh"/>
            <w:color w:val="auto"/>
            <w:sz w:val="22"/>
            <w:szCs w:val="36"/>
            <w:lang w:eastAsia="en-AU" w:bidi="km-KH"/>
          </w:rPr>
          <w:tab/>
        </w:r>
        <w:r w:rsidR="002616A1" w:rsidRPr="000C5CCB">
          <w:rPr>
            <w:rStyle w:val="Hyperlink"/>
          </w:rPr>
          <w:t>Progress towards EOPO-1</w:t>
        </w:r>
        <w:r w:rsidR="002616A1">
          <w:rPr>
            <w:webHidden/>
          </w:rPr>
          <w:tab/>
        </w:r>
        <w:r w:rsidR="002616A1">
          <w:rPr>
            <w:webHidden/>
          </w:rPr>
          <w:fldChar w:fldCharType="begin"/>
        </w:r>
        <w:r w:rsidR="002616A1">
          <w:rPr>
            <w:webHidden/>
          </w:rPr>
          <w:instrText xml:space="preserve"> PAGEREF _Toc23440129 \h </w:instrText>
        </w:r>
        <w:r w:rsidR="002616A1">
          <w:rPr>
            <w:webHidden/>
          </w:rPr>
        </w:r>
        <w:r w:rsidR="002616A1">
          <w:rPr>
            <w:webHidden/>
          </w:rPr>
          <w:fldChar w:fldCharType="separate"/>
        </w:r>
        <w:r w:rsidR="00152627">
          <w:rPr>
            <w:webHidden/>
          </w:rPr>
          <w:t>3</w:t>
        </w:r>
        <w:r w:rsidR="002616A1">
          <w:rPr>
            <w:webHidden/>
          </w:rPr>
          <w:fldChar w:fldCharType="end"/>
        </w:r>
      </w:hyperlink>
    </w:p>
    <w:p w14:paraId="373B05BE" w14:textId="091B6ED6" w:rsidR="002616A1" w:rsidRPr="002F5A62" w:rsidRDefault="00000000">
      <w:pPr>
        <w:pStyle w:val="TOC2"/>
        <w:rPr>
          <w:rFonts w:ascii="Calibri" w:eastAsia="Times New Roman" w:hAnsi="Calibri" w:cs="DaunPenh"/>
          <w:color w:val="auto"/>
          <w:sz w:val="22"/>
          <w:szCs w:val="36"/>
          <w:lang w:eastAsia="en-AU" w:bidi="km-KH"/>
        </w:rPr>
      </w:pPr>
      <w:hyperlink w:anchor="_Toc23440130" w:history="1">
        <w:r w:rsidR="002616A1" w:rsidRPr="000C5CCB">
          <w:rPr>
            <w:rStyle w:val="Hyperlink"/>
          </w:rPr>
          <w:t>2.2</w:t>
        </w:r>
        <w:r w:rsidR="002616A1" w:rsidRPr="002F5A62">
          <w:rPr>
            <w:rFonts w:ascii="Calibri" w:eastAsia="Times New Roman" w:hAnsi="Calibri" w:cs="DaunPenh"/>
            <w:color w:val="auto"/>
            <w:sz w:val="22"/>
            <w:szCs w:val="36"/>
            <w:lang w:eastAsia="en-AU" w:bidi="km-KH"/>
          </w:rPr>
          <w:tab/>
        </w:r>
        <w:r w:rsidR="002616A1" w:rsidRPr="000C5CCB">
          <w:rPr>
            <w:rStyle w:val="Hyperlink"/>
          </w:rPr>
          <w:t>Progress towards EOPO-2</w:t>
        </w:r>
        <w:r w:rsidR="002616A1">
          <w:rPr>
            <w:webHidden/>
          </w:rPr>
          <w:tab/>
        </w:r>
        <w:r w:rsidR="002616A1">
          <w:rPr>
            <w:webHidden/>
          </w:rPr>
          <w:fldChar w:fldCharType="begin"/>
        </w:r>
        <w:r w:rsidR="002616A1">
          <w:rPr>
            <w:webHidden/>
          </w:rPr>
          <w:instrText xml:space="preserve"> PAGEREF _Toc23440130 \h </w:instrText>
        </w:r>
        <w:r w:rsidR="002616A1">
          <w:rPr>
            <w:webHidden/>
          </w:rPr>
        </w:r>
        <w:r w:rsidR="002616A1">
          <w:rPr>
            <w:webHidden/>
          </w:rPr>
          <w:fldChar w:fldCharType="separate"/>
        </w:r>
        <w:r w:rsidR="00152627">
          <w:rPr>
            <w:webHidden/>
          </w:rPr>
          <w:t>6</w:t>
        </w:r>
        <w:r w:rsidR="002616A1">
          <w:rPr>
            <w:webHidden/>
          </w:rPr>
          <w:fldChar w:fldCharType="end"/>
        </w:r>
      </w:hyperlink>
    </w:p>
    <w:p w14:paraId="6E581300" w14:textId="16FD348A" w:rsidR="002616A1" w:rsidRPr="002F5A62" w:rsidRDefault="00000000">
      <w:pPr>
        <w:pStyle w:val="TOC2"/>
        <w:rPr>
          <w:rFonts w:ascii="Calibri" w:eastAsia="Times New Roman" w:hAnsi="Calibri" w:cs="DaunPenh"/>
          <w:color w:val="auto"/>
          <w:sz w:val="22"/>
          <w:szCs w:val="36"/>
          <w:lang w:eastAsia="en-AU" w:bidi="km-KH"/>
        </w:rPr>
      </w:pPr>
      <w:hyperlink w:anchor="_Toc23440131" w:history="1">
        <w:r w:rsidR="002616A1" w:rsidRPr="000C5CCB">
          <w:rPr>
            <w:rStyle w:val="Hyperlink"/>
          </w:rPr>
          <w:t>2.3</w:t>
        </w:r>
        <w:r w:rsidR="002616A1" w:rsidRPr="002F5A62">
          <w:rPr>
            <w:rFonts w:ascii="Calibri" w:eastAsia="Times New Roman" w:hAnsi="Calibri" w:cs="DaunPenh"/>
            <w:color w:val="auto"/>
            <w:sz w:val="22"/>
            <w:szCs w:val="36"/>
            <w:lang w:eastAsia="en-AU" w:bidi="km-KH"/>
          </w:rPr>
          <w:tab/>
        </w:r>
        <w:r w:rsidR="002616A1" w:rsidRPr="000C5CCB">
          <w:rPr>
            <w:rStyle w:val="Hyperlink"/>
          </w:rPr>
          <w:t>Coordination and collaboration</w:t>
        </w:r>
        <w:r w:rsidR="002616A1">
          <w:rPr>
            <w:webHidden/>
          </w:rPr>
          <w:tab/>
        </w:r>
        <w:r w:rsidR="002616A1">
          <w:rPr>
            <w:webHidden/>
          </w:rPr>
          <w:fldChar w:fldCharType="begin"/>
        </w:r>
        <w:r w:rsidR="002616A1">
          <w:rPr>
            <w:webHidden/>
          </w:rPr>
          <w:instrText xml:space="preserve"> PAGEREF _Toc23440131 \h </w:instrText>
        </w:r>
        <w:r w:rsidR="002616A1">
          <w:rPr>
            <w:webHidden/>
          </w:rPr>
        </w:r>
        <w:r w:rsidR="002616A1">
          <w:rPr>
            <w:webHidden/>
          </w:rPr>
          <w:fldChar w:fldCharType="separate"/>
        </w:r>
        <w:r w:rsidR="00152627">
          <w:rPr>
            <w:webHidden/>
          </w:rPr>
          <w:t>13</w:t>
        </w:r>
        <w:r w:rsidR="002616A1">
          <w:rPr>
            <w:webHidden/>
          </w:rPr>
          <w:fldChar w:fldCharType="end"/>
        </w:r>
      </w:hyperlink>
    </w:p>
    <w:p w14:paraId="43DDE40E" w14:textId="322FCB1B" w:rsidR="002616A1" w:rsidRPr="002F5A62" w:rsidRDefault="00000000">
      <w:pPr>
        <w:pStyle w:val="TOC2"/>
        <w:rPr>
          <w:rFonts w:ascii="Calibri" w:eastAsia="Times New Roman" w:hAnsi="Calibri" w:cs="DaunPenh"/>
          <w:color w:val="auto"/>
          <w:sz w:val="22"/>
          <w:szCs w:val="36"/>
          <w:lang w:eastAsia="en-AU" w:bidi="km-KH"/>
        </w:rPr>
      </w:pPr>
      <w:hyperlink w:anchor="_Toc23440132" w:history="1">
        <w:r w:rsidR="002616A1" w:rsidRPr="000C5CCB">
          <w:rPr>
            <w:rStyle w:val="Hyperlink"/>
          </w:rPr>
          <w:t>2.4</w:t>
        </w:r>
        <w:r w:rsidR="002616A1" w:rsidRPr="002F5A62">
          <w:rPr>
            <w:rFonts w:ascii="Calibri" w:eastAsia="Times New Roman" w:hAnsi="Calibri" w:cs="DaunPenh"/>
            <w:color w:val="auto"/>
            <w:sz w:val="22"/>
            <w:szCs w:val="36"/>
            <w:lang w:eastAsia="en-AU" w:bidi="km-KH"/>
          </w:rPr>
          <w:tab/>
        </w:r>
        <w:r w:rsidR="002616A1" w:rsidRPr="000C5CCB">
          <w:rPr>
            <w:rStyle w:val="Hyperlink"/>
          </w:rPr>
          <w:t>Policy dialogue:</w:t>
        </w:r>
        <w:r w:rsidR="002616A1">
          <w:rPr>
            <w:webHidden/>
          </w:rPr>
          <w:tab/>
        </w:r>
        <w:r w:rsidR="002616A1">
          <w:rPr>
            <w:webHidden/>
          </w:rPr>
          <w:fldChar w:fldCharType="begin"/>
        </w:r>
        <w:r w:rsidR="002616A1">
          <w:rPr>
            <w:webHidden/>
          </w:rPr>
          <w:instrText xml:space="preserve"> PAGEREF _Toc23440132 \h </w:instrText>
        </w:r>
        <w:r w:rsidR="002616A1">
          <w:rPr>
            <w:webHidden/>
          </w:rPr>
        </w:r>
        <w:r w:rsidR="002616A1">
          <w:rPr>
            <w:webHidden/>
          </w:rPr>
          <w:fldChar w:fldCharType="separate"/>
        </w:r>
        <w:r w:rsidR="00152627">
          <w:rPr>
            <w:webHidden/>
          </w:rPr>
          <w:t>13</w:t>
        </w:r>
        <w:r w:rsidR="002616A1">
          <w:rPr>
            <w:webHidden/>
          </w:rPr>
          <w:fldChar w:fldCharType="end"/>
        </w:r>
      </w:hyperlink>
    </w:p>
    <w:p w14:paraId="3282CD12" w14:textId="146AAB7C" w:rsidR="002616A1" w:rsidRPr="002F5A62" w:rsidRDefault="00000000">
      <w:pPr>
        <w:pStyle w:val="TOC2"/>
        <w:rPr>
          <w:rFonts w:ascii="Calibri" w:eastAsia="Times New Roman" w:hAnsi="Calibri" w:cs="DaunPenh"/>
          <w:color w:val="auto"/>
          <w:sz w:val="22"/>
          <w:szCs w:val="36"/>
          <w:lang w:eastAsia="en-AU" w:bidi="km-KH"/>
        </w:rPr>
      </w:pPr>
      <w:hyperlink w:anchor="_Toc23440133" w:history="1">
        <w:r w:rsidR="002616A1" w:rsidRPr="000C5CCB">
          <w:rPr>
            <w:rStyle w:val="Hyperlink"/>
          </w:rPr>
          <w:t>2.5</w:t>
        </w:r>
        <w:r w:rsidR="002616A1" w:rsidRPr="002F5A62">
          <w:rPr>
            <w:rFonts w:ascii="Calibri" w:eastAsia="Times New Roman" w:hAnsi="Calibri" w:cs="DaunPenh"/>
            <w:color w:val="auto"/>
            <w:sz w:val="22"/>
            <w:szCs w:val="36"/>
            <w:lang w:eastAsia="en-AU" w:bidi="km-KH"/>
          </w:rPr>
          <w:tab/>
        </w:r>
        <w:r w:rsidR="002616A1" w:rsidRPr="000C5CCB">
          <w:rPr>
            <w:rStyle w:val="Hyperlink"/>
          </w:rPr>
          <w:t>Gender Equality and Social Inclusion (GESI):</w:t>
        </w:r>
        <w:r w:rsidR="002616A1">
          <w:rPr>
            <w:webHidden/>
          </w:rPr>
          <w:tab/>
        </w:r>
        <w:r w:rsidR="002616A1">
          <w:rPr>
            <w:webHidden/>
          </w:rPr>
          <w:fldChar w:fldCharType="begin"/>
        </w:r>
        <w:r w:rsidR="002616A1">
          <w:rPr>
            <w:webHidden/>
          </w:rPr>
          <w:instrText xml:space="preserve"> PAGEREF _Toc23440133 \h </w:instrText>
        </w:r>
        <w:r w:rsidR="002616A1">
          <w:rPr>
            <w:webHidden/>
          </w:rPr>
        </w:r>
        <w:r w:rsidR="002616A1">
          <w:rPr>
            <w:webHidden/>
          </w:rPr>
          <w:fldChar w:fldCharType="separate"/>
        </w:r>
        <w:r w:rsidR="00152627">
          <w:rPr>
            <w:webHidden/>
          </w:rPr>
          <w:t>14</w:t>
        </w:r>
        <w:r w:rsidR="002616A1">
          <w:rPr>
            <w:webHidden/>
          </w:rPr>
          <w:fldChar w:fldCharType="end"/>
        </w:r>
      </w:hyperlink>
    </w:p>
    <w:p w14:paraId="5F01F92A" w14:textId="77FC4809" w:rsidR="002616A1" w:rsidRPr="002F5A62" w:rsidRDefault="00000000">
      <w:pPr>
        <w:pStyle w:val="TOC2"/>
        <w:rPr>
          <w:rFonts w:ascii="Calibri" w:eastAsia="Times New Roman" w:hAnsi="Calibri" w:cs="DaunPenh"/>
          <w:color w:val="auto"/>
          <w:sz w:val="22"/>
          <w:szCs w:val="36"/>
          <w:lang w:eastAsia="en-AU" w:bidi="km-KH"/>
        </w:rPr>
      </w:pPr>
      <w:hyperlink w:anchor="_Toc23440134" w:history="1">
        <w:r w:rsidR="002616A1" w:rsidRPr="000C5CCB">
          <w:rPr>
            <w:rStyle w:val="Hyperlink"/>
          </w:rPr>
          <w:t>2.6</w:t>
        </w:r>
        <w:r w:rsidR="002616A1" w:rsidRPr="002F5A62">
          <w:rPr>
            <w:rFonts w:ascii="Calibri" w:eastAsia="Times New Roman" w:hAnsi="Calibri" w:cs="DaunPenh"/>
            <w:color w:val="auto"/>
            <w:sz w:val="22"/>
            <w:szCs w:val="36"/>
            <w:lang w:eastAsia="en-AU" w:bidi="km-KH"/>
          </w:rPr>
          <w:tab/>
        </w:r>
        <w:r w:rsidR="002616A1" w:rsidRPr="000C5CCB">
          <w:rPr>
            <w:rStyle w:val="Hyperlink"/>
          </w:rPr>
          <w:t>Innovation and private sector engagement</w:t>
        </w:r>
        <w:r w:rsidR="002616A1">
          <w:rPr>
            <w:webHidden/>
          </w:rPr>
          <w:tab/>
        </w:r>
        <w:r w:rsidR="002616A1">
          <w:rPr>
            <w:webHidden/>
          </w:rPr>
          <w:fldChar w:fldCharType="begin"/>
        </w:r>
        <w:r w:rsidR="002616A1">
          <w:rPr>
            <w:webHidden/>
          </w:rPr>
          <w:instrText xml:space="preserve"> PAGEREF _Toc23440134 \h </w:instrText>
        </w:r>
        <w:r w:rsidR="002616A1">
          <w:rPr>
            <w:webHidden/>
          </w:rPr>
        </w:r>
        <w:r w:rsidR="002616A1">
          <w:rPr>
            <w:webHidden/>
          </w:rPr>
          <w:fldChar w:fldCharType="separate"/>
        </w:r>
        <w:r w:rsidR="00152627">
          <w:rPr>
            <w:webHidden/>
          </w:rPr>
          <w:t>14</w:t>
        </w:r>
        <w:r w:rsidR="002616A1">
          <w:rPr>
            <w:webHidden/>
          </w:rPr>
          <w:fldChar w:fldCharType="end"/>
        </w:r>
      </w:hyperlink>
    </w:p>
    <w:p w14:paraId="69C0A0FD" w14:textId="403D7FE4" w:rsidR="002616A1" w:rsidRPr="002F5A62" w:rsidRDefault="00000000">
      <w:pPr>
        <w:pStyle w:val="TOC1"/>
        <w:tabs>
          <w:tab w:val="left" w:pos="482"/>
          <w:tab w:val="right" w:leader="dot" w:pos="9350"/>
        </w:tabs>
        <w:rPr>
          <w:rFonts w:ascii="Calibri" w:eastAsia="Times New Roman" w:hAnsi="Calibri" w:cs="DaunPenh"/>
          <w:b w:val="0"/>
          <w:color w:val="auto"/>
          <w:sz w:val="22"/>
          <w:szCs w:val="36"/>
          <w:lang w:eastAsia="en-AU" w:bidi="km-KH"/>
        </w:rPr>
      </w:pPr>
      <w:hyperlink w:anchor="_Toc23440135" w:history="1">
        <w:r w:rsidR="002616A1" w:rsidRPr="000C5CCB">
          <w:rPr>
            <w:rStyle w:val="Hyperlink"/>
          </w:rPr>
          <w:t>3</w:t>
        </w:r>
        <w:r w:rsidR="002616A1" w:rsidRPr="002F5A62">
          <w:rPr>
            <w:rFonts w:ascii="Calibri" w:eastAsia="Times New Roman" w:hAnsi="Calibri" w:cs="DaunPenh"/>
            <w:b w:val="0"/>
            <w:color w:val="auto"/>
            <w:sz w:val="22"/>
            <w:szCs w:val="36"/>
            <w:lang w:eastAsia="en-AU" w:bidi="km-KH"/>
          </w:rPr>
          <w:tab/>
        </w:r>
        <w:r w:rsidR="002616A1" w:rsidRPr="000C5CCB">
          <w:rPr>
            <w:rStyle w:val="Hyperlink"/>
          </w:rPr>
          <w:t>Overall performance towards annual plan</w:t>
        </w:r>
        <w:r w:rsidR="002616A1">
          <w:rPr>
            <w:webHidden/>
          </w:rPr>
          <w:tab/>
        </w:r>
        <w:r w:rsidR="002616A1">
          <w:rPr>
            <w:webHidden/>
          </w:rPr>
          <w:fldChar w:fldCharType="begin"/>
        </w:r>
        <w:r w:rsidR="002616A1">
          <w:rPr>
            <w:webHidden/>
          </w:rPr>
          <w:instrText xml:space="preserve"> PAGEREF _Toc23440135 \h </w:instrText>
        </w:r>
        <w:r w:rsidR="002616A1">
          <w:rPr>
            <w:webHidden/>
          </w:rPr>
        </w:r>
        <w:r w:rsidR="002616A1">
          <w:rPr>
            <w:webHidden/>
          </w:rPr>
          <w:fldChar w:fldCharType="separate"/>
        </w:r>
        <w:r w:rsidR="00152627">
          <w:rPr>
            <w:webHidden/>
          </w:rPr>
          <w:t>15</w:t>
        </w:r>
        <w:r w:rsidR="002616A1">
          <w:rPr>
            <w:webHidden/>
          </w:rPr>
          <w:fldChar w:fldCharType="end"/>
        </w:r>
      </w:hyperlink>
    </w:p>
    <w:p w14:paraId="1DECF6DC" w14:textId="0F0C6F38" w:rsidR="002616A1" w:rsidRPr="002F5A62" w:rsidRDefault="00000000">
      <w:pPr>
        <w:pStyle w:val="TOC1"/>
        <w:tabs>
          <w:tab w:val="left" w:pos="482"/>
          <w:tab w:val="right" w:leader="dot" w:pos="9350"/>
        </w:tabs>
        <w:rPr>
          <w:rFonts w:ascii="Calibri" w:eastAsia="Times New Roman" w:hAnsi="Calibri" w:cs="DaunPenh"/>
          <w:b w:val="0"/>
          <w:color w:val="auto"/>
          <w:sz w:val="22"/>
          <w:szCs w:val="36"/>
          <w:lang w:eastAsia="en-AU" w:bidi="km-KH"/>
        </w:rPr>
      </w:pPr>
      <w:hyperlink w:anchor="_Toc23440136" w:history="1">
        <w:r w:rsidR="002616A1" w:rsidRPr="000C5CCB">
          <w:rPr>
            <w:rStyle w:val="Hyperlink"/>
          </w:rPr>
          <w:t>4</w:t>
        </w:r>
        <w:r w:rsidR="002616A1" w:rsidRPr="002F5A62">
          <w:rPr>
            <w:rFonts w:ascii="Calibri" w:eastAsia="Times New Roman" w:hAnsi="Calibri" w:cs="DaunPenh"/>
            <w:b w:val="0"/>
            <w:color w:val="auto"/>
            <w:sz w:val="22"/>
            <w:szCs w:val="36"/>
            <w:lang w:eastAsia="en-AU" w:bidi="km-KH"/>
          </w:rPr>
          <w:tab/>
        </w:r>
        <w:r w:rsidR="002616A1" w:rsidRPr="000C5CCB">
          <w:rPr>
            <w:rStyle w:val="Hyperlink"/>
          </w:rPr>
          <w:t>Program Management</w:t>
        </w:r>
        <w:r w:rsidR="002616A1">
          <w:rPr>
            <w:webHidden/>
          </w:rPr>
          <w:tab/>
        </w:r>
        <w:r w:rsidR="002616A1">
          <w:rPr>
            <w:webHidden/>
          </w:rPr>
          <w:fldChar w:fldCharType="begin"/>
        </w:r>
        <w:r w:rsidR="002616A1">
          <w:rPr>
            <w:webHidden/>
          </w:rPr>
          <w:instrText xml:space="preserve"> PAGEREF _Toc23440136 \h </w:instrText>
        </w:r>
        <w:r w:rsidR="002616A1">
          <w:rPr>
            <w:webHidden/>
          </w:rPr>
        </w:r>
        <w:r w:rsidR="002616A1">
          <w:rPr>
            <w:webHidden/>
          </w:rPr>
          <w:fldChar w:fldCharType="separate"/>
        </w:r>
        <w:r w:rsidR="00152627">
          <w:rPr>
            <w:webHidden/>
          </w:rPr>
          <w:t>17</w:t>
        </w:r>
        <w:r w:rsidR="002616A1">
          <w:rPr>
            <w:webHidden/>
          </w:rPr>
          <w:fldChar w:fldCharType="end"/>
        </w:r>
      </w:hyperlink>
    </w:p>
    <w:p w14:paraId="26C70D72" w14:textId="61497F3B" w:rsidR="002616A1" w:rsidRPr="002F5A62" w:rsidRDefault="00000000">
      <w:pPr>
        <w:pStyle w:val="TOC2"/>
        <w:rPr>
          <w:rFonts w:ascii="Calibri" w:eastAsia="Times New Roman" w:hAnsi="Calibri" w:cs="DaunPenh"/>
          <w:color w:val="auto"/>
          <w:sz w:val="22"/>
          <w:szCs w:val="36"/>
          <w:lang w:eastAsia="en-AU" w:bidi="km-KH"/>
        </w:rPr>
      </w:pPr>
      <w:hyperlink w:anchor="_Toc23440137" w:history="1">
        <w:r w:rsidR="002616A1" w:rsidRPr="000C5CCB">
          <w:rPr>
            <w:rStyle w:val="Hyperlink"/>
          </w:rPr>
          <w:t>4.1</w:t>
        </w:r>
        <w:r w:rsidR="002616A1" w:rsidRPr="002F5A62">
          <w:rPr>
            <w:rFonts w:ascii="Calibri" w:eastAsia="Times New Roman" w:hAnsi="Calibri" w:cs="DaunPenh"/>
            <w:color w:val="auto"/>
            <w:sz w:val="22"/>
            <w:szCs w:val="36"/>
            <w:lang w:eastAsia="en-AU" w:bidi="km-KH"/>
          </w:rPr>
          <w:tab/>
        </w:r>
        <w:r w:rsidR="002616A1" w:rsidRPr="000C5CCB">
          <w:rPr>
            <w:rStyle w:val="Hyperlink"/>
          </w:rPr>
          <w:t>Operations</w:t>
        </w:r>
        <w:r w:rsidR="002616A1">
          <w:rPr>
            <w:webHidden/>
          </w:rPr>
          <w:tab/>
        </w:r>
        <w:r w:rsidR="002616A1">
          <w:rPr>
            <w:webHidden/>
          </w:rPr>
          <w:fldChar w:fldCharType="begin"/>
        </w:r>
        <w:r w:rsidR="002616A1">
          <w:rPr>
            <w:webHidden/>
          </w:rPr>
          <w:instrText xml:space="preserve"> PAGEREF _Toc23440137 \h </w:instrText>
        </w:r>
        <w:r w:rsidR="002616A1">
          <w:rPr>
            <w:webHidden/>
          </w:rPr>
        </w:r>
        <w:r w:rsidR="002616A1">
          <w:rPr>
            <w:webHidden/>
          </w:rPr>
          <w:fldChar w:fldCharType="separate"/>
        </w:r>
        <w:r w:rsidR="00152627">
          <w:rPr>
            <w:webHidden/>
          </w:rPr>
          <w:t>17</w:t>
        </w:r>
        <w:r w:rsidR="002616A1">
          <w:rPr>
            <w:webHidden/>
          </w:rPr>
          <w:fldChar w:fldCharType="end"/>
        </w:r>
      </w:hyperlink>
    </w:p>
    <w:p w14:paraId="3D5B98BE" w14:textId="10B0935D" w:rsidR="002616A1" w:rsidRPr="002F5A62" w:rsidRDefault="00000000">
      <w:pPr>
        <w:pStyle w:val="TOC2"/>
        <w:rPr>
          <w:rFonts w:ascii="Calibri" w:eastAsia="Times New Roman" w:hAnsi="Calibri" w:cs="DaunPenh"/>
          <w:color w:val="auto"/>
          <w:sz w:val="22"/>
          <w:szCs w:val="36"/>
          <w:lang w:eastAsia="en-AU" w:bidi="km-KH"/>
        </w:rPr>
      </w:pPr>
      <w:hyperlink w:anchor="_Toc23440138" w:history="1">
        <w:r w:rsidR="002616A1" w:rsidRPr="000C5CCB">
          <w:rPr>
            <w:rStyle w:val="Hyperlink"/>
          </w:rPr>
          <w:t>4.2</w:t>
        </w:r>
        <w:r w:rsidR="002616A1" w:rsidRPr="002F5A62">
          <w:rPr>
            <w:rFonts w:ascii="Calibri" w:eastAsia="Times New Roman" w:hAnsi="Calibri" w:cs="DaunPenh"/>
            <w:color w:val="auto"/>
            <w:sz w:val="22"/>
            <w:szCs w:val="36"/>
            <w:lang w:eastAsia="en-AU" w:bidi="km-KH"/>
          </w:rPr>
          <w:tab/>
        </w:r>
        <w:r w:rsidR="002616A1" w:rsidRPr="000C5CCB">
          <w:rPr>
            <w:rStyle w:val="Hyperlink"/>
          </w:rPr>
          <w:t>Competitive Investment Mechanism</w:t>
        </w:r>
        <w:r w:rsidR="002616A1">
          <w:rPr>
            <w:webHidden/>
          </w:rPr>
          <w:tab/>
        </w:r>
        <w:r w:rsidR="002616A1">
          <w:rPr>
            <w:webHidden/>
          </w:rPr>
          <w:fldChar w:fldCharType="begin"/>
        </w:r>
        <w:r w:rsidR="002616A1">
          <w:rPr>
            <w:webHidden/>
          </w:rPr>
          <w:instrText xml:space="preserve"> PAGEREF _Toc23440138 \h </w:instrText>
        </w:r>
        <w:r w:rsidR="002616A1">
          <w:rPr>
            <w:webHidden/>
          </w:rPr>
        </w:r>
        <w:r w:rsidR="002616A1">
          <w:rPr>
            <w:webHidden/>
          </w:rPr>
          <w:fldChar w:fldCharType="separate"/>
        </w:r>
        <w:r w:rsidR="00152627">
          <w:rPr>
            <w:webHidden/>
          </w:rPr>
          <w:t>18</w:t>
        </w:r>
        <w:r w:rsidR="002616A1">
          <w:rPr>
            <w:webHidden/>
          </w:rPr>
          <w:fldChar w:fldCharType="end"/>
        </w:r>
      </w:hyperlink>
    </w:p>
    <w:p w14:paraId="7DFF920D" w14:textId="0D4B7091" w:rsidR="002616A1" w:rsidRPr="002F5A62" w:rsidRDefault="00000000">
      <w:pPr>
        <w:pStyle w:val="TOC2"/>
        <w:rPr>
          <w:rFonts w:ascii="Calibri" w:eastAsia="Times New Roman" w:hAnsi="Calibri" w:cs="DaunPenh"/>
          <w:color w:val="auto"/>
          <w:sz w:val="22"/>
          <w:szCs w:val="36"/>
          <w:lang w:eastAsia="en-AU" w:bidi="km-KH"/>
        </w:rPr>
      </w:pPr>
      <w:hyperlink w:anchor="_Toc23440139" w:history="1">
        <w:r w:rsidR="002616A1" w:rsidRPr="000C5CCB">
          <w:rPr>
            <w:rStyle w:val="Hyperlink"/>
          </w:rPr>
          <w:t>4.3</w:t>
        </w:r>
        <w:r w:rsidR="002616A1" w:rsidRPr="002F5A62">
          <w:rPr>
            <w:rFonts w:ascii="Calibri" w:eastAsia="Times New Roman" w:hAnsi="Calibri" w:cs="DaunPenh"/>
            <w:color w:val="auto"/>
            <w:sz w:val="22"/>
            <w:szCs w:val="36"/>
            <w:lang w:eastAsia="en-AU" w:bidi="km-KH"/>
          </w:rPr>
          <w:tab/>
        </w:r>
        <w:r w:rsidR="002616A1" w:rsidRPr="000C5CCB">
          <w:rPr>
            <w:rStyle w:val="Hyperlink"/>
          </w:rPr>
          <w:t>Monitoring and Evaluation</w:t>
        </w:r>
        <w:r w:rsidR="002616A1">
          <w:rPr>
            <w:webHidden/>
          </w:rPr>
          <w:tab/>
        </w:r>
        <w:r w:rsidR="002616A1">
          <w:rPr>
            <w:webHidden/>
          </w:rPr>
          <w:fldChar w:fldCharType="begin"/>
        </w:r>
        <w:r w:rsidR="002616A1">
          <w:rPr>
            <w:webHidden/>
          </w:rPr>
          <w:instrText xml:space="preserve"> PAGEREF _Toc23440139 \h </w:instrText>
        </w:r>
        <w:r w:rsidR="002616A1">
          <w:rPr>
            <w:webHidden/>
          </w:rPr>
        </w:r>
        <w:r w:rsidR="002616A1">
          <w:rPr>
            <w:webHidden/>
          </w:rPr>
          <w:fldChar w:fldCharType="separate"/>
        </w:r>
        <w:r w:rsidR="00152627">
          <w:rPr>
            <w:webHidden/>
          </w:rPr>
          <w:t>20</w:t>
        </w:r>
        <w:r w:rsidR="002616A1">
          <w:rPr>
            <w:webHidden/>
          </w:rPr>
          <w:fldChar w:fldCharType="end"/>
        </w:r>
      </w:hyperlink>
    </w:p>
    <w:p w14:paraId="5093058B" w14:textId="43C55BFF" w:rsidR="002616A1" w:rsidRPr="002F5A62" w:rsidRDefault="00000000">
      <w:pPr>
        <w:pStyle w:val="TOC2"/>
        <w:rPr>
          <w:rFonts w:ascii="Calibri" w:eastAsia="Times New Roman" w:hAnsi="Calibri" w:cs="DaunPenh"/>
          <w:color w:val="auto"/>
          <w:sz w:val="22"/>
          <w:szCs w:val="36"/>
          <w:lang w:eastAsia="en-AU" w:bidi="km-KH"/>
        </w:rPr>
      </w:pPr>
      <w:hyperlink w:anchor="_Toc23440140" w:history="1">
        <w:r w:rsidR="002616A1" w:rsidRPr="000C5CCB">
          <w:rPr>
            <w:rStyle w:val="Hyperlink"/>
          </w:rPr>
          <w:t>4.4</w:t>
        </w:r>
        <w:r w:rsidR="002616A1" w:rsidRPr="002F5A62">
          <w:rPr>
            <w:rFonts w:ascii="Calibri" w:eastAsia="Times New Roman" w:hAnsi="Calibri" w:cs="DaunPenh"/>
            <w:color w:val="auto"/>
            <w:sz w:val="22"/>
            <w:szCs w:val="36"/>
            <w:lang w:eastAsia="en-AU" w:bidi="km-KH"/>
          </w:rPr>
          <w:tab/>
        </w:r>
        <w:r w:rsidR="002616A1" w:rsidRPr="000C5CCB">
          <w:rPr>
            <w:rStyle w:val="Hyperlink"/>
          </w:rPr>
          <w:t>Communication</w:t>
        </w:r>
        <w:r w:rsidR="002616A1">
          <w:rPr>
            <w:webHidden/>
          </w:rPr>
          <w:tab/>
        </w:r>
        <w:r w:rsidR="002616A1">
          <w:rPr>
            <w:webHidden/>
          </w:rPr>
          <w:fldChar w:fldCharType="begin"/>
        </w:r>
        <w:r w:rsidR="002616A1">
          <w:rPr>
            <w:webHidden/>
          </w:rPr>
          <w:instrText xml:space="preserve"> PAGEREF _Toc23440140 \h </w:instrText>
        </w:r>
        <w:r w:rsidR="002616A1">
          <w:rPr>
            <w:webHidden/>
          </w:rPr>
        </w:r>
        <w:r w:rsidR="002616A1">
          <w:rPr>
            <w:webHidden/>
          </w:rPr>
          <w:fldChar w:fldCharType="separate"/>
        </w:r>
        <w:r w:rsidR="00152627">
          <w:rPr>
            <w:webHidden/>
          </w:rPr>
          <w:t>22</w:t>
        </w:r>
        <w:r w:rsidR="002616A1">
          <w:rPr>
            <w:webHidden/>
          </w:rPr>
          <w:fldChar w:fldCharType="end"/>
        </w:r>
      </w:hyperlink>
    </w:p>
    <w:p w14:paraId="3348730C" w14:textId="60ADD74D" w:rsidR="002616A1" w:rsidRPr="002F5A62" w:rsidRDefault="00000000">
      <w:pPr>
        <w:pStyle w:val="TOC2"/>
        <w:rPr>
          <w:rFonts w:ascii="Calibri" w:eastAsia="Times New Roman" w:hAnsi="Calibri" w:cs="DaunPenh"/>
          <w:color w:val="auto"/>
          <w:sz w:val="22"/>
          <w:szCs w:val="36"/>
          <w:lang w:eastAsia="en-AU" w:bidi="km-KH"/>
        </w:rPr>
      </w:pPr>
      <w:hyperlink w:anchor="_Toc23440141" w:history="1">
        <w:r w:rsidR="002616A1" w:rsidRPr="000C5CCB">
          <w:rPr>
            <w:rStyle w:val="Hyperlink"/>
          </w:rPr>
          <w:t>4.5</w:t>
        </w:r>
        <w:r w:rsidR="002616A1" w:rsidRPr="002F5A62">
          <w:rPr>
            <w:rFonts w:ascii="Calibri" w:eastAsia="Times New Roman" w:hAnsi="Calibri" w:cs="DaunPenh"/>
            <w:color w:val="auto"/>
            <w:sz w:val="22"/>
            <w:szCs w:val="36"/>
            <w:lang w:eastAsia="en-AU" w:bidi="km-KH"/>
          </w:rPr>
          <w:tab/>
        </w:r>
        <w:r w:rsidR="002616A1" w:rsidRPr="000C5CCB">
          <w:rPr>
            <w:rStyle w:val="Hyperlink"/>
          </w:rPr>
          <w:t>Risk Management</w:t>
        </w:r>
        <w:r w:rsidR="002616A1">
          <w:rPr>
            <w:webHidden/>
          </w:rPr>
          <w:tab/>
        </w:r>
        <w:r w:rsidR="002616A1">
          <w:rPr>
            <w:webHidden/>
          </w:rPr>
          <w:fldChar w:fldCharType="begin"/>
        </w:r>
        <w:r w:rsidR="002616A1">
          <w:rPr>
            <w:webHidden/>
          </w:rPr>
          <w:instrText xml:space="preserve"> PAGEREF _Toc23440141 \h </w:instrText>
        </w:r>
        <w:r w:rsidR="002616A1">
          <w:rPr>
            <w:webHidden/>
          </w:rPr>
        </w:r>
        <w:r w:rsidR="002616A1">
          <w:rPr>
            <w:webHidden/>
          </w:rPr>
          <w:fldChar w:fldCharType="separate"/>
        </w:r>
        <w:r w:rsidR="00152627">
          <w:rPr>
            <w:webHidden/>
          </w:rPr>
          <w:t>23</w:t>
        </w:r>
        <w:r w:rsidR="002616A1">
          <w:rPr>
            <w:webHidden/>
          </w:rPr>
          <w:fldChar w:fldCharType="end"/>
        </w:r>
      </w:hyperlink>
    </w:p>
    <w:p w14:paraId="7D726D1F" w14:textId="3C73F1E8" w:rsidR="002616A1" w:rsidRPr="002F5A62" w:rsidRDefault="00000000">
      <w:pPr>
        <w:pStyle w:val="TOC1"/>
        <w:tabs>
          <w:tab w:val="left" w:pos="482"/>
          <w:tab w:val="right" w:leader="dot" w:pos="9350"/>
        </w:tabs>
        <w:rPr>
          <w:rFonts w:ascii="Calibri" w:eastAsia="Times New Roman" w:hAnsi="Calibri" w:cs="DaunPenh"/>
          <w:b w:val="0"/>
          <w:color w:val="auto"/>
          <w:sz w:val="22"/>
          <w:szCs w:val="36"/>
          <w:lang w:eastAsia="en-AU" w:bidi="km-KH"/>
        </w:rPr>
      </w:pPr>
      <w:hyperlink w:anchor="_Toc23440142" w:history="1">
        <w:r w:rsidR="002616A1" w:rsidRPr="000C5CCB">
          <w:rPr>
            <w:rStyle w:val="Hyperlink"/>
          </w:rPr>
          <w:t>5</w:t>
        </w:r>
        <w:r w:rsidR="002616A1" w:rsidRPr="002F5A62">
          <w:rPr>
            <w:rFonts w:ascii="Calibri" w:eastAsia="Times New Roman" w:hAnsi="Calibri" w:cs="DaunPenh"/>
            <w:b w:val="0"/>
            <w:color w:val="auto"/>
            <w:sz w:val="22"/>
            <w:szCs w:val="36"/>
            <w:lang w:eastAsia="en-AU" w:bidi="km-KH"/>
          </w:rPr>
          <w:tab/>
        </w:r>
        <w:r w:rsidR="002616A1" w:rsidRPr="000C5CCB">
          <w:rPr>
            <w:rStyle w:val="Hyperlink"/>
          </w:rPr>
          <w:t>Learning and Adaptation</w:t>
        </w:r>
        <w:r w:rsidR="002616A1">
          <w:rPr>
            <w:webHidden/>
          </w:rPr>
          <w:tab/>
        </w:r>
        <w:r w:rsidR="002616A1">
          <w:rPr>
            <w:webHidden/>
          </w:rPr>
          <w:fldChar w:fldCharType="begin"/>
        </w:r>
        <w:r w:rsidR="002616A1">
          <w:rPr>
            <w:webHidden/>
          </w:rPr>
          <w:instrText xml:space="preserve"> PAGEREF _Toc23440142 \h </w:instrText>
        </w:r>
        <w:r w:rsidR="002616A1">
          <w:rPr>
            <w:webHidden/>
          </w:rPr>
        </w:r>
        <w:r w:rsidR="002616A1">
          <w:rPr>
            <w:webHidden/>
          </w:rPr>
          <w:fldChar w:fldCharType="separate"/>
        </w:r>
        <w:r w:rsidR="00152627">
          <w:rPr>
            <w:webHidden/>
          </w:rPr>
          <w:t>24</w:t>
        </w:r>
        <w:r w:rsidR="002616A1">
          <w:rPr>
            <w:webHidden/>
          </w:rPr>
          <w:fldChar w:fldCharType="end"/>
        </w:r>
      </w:hyperlink>
    </w:p>
    <w:p w14:paraId="29D12F55" w14:textId="697130D5" w:rsidR="002616A1" w:rsidRPr="002F5A62" w:rsidRDefault="00000000">
      <w:pPr>
        <w:pStyle w:val="TOC2"/>
        <w:rPr>
          <w:rFonts w:ascii="Calibri" w:eastAsia="Times New Roman" w:hAnsi="Calibri" w:cs="DaunPenh"/>
          <w:color w:val="auto"/>
          <w:sz w:val="22"/>
          <w:szCs w:val="36"/>
          <w:lang w:eastAsia="en-AU" w:bidi="km-KH"/>
        </w:rPr>
      </w:pPr>
      <w:hyperlink w:anchor="_Toc23440143" w:history="1">
        <w:r w:rsidR="002616A1" w:rsidRPr="000C5CCB">
          <w:rPr>
            <w:rStyle w:val="Hyperlink"/>
          </w:rPr>
          <w:t>5.1</w:t>
        </w:r>
        <w:r w:rsidR="002616A1" w:rsidRPr="002F5A62">
          <w:rPr>
            <w:rFonts w:ascii="Calibri" w:eastAsia="Times New Roman" w:hAnsi="Calibri" w:cs="DaunPenh"/>
            <w:color w:val="auto"/>
            <w:sz w:val="22"/>
            <w:szCs w:val="36"/>
            <w:lang w:eastAsia="en-AU" w:bidi="km-KH"/>
          </w:rPr>
          <w:tab/>
        </w:r>
        <w:r w:rsidR="002616A1" w:rsidRPr="000C5CCB">
          <w:rPr>
            <w:rStyle w:val="Hyperlink"/>
          </w:rPr>
          <w:t>Emerging issues, risks and challenges</w:t>
        </w:r>
        <w:r w:rsidR="002616A1">
          <w:rPr>
            <w:webHidden/>
          </w:rPr>
          <w:tab/>
        </w:r>
        <w:r w:rsidR="002616A1">
          <w:rPr>
            <w:webHidden/>
          </w:rPr>
          <w:fldChar w:fldCharType="begin"/>
        </w:r>
        <w:r w:rsidR="002616A1">
          <w:rPr>
            <w:webHidden/>
          </w:rPr>
          <w:instrText xml:space="preserve"> PAGEREF _Toc23440143 \h </w:instrText>
        </w:r>
        <w:r w:rsidR="002616A1">
          <w:rPr>
            <w:webHidden/>
          </w:rPr>
        </w:r>
        <w:r w:rsidR="002616A1">
          <w:rPr>
            <w:webHidden/>
          </w:rPr>
          <w:fldChar w:fldCharType="separate"/>
        </w:r>
        <w:r w:rsidR="00152627">
          <w:rPr>
            <w:webHidden/>
          </w:rPr>
          <w:t>24</w:t>
        </w:r>
        <w:r w:rsidR="002616A1">
          <w:rPr>
            <w:webHidden/>
          </w:rPr>
          <w:fldChar w:fldCharType="end"/>
        </w:r>
      </w:hyperlink>
    </w:p>
    <w:p w14:paraId="5911871A" w14:textId="4BCE2108" w:rsidR="002616A1" w:rsidRPr="002F5A62" w:rsidRDefault="00000000">
      <w:pPr>
        <w:pStyle w:val="TOC2"/>
        <w:rPr>
          <w:rFonts w:ascii="Calibri" w:eastAsia="Times New Roman" w:hAnsi="Calibri" w:cs="DaunPenh"/>
          <w:color w:val="auto"/>
          <w:sz w:val="22"/>
          <w:szCs w:val="36"/>
          <w:lang w:eastAsia="en-AU" w:bidi="km-KH"/>
        </w:rPr>
      </w:pPr>
      <w:hyperlink w:anchor="_Toc23440144" w:history="1">
        <w:r w:rsidR="002616A1" w:rsidRPr="000C5CCB">
          <w:rPr>
            <w:rStyle w:val="Hyperlink"/>
          </w:rPr>
          <w:t>5.2</w:t>
        </w:r>
        <w:r w:rsidR="002616A1" w:rsidRPr="002F5A62">
          <w:rPr>
            <w:rFonts w:ascii="Calibri" w:eastAsia="Times New Roman" w:hAnsi="Calibri" w:cs="DaunPenh"/>
            <w:color w:val="auto"/>
            <w:sz w:val="22"/>
            <w:szCs w:val="36"/>
            <w:lang w:eastAsia="en-AU" w:bidi="km-KH"/>
          </w:rPr>
          <w:tab/>
        </w:r>
        <w:r w:rsidR="002616A1" w:rsidRPr="000C5CCB">
          <w:rPr>
            <w:rStyle w:val="Hyperlink"/>
          </w:rPr>
          <w:t>Lessons learned</w:t>
        </w:r>
        <w:r w:rsidR="002616A1">
          <w:rPr>
            <w:webHidden/>
          </w:rPr>
          <w:tab/>
        </w:r>
        <w:r w:rsidR="002616A1">
          <w:rPr>
            <w:webHidden/>
          </w:rPr>
          <w:fldChar w:fldCharType="begin"/>
        </w:r>
        <w:r w:rsidR="002616A1">
          <w:rPr>
            <w:webHidden/>
          </w:rPr>
          <w:instrText xml:space="preserve"> PAGEREF _Toc23440144 \h </w:instrText>
        </w:r>
        <w:r w:rsidR="002616A1">
          <w:rPr>
            <w:webHidden/>
          </w:rPr>
        </w:r>
        <w:r w:rsidR="002616A1">
          <w:rPr>
            <w:webHidden/>
          </w:rPr>
          <w:fldChar w:fldCharType="separate"/>
        </w:r>
        <w:r w:rsidR="00152627">
          <w:rPr>
            <w:webHidden/>
          </w:rPr>
          <w:t>24</w:t>
        </w:r>
        <w:r w:rsidR="002616A1">
          <w:rPr>
            <w:webHidden/>
          </w:rPr>
          <w:fldChar w:fldCharType="end"/>
        </w:r>
      </w:hyperlink>
    </w:p>
    <w:p w14:paraId="1078C544" w14:textId="55AE482A" w:rsidR="002616A1" w:rsidRDefault="00000000">
      <w:pPr>
        <w:pStyle w:val="TOC2"/>
        <w:rPr>
          <w:rStyle w:val="Hyperlink"/>
        </w:rPr>
      </w:pPr>
      <w:hyperlink w:anchor="_Toc23440145" w:history="1">
        <w:r w:rsidR="002616A1" w:rsidRPr="000C5CCB">
          <w:rPr>
            <w:rStyle w:val="Hyperlink"/>
          </w:rPr>
          <w:t>5.3</w:t>
        </w:r>
        <w:r w:rsidR="002616A1" w:rsidRPr="002F5A62">
          <w:rPr>
            <w:rFonts w:ascii="Calibri" w:eastAsia="Times New Roman" w:hAnsi="Calibri" w:cs="DaunPenh"/>
            <w:color w:val="auto"/>
            <w:sz w:val="22"/>
            <w:szCs w:val="36"/>
            <w:lang w:eastAsia="en-AU" w:bidi="km-KH"/>
          </w:rPr>
          <w:tab/>
        </w:r>
        <w:r w:rsidR="002616A1" w:rsidRPr="000C5CCB">
          <w:rPr>
            <w:rStyle w:val="Hyperlink"/>
          </w:rPr>
          <w:t>Considerations and Next Steps</w:t>
        </w:r>
        <w:r w:rsidR="002616A1">
          <w:rPr>
            <w:webHidden/>
          </w:rPr>
          <w:tab/>
        </w:r>
        <w:r w:rsidR="002616A1">
          <w:rPr>
            <w:webHidden/>
          </w:rPr>
          <w:fldChar w:fldCharType="begin"/>
        </w:r>
        <w:r w:rsidR="002616A1">
          <w:rPr>
            <w:webHidden/>
          </w:rPr>
          <w:instrText xml:space="preserve"> PAGEREF _Toc23440145 \h </w:instrText>
        </w:r>
        <w:r w:rsidR="002616A1">
          <w:rPr>
            <w:webHidden/>
          </w:rPr>
        </w:r>
        <w:r w:rsidR="002616A1">
          <w:rPr>
            <w:webHidden/>
          </w:rPr>
          <w:fldChar w:fldCharType="separate"/>
        </w:r>
        <w:r w:rsidR="00152627">
          <w:rPr>
            <w:webHidden/>
          </w:rPr>
          <w:t>25</w:t>
        </w:r>
        <w:r w:rsidR="002616A1">
          <w:rPr>
            <w:webHidden/>
          </w:rPr>
          <w:fldChar w:fldCharType="end"/>
        </w:r>
      </w:hyperlink>
    </w:p>
    <w:p w14:paraId="04348CDC" w14:textId="77777777" w:rsidR="002616A1" w:rsidRDefault="002616A1" w:rsidP="002616A1"/>
    <w:p w14:paraId="6F0C8E83" w14:textId="77777777" w:rsidR="002616A1" w:rsidRPr="002616A1" w:rsidRDefault="002616A1" w:rsidP="002616A1"/>
    <w:p w14:paraId="4FC43971" w14:textId="71A9C7F1" w:rsidR="002616A1" w:rsidRPr="002F5A62" w:rsidRDefault="00000000">
      <w:pPr>
        <w:pStyle w:val="TOC1"/>
        <w:tabs>
          <w:tab w:val="right" w:leader="dot" w:pos="9350"/>
        </w:tabs>
        <w:rPr>
          <w:rFonts w:ascii="Calibri" w:eastAsia="Times New Roman" w:hAnsi="Calibri" w:cs="DaunPenh"/>
          <w:b w:val="0"/>
          <w:color w:val="auto"/>
          <w:sz w:val="22"/>
          <w:szCs w:val="36"/>
          <w:lang w:eastAsia="en-AU" w:bidi="km-KH"/>
        </w:rPr>
      </w:pPr>
      <w:hyperlink w:anchor="_Toc23440146" w:history="1">
        <w:r w:rsidR="002616A1" w:rsidRPr="000C5CCB">
          <w:rPr>
            <w:rStyle w:val="Hyperlink"/>
            <w:rFonts w:eastAsia="Times New Roman"/>
            <w:bCs/>
            <w:caps/>
            <w:lang w:val="x-none" w:eastAsia="x-none"/>
          </w:rPr>
          <w:t>Annexes</w:t>
        </w:r>
        <w:r w:rsidR="002616A1">
          <w:rPr>
            <w:webHidden/>
          </w:rPr>
          <w:tab/>
        </w:r>
        <w:r w:rsidR="002616A1">
          <w:rPr>
            <w:webHidden/>
          </w:rPr>
          <w:fldChar w:fldCharType="begin"/>
        </w:r>
        <w:r w:rsidR="002616A1">
          <w:rPr>
            <w:webHidden/>
          </w:rPr>
          <w:instrText xml:space="preserve"> PAGEREF _Toc23440146 \h </w:instrText>
        </w:r>
        <w:r w:rsidR="002616A1">
          <w:rPr>
            <w:webHidden/>
          </w:rPr>
        </w:r>
        <w:r w:rsidR="002616A1">
          <w:rPr>
            <w:webHidden/>
          </w:rPr>
          <w:fldChar w:fldCharType="separate"/>
        </w:r>
        <w:r w:rsidR="00152627">
          <w:rPr>
            <w:webHidden/>
          </w:rPr>
          <w:t>26</w:t>
        </w:r>
        <w:r w:rsidR="002616A1">
          <w:rPr>
            <w:webHidden/>
          </w:rPr>
          <w:fldChar w:fldCharType="end"/>
        </w:r>
      </w:hyperlink>
    </w:p>
    <w:p w14:paraId="35DC75A6" w14:textId="1DA7E3BD" w:rsidR="002616A1" w:rsidRPr="002F5A62" w:rsidRDefault="00000000">
      <w:pPr>
        <w:pStyle w:val="TOC2"/>
        <w:rPr>
          <w:rFonts w:ascii="Calibri" w:eastAsia="Times New Roman" w:hAnsi="Calibri" w:cs="DaunPenh"/>
          <w:color w:val="auto"/>
          <w:sz w:val="22"/>
          <w:szCs w:val="36"/>
          <w:lang w:eastAsia="en-AU" w:bidi="km-KH"/>
        </w:rPr>
      </w:pPr>
      <w:hyperlink w:anchor="_Toc23440147" w:history="1">
        <w:r w:rsidR="002616A1" w:rsidRPr="000C5CCB">
          <w:rPr>
            <w:rStyle w:val="Hyperlink"/>
            <w:b/>
            <w:bCs/>
            <w:lang w:val="x-none" w:eastAsia="x-none"/>
          </w:rPr>
          <w:t>ANNEX 1: Program Budget and expenditure report</w:t>
        </w:r>
        <w:r w:rsidR="002616A1">
          <w:rPr>
            <w:webHidden/>
          </w:rPr>
          <w:tab/>
        </w:r>
        <w:r w:rsidR="00814C3E">
          <w:rPr>
            <w:webHidden/>
          </w:rPr>
          <w:t>26</w:t>
        </w:r>
      </w:hyperlink>
    </w:p>
    <w:p w14:paraId="7FF7315F" w14:textId="77777777" w:rsidR="008530A4" w:rsidRPr="0048505F" w:rsidRDefault="00E5608E" w:rsidP="00591A6A">
      <w:pPr>
        <w:spacing w:line="360" w:lineRule="auto"/>
        <w:jc w:val="left"/>
        <w:rPr>
          <w:rFonts w:cs="Arial"/>
        </w:rPr>
      </w:pPr>
      <w:r w:rsidRPr="0048505F">
        <w:rPr>
          <w:rFonts w:cs="Arial"/>
          <w:sz w:val="22"/>
          <w:szCs w:val="22"/>
        </w:rPr>
        <w:fldChar w:fldCharType="end"/>
      </w:r>
    </w:p>
    <w:p w14:paraId="492E0285" w14:textId="77777777" w:rsidR="00F33D9E" w:rsidRPr="0048505F" w:rsidRDefault="00F33D9E" w:rsidP="00591A6A">
      <w:pPr>
        <w:pStyle w:val="BodyText"/>
        <w:jc w:val="left"/>
      </w:pPr>
    </w:p>
    <w:p w14:paraId="05238FA5" w14:textId="77777777" w:rsidR="008530A4" w:rsidRPr="0048505F" w:rsidRDefault="008530A4" w:rsidP="00591A6A">
      <w:pPr>
        <w:jc w:val="left"/>
        <w:rPr>
          <w:rFonts w:cs="Arial"/>
        </w:rPr>
      </w:pPr>
    </w:p>
    <w:p w14:paraId="404A72ED" w14:textId="77777777" w:rsidR="00FC6989" w:rsidRPr="0048505F" w:rsidRDefault="00741647" w:rsidP="00591A6A">
      <w:pPr>
        <w:pStyle w:val="Heading1"/>
        <w:numPr>
          <w:ilvl w:val="0"/>
          <w:numId w:val="0"/>
        </w:numPr>
        <w:ind w:left="432" w:hanging="432"/>
        <w:jc w:val="left"/>
        <w:rPr>
          <w:lang w:val="en-AU"/>
        </w:rPr>
      </w:pPr>
      <w:r w:rsidRPr="0048505F">
        <w:rPr>
          <w:lang w:val="en-AU"/>
        </w:rPr>
        <w:br w:type="page"/>
      </w:r>
      <w:bookmarkStart w:id="0" w:name="_Toc23440125"/>
      <w:bookmarkStart w:id="1" w:name="_Toc105834552"/>
      <w:bookmarkStart w:id="2" w:name="_Toc184781992"/>
      <w:bookmarkStart w:id="3" w:name="_Toc184792919"/>
      <w:r w:rsidR="00730B48" w:rsidRPr="0048505F">
        <w:rPr>
          <w:lang w:val="en-AU"/>
        </w:rPr>
        <w:lastRenderedPageBreak/>
        <w:t>Acronyms and abbreviations</w:t>
      </w:r>
      <w:bookmarkEnd w:id="0"/>
      <w:r w:rsidR="00730B48" w:rsidRPr="0048505F">
        <w:rPr>
          <w:lang w:val="en-AU"/>
        </w:rPr>
        <w:t xml:space="preserve"> </w:t>
      </w:r>
      <w:bookmarkEnd w:id="1"/>
    </w:p>
    <w:p w14:paraId="0327BA9A" w14:textId="77777777" w:rsidR="008A7643" w:rsidRPr="0048505F" w:rsidRDefault="008A7643" w:rsidP="00591A6A">
      <w:pPr>
        <w:jc w:val="left"/>
      </w:pPr>
    </w:p>
    <w:tbl>
      <w:tblPr>
        <w:tblStyle w:val="PlainTable4"/>
        <w:tblW w:w="0" w:type="auto"/>
        <w:tblLook w:val="04A0" w:firstRow="1" w:lastRow="0" w:firstColumn="1" w:lastColumn="0" w:noHBand="0" w:noVBand="1"/>
      </w:tblPr>
      <w:tblGrid>
        <w:gridCol w:w="2316"/>
        <w:gridCol w:w="6895"/>
      </w:tblGrid>
      <w:tr w:rsidR="00E87471" w:rsidRPr="0048505F" w14:paraId="5B591F8C" w14:textId="77777777" w:rsidTr="00E8747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16" w:type="dxa"/>
          </w:tcPr>
          <w:p w14:paraId="49D71CD7" w14:textId="45F62D08" w:rsidR="00E87471" w:rsidRPr="0048505F" w:rsidRDefault="00E87471" w:rsidP="0026523A">
            <w:pPr>
              <w:shd w:val="clear" w:color="auto" w:fill="FFFFFF"/>
              <w:tabs>
                <w:tab w:val="left" w:pos="2016"/>
                <w:tab w:val="left" w:pos="2700"/>
              </w:tabs>
              <w:contextualSpacing/>
              <w:jc w:val="left"/>
              <w:rPr>
                <w:rFonts w:cs="Arial"/>
                <w:sz w:val="22"/>
                <w:szCs w:val="22"/>
              </w:rPr>
            </w:pPr>
            <w:r>
              <w:rPr>
                <w:rFonts w:cs="Arial"/>
                <w:sz w:val="22"/>
                <w:szCs w:val="22"/>
              </w:rPr>
              <w:t>Acronym</w:t>
            </w:r>
          </w:p>
        </w:tc>
        <w:tc>
          <w:tcPr>
            <w:tcW w:w="6895" w:type="dxa"/>
          </w:tcPr>
          <w:p w14:paraId="5C7A4FED" w14:textId="5C6988CB" w:rsidR="00E87471" w:rsidRPr="0048505F" w:rsidRDefault="00E87471" w:rsidP="00791D09">
            <w:pPr>
              <w:shd w:val="clear" w:color="auto" w:fill="FFFFFF"/>
              <w:tabs>
                <w:tab w:val="left" w:pos="2016"/>
                <w:tab w:val="left" w:pos="2700"/>
              </w:tabs>
              <w:contextualSpacing/>
              <w:jc w:val="left"/>
              <w:cnfStyle w:val="100000000000" w:firstRow="1"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Definition</w:t>
            </w:r>
          </w:p>
        </w:tc>
      </w:tr>
      <w:tr w:rsidR="00673FE7" w:rsidRPr="0048505F" w14:paraId="39E7F633" w14:textId="77777777" w:rsidTr="00C86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6" w:type="dxa"/>
          </w:tcPr>
          <w:p w14:paraId="262E6AE2" w14:textId="77777777" w:rsidR="00673FE7" w:rsidRPr="0048505F" w:rsidRDefault="00673FE7" w:rsidP="0026523A">
            <w:pPr>
              <w:shd w:val="clear" w:color="auto" w:fill="FFFFFF"/>
              <w:tabs>
                <w:tab w:val="left" w:pos="2016"/>
                <w:tab w:val="left" w:pos="2700"/>
              </w:tabs>
              <w:contextualSpacing/>
              <w:jc w:val="left"/>
              <w:rPr>
                <w:rFonts w:cs="Arial"/>
                <w:sz w:val="22"/>
                <w:szCs w:val="22"/>
              </w:rPr>
            </w:pPr>
            <w:r w:rsidRPr="0048505F">
              <w:rPr>
                <w:rFonts w:cs="Arial"/>
                <w:sz w:val="22"/>
                <w:szCs w:val="22"/>
              </w:rPr>
              <w:t>ACCESS</w:t>
            </w:r>
          </w:p>
        </w:tc>
        <w:tc>
          <w:tcPr>
            <w:tcW w:w="6895" w:type="dxa"/>
          </w:tcPr>
          <w:p w14:paraId="5DC717C6" w14:textId="77777777" w:rsidR="00673FE7" w:rsidRPr="0048505F" w:rsidRDefault="00673FE7" w:rsidP="00791D09">
            <w:pPr>
              <w:shd w:val="clear" w:color="auto" w:fill="FFFFFF"/>
              <w:tabs>
                <w:tab w:val="left" w:pos="2016"/>
                <w:tab w:val="left" w:pos="2700"/>
              </w:tabs>
              <w:contextualSpacing/>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48505F">
              <w:rPr>
                <w:rFonts w:cs="Arial"/>
                <w:sz w:val="22"/>
                <w:szCs w:val="22"/>
              </w:rPr>
              <w:t>Australia-Cambodia Cooperation for Equitable Sustainable Services</w:t>
            </w:r>
          </w:p>
        </w:tc>
      </w:tr>
      <w:tr w:rsidR="00673FE7" w:rsidRPr="0048505F" w14:paraId="0D383042" w14:textId="77777777" w:rsidTr="00C863ED">
        <w:tc>
          <w:tcPr>
            <w:cnfStyle w:val="001000000000" w:firstRow="0" w:lastRow="0" w:firstColumn="1" w:lastColumn="0" w:oddVBand="0" w:evenVBand="0" w:oddHBand="0" w:evenHBand="0" w:firstRowFirstColumn="0" w:firstRowLastColumn="0" w:lastRowFirstColumn="0" w:lastRowLastColumn="0"/>
            <w:tcW w:w="2316" w:type="dxa"/>
          </w:tcPr>
          <w:p w14:paraId="12DCD241" w14:textId="77777777" w:rsidR="00673FE7" w:rsidRPr="0048505F" w:rsidRDefault="00673FE7" w:rsidP="0026523A">
            <w:pPr>
              <w:shd w:val="clear" w:color="auto" w:fill="FFFFFF"/>
              <w:tabs>
                <w:tab w:val="left" w:pos="2016"/>
                <w:tab w:val="left" w:pos="2700"/>
              </w:tabs>
              <w:contextualSpacing/>
              <w:jc w:val="left"/>
              <w:rPr>
                <w:rFonts w:cs="Arial"/>
                <w:sz w:val="22"/>
                <w:szCs w:val="22"/>
              </w:rPr>
            </w:pPr>
            <w:r w:rsidRPr="0048505F">
              <w:rPr>
                <w:rFonts w:cs="Arial"/>
                <w:sz w:val="22"/>
                <w:szCs w:val="22"/>
              </w:rPr>
              <w:t>ASC</w:t>
            </w:r>
          </w:p>
          <w:p w14:paraId="3C7AC548" w14:textId="77777777" w:rsidR="00673FE7" w:rsidRPr="0048505F" w:rsidRDefault="00673FE7" w:rsidP="00791D09">
            <w:pPr>
              <w:shd w:val="clear" w:color="auto" w:fill="FFFFFF"/>
              <w:tabs>
                <w:tab w:val="left" w:pos="2016"/>
                <w:tab w:val="left" w:pos="2700"/>
              </w:tabs>
              <w:contextualSpacing/>
              <w:jc w:val="left"/>
              <w:rPr>
                <w:rFonts w:cs="Arial"/>
                <w:sz w:val="22"/>
                <w:szCs w:val="22"/>
              </w:rPr>
            </w:pPr>
            <w:r w:rsidRPr="0048505F">
              <w:rPr>
                <w:rFonts w:cs="Arial"/>
                <w:sz w:val="22"/>
                <w:szCs w:val="22"/>
              </w:rPr>
              <w:t>AWP</w:t>
            </w:r>
          </w:p>
          <w:p w14:paraId="4CEF2170" w14:textId="77777777" w:rsidR="00673FE7" w:rsidRPr="0048505F" w:rsidRDefault="00673FE7" w:rsidP="00D951B9">
            <w:pPr>
              <w:shd w:val="clear" w:color="auto" w:fill="FFFFFF"/>
              <w:tabs>
                <w:tab w:val="left" w:pos="2016"/>
                <w:tab w:val="left" w:pos="2700"/>
              </w:tabs>
              <w:contextualSpacing/>
              <w:jc w:val="left"/>
              <w:rPr>
                <w:rFonts w:cs="Arial"/>
                <w:sz w:val="22"/>
                <w:szCs w:val="22"/>
              </w:rPr>
            </w:pPr>
            <w:r w:rsidRPr="0048505F">
              <w:rPr>
                <w:rFonts w:cs="Arial"/>
                <w:sz w:val="22"/>
                <w:szCs w:val="22"/>
              </w:rPr>
              <w:t>BFD</w:t>
            </w:r>
          </w:p>
          <w:p w14:paraId="0CE2AE11" w14:textId="77777777" w:rsidR="00673FE7" w:rsidRPr="0048505F" w:rsidRDefault="00673FE7" w:rsidP="00D951B9">
            <w:pPr>
              <w:shd w:val="clear" w:color="auto" w:fill="FFFFFF"/>
              <w:tabs>
                <w:tab w:val="left" w:pos="2016"/>
                <w:tab w:val="left" w:pos="2700"/>
              </w:tabs>
              <w:contextualSpacing/>
              <w:jc w:val="left"/>
              <w:rPr>
                <w:rFonts w:cs="Arial"/>
                <w:sz w:val="22"/>
                <w:szCs w:val="22"/>
              </w:rPr>
            </w:pPr>
            <w:r w:rsidRPr="0048505F">
              <w:rPr>
                <w:rFonts w:cs="Arial"/>
                <w:sz w:val="22"/>
                <w:szCs w:val="22"/>
              </w:rPr>
              <w:t>BSP</w:t>
            </w:r>
          </w:p>
          <w:p w14:paraId="6F3C769F" w14:textId="77777777" w:rsidR="00673FE7" w:rsidRPr="0048505F" w:rsidRDefault="00673FE7" w:rsidP="00D951B9">
            <w:pPr>
              <w:shd w:val="clear" w:color="auto" w:fill="FFFFFF"/>
              <w:tabs>
                <w:tab w:val="left" w:pos="2016"/>
                <w:tab w:val="left" w:pos="2700"/>
              </w:tabs>
              <w:contextualSpacing/>
              <w:jc w:val="left"/>
              <w:rPr>
                <w:rFonts w:cs="Arial"/>
                <w:sz w:val="22"/>
                <w:szCs w:val="22"/>
              </w:rPr>
            </w:pPr>
            <w:r w:rsidRPr="0048505F">
              <w:rPr>
                <w:rFonts w:cs="Arial"/>
                <w:sz w:val="22"/>
                <w:szCs w:val="22"/>
              </w:rPr>
              <w:t>CDPO</w:t>
            </w:r>
          </w:p>
          <w:p w14:paraId="7D9FB7A8" w14:textId="77777777" w:rsidR="00673FE7" w:rsidRPr="0048505F" w:rsidRDefault="00673FE7" w:rsidP="00D951B9">
            <w:pPr>
              <w:shd w:val="clear" w:color="auto" w:fill="FFFFFF"/>
              <w:tabs>
                <w:tab w:val="left" w:pos="2016"/>
                <w:tab w:val="left" w:pos="2700"/>
              </w:tabs>
              <w:contextualSpacing/>
              <w:jc w:val="left"/>
              <w:rPr>
                <w:rFonts w:cs="Arial"/>
                <w:sz w:val="22"/>
                <w:szCs w:val="22"/>
              </w:rPr>
            </w:pPr>
            <w:r w:rsidRPr="0048505F">
              <w:rPr>
                <w:rFonts w:cs="Arial"/>
                <w:sz w:val="22"/>
                <w:szCs w:val="22"/>
              </w:rPr>
              <w:t>CEDAW</w:t>
            </w:r>
          </w:p>
        </w:tc>
        <w:tc>
          <w:tcPr>
            <w:tcW w:w="6895" w:type="dxa"/>
          </w:tcPr>
          <w:p w14:paraId="735598A5" w14:textId="77777777" w:rsidR="00673FE7" w:rsidRPr="0048505F" w:rsidRDefault="00673FE7" w:rsidP="00D951B9">
            <w:pPr>
              <w:shd w:val="clear" w:color="auto" w:fill="FFFFFF"/>
              <w:tabs>
                <w:tab w:val="left" w:pos="2016"/>
                <w:tab w:val="left" w:pos="2700"/>
              </w:tabs>
              <w:contextualSpacing/>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48505F">
              <w:rPr>
                <w:rFonts w:cs="Arial"/>
                <w:sz w:val="22"/>
                <w:szCs w:val="22"/>
              </w:rPr>
              <w:t>ACCESS Steering Committee</w:t>
            </w:r>
          </w:p>
          <w:p w14:paraId="35CDF272" w14:textId="77777777" w:rsidR="00673FE7" w:rsidRPr="0048505F" w:rsidRDefault="00673FE7" w:rsidP="00D951B9">
            <w:pPr>
              <w:shd w:val="clear" w:color="auto" w:fill="FFFFFF"/>
              <w:tabs>
                <w:tab w:val="left" w:pos="2016"/>
                <w:tab w:val="left" w:pos="2700"/>
              </w:tabs>
              <w:contextualSpacing/>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48505F">
              <w:rPr>
                <w:rFonts w:cs="Arial"/>
                <w:sz w:val="22"/>
                <w:szCs w:val="22"/>
              </w:rPr>
              <w:t>Annual Work Plan</w:t>
            </w:r>
          </w:p>
          <w:p w14:paraId="38DAC6AC" w14:textId="77777777" w:rsidR="00673FE7" w:rsidRPr="0048505F" w:rsidRDefault="00673FE7" w:rsidP="00D951B9">
            <w:pPr>
              <w:shd w:val="clear" w:color="auto" w:fill="FFFFFF"/>
              <w:tabs>
                <w:tab w:val="left" w:pos="2016"/>
                <w:tab w:val="left" w:pos="2700"/>
              </w:tabs>
              <w:contextualSpacing/>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48505F">
              <w:rPr>
                <w:rFonts w:cs="Arial"/>
                <w:sz w:val="22"/>
                <w:szCs w:val="22"/>
              </w:rPr>
              <w:t>Budget Formulation Department</w:t>
            </w:r>
          </w:p>
          <w:p w14:paraId="3C04845C" w14:textId="77777777" w:rsidR="00673FE7" w:rsidRPr="0048505F" w:rsidRDefault="00673FE7" w:rsidP="00D951B9">
            <w:pPr>
              <w:shd w:val="clear" w:color="auto" w:fill="FFFFFF"/>
              <w:tabs>
                <w:tab w:val="left" w:pos="2016"/>
                <w:tab w:val="left" w:pos="2700"/>
              </w:tabs>
              <w:contextualSpacing/>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48505F">
              <w:rPr>
                <w:rFonts w:cs="Arial"/>
                <w:sz w:val="22"/>
                <w:szCs w:val="22"/>
              </w:rPr>
              <w:t>Budget Strategic Plan</w:t>
            </w:r>
          </w:p>
          <w:p w14:paraId="14568907" w14:textId="77777777" w:rsidR="00673FE7" w:rsidRPr="0048505F" w:rsidRDefault="00673FE7" w:rsidP="00D951B9">
            <w:pPr>
              <w:shd w:val="clear" w:color="auto" w:fill="FFFFFF"/>
              <w:tabs>
                <w:tab w:val="left" w:pos="2016"/>
                <w:tab w:val="left" w:pos="2700"/>
              </w:tabs>
              <w:contextualSpacing/>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48505F">
              <w:rPr>
                <w:rFonts w:cs="Arial"/>
                <w:sz w:val="22"/>
                <w:szCs w:val="22"/>
              </w:rPr>
              <w:t>Cambodian Disabled People’s Organisation</w:t>
            </w:r>
          </w:p>
          <w:p w14:paraId="56D38F95" w14:textId="77777777" w:rsidR="00673FE7" w:rsidRPr="0048505F" w:rsidRDefault="00673FE7" w:rsidP="00D951B9">
            <w:pPr>
              <w:shd w:val="clear" w:color="auto" w:fill="FFFFFF"/>
              <w:tabs>
                <w:tab w:val="left" w:pos="2016"/>
                <w:tab w:val="left" w:pos="2700"/>
              </w:tabs>
              <w:contextualSpacing/>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48505F">
              <w:rPr>
                <w:rFonts w:cs="Arial"/>
                <w:sz w:val="22"/>
                <w:szCs w:val="22"/>
              </w:rPr>
              <w:t>Convention on Elimination of All Forms of Violence Against Women</w:t>
            </w:r>
          </w:p>
        </w:tc>
      </w:tr>
      <w:tr w:rsidR="00673FE7" w:rsidRPr="0048505F" w14:paraId="5F3F89CF" w14:textId="77777777" w:rsidTr="00C86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6" w:type="dxa"/>
          </w:tcPr>
          <w:p w14:paraId="3FA00162" w14:textId="77777777" w:rsidR="00673FE7" w:rsidRPr="0048505F" w:rsidRDefault="00673FE7" w:rsidP="0026523A">
            <w:pPr>
              <w:shd w:val="clear" w:color="auto" w:fill="FFFFFF"/>
              <w:tabs>
                <w:tab w:val="left" w:pos="2016"/>
                <w:tab w:val="left" w:pos="2700"/>
              </w:tabs>
              <w:contextualSpacing/>
              <w:jc w:val="left"/>
              <w:rPr>
                <w:rFonts w:cs="Arial"/>
                <w:sz w:val="22"/>
                <w:szCs w:val="22"/>
              </w:rPr>
            </w:pPr>
            <w:r w:rsidRPr="0048505F">
              <w:rPr>
                <w:rFonts w:cs="Arial"/>
                <w:sz w:val="22"/>
                <w:szCs w:val="22"/>
              </w:rPr>
              <w:t>CIM</w:t>
            </w:r>
          </w:p>
        </w:tc>
        <w:tc>
          <w:tcPr>
            <w:tcW w:w="6895" w:type="dxa"/>
          </w:tcPr>
          <w:p w14:paraId="7861E949" w14:textId="77777777" w:rsidR="00673FE7" w:rsidRPr="0048505F" w:rsidRDefault="00673FE7" w:rsidP="00791D09">
            <w:pPr>
              <w:shd w:val="clear" w:color="auto" w:fill="FFFFFF"/>
              <w:tabs>
                <w:tab w:val="left" w:pos="2016"/>
                <w:tab w:val="left" w:pos="2700"/>
              </w:tabs>
              <w:contextualSpacing/>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48505F">
              <w:rPr>
                <w:rFonts w:cs="Arial"/>
                <w:sz w:val="22"/>
                <w:szCs w:val="22"/>
              </w:rPr>
              <w:t>Competitive Investment Mechanism</w:t>
            </w:r>
          </w:p>
        </w:tc>
      </w:tr>
      <w:tr w:rsidR="00673FE7" w:rsidRPr="0048505F" w14:paraId="19F58EE5" w14:textId="77777777" w:rsidTr="00C863ED">
        <w:tc>
          <w:tcPr>
            <w:cnfStyle w:val="001000000000" w:firstRow="0" w:lastRow="0" w:firstColumn="1" w:lastColumn="0" w:oddVBand="0" w:evenVBand="0" w:oddHBand="0" w:evenHBand="0" w:firstRowFirstColumn="0" w:firstRowLastColumn="0" w:lastRowFirstColumn="0" w:lastRowLastColumn="0"/>
            <w:tcW w:w="2316" w:type="dxa"/>
          </w:tcPr>
          <w:p w14:paraId="2396A072" w14:textId="77777777" w:rsidR="00673FE7" w:rsidRPr="0048505F" w:rsidRDefault="00673FE7" w:rsidP="0026523A">
            <w:pPr>
              <w:shd w:val="clear" w:color="auto" w:fill="FFFFFF"/>
              <w:tabs>
                <w:tab w:val="left" w:pos="2016"/>
                <w:tab w:val="left" w:pos="2700"/>
              </w:tabs>
              <w:contextualSpacing/>
              <w:jc w:val="left"/>
              <w:rPr>
                <w:rFonts w:cs="Arial"/>
                <w:sz w:val="22"/>
                <w:szCs w:val="22"/>
              </w:rPr>
            </w:pPr>
            <w:r w:rsidRPr="0048505F">
              <w:rPr>
                <w:rFonts w:cs="Arial"/>
                <w:sz w:val="22"/>
                <w:szCs w:val="22"/>
              </w:rPr>
              <w:t>CIMP</w:t>
            </w:r>
          </w:p>
          <w:p w14:paraId="6495EB83" w14:textId="77777777" w:rsidR="00673FE7" w:rsidRPr="0048505F" w:rsidRDefault="00673FE7" w:rsidP="00791D09">
            <w:pPr>
              <w:shd w:val="clear" w:color="auto" w:fill="FFFFFF"/>
              <w:tabs>
                <w:tab w:val="left" w:pos="2016"/>
                <w:tab w:val="left" w:pos="2700"/>
              </w:tabs>
              <w:contextualSpacing/>
              <w:jc w:val="left"/>
              <w:rPr>
                <w:rFonts w:cs="Arial"/>
                <w:sz w:val="22"/>
                <w:szCs w:val="22"/>
              </w:rPr>
            </w:pPr>
            <w:r w:rsidRPr="0048505F">
              <w:rPr>
                <w:rFonts w:cs="Arial"/>
                <w:sz w:val="22"/>
                <w:szCs w:val="22"/>
              </w:rPr>
              <w:t>CRPD</w:t>
            </w:r>
          </w:p>
          <w:p w14:paraId="6678DFF9" w14:textId="77777777" w:rsidR="00673FE7" w:rsidRPr="0048505F" w:rsidRDefault="00673FE7" w:rsidP="00D951B9">
            <w:pPr>
              <w:shd w:val="clear" w:color="auto" w:fill="FFFFFF"/>
              <w:tabs>
                <w:tab w:val="left" w:pos="2016"/>
                <w:tab w:val="left" w:pos="2700"/>
              </w:tabs>
              <w:contextualSpacing/>
              <w:jc w:val="left"/>
              <w:rPr>
                <w:rFonts w:cs="Arial"/>
                <w:sz w:val="22"/>
                <w:szCs w:val="22"/>
              </w:rPr>
            </w:pPr>
            <w:r w:rsidRPr="0048505F">
              <w:rPr>
                <w:rFonts w:cs="Arial"/>
                <w:sz w:val="22"/>
                <w:szCs w:val="22"/>
              </w:rPr>
              <w:t>CSO</w:t>
            </w:r>
          </w:p>
          <w:p w14:paraId="46353610" w14:textId="77777777" w:rsidR="00673FE7" w:rsidRPr="0048505F" w:rsidRDefault="00673FE7" w:rsidP="00D951B9">
            <w:pPr>
              <w:shd w:val="clear" w:color="auto" w:fill="FFFFFF"/>
              <w:tabs>
                <w:tab w:val="left" w:pos="2016"/>
                <w:tab w:val="left" w:pos="2700"/>
              </w:tabs>
              <w:contextualSpacing/>
              <w:jc w:val="left"/>
              <w:rPr>
                <w:rFonts w:cs="Arial"/>
                <w:sz w:val="22"/>
                <w:szCs w:val="22"/>
              </w:rPr>
            </w:pPr>
            <w:r w:rsidRPr="0048505F">
              <w:rPr>
                <w:rFonts w:cs="Arial"/>
                <w:sz w:val="22"/>
                <w:szCs w:val="22"/>
              </w:rPr>
              <w:t>CWCC</w:t>
            </w:r>
          </w:p>
          <w:p w14:paraId="0267DF27" w14:textId="77777777" w:rsidR="00673FE7" w:rsidRPr="0048505F" w:rsidRDefault="00673FE7" w:rsidP="00D951B9">
            <w:pPr>
              <w:shd w:val="clear" w:color="auto" w:fill="FFFFFF"/>
              <w:tabs>
                <w:tab w:val="left" w:pos="2016"/>
                <w:tab w:val="left" w:pos="2700"/>
              </w:tabs>
              <w:contextualSpacing/>
              <w:jc w:val="left"/>
              <w:rPr>
                <w:rFonts w:cs="Arial"/>
                <w:sz w:val="22"/>
                <w:szCs w:val="22"/>
              </w:rPr>
            </w:pPr>
            <w:r w:rsidRPr="0048505F">
              <w:rPr>
                <w:rFonts w:cs="Arial"/>
                <w:sz w:val="22"/>
                <w:szCs w:val="22"/>
              </w:rPr>
              <w:t>CWS</w:t>
            </w:r>
          </w:p>
        </w:tc>
        <w:tc>
          <w:tcPr>
            <w:tcW w:w="6895" w:type="dxa"/>
          </w:tcPr>
          <w:p w14:paraId="65E89EC0" w14:textId="77777777" w:rsidR="00673FE7" w:rsidRPr="0048505F" w:rsidRDefault="00673FE7" w:rsidP="00D951B9">
            <w:pPr>
              <w:shd w:val="clear" w:color="auto" w:fill="FFFFFF"/>
              <w:tabs>
                <w:tab w:val="left" w:pos="2016"/>
                <w:tab w:val="left" w:pos="2700"/>
              </w:tabs>
              <w:contextualSpacing/>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48505F">
              <w:rPr>
                <w:rFonts w:cs="Arial"/>
                <w:sz w:val="22"/>
                <w:szCs w:val="22"/>
              </w:rPr>
              <w:t>Competitive Investment Mechanism Panel</w:t>
            </w:r>
          </w:p>
          <w:p w14:paraId="281F25D0" w14:textId="77777777" w:rsidR="00673FE7" w:rsidRPr="0048505F" w:rsidRDefault="00673FE7" w:rsidP="00D951B9">
            <w:pPr>
              <w:shd w:val="clear" w:color="auto" w:fill="FFFFFF"/>
              <w:tabs>
                <w:tab w:val="left" w:pos="2016"/>
                <w:tab w:val="left" w:pos="2700"/>
              </w:tabs>
              <w:contextualSpacing/>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48505F">
              <w:rPr>
                <w:rFonts w:cs="Arial"/>
                <w:sz w:val="22"/>
                <w:szCs w:val="22"/>
              </w:rPr>
              <w:t>Convention on the Rights of Persons with Disabilities</w:t>
            </w:r>
          </w:p>
          <w:p w14:paraId="4DFA62EB" w14:textId="77777777" w:rsidR="00673FE7" w:rsidRPr="0048505F" w:rsidRDefault="00673FE7" w:rsidP="00D951B9">
            <w:pPr>
              <w:shd w:val="clear" w:color="auto" w:fill="FFFFFF"/>
              <w:tabs>
                <w:tab w:val="left" w:pos="2016"/>
                <w:tab w:val="left" w:pos="2700"/>
              </w:tabs>
              <w:contextualSpacing/>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48505F">
              <w:rPr>
                <w:rFonts w:cs="Arial"/>
                <w:sz w:val="22"/>
                <w:szCs w:val="22"/>
              </w:rPr>
              <w:t>Civil Society Organisations</w:t>
            </w:r>
          </w:p>
          <w:p w14:paraId="19B1C0B8" w14:textId="77777777" w:rsidR="00673FE7" w:rsidRPr="0048505F" w:rsidRDefault="00F77066" w:rsidP="00D951B9">
            <w:pPr>
              <w:shd w:val="clear" w:color="auto" w:fill="FFFFFF"/>
              <w:tabs>
                <w:tab w:val="left" w:pos="2016"/>
                <w:tab w:val="left" w:pos="2700"/>
              </w:tabs>
              <w:contextualSpacing/>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48505F">
              <w:rPr>
                <w:rFonts w:cs="Arial"/>
                <w:sz w:val="22"/>
                <w:szCs w:val="22"/>
              </w:rPr>
              <w:t>Cambodia Women’s Crisis Centre</w:t>
            </w:r>
          </w:p>
          <w:p w14:paraId="533B032C" w14:textId="77777777" w:rsidR="00673FE7" w:rsidRPr="0048505F" w:rsidRDefault="00673FE7" w:rsidP="00D951B9">
            <w:pPr>
              <w:shd w:val="clear" w:color="auto" w:fill="FFFFFF"/>
              <w:tabs>
                <w:tab w:val="left" w:pos="2016"/>
                <w:tab w:val="left" w:pos="2700"/>
              </w:tabs>
              <w:contextualSpacing/>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48505F">
              <w:rPr>
                <w:rFonts w:cs="Arial"/>
                <w:sz w:val="22"/>
                <w:szCs w:val="22"/>
              </w:rPr>
              <w:t>CowaterSogema</w:t>
            </w:r>
          </w:p>
        </w:tc>
      </w:tr>
      <w:tr w:rsidR="00673FE7" w:rsidRPr="0048505F" w14:paraId="5FEC204B" w14:textId="77777777" w:rsidTr="00C86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6" w:type="dxa"/>
          </w:tcPr>
          <w:p w14:paraId="7C77ADD8" w14:textId="77777777" w:rsidR="00673FE7" w:rsidRPr="0048505F" w:rsidRDefault="00673FE7" w:rsidP="0026523A">
            <w:pPr>
              <w:shd w:val="clear" w:color="auto" w:fill="FFFFFF"/>
              <w:tabs>
                <w:tab w:val="left" w:pos="2016"/>
                <w:tab w:val="left" w:pos="2700"/>
              </w:tabs>
              <w:contextualSpacing/>
              <w:jc w:val="left"/>
              <w:rPr>
                <w:rFonts w:cs="Arial"/>
                <w:sz w:val="22"/>
                <w:szCs w:val="22"/>
              </w:rPr>
            </w:pPr>
            <w:r w:rsidRPr="0048505F">
              <w:rPr>
                <w:rFonts w:cs="Arial"/>
                <w:sz w:val="22"/>
                <w:szCs w:val="22"/>
              </w:rPr>
              <w:t>DAC</w:t>
            </w:r>
          </w:p>
        </w:tc>
        <w:tc>
          <w:tcPr>
            <w:tcW w:w="6895" w:type="dxa"/>
          </w:tcPr>
          <w:p w14:paraId="165542B0" w14:textId="77777777" w:rsidR="00673FE7" w:rsidRPr="0048505F" w:rsidRDefault="00673FE7" w:rsidP="00791D09">
            <w:pPr>
              <w:shd w:val="clear" w:color="auto" w:fill="FFFFFF"/>
              <w:tabs>
                <w:tab w:val="left" w:pos="2016"/>
                <w:tab w:val="left" w:pos="2700"/>
              </w:tabs>
              <w:contextualSpacing/>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48505F">
              <w:rPr>
                <w:rFonts w:cs="Arial"/>
                <w:sz w:val="22"/>
                <w:szCs w:val="22"/>
              </w:rPr>
              <w:t>Disability Action Council</w:t>
            </w:r>
          </w:p>
        </w:tc>
      </w:tr>
      <w:tr w:rsidR="00673FE7" w:rsidRPr="0048505F" w14:paraId="532D50BF" w14:textId="77777777" w:rsidTr="00C863ED">
        <w:tc>
          <w:tcPr>
            <w:cnfStyle w:val="001000000000" w:firstRow="0" w:lastRow="0" w:firstColumn="1" w:lastColumn="0" w:oddVBand="0" w:evenVBand="0" w:oddHBand="0" w:evenHBand="0" w:firstRowFirstColumn="0" w:firstRowLastColumn="0" w:lastRowFirstColumn="0" w:lastRowLastColumn="0"/>
            <w:tcW w:w="2316" w:type="dxa"/>
          </w:tcPr>
          <w:p w14:paraId="009FCC98" w14:textId="77777777" w:rsidR="00673FE7" w:rsidRPr="0048505F" w:rsidRDefault="00673FE7" w:rsidP="0026523A">
            <w:pPr>
              <w:shd w:val="clear" w:color="auto" w:fill="FFFFFF"/>
              <w:tabs>
                <w:tab w:val="left" w:pos="2016"/>
                <w:tab w:val="left" w:pos="2700"/>
              </w:tabs>
              <w:contextualSpacing/>
              <w:jc w:val="left"/>
              <w:rPr>
                <w:rFonts w:cs="Arial"/>
                <w:sz w:val="22"/>
                <w:szCs w:val="22"/>
              </w:rPr>
            </w:pPr>
            <w:r w:rsidRPr="0048505F">
              <w:rPr>
                <w:rFonts w:cs="Arial"/>
                <w:sz w:val="22"/>
                <w:szCs w:val="22"/>
              </w:rPr>
              <w:t>DFAT</w:t>
            </w:r>
          </w:p>
          <w:p w14:paraId="0D78938D" w14:textId="77777777" w:rsidR="00673FE7" w:rsidRPr="0048505F" w:rsidRDefault="00673FE7" w:rsidP="00791D09">
            <w:pPr>
              <w:shd w:val="clear" w:color="auto" w:fill="FFFFFF"/>
              <w:tabs>
                <w:tab w:val="left" w:pos="2016"/>
                <w:tab w:val="left" w:pos="2700"/>
              </w:tabs>
              <w:contextualSpacing/>
              <w:jc w:val="left"/>
              <w:rPr>
                <w:rFonts w:cs="Arial"/>
                <w:sz w:val="22"/>
                <w:szCs w:val="22"/>
              </w:rPr>
            </w:pPr>
            <w:r w:rsidRPr="0048505F">
              <w:rPr>
                <w:rFonts w:cs="Arial"/>
                <w:sz w:val="22"/>
                <w:szCs w:val="22"/>
              </w:rPr>
              <w:t>DP</w:t>
            </w:r>
          </w:p>
        </w:tc>
        <w:tc>
          <w:tcPr>
            <w:tcW w:w="6895" w:type="dxa"/>
          </w:tcPr>
          <w:p w14:paraId="65C141C4" w14:textId="77777777" w:rsidR="00673FE7" w:rsidRPr="0048505F" w:rsidRDefault="00673FE7" w:rsidP="00D951B9">
            <w:pPr>
              <w:shd w:val="clear" w:color="auto" w:fill="FFFFFF"/>
              <w:tabs>
                <w:tab w:val="left" w:pos="2016"/>
                <w:tab w:val="left" w:pos="2700"/>
              </w:tabs>
              <w:contextualSpacing/>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48505F">
              <w:rPr>
                <w:rFonts w:cs="Arial"/>
                <w:sz w:val="22"/>
                <w:szCs w:val="22"/>
              </w:rPr>
              <w:t>Australian Department of Foreign Affairs and Trade</w:t>
            </w:r>
          </w:p>
          <w:p w14:paraId="4204F4BA" w14:textId="77777777" w:rsidR="00673FE7" w:rsidRPr="0048505F" w:rsidRDefault="00673FE7" w:rsidP="00D951B9">
            <w:pPr>
              <w:shd w:val="clear" w:color="auto" w:fill="FFFFFF"/>
              <w:tabs>
                <w:tab w:val="left" w:pos="2016"/>
                <w:tab w:val="left" w:pos="2700"/>
              </w:tabs>
              <w:contextualSpacing/>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48505F">
              <w:rPr>
                <w:rFonts w:cs="Arial"/>
                <w:sz w:val="22"/>
                <w:szCs w:val="22"/>
              </w:rPr>
              <w:t>Development Partner</w:t>
            </w:r>
          </w:p>
        </w:tc>
      </w:tr>
      <w:tr w:rsidR="00673FE7" w:rsidRPr="0048505F" w14:paraId="23342463" w14:textId="77777777" w:rsidTr="00C86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6" w:type="dxa"/>
          </w:tcPr>
          <w:p w14:paraId="0C7F8CAD" w14:textId="77777777" w:rsidR="00673FE7" w:rsidRPr="0048505F" w:rsidRDefault="00673FE7" w:rsidP="0026523A">
            <w:pPr>
              <w:shd w:val="clear" w:color="auto" w:fill="FFFFFF"/>
              <w:tabs>
                <w:tab w:val="left" w:pos="2016"/>
                <w:tab w:val="left" w:pos="2700"/>
              </w:tabs>
              <w:contextualSpacing/>
              <w:jc w:val="left"/>
              <w:rPr>
                <w:rFonts w:cs="Arial"/>
                <w:sz w:val="22"/>
                <w:szCs w:val="22"/>
              </w:rPr>
            </w:pPr>
            <w:r w:rsidRPr="0048505F">
              <w:rPr>
                <w:rFonts w:cs="Arial"/>
                <w:sz w:val="22"/>
                <w:szCs w:val="22"/>
              </w:rPr>
              <w:t>DPO</w:t>
            </w:r>
          </w:p>
        </w:tc>
        <w:tc>
          <w:tcPr>
            <w:tcW w:w="6895" w:type="dxa"/>
          </w:tcPr>
          <w:p w14:paraId="144481CC" w14:textId="77777777" w:rsidR="00673FE7" w:rsidRPr="0048505F" w:rsidRDefault="00673FE7" w:rsidP="00791D09">
            <w:pPr>
              <w:shd w:val="clear" w:color="auto" w:fill="FFFFFF"/>
              <w:tabs>
                <w:tab w:val="left" w:pos="2016"/>
                <w:tab w:val="left" w:pos="2700"/>
              </w:tabs>
              <w:contextualSpacing/>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48505F">
              <w:rPr>
                <w:rFonts w:cs="Arial"/>
                <w:sz w:val="22"/>
                <w:szCs w:val="22"/>
              </w:rPr>
              <w:t>Disabled Persons’ Organisation</w:t>
            </w:r>
          </w:p>
        </w:tc>
      </w:tr>
      <w:tr w:rsidR="00673FE7" w:rsidRPr="0048505F" w14:paraId="2E5B83DE" w14:textId="77777777" w:rsidTr="00C863ED">
        <w:tc>
          <w:tcPr>
            <w:cnfStyle w:val="001000000000" w:firstRow="0" w:lastRow="0" w:firstColumn="1" w:lastColumn="0" w:oddVBand="0" w:evenVBand="0" w:oddHBand="0" w:evenHBand="0" w:firstRowFirstColumn="0" w:firstRowLastColumn="0" w:lastRowFirstColumn="0" w:lastRowLastColumn="0"/>
            <w:tcW w:w="2316" w:type="dxa"/>
          </w:tcPr>
          <w:p w14:paraId="2264A310" w14:textId="77777777" w:rsidR="00673FE7" w:rsidRPr="0048505F" w:rsidRDefault="00673FE7" w:rsidP="0026523A">
            <w:pPr>
              <w:shd w:val="clear" w:color="auto" w:fill="FFFFFF"/>
              <w:tabs>
                <w:tab w:val="left" w:pos="2016"/>
                <w:tab w:val="left" w:pos="2700"/>
              </w:tabs>
              <w:contextualSpacing/>
              <w:jc w:val="left"/>
              <w:rPr>
                <w:rFonts w:cs="Arial"/>
                <w:sz w:val="22"/>
                <w:szCs w:val="22"/>
              </w:rPr>
            </w:pPr>
            <w:r w:rsidRPr="0048505F">
              <w:rPr>
                <w:rFonts w:cs="Arial"/>
                <w:sz w:val="22"/>
                <w:szCs w:val="22"/>
              </w:rPr>
              <w:t>DSA</w:t>
            </w:r>
          </w:p>
          <w:p w14:paraId="09D06007" w14:textId="77777777" w:rsidR="00673FE7" w:rsidRPr="0048505F" w:rsidRDefault="00673FE7" w:rsidP="00791D09">
            <w:pPr>
              <w:shd w:val="clear" w:color="auto" w:fill="FFFFFF"/>
              <w:tabs>
                <w:tab w:val="left" w:pos="2016"/>
                <w:tab w:val="left" w:pos="2700"/>
              </w:tabs>
              <w:contextualSpacing/>
              <w:jc w:val="left"/>
              <w:rPr>
                <w:rFonts w:cs="Arial"/>
                <w:sz w:val="22"/>
                <w:szCs w:val="22"/>
              </w:rPr>
            </w:pPr>
            <w:r w:rsidRPr="0048505F">
              <w:rPr>
                <w:rFonts w:cs="Arial"/>
                <w:sz w:val="22"/>
                <w:szCs w:val="22"/>
              </w:rPr>
              <w:t>DWPD</w:t>
            </w:r>
          </w:p>
          <w:p w14:paraId="1A009D66" w14:textId="77777777" w:rsidR="00673FE7" w:rsidRPr="0048505F" w:rsidRDefault="00673FE7" w:rsidP="00D951B9">
            <w:pPr>
              <w:shd w:val="clear" w:color="auto" w:fill="FFFFFF"/>
              <w:tabs>
                <w:tab w:val="left" w:pos="2016"/>
                <w:tab w:val="left" w:pos="2700"/>
              </w:tabs>
              <w:contextualSpacing/>
              <w:jc w:val="left"/>
              <w:rPr>
                <w:rFonts w:cs="Arial"/>
                <w:sz w:val="22"/>
                <w:szCs w:val="22"/>
              </w:rPr>
            </w:pPr>
            <w:r w:rsidRPr="0048505F">
              <w:rPr>
                <w:rFonts w:cs="Arial"/>
                <w:sz w:val="22"/>
                <w:szCs w:val="22"/>
              </w:rPr>
              <w:t>EOI</w:t>
            </w:r>
          </w:p>
        </w:tc>
        <w:tc>
          <w:tcPr>
            <w:tcW w:w="6895" w:type="dxa"/>
          </w:tcPr>
          <w:p w14:paraId="24A31604" w14:textId="77777777" w:rsidR="00673FE7" w:rsidRPr="0048505F" w:rsidRDefault="00673FE7" w:rsidP="00D951B9">
            <w:pPr>
              <w:shd w:val="clear" w:color="auto" w:fill="FFFFFF"/>
              <w:tabs>
                <w:tab w:val="left" w:pos="2016"/>
                <w:tab w:val="left" w:pos="2700"/>
              </w:tabs>
              <w:contextualSpacing/>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48505F">
              <w:rPr>
                <w:rFonts w:cs="Arial"/>
                <w:sz w:val="22"/>
                <w:szCs w:val="22"/>
              </w:rPr>
              <w:t>Daily Subsistence Allowances</w:t>
            </w:r>
          </w:p>
          <w:p w14:paraId="1F9067A1" w14:textId="77777777" w:rsidR="00673FE7" w:rsidRPr="0048505F" w:rsidRDefault="00673FE7" w:rsidP="00D951B9">
            <w:pPr>
              <w:shd w:val="clear" w:color="auto" w:fill="FFFFFF"/>
              <w:tabs>
                <w:tab w:val="left" w:pos="2016"/>
                <w:tab w:val="left" w:pos="2700"/>
              </w:tabs>
              <w:contextualSpacing/>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48505F">
              <w:rPr>
                <w:rFonts w:cs="Arial"/>
                <w:sz w:val="22"/>
                <w:szCs w:val="22"/>
              </w:rPr>
              <w:t>Department of Welfare for Persons with Disabilities</w:t>
            </w:r>
          </w:p>
          <w:p w14:paraId="01E44C9B" w14:textId="77777777" w:rsidR="00673FE7" w:rsidRPr="0048505F" w:rsidRDefault="00673FE7" w:rsidP="00D951B9">
            <w:pPr>
              <w:shd w:val="clear" w:color="auto" w:fill="FFFFFF"/>
              <w:tabs>
                <w:tab w:val="left" w:pos="2016"/>
                <w:tab w:val="left" w:pos="2700"/>
              </w:tabs>
              <w:contextualSpacing/>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48505F">
              <w:rPr>
                <w:rFonts w:cs="Arial"/>
                <w:sz w:val="22"/>
                <w:szCs w:val="22"/>
              </w:rPr>
              <w:t>Expressions of Interest</w:t>
            </w:r>
          </w:p>
        </w:tc>
      </w:tr>
      <w:tr w:rsidR="00673FE7" w:rsidRPr="0048505F" w14:paraId="3D2CACCE" w14:textId="77777777" w:rsidTr="00C86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6" w:type="dxa"/>
          </w:tcPr>
          <w:p w14:paraId="07DE9FEA" w14:textId="77777777" w:rsidR="00673FE7" w:rsidRPr="0048505F" w:rsidRDefault="00673FE7" w:rsidP="0026523A">
            <w:pPr>
              <w:shd w:val="clear" w:color="auto" w:fill="FFFFFF"/>
              <w:tabs>
                <w:tab w:val="left" w:pos="2016"/>
                <w:tab w:val="left" w:pos="2700"/>
              </w:tabs>
              <w:contextualSpacing/>
              <w:jc w:val="left"/>
              <w:rPr>
                <w:rFonts w:cs="Arial"/>
                <w:sz w:val="22"/>
                <w:szCs w:val="22"/>
              </w:rPr>
            </w:pPr>
            <w:r w:rsidRPr="0048505F">
              <w:rPr>
                <w:rFonts w:cs="Arial"/>
                <w:sz w:val="22"/>
                <w:szCs w:val="22"/>
              </w:rPr>
              <w:t>EOPO</w:t>
            </w:r>
          </w:p>
        </w:tc>
        <w:tc>
          <w:tcPr>
            <w:tcW w:w="6895" w:type="dxa"/>
          </w:tcPr>
          <w:p w14:paraId="02A98A56" w14:textId="77777777" w:rsidR="00673FE7" w:rsidRPr="0048505F" w:rsidRDefault="00673FE7" w:rsidP="00791D09">
            <w:pPr>
              <w:shd w:val="clear" w:color="auto" w:fill="FFFFFF"/>
              <w:tabs>
                <w:tab w:val="left" w:pos="2016"/>
                <w:tab w:val="left" w:pos="2700"/>
              </w:tabs>
              <w:contextualSpacing/>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48505F">
              <w:rPr>
                <w:rFonts w:cs="Arial"/>
                <w:sz w:val="22"/>
                <w:szCs w:val="22"/>
              </w:rPr>
              <w:t>End of Program Outcome</w:t>
            </w:r>
          </w:p>
        </w:tc>
      </w:tr>
      <w:tr w:rsidR="00673FE7" w:rsidRPr="0048505F" w14:paraId="4F113F53" w14:textId="77777777" w:rsidTr="00C863ED">
        <w:tc>
          <w:tcPr>
            <w:cnfStyle w:val="001000000000" w:firstRow="0" w:lastRow="0" w:firstColumn="1" w:lastColumn="0" w:oddVBand="0" w:evenVBand="0" w:oddHBand="0" w:evenHBand="0" w:firstRowFirstColumn="0" w:firstRowLastColumn="0" w:lastRowFirstColumn="0" w:lastRowLastColumn="0"/>
            <w:tcW w:w="2316" w:type="dxa"/>
          </w:tcPr>
          <w:p w14:paraId="75EE3114" w14:textId="77777777" w:rsidR="00673FE7" w:rsidRPr="0048505F" w:rsidRDefault="00673FE7" w:rsidP="0026523A">
            <w:pPr>
              <w:shd w:val="clear" w:color="auto" w:fill="FFFFFF"/>
              <w:tabs>
                <w:tab w:val="left" w:pos="2016"/>
                <w:tab w:val="left" w:pos="2700"/>
              </w:tabs>
              <w:contextualSpacing/>
              <w:jc w:val="left"/>
              <w:rPr>
                <w:rFonts w:cs="Arial"/>
                <w:sz w:val="22"/>
                <w:szCs w:val="22"/>
              </w:rPr>
            </w:pPr>
            <w:r w:rsidRPr="0048505F">
              <w:rPr>
                <w:rFonts w:cs="Arial"/>
                <w:sz w:val="22"/>
                <w:szCs w:val="22"/>
              </w:rPr>
              <w:t>EVAW</w:t>
            </w:r>
          </w:p>
        </w:tc>
        <w:tc>
          <w:tcPr>
            <w:tcW w:w="6895" w:type="dxa"/>
          </w:tcPr>
          <w:p w14:paraId="4DDDBFBB" w14:textId="77777777" w:rsidR="00673FE7" w:rsidRPr="0048505F" w:rsidRDefault="00673FE7" w:rsidP="00791D09">
            <w:pPr>
              <w:shd w:val="clear" w:color="auto" w:fill="FFFFFF"/>
              <w:tabs>
                <w:tab w:val="left" w:pos="2016"/>
                <w:tab w:val="left" w:pos="2700"/>
              </w:tabs>
              <w:contextualSpacing/>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48505F">
              <w:rPr>
                <w:rFonts w:cs="Arial"/>
                <w:sz w:val="22"/>
                <w:szCs w:val="22"/>
              </w:rPr>
              <w:t>Eliminating Violence Against Women</w:t>
            </w:r>
          </w:p>
        </w:tc>
      </w:tr>
      <w:tr w:rsidR="00673FE7" w:rsidRPr="0048505F" w14:paraId="6394289C" w14:textId="77777777" w:rsidTr="00C86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6" w:type="dxa"/>
          </w:tcPr>
          <w:p w14:paraId="63B73D8C" w14:textId="77777777" w:rsidR="00673FE7" w:rsidRPr="0048505F" w:rsidRDefault="00673FE7" w:rsidP="0026523A">
            <w:pPr>
              <w:shd w:val="clear" w:color="auto" w:fill="FFFFFF"/>
              <w:tabs>
                <w:tab w:val="left" w:pos="2016"/>
                <w:tab w:val="left" w:pos="2700"/>
              </w:tabs>
              <w:contextualSpacing/>
              <w:jc w:val="left"/>
              <w:rPr>
                <w:rFonts w:cs="Arial"/>
                <w:sz w:val="22"/>
                <w:szCs w:val="22"/>
              </w:rPr>
            </w:pPr>
            <w:r w:rsidRPr="0048505F">
              <w:rPr>
                <w:rFonts w:cs="Arial"/>
                <w:sz w:val="22"/>
                <w:szCs w:val="22"/>
              </w:rPr>
              <w:t>GBV</w:t>
            </w:r>
          </w:p>
          <w:p w14:paraId="07C1215E" w14:textId="77777777" w:rsidR="00001086" w:rsidRPr="0048505F" w:rsidRDefault="00001086" w:rsidP="00791D09">
            <w:pPr>
              <w:shd w:val="clear" w:color="auto" w:fill="FFFFFF"/>
              <w:tabs>
                <w:tab w:val="left" w:pos="2016"/>
                <w:tab w:val="left" w:pos="2700"/>
              </w:tabs>
              <w:contextualSpacing/>
              <w:jc w:val="left"/>
              <w:rPr>
                <w:rFonts w:cs="Arial"/>
                <w:sz w:val="22"/>
                <w:szCs w:val="22"/>
              </w:rPr>
            </w:pPr>
            <w:r w:rsidRPr="0048505F">
              <w:rPr>
                <w:rFonts w:cs="Arial"/>
                <w:sz w:val="22"/>
                <w:szCs w:val="22"/>
              </w:rPr>
              <w:t>GDA-MOI</w:t>
            </w:r>
          </w:p>
        </w:tc>
        <w:tc>
          <w:tcPr>
            <w:tcW w:w="6895" w:type="dxa"/>
          </w:tcPr>
          <w:p w14:paraId="1729D025" w14:textId="77777777" w:rsidR="00673FE7" w:rsidRPr="0048505F" w:rsidRDefault="00673FE7" w:rsidP="00D951B9">
            <w:pPr>
              <w:shd w:val="clear" w:color="auto" w:fill="FFFFFF"/>
              <w:tabs>
                <w:tab w:val="left" w:pos="2016"/>
                <w:tab w:val="left" w:pos="2700"/>
              </w:tabs>
              <w:contextualSpacing/>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48505F">
              <w:rPr>
                <w:rFonts w:cs="Arial"/>
                <w:sz w:val="22"/>
                <w:szCs w:val="22"/>
              </w:rPr>
              <w:t>Gender Based Violence</w:t>
            </w:r>
          </w:p>
          <w:p w14:paraId="3A22C960" w14:textId="77777777" w:rsidR="00001086" w:rsidRPr="0048505F" w:rsidRDefault="00001086" w:rsidP="00D951B9">
            <w:pPr>
              <w:shd w:val="clear" w:color="auto" w:fill="FFFFFF"/>
              <w:tabs>
                <w:tab w:val="left" w:pos="2016"/>
                <w:tab w:val="left" w:pos="2700"/>
              </w:tabs>
              <w:contextualSpacing/>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48505F">
              <w:rPr>
                <w:rFonts w:cs="Arial"/>
                <w:sz w:val="22"/>
                <w:szCs w:val="22"/>
              </w:rPr>
              <w:t>General Department Administration – Ministry of Interior</w:t>
            </w:r>
          </w:p>
        </w:tc>
      </w:tr>
      <w:tr w:rsidR="00673FE7" w:rsidRPr="0048505F" w14:paraId="4BD962D8" w14:textId="77777777" w:rsidTr="00C863ED">
        <w:tc>
          <w:tcPr>
            <w:cnfStyle w:val="001000000000" w:firstRow="0" w:lastRow="0" w:firstColumn="1" w:lastColumn="0" w:oddVBand="0" w:evenVBand="0" w:oddHBand="0" w:evenHBand="0" w:firstRowFirstColumn="0" w:firstRowLastColumn="0" w:lastRowFirstColumn="0" w:lastRowLastColumn="0"/>
            <w:tcW w:w="2316" w:type="dxa"/>
          </w:tcPr>
          <w:p w14:paraId="45E6E67A" w14:textId="77777777" w:rsidR="00673FE7" w:rsidRPr="0048505F" w:rsidRDefault="00673FE7" w:rsidP="0026523A">
            <w:pPr>
              <w:shd w:val="clear" w:color="auto" w:fill="FFFFFF"/>
              <w:tabs>
                <w:tab w:val="left" w:pos="2016"/>
                <w:tab w:val="left" w:pos="2700"/>
              </w:tabs>
              <w:contextualSpacing/>
              <w:jc w:val="left"/>
              <w:rPr>
                <w:rFonts w:cs="Arial"/>
                <w:sz w:val="22"/>
                <w:szCs w:val="22"/>
              </w:rPr>
            </w:pPr>
            <w:r w:rsidRPr="0048505F">
              <w:rPr>
                <w:rFonts w:cs="Arial"/>
                <w:sz w:val="22"/>
                <w:szCs w:val="22"/>
              </w:rPr>
              <w:t>GESI</w:t>
            </w:r>
          </w:p>
          <w:p w14:paraId="4624AF2F" w14:textId="77777777" w:rsidR="00673FE7" w:rsidRPr="0048505F" w:rsidRDefault="00673FE7" w:rsidP="00791D09">
            <w:pPr>
              <w:shd w:val="clear" w:color="auto" w:fill="FFFFFF"/>
              <w:tabs>
                <w:tab w:val="left" w:pos="2016"/>
                <w:tab w:val="left" w:pos="2700"/>
              </w:tabs>
              <w:contextualSpacing/>
              <w:jc w:val="left"/>
              <w:rPr>
                <w:rFonts w:cs="Arial"/>
                <w:sz w:val="22"/>
                <w:szCs w:val="22"/>
              </w:rPr>
            </w:pPr>
            <w:r w:rsidRPr="0048505F">
              <w:rPr>
                <w:rFonts w:cs="Arial"/>
                <w:sz w:val="22"/>
                <w:szCs w:val="22"/>
              </w:rPr>
              <w:t>GTD</w:t>
            </w:r>
          </w:p>
          <w:p w14:paraId="08618840" w14:textId="77777777" w:rsidR="00673FE7" w:rsidRPr="0048505F" w:rsidRDefault="00673FE7" w:rsidP="00D951B9">
            <w:pPr>
              <w:shd w:val="clear" w:color="auto" w:fill="FFFFFF"/>
              <w:tabs>
                <w:tab w:val="left" w:pos="2016"/>
                <w:tab w:val="left" w:pos="2700"/>
              </w:tabs>
              <w:contextualSpacing/>
              <w:jc w:val="left"/>
              <w:rPr>
                <w:rFonts w:cs="Arial"/>
                <w:sz w:val="22"/>
                <w:szCs w:val="22"/>
              </w:rPr>
            </w:pPr>
            <w:r w:rsidRPr="0048505F">
              <w:rPr>
                <w:rFonts w:cs="Arial"/>
                <w:sz w:val="22"/>
                <w:szCs w:val="22"/>
              </w:rPr>
              <w:t>HI</w:t>
            </w:r>
          </w:p>
          <w:p w14:paraId="20B4C17D" w14:textId="77777777" w:rsidR="00673FE7" w:rsidRPr="0048505F" w:rsidRDefault="00673FE7" w:rsidP="00D951B9">
            <w:pPr>
              <w:shd w:val="clear" w:color="auto" w:fill="FFFFFF"/>
              <w:tabs>
                <w:tab w:val="left" w:pos="2016"/>
                <w:tab w:val="left" w:pos="2700"/>
              </w:tabs>
              <w:contextualSpacing/>
              <w:jc w:val="left"/>
              <w:rPr>
                <w:rFonts w:cs="Arial"/>
                <w:sz w:val="22"/>
                <w:szCs w:val="22"/>
              </w:rPr>
            </w:pPr>
            <w:r w:rsidRPr="0048505F">
              <w:rPr>
                <w:rFonts w:cs="Arial"/>
                <w:sz w:val="22"/>
                <w:szCs w:val="22"/>
              </w:rPr>
              <w:t>HOF</w:t>
            </w:r>
          </w:p>
          <w:p w14:paraId="516FA1C4" w14:textId="77777777" w:rsidR="0033188E" w:rsidRPr="0048505F" w:rsidRDefault="0033188E" w:rsidP="00D951B9">
            <w:pPr>
              <w:shd w:val="clear" w:color="auto" w:fill="FFFFFF"/>
              <w:tabs>
                <w:tab w:val="left" w:pos="2016"/>
                <w:tab w:val="left" w:pos="2700"/>
              </w:tabs>
              <w:contextualSpacing/>
              <w:jc w:val="left"/>
              <w:rPr>
                <w:rFonts w:cs="Arial"/>
                <w:sz w:val="22"/>
                <w:szCs w:val="22"/>
              </w:rPr>
            </w:pPr>
            <w:r w:rsidRPr="0048505F">
              <w:rPr>
                <w:rFonts w:cs="Arial"/>
                <w:sz w:val="22"/>
                <w:szCs w:val="22"/>
              </w:rPr>
              <w:t>IO</w:t>
            </w:r>
          </w:p>
          <w:p w14:paraId="429DAF60" w14:textId="77777777" w:rsidR="00673FE7" w:rsidRPr="0048505F" w:rsidRDefault="00673FE7" w:rsidP="00D951B9">
            <w:pPr>
              <w:shd w:val="clear" w:color="auto" w:fill="FFFFFF"/>
              <w:tabs>
                <w:tab w:val="left" w:pos="2016"/>
                <w:tab w:val="left" w:pos="2700"/>
              </w:tabs>
              <w:contextualSpacing/>
              <w:jc w:val="left"/>
              <w:rPr>
                <w:rFonts w:cs="Arial"/>
                <w:sz w:val="22"/>
                <w:szCs w:val="22"/>
              </w:rPr>
            </w:pPr>
            <w:r w:rsidRPr="0048505F">
              <w:rPr>
                <w:rFonts w:cs="Arial"/>
                <w:sz w:val="22"/>
                <w:szCs w:val="22"/>
              </w:rPr>
              <w:t>LAC</w:t>
            </w:r>
          </w:p>
          <w:p w14:paraId="365DC12E" w14:textId="77777777" w:rsidR="00673FE7" w:rsidRPr="0048505F" w:rsidRDefault="00673FE7" w:rsidP="00D951B9">
            <w:pPr>
              <w:shd w:val="clear" w:color="auto" w:fill="FFFFFF"/>
              <w:tabs>
                <w:tab w:val="left" w:pos="2016"/>
                <w:tab w:val="left" w:pos="2700"/>
              </w:tabs>
              <w:contextualSpacing/>
              <w:jc w:val="left"/>
              <w:rPr>
                <w:rFonts w:cs="Arial"/>
                <w:sz w:val="22"/>
                <w:szCs w:val="22"/>
              </w:rPr>
            </w:pPr>
            <w:r w:rsidRPr="0048505F">
              <w:rPr>
                <w:rFonts w:cs="Arial"/>
                <w:sz w:val="22"/>
                <w:szCs w:val="22"/>
              </w:rPr>
              <w:t>LFTW</w:t>
            </w:r>
          </w:p>
          <w:p w14:paraId="45C8CA3E" w14:textId="77777777" w:rsidR="00673FE7" w:rsidRPr="0048505F" w:rsidRDefault="00673FE7" w:rsidP="00D951B9">
            <w:pPr>
              <w:shd w:val="clear" w:color="auto" w:fill="FFFFFF"/>
              <w:tabs>
                <w:tab w:val="left" w:pos="2016"/>
                <w:tab w:val="left" w:pos="2700"/>
              </w:tabs>
              <w:contextualSpacing/>
              <w:jc w:val="left"/>
              <w:rPr>
                <w:rFonts w:cs="Arial"/>
                <w:sz w:val="22"/>
                <w:szCs w:val="22"/>
              </w:rPr>
            </w:pPr>
            <w:r w:rsidRPr="0048505F">
              <w:rPr>
                <w:rFonts w:cs="Arial"/>
                <w:sz w:val="22"/>
                <w:szCs w:val="22"/>
              </w:rPr>
              <w:t>LGBTQ</w:t>
            </w:r>
          </w:p>
          <w:p w14:paraId="43037FC5" w14:textId="77777777" w:rsidR="00673FE7" w:rsidRPr="0048505F" w:rsidRDefault="00673FE7" w:rsidP="00D951B9">
            <w:pPr>
              <w:shd w:val="clear" w:color="auto" w:fill="FFFFFF"/>
              <w:tabs>
                <w:tab w:val="left" w:pos="2016"/>
                <w:tab w:val="left" w:pos="2700"/>
              </w:tabs>
              <w:contextualSpacing/>
              <w:jc w:val="left"/>
              <w:rPr>
                <w:rFonts w:cs="Arial"/>
                <w:sz w:val="22"/>
                <w:szCs w:val="22"/>
              </w:rPr>
            </w:pPr>
            <w:r w:rsidRPr="0048505F">
              <w:rPr>
                <w:rFonts w:cs="Arial"/>
                <w:sz w:val="22"/>
                <w:szCs w:val="22"/>
              </w:rPr>
              <w:t>LM</w:t>
            </w:r>
          </w:p>
        </w:tc>
        <w:tc>
          <w:tcPr>
            <w:tcW w:w="6895" w:type="dxa"/>
          </w:tcPr>
          <w:p w14:paraId="78497AD6" w14:textId="77777777" w:rsidR="00673FE7" w:rsidRPr="0048505F" w:rsidRDefault="00673FE7" w:rsidP="00D951B9">
            <w:pPr>
              <w:shd w:val="clear" w:color="auto" w:fill="FFFFFF"/>
              <w:tabs>
                <w:tab w:val="left" w:pos="2016"/>
                <w:tab w:val="left" w:pos="2700"/>
              </w:tabs>
              <w:contextualSpacing/>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48505F">
              <w:rPr>
                <w:rFonts w:cs="Arial"/>
                <w:sz w:val="22"/>
                <w:szCs w:val="22"/>
              </w:rPr>
              <w:t>Gender Equality and Social Inclusion</w:t>
            </w:r>
          </w:p>
          <w:p w14:paraId="35FA4E84" w14:textId="77777777" w:rsidR="00673FE7" w:rsidRPr="0048505F" w:rsidRDefault="00673FE7" w:rsidP="00D951B9">
            <w:pPr>
              <w:shd w:val="clear" w:color="auto" w:fill="FFFFFF"/>
              <w:tabs>
                <w:tab w:val="left" w:pos="2016"/>
                <w:tab w:val="left" w:pos="2700"/>
              </w:tabs>
              <w:contextualSpacing/>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48505F">
              <w:rPr>
                <w:rFonts w:cs="Arial"/>
                <w:sz w:val="22"/>
                <w:szCs w:val="22"/>
              </w:rPr>
              <w:t>General Tax Department</w:t>
            </w:r>
          </w:p>
          <w:p w14:paraId="5EA2F1A5" w14:textId="77777777" w:rsidR="00673FE7" w:rsidRPr="0048505F" w:rsidRDefault="00673FE7" w:rsidP="00D951B9">
            <w:pPr>
              <w:shd w:val="clear" w:color="auto" w:fill="FFFFFF"/>
              <w:tabs>
                <w:tab w:val="left" w:pos="2016"/>
                <w:tab w:val="left" w:pos="2700"/>
              </w:tabs>
              <w:contextualSpacing/>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48505F">
              <w:rPr>
                <w:rFonts w:cs="Arial"/>
                <w:sz w:val="22"/>
                <w:szCs w:val="22"/>
              </w:rPr>
              <w:t>Humanity and Inclusion</w:t>
            </w:r>
          </w:p>
          <w:p w14:paraId="2C1D4306" w14:textId="77777777" w:rsidR="00673FE7" w:rsidRPr="0048505F" w:rsidRDefault="00673FE7" w:rsidP="00D951B9">
            <w:pPr>
              <w:shd w:val="clear" w:color="auto" w:fill="FFFFFF"/>
              <w:tabs>
                <w:tab w:val="left" w:pos="2016"/>
                <w:tab w:val="left" w:pos="2700"/>
              </w:tabs>
              <w:contextualSpacing/>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48505F">
              <w:rPr>
                <w:rFonts w:cs="Arial"/>
                <w:sz w:val="22"/>
                <w:szCs w:val="22"/>
              </w:rPr>
              <w:t>Head of Operations and Finance</w:t>
            </w:r>
          </w:p>
          <w:p w14:paraId="79A10F39" w14:textId="77777777" w:rsidR="0033188E" w:rsidRPr="0048505F" w:rsidRDefault="0033188E" w:rsidP="00D951B9">
            <w:pPr>
              <w:shd w:val="clear" w:color="auto" w:fill="FFFFFF"/>
              <w:tabs>
                <w:tab w:val="left" w:pos="2016"/>
                <w:tab w:val="left" w:pos="2700"/>
              </w:tabs>
              <w:contextualSpacing/>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48505F">
              <w:rPr>
                <w:rFonts w:cs="Arial"/>
                <w:sz w:val="22"/>
                <w:szCs w:val="22"/>
              </w:rPr>
              <w:t>Intermediate Outcomes</w:t>
            </w:r>
          </w:p>
          <w:p w14:paraId="32D1F9F0" w14:textId="77777777" w:rsidR="00673FE7" w:rsidRPr="0048505F" w:rsidRDefault="00673FE7" w:rsidP="00D951B9">
            <w:pPr>
              <w:shd w:val="clear" w:color="auto" w:fill="FFFFFF"/>
              <w:tabs>
                <w:tab w:val="left" w:pos="2016"/>
                <w:tab w:val="left" w:pos="2700"/>
              </w:tabs>
              <w:contextualSpacing/>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48505F">
              <w:rPr>
                <w:rFonts w:cs="Arial"/>
                <w:sz w:val="22"/>
                <w:szCs w:val="22"/>
              </w:rPr>
              <w:t>Legal Aid Cambodia</w:t>
            </w:r>
          </w:p>
          <w:p w14:paraId="3C6E4C52" w14:textId="77777777" w:rsidR="00673FE7" w:rsidRPr="0048505F" w:rsidRDefault="00673FE7" w:rsidP="00D951B9">
            <w:pPr>
              <w:shd w:val="clear" w:color="auto" w:fill="FFFFFF"/>
              <w:tabs>
                <w:tab w:val="left" w:pos="2016"/>
                <w:tab w:val="left" w:pos="2700"/>
              </w:tabs>
              <w:contextualSpacing/>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48505F">
              <w:rPr>
                <w:rFonts w:cs="Arial"/>
                <w:sz w:val="22"/>
                <w:szCs w:val="22"/>
              </w:rPr>
              <w:t>Light For The World</w:t>
            </w:r>
          </w:p>
          <w:p w14:paraId="6E72C159" w14:textId="77777777" w:rsidR="00673FE7" w:rsidRPr="0048505F" w:rsidRDefault="00673FE7" w:rsidP="00D951B9">
            <w:pPr>
              <w:shd w:val="clear" w:color="auto" w:fill="FFFFFF"/>
              <w:tabs>
                <w:tab w:val="left" w:pos="2016"/>
                <w:tab w:val="left" w:pos="2700"/>
              </w:tabs>
              <w:contextualSpacing/>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48505F">
              <w:rPr>
                <w:rFonts w:cs="Arial"/>
                <w:sz w:val="22"/>
                <w:szCs w:val="22"/>
              </w:rPr>
              <w:t>Lesbian, Gay, Bisexual, Transgender and Queer</w:t>
            </w:r>
          </w:p>
          <w:p w14:paraId="43707230" w14:textId="77777777" w:rsidR="00673FE7" w:rsidRPr="0048505F" w:rsidRDefault="00F52CA1" w:rsidP="00D951B9">
            <w:pPr>
              <w:shd w:val="clear" w:color="auto" w:fill="FFFFFF"/>
              <w:tabs>
                <w:tab w:val="left" w:pos="2016"/>
                <w:tab w:val="left" w:pos="2700"/>
              </w:tabs>
              <w:contextualSpacing/>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48505F">
              <w:rPr>
                <w:rFonts w:cs="Arial"/>
                <w:sz w:val="22"/>
                <w:szCs w:val="22"/>
              </w:rPr>
              <w:t>Line Ministries</w:t>
            </w:r>
          </w:p>
        </w:tc>
      </w:tr>
      <w:tr w:rsidR="00673FE7" w:rsidRPr="0048505F" w14:paraId="6111CAA4" w14:textId="77777777" w:rsidTr="00C86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6" w:type="dxa"/>
          </w:tcPr>
          <w:p w14:paraId="6DB1D647" w14:textId="77777777" w:rsidR="00673FE7" w:rsidRPr="0048505F" w:rsidRDefault="00673FE7" w:rsidP="0026523A">
            <w:pPr>
              <w:shd w:val="clear" w:color="auto" w:fill="FFFFFF"/>
              <w:tabs>
                <w:tab w:val="left" w:pos="2016"/>
                <w:tab w:val="left" w:pos="2700"/>
              </w:tabs>
              <w:contextualSpacing/>
              <w:jc w:val="left"/>
              <w:rPr>
                <w:rFonts w:cs="Arial"/>
                <w:sz w:val="22"/>
                <w:szCs w:val="22"/>
              </w:rPr>
            </w:pPr>
            <w:r w:rsidRPr="0048505F">
              <w:rPr>
                <w:rFonts w:cs="Arial"/>
                <w:sz w:val="22"/>
                <w:szCs w:val="22"/>
              </w:rPr>
              <w:t>MC</w:t>
            </w:r>
          </w:p>
          <w:p w14:paraId="5A764B84" w14:textId="77777777" w:rsidR="00673FE7" w:rsidRPr="0048505F" w:rsidRDefault="00673FE7" w:rsidP="00791D09">
            <w:pPr>
              <w:shd w:val="clear" w:color="auto" w:fill="FFFFFF"/>
              <w:tabs>
                <w:tab w:val="left" w:pos="2016"/>
                <w:tab w:val="left" w:pos="2700"/>
              </w:tabs>
              <w:contextualSpacing/>
              <w:jc w:val="left"/>
              <w:rPr>
                <w:rFonts w:cs="Arial"/>
                <w:sz w:val="22"/>
                <w:szCs w:val="22"/>
              </w:rPr>
            </w:pPr>
            <w:r w:rsidRPr="0048505F">
              <w:rPr>
                <w:rFonts w:cs="Arial"/>
                <w:sz w:val="22"/>
                <w:szCs w:val="22"/>
              </w:rPr>
              <w:t>M&amp;E</w:t>
            </w:r>
          </w:p>
        </w:tc>
        <w:tc>
          <w:tcPr>
            <w:tcW w:w="6895" w:type="dxa"/>
          </w:tcPr>
          <w:p w14:paraId="073BEC2F" w14:textId="77777777" w:rsidR="00673FE7" w:rsidRPr="0048505F" w:rsidRDefault="00673FE7" w:rsidP="00D951B9">
            <w:pPr>
              <w:shd w:val="clear" w:color="auto" w:fill="FFFFFF"/>
              <w:tabs>
                <w:tab w:val="left" w:pos="2016"/>
                <w:tab w:val="left" w:pos="2700"/>
              </w:tabs>
              <w:contextualSpacing/>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48505F">
              <w:rPr>
                <w:rFonts w:cs="Arial"/>
                <w:sz w:val="22"/>
                <w:szCs w:val="22"/>
              </w:rPr>
              <w:t>Managing Contractor</w:t>
            </w:r>
          </w:p>
          <w:p w14:paraId="20E089C3" w14:textId="77777777" w:rsidR="00673FE7" w:rsidRPr="0048505F" w:rsidRDefault="00673FE7" w:rsidP="00D951B9">
            <w:pPr>
              <w:shd w:val="clear" w:color="auto" w:fill="FFFFFF"/>
              <w:tabs>
                <w:tab w:val="left" w:pos="2016"/>
                <w:tab w:val="left" w:pos="2700"/>
              </w:tabs>
              <w:contextualSpacing/>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48505F">
              <w:rPr>
                <w:rFonts w:cs="Arial"/>
                <w:sz w:val="22"/>
                <w:szCs w:val="22"/>
              </w:rPr>
              <w:t>Monitoring and Evaluation</w:t>
            </w:r>
          </w:p>
        </w:tc>
      </w:tr>
      <w:tr w:rsidR="00673FE7" w:rsidRPr="0048505F" w14:paraId="5A91DEB8" w14:textId="77777777" w:rsidTr="00C863ED">
        <w:tc>
          <w:tcPr>
            <w:cnfStyle w:val="001000000000" w:firstRow="0" w:lastRow="0" w:firstColumn="1" w:lastColumn="0" w:oddVBand="0" w:evenVBand="0" w:oddHBand="0" w:evenHBand="0" w:firstRowFirstColumn="0" w:firstRowLastColumn="0" w:lastRowFirstColumn="0" w:lastRowLastColumn="0"/>
            <w:tcW w:w="2316" w:type="dxa"/>
          </w:tcPr>
          <w:p w14:paraId="0297D664" w14:textId="77777777" w:rsidR="00673FE7" w:rsidRPr="0048505F" w:rsidRDefault="00673FE7" w:rsidP="0026523A">
            <w:pPr>
              <w:shd w:val="clear" w:color="auto" w:fill="FFFFFF"/>
              <w:tabs>
                <w:tab w:val="left" w:pos="2016"/>
                <w:tab w:val="left" w:pos="2700"/>
              </w:tabs>
              <w:contextualSpacing/>
              <w:jc w:val="left"/>
              <w:rPr>
                <w:rFonts w:cs="Arial"/>
                <w:sz w:val="22"/>
                <w:szCs w:val="22"/>
              </w:rPr>
            </w:pPr>
            <w:r w:rsidRPr="0048505F">
              <w:rPr>
                <w:rFonts w:cs="Arial"/>
                <w:sz w:val="22"/>
                <w:szCs w:val="22"/>
              </w:rPr>
              <w:t>MEF</w:t>
            </w:r>
          </w:p>
        </w:tc>
        <w:tc>
          <w:tcPr>
            <w:tcW w:w="6895" w:type="dxa"/>
          </w:tcPr>
          <w:p w14:paraId="16086185" w14:textId="77777777" w:rsidR="00673FE7" w:rsidRPr="0048505F" w:rsidRDefault="00673FE7" w:rsidP="00791D09">
            <w:pPr>
              <w:shd w:val="clear" w:color="auto" w:fill="FFFFFF"/>
              <w:tabs>
                <w:tab w:val="left" w:pos="2016"/>
                <w:tab w:val="left" w:pos="2700"/>
              </w:tabs>
              <w:contextualSpacing/>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48505F">
              <w:rPr>
                <w:rFonts w:cs="Arial"/>
                <w:sz w:val="22"/>
                <w:szCs w:val="22"/>
              </w:rPr>
              <w:t>Ministry of Economy and Finance</w:t>
            </w:r>
          </w:p>
        </w:tc>
      </w:tr>
      <w:tr w:rsidR="00673FE7" w:rsidRPr="0048505F" w14:paraId="07246DD8" w14:textId="77777777" w:rsidTr="00C86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6" w:type="dxa"/>
          </w:tcPr>
          <w:p w14:paraId="291A1A8D" w14:textId="77777777" w:rsidR="00673FE7" w:rsidRPr="0048505F" w:rsidRDefault="00673FE7" w:rsidP="0026523A">
            <w:pPr>
              <w:shd w:val="clear" w:color="auto" w:fill="FFFFFF"/>
              <w:tabs>
                <w:tab w:val="left" w:pos="2016"/>
                <w:tab w:val="left" w:pos="2700"/>
              </w:tabs>
              <w:contextualSpacing/>
              <w:jc w:val="left"/>
              <w:rPr>
                <w:rFonts w:cs="Arial"/>
                <w:sz w:val="22"/>
                <w:szCs w:val="22"/>
              </w:rPr>
            </w:pPr>
            <w:r w:rsidRPr="0048505F">
              <w:rPr>
                <w:rFonts w:cs="Arial"/>
                <w:sz w:val="22"/>
                <w:szCs w:val="22"/>
              </w:rPr>
              <w:t>MEL</w:t>
            </w:r>
          </w:p>
          <w:p w14:paraId="697967AA" w14:textId="77777777" w:rsidR="00673FE7" w:rsidRPr="0048505F" w:rsidRDefault="00673FE7" w:rsidP="00791D09">
            <w:pPr>
              <w:shd w:val="clear" w:color="auto" w:fill="FFFFFF"/>
              <w:tabs>
                <w:tab w:val="left" w:pos="2016"/>
                <w:tab w:val="left" w:pos="2700"/>
              </w:tabs>
              <w:contextualSpacing/>
              <w:jc w:val="left"/>
              <w:rPr>
                <w:rFonts w:cs="Arial"/>
                <w:sz w:val="22"/>
                <w:szCs w:val="22"/>
              </w:rPr>
            </w:pPr>
            <w:r w:rsidRPr="0048505F">
              <w:rPr>
                <w:rFonts w:cs="Arial"/>
                <w:sz w:val="22"/>
                <w:szCs w:val="22"/>
              </w:rPr>
              <w:t>MIS</w:t>
            </w:r>
          </w:p>
          <w:p w14:paraId="718AD9CB" w14:textId="77777777" w:rsidR="00673FE7" w:rsidRPr="0048505F" w:rsidRDefault="00673FE7" w:rsidP="00D951B9">
            <w:pPr>
              <w:shd w:val="clear" w:color="auto" w:fill="FFFFFF"/>
              <w:tabs>
                <w:tab w:val="left" w:pos="2016"/>
                <w:tab w:val="left" w:pos="2700"/>
              </w:tabs>
              <w:contextualSpacing/>
              <w:jc w:val="left"/>
              <w:rPr>
                <w:rFonts w:cs="Arial"/>
                <w:sz w:val="22"/>
                <w:szCs w:val="22"/>
              </w:rPr>
            </w:pPr>
            <w:r w:rsidRPr="0048505F">
              <w:rPr>
                <w:rFonts w:cs="Arial"/>
                <w:sz w:val="22"/>
                <w:szCs w:val="22"/>
              </w:rPr>
              <w:t>MLMUPC</w:t>
            </w:r>
          </w:p>
          <w:p w14:paraId="76D2364E" w14:textId="77777777" w:rsidR="00673FE7" w:rsidRPr="0048505F" w:rsidRDefault="00673FE7" w:rsidP="00D951B9">
            <w:pPr>
              <w:shd w:val="clear" w:color="auto" w:fill="FFFFFF"/>
              <w:tabs>
                <w:tab w:val="left" w:pos="2016"/>
                <w:tab w:val="left" w:pos="2700"/>
              </w:tabs>
              <w:contextualSpacing/>
              <w:jc w:val="left"/>
              <w:rPr>
                <w:rFonts w:cs="Arial"/>
                <w:sz w:val="22"/>
                <w:szCs w:val="22"/>
              </w:rPr>
            </w:pPr>
            <w:r w:rsidRPr="0048505F">
              <w:rPr>
                <w:rFonts w:cs="Arial"/>
                <w:sz w:val="22"/>
                <w:szCs w:val="22"/>
              </w:rPr>
              <w:t>MOC</w:t>
            </w:r>
          </w:p>
          <w:p w14:paraId="797A4E63" w14:textId="77777777" w:rsidR="00673FE7" w:rsidRPr="0048505F" w:rsidRDefault="00673FE7" w:rsidP="00D951B9">
            <w:pPr>
              <w:shd w:val="clear" w:color="auto" w:fill="FFFFFF"/>
              <w:tabs>
                <w:tab w:val="left" w:pos="2016"/>
                <w:tab w:val="left" w:pos="2700"/>
              </w:tabs>
              <w:contextualSpacing/>
              <w:jc w:val="left"/>
              <w:rPr>
                <w:rFonts w:cs="Arial"/>
                <w:sz w:val="22"/>
                <w:szCs w:val="22"/>
              </w:rPr>
            </w:pPr>
            <w:r w:rsidRPr="0048505F">
              <w:rPr>
                <w:rFonts w:cs="Arial"/>
                <w:sz w:val="22"/>
                <w:szCs w:val="22"/>
              </w:rPr>
              <w:t>MOI</w:t>
            </w:r>
          </w:p>
        </w:tc>
        <w:tc>
          <w:tcPr>
            <w:tcW w:w="6895" w:type="dxa"/>
          </w:tcPr>
          <w:p w14:paraId="641E1623" w14:textId="77777777" w:rsidR="00673FE7" w:rsidRPr="0048505F" w:rsidRDefault="00673FE7" w:rsidP="00D951B9">
            <w:pPr>
              <w:shd w:val="clear" w:color="auto" w:fill="FFFFFF"/>
              <w:tabs>
                <w:tab w:val="left" w:pos="2016"/>
                <w:tab w:val="left" w:pos="2700"/>
              </w:tabs>
              <w:contextualSpacing/>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48505F">
              <w:rPr>
                <w:rFonts w:cs="Arial"/>
                <w:sz w:val="22"/>
                <w:szCs w:val="22"/>
              </w:rPr>
              <w:t>Monitoring, Evaluation and Learning</w:t>
            </w:r>
          </w:p>
          <w:p w14:paraId="71442563" w14:textId="77777777" w:rsidR="00673FE7" w:rsidRPr="0048505F" w:rsidRDefault="00673FE7" w:rsidP="00D951B9">
            <w:pPr>
              <w:shd w:val="clear" w:color="auto" w:fill="FFFFFF"/>
              <w:tabs>
                <w:tab w:val="left" w:pos="2016"/>
                <w:tab w:val="left" w:pos="2700"/>
              </w:tabs>
              <w:contextualSpacing/>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48505F">
              <w:rPr>
                <w:rFonts w:cs="Arial"/>
                <w:sz w:val="22"/>
                <w:szCs w:val="22"/>
              </w:rPr>
              <w:t>Management Information System</w:t>
            </w:r>
          </w:p>
          <w:p w14:paraId="5E5B3DA6" w14:textId="77777777" w:rsidR="00673FE7" w:rsidRPr="0048505F" w:rsidRDefault="00673FE7" w:rsidP="00D951B9">
            <w:pPr>
              <w:shd w:val="clear" w:color="auto" w:fill="FFFFFF"/>
              <w:tabs>
                <w:tab w:val="left" w:pos="2016"/>
                <w:tab w:val="left" w:pos="2700"/>
              </w:tabs>
              <w:contextualSpacing/>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48505F">
              <w:rPr>
                <w:rFonts w:cs="Arial"/>
                <w:sz w:val="22"/>
                <w:szCs w:val="22"/>
              </w:rPr>
              <w:t>Ministry of Land Management, Urban Planning, and Construction</w:t>
            </w:r>
          </w:p>
          <w:p w14:paraId="6D58FEB7" w14:textId="77777777" w:rsidR="00673FE7" w:rsidRPr="0048505F" w:rsidRDefault="00673FE7" w:rsidP="00D951B9">
            <w:pPr>
              <w:shd w:val="clear" w:color="auto" w:fill="FFFFFF"/>
              <w:tabs>
                <w:tab w:val="left" w:pos="2016"/>
                <w:tab w:val="left" w:pos="2700"/>
              </w:tabs>
              <w:contextualSpacing/>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48505F">
              <w:rPr>
                <w:rFonts w:cs="Arial"/>
                <w:sz w:val="22"/>
                <w:szCs w:val="22"/>
              </w:rPr>
              <w:t>Ministry of Commerce</w:t>
            </w:r>
          </w:p>
          <w:p w14:paraId="0A30A486" w14:textId="77777777" w:rsidR="00673FE7" w:rsidRPr="0048505F" w:rsidRDefault="00F77066" w:rsidP="00D951B9">
            <w:pPr>
              <w:shd w:val="clear" w:color="auto" w:fill="FFFFFF"/>
              <w:tabs>
                <w:tab w:val="left" w:pos="2016"/>
                <w:tab w:val="left" w:pos="2700"/>
              </w:tabs>
              <w:contextualSpacing/>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48505F">
              <w:rPr>
                <w:rFonts w:cs="Arial"/>
                <w:sz w:val="22"/>
                <w:szCs w:val="22"/>
              </w:rPr>
              <w:t xml:space="preserve">Ministry of Interior </w:t>
            </w:r>
          </w:p>
        </w:tc>
      </w:tr>
      <w:tr w:rsidR="00673FE7" w:rsidRPr="0048505F" w14:paraId="4134383C" w14:textId="77777777" w:rsidTr="00C863ED">
        <w:tc>
          <w:tcPr>
            <w:cnfStyle w:val="001000000000" w:firstRow="0" w:lastRow="0" w:firstColumn="1" w:lastColumn="0" w:oddVBand="0" w:evenVBand="0" w:oddHBand="0" w:evenHBand="0" w:firstRowFirstColumn="0" w:firstRowLastColumn="0" w:lastRowFirstColumn="0" w:lastRowLastColumn="0"/>
            <w:tcW w:w="2316" w:type="dxa"/>
          </w:tcPr>
          <w:p w14:paraId="1B969DAF" w14:textId="77777777" w:rsidR="00673FE7" w:rsidRPr="0048505F" w:rsidRDefault="00673FE7" w:rsidP="0026523A">
            <w:pPr>
              <w:shd w:val="clear" w:color="auto" w:fill="FFFFFF"/>
              <w:tabs>
                <w:tab w:val="left" w:pos="2016"/>
                <w:tab w:val="left" w:pos="2700"/>
              </w:tabs>
              <w:contextualSpacing/>
              <w:jc w:val="left"/>
              <w:rPr>
                <w:rFonts w:cs="Arial"/>
                <w:sz w:val="22"/>
                <w:szCs w:val="22"/>
              </w:rPr>
            </w:pPr>
            <w:r w:rsidRPr="0048505F">
              <w:rPr>
                <w:rFonts w:cs="Arial"/>
                <w:sz w:val="22"/>
                <w:szCs w:val="22"/>
              </w:rPr>
              <w:t>MoLVT</w:t>
            </w:r>
          </w:p>
        </w:tc>
        <w:tc>
          <w:tcPr>
            <w:tcW w:w="6895" w:type="dxa"/>
          </w:tcPr>
          <w:p w14:paraId="7C2C0E79" w14:textId="77777777" w:rsidR="00673FE7" w:rsidRPr="0048505F" w:rsidRDefault="00673FE7" w:rsidP="00791D09">
            <w:pPr>
              <w:shd w:val="clear" w:color="auto" w:fill="FFFFFF"/>
              <w:tabs>
                <w:tab w:val="left" w:pos="2016"/>
                <w:tab w:val="left" w:pos="2700"/>
              </w:tabs>
              <w:contextualSpacing/>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48505F">
              <w:rPr>
                <w:rFonts w:cs="Arial"/>
                <w:sz w:val="22"/>
                <w:szCs w:val="22"/>
              </w:rPr>
              <w:t>Ministry of Labour and Vocational Training</w:t>
            </w:r>
          </w:p>
        </w:tc>
      </w:tr>
      <w:tr w:rsidR="00673FE7" w:rsidRPr="0048505F" w14:paraId="2129AC9B" w14:textId="77777777" w:rsidTr="00C86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6" w:type="dxa"/>
          </w:tcPr>
          <w:p w14:paraId="0B5E2E71" w14:textId="77777777" w:rsidR="00673FE7" w:rsidRPr="0048505F" w:rsidRDefault="00673FE7" w:rsidP="0026523A">
            <w:pPr>
              <w:shd w:val="clear" w:color="auto" w:fill="FFFFFF"/>
              <w:tabs>
                <w:tab w:val="left" w:pos="2016"/>
                <w:tab w:val="left" w:pos="2700"/>
              </w:tabs>
              <w:contextualSpacing/>
              <w:jc w:val="left"/>
              <w:rPr>
                <w:rFonts w:cs="Arial"/>
                <w:sz w:val="22"/>
                <w:szCs w:val="22"/>
              </w:rPr>
            </w:pPr>
            <w:r w:rsidRPr="0048505F">
              <w:rPr>
                <w:rFonts w:cs="Arial"/>
                <w:sz w:val="22"/>
                <w:szCs w:val="22"/>
              </w:rPr>
              <w:t>M</w:t>
            </w:r>
            <w:r w:rsidR="00287F70" w:rsidRPr="0048505F">
              <w:rPr>
                <w:rFonts w:cs="Arial"/>
                <w:sz w:val="22"/>
                <w:szCs w:val="22"/>
              </w:rPr>
              <w:t>o</w:t>
            </w:r>
            <w:r w:rsidRPr="0048505F">
              <w:rPr>
                <w:rFonts w:cs="Arial"/>
                <w:sz w:val="22"/>
                <w:szCs w:val="22"/>
              </w:rPr>
              <w:t>SVY</w:t>
            </w:r>
          </w:p>
        </w:tc>
        <w:tc>
          <w:tcPr>
            <w:tcW w:w="6895" w:type="dxa"/>
          </w:tcPr>
          <w:p w14:paraId="372853F5" w14:textId="77777777" w:rsidR="00673FE7" w:rsidRPr="0048505F" w:rsidRDefault="00673FE7" w:rsidP="00791D09">
            <w:pPr>
              <w:shd w:val="clear" w:color="auto" w:fill="FFFFFF"/>
              <w:tabs>
                <w:tab w:val="left" w:pos="2016"/>
                <w:tab w:val="left" w:pos="2700"/>
              </w:tabs>
              <w:contextualSpacing/>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48505F">
              <w:rPr>
                <w:rFonts w:cs="Arial"/>
                <w:sz w:val="22"/>
                <w:szCs w:val="22"/>
              </w:rPr>
              <w:t>Ministry of Social Affairs, Veterans and Youth Rehabilitation</w:t>
            </w:r>
          </w:p>
        </w:tc>
      </w:tr>
      <w:tr w:rsidR="00673FE7" w:rsidRPr="0048505F" w14:paraId="12F00FA6" w14:textId="77777777" w:rsidTr="00C863ED">
        <w:tc>
          <w:tcPr>
            <w:cnfStyle w:val="001000000000" w:firstRow="0" w:lastRow="0" w:firstColumn="1" w:lastColumn="0" w:oddVBand="0" w:evenVBand="0" w:oddHBand="0" w:evenHBand="0" w:firstRowFirstColumn="0" w:firstRowLastColumn="0" w:lastRowFirstColumn="0" w:lastRowLastColumn="0"/>
            <w:tcW w:w="2316" w:type="dxa"/>
          </w:tcPr>
          <w:p w14:paraId="56CF7E8A" w14:textId="77777777" w:rsidR="00673FE7" w:rsidRPr="0048505F" w:rsidRDefault="00673FE7" w:rsidP="0026523A">
            <w:pPr>
              <w:shd w:val="clear" w:color="auto" w:fill="FFFFFF"/>
              <w:tabs>
                <w:tab w:val="left" w:pos="2016"/>
                <w:tab w:val="left" w:pos="2700"/>
              </w:tabs>
              <w:contextualSpacing/>
              <w:jc w:val="left"/>
              <w:rPr>
                <w:rFonts w:cs="Arial"/>
                <w:sz w:val="22"/>
                <w:szCs w:val="22"/>
              </w:rPr>
            </w:pPr>
            <w:r w:rsidRPr="0048505F">
              <w:rPr>
                <w:rFonts w:cs="Arial"/>
                <w:sz w:val="22"/>
                <w:szCs w:val="22"/>
              </w:rPr>
              <w:t>M</w:t>
            </w:r>
            <w:r w:rsidR="00287F70" w:rsidRPr="0048505F">
              <w:rPr>
                <w:rFonts w:cs="Arial"/>
                <w:sz w:val="22"/>
                <w:szCs w:val="22"/>
              </w:rPr>
              <w:t>o</w:t>
            </w:r>
            <w:r w:rsidRPr="0048505F">
              <w:rPr>
                <w:rFonts w:cs="Arial"/>
                <w:sz w:val="22"/>
                <w:szCs w:val="22"/>
              </w:rPr>
              <w:t>WA</w:t>
            </w:r>
          </w:p>
          <w:p w14:paraId="713651DE" w14:textId="77777777" w:rsidR="00673FE7" w:rsidRPr="0048505F" w:rsidRDefault="00673FE7" w:rsidP="00791D09">
            <w:pPr>
              <w:shd w:val="clear" w:color="auto" w:fill="FFFFFF"/>
              <w:tabs>
                <w:tab w:val="left" w:pos="2016"/>
                <w:tab w:val="left" w:pos="2700"/>
              </w:tabs>
              <w:contextualSpacing/>
              <w:jc w:val="left"/>
              <w:rPr>
                <w:rFonts w:cs="Arial"/>
                <w:sz w:val="22"/>
                <w:szCs w:val="22"/>
              </w:rPr>
            </w:pPr>
            <w:r w:rsidRPr="0048505F">
              <w:rPr>
                <w:rFonts w:cs="Arial"/>
                <w:sz w:val="22"/>
                <w:szCs w:val="22"/>
              </w:rPr>
              <w:t>MPA-PRC</w:t>
            </w:r>
          </w:p>
          <w:p w14:paraId="4BEF9467" w14:textId="77777777" w:rsidR="00673FE7" w:rsidRPr="0048505F" w:rsidRDefault="00673FE7" w:rsidP="00D951B9">
            <w:pPr>
              <w:shd w:val="clear" w:color="auto" w:fill="FFFFFF"/>
              <w:tabs>
                <w:tab w:val="left" w:pos="2016"/>
                <w:tab w:val="left" w:pos="2700"/>
              </w:tabs>
              <w:contextualSpacing/>
              <w:jc w:val="left"/>
              <w:rPr>
                <w:rFonts w:cs="Arial"/>
                <w:sz w:val="22"/>
                <w:szCs w:val="22"/>
              </w:rPr>
            </w:pPr>
            <w:r w:rsidRPr="0048505F">
              <w:rPr>
                <w:rFonts w:cs="Arial"/>
                <w:sz w:val="22"/>
                <w:szCs w:val="22"/>
              </w:rPr>
              <w:t>MSBC</w:t>
            </w:r>
          </w:p>
          <w:p w14:paraId="411D1CD8" w14:textId="77777777" w:rsidR="00673FE7" w:rsidRPr="0048505F" w:rsidRDefault="00673FE7" w:rsidP="00D951B9">
            <w:pPr>
              <w:shd w:val="clear" w:color="auto" w:fill="FFFFFF"/>
              <w:tabs>
                <w:tab w:val="left" w:pos="2016"/>
                <w:tab w:val="left" w:pos="2700"/>
              </w:tabs>
              <w:contextualSpacing/>
              <w:jc w:val="left"/>
              <w:rPr>
                <w:rFonts w:cs="Arial"/>
                <w:sz w:val="22"/>
                <w:szCs w:val="22"/>
              </w:rPr>
            </w:pPr>
            <w:r w:rsidRPr="0048505F">
              <w:rPr>
                <w:rFonts w:cs="Arial"/>
                <w:sz w:val="22"/>
                <w:szCs w:val="22"/>
              </w:rPr>
              <w:t>MTBF</w:t>
            </w:r>
          </w:p>
        </w:tc>
        <w:tc>
          <w:tcPr>
            <w:tcW w:w="6895" w:type="dxa"/>
          </w:tcPr>
          <w:p w14:paraId="14E853C0" w14:textId="77777777" w:rsidR="00673FE7" w:rsidRPr="0048505F" w:rsidRDefault="00673FE7" w:rsidP="00D951B9">
            <w:pPr>
              <w:shd w:val="clear" w:color="auto" w:fill="FFFFFF"/>
              <w:tabs>
                <w:tab w:val="left" w:pos="2016"/>
                <w:tab w:val="left" w:pos="2700"/>
              </w:tabs>
              <w:contextualSpacing/>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48505F">
              <w:rPr>
                <w:rFonts w:cs="Arial"/>
                <w:sz w:val="22"/>
                <w:szCs w:val="22"/>
              </w:rPr>
              <w:t>Ministry of Women’s Affairs</w:t>
            </w:r>
          </w:p>
          <w:p w14:paraId="2FE1B8F4" w14:textId="77777777" w:rsidR="00673FE7" w:rsidRPr="0048505F" w:rsidRDefault="00673FE7" w:rsidP="00D951B9">
            <w:pPr>
              <w:shd w:val="clear" w:color="auto" w:fill="FFFFFF"/>
              <w:tabs>
                <w:tab w:val="left" w:pos="2016"/>
                <w:tab w:val="left" w:pos="2700"/>
              </w:tabs>
              <w:contextualSpacing/>
              <w:jc w:val="left"/>
              <w:cnfStyle w:val="000000000000" w:firstRow="0" w:lastRow="0" w:firstColumn="0" w:lastColumn="0" w:oddVBand="0" w:evenVBand="0" w:oddHBand="0" w:evenHBand="0" w:firstRowFirstColumn="0" w:firstRowLastColumn="0" w:lastRowFirstColumn="0" w:lastRowLastColumn="0"/>
              <w:rPr>
                <w:rFonts w:cs="Arial"/>
              </w:rPr>
            </w:pPr>
            <w:r w:rsidRPr="0048505F">
              <w:rPr>
                <w:rFonts w:cs="Arial"/>
              </w:rPr>
              <w:t>Minimum Package of Activities for the Provincial Rehabilitation Centres</w:t>
            </w:r>
          </w:p>
          <w:p w14:paraId="01813812" w14:textId="77777777" w:rsidR="00673FE7" w:rsidRPr="0048505F" w:rsidRDefault="00673FE7" w:rsidP="00D951B9">
            <w:pPr>
              <w:shd w:val="clear" w:color="auto" w:fill="FFFFFF"/>
              <w:tabs>
                <w:tab w:val="left" w:pos="2016"/>
                <w:tab w:val="left" w:pos="2700"/>
              </w:tabs>
              <w:contextualSpacing/>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48505F">
              <w:rPr>
                <w:rFonts w:cs="Arial"/>
                <w:sz w:val="22"/>
                <w:szCs w:val="22"/>
              </w:rPr>
              <w:t>Minimum Standards of Basic Counselling</w:t>
            </w:r>
          </w:p>
          <w:p w14:paraId="5550AC55" w14:textId="77777777" w:rsidR="00673FE7" w:rsidRPr="0048505F" w:rsidRDefault="00673FE7" w:rsidP="00D951B9">
            <w:pPr>
              <w:shd w:val="clear" w:color="auto" w:fill="FFFFFF"/>
              <w:tabs>
                <w:tab w:val="left" w:pos="2016"/>
                <w:tab w:val="left" w:pos="2700"/>
              </w:tabs>
              <w:contextualSpacing/>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48505F">
              <w:rPr>
                <w:rFonts w:cs="Arial"/>
                <w:sz w:val="22"/>
                <w:szCs w:val="22"/>
              </w:rPr>
              <w:t>Medium-Term Budget Framework</w:t>
            </w:r>
          </w:p>
        </w:tc>
      </w:tr>
      <w:tr w:rsidR="00673FE7" w:rsidRPr="0048505F" w14:paraId="5B4CA449" w14:textId="77777777" w:rsidTr="00C86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6" w:type="dxa"/>
          </w:tcPr>
          <w:p w14:paraId="1E951F49" w14:textId="77777777" w:rsidR="00673FE7" w:rsidRPr="0048505F" w:rsidRDefault="00673FE7" w:rsidP="0026523A">
            <w:pPr>
              <w:shd w:val="clear" w:color="auto" w:fill="FFFFFF"/>
              <w:tabs>
                <w:tab w:val="left" w:pos="2016"/>
                <w:tab w:val="left" w:pos="2700"/>
              </w:tabs>
              <w:contextualSpacing/>
              <w:jc w:val="left"/>
              <w:rPr>
                <w:rFonts w:cs="Arial"/>
                <w:sz w:val="22"/>
                <w:szCs w:val="22"/>
              </w:rPr>
            </w:pPr>
            <w:r w:rsidRPr="0048505F">
              <w:rPr>
                <w:rFonts w:cs="Arial"/>
                <w:sz w:val="22"/>
                <w:szCs w:val="22"/>
              </w:rPr>
              <w:t>NAPVAW</w:t>
            </w:r>
          </w:p>
          <w:p w14:paraId="59DDEE0A" w14:textId="77777777" w:rsidR="00673FE7" w:rsidRPr="0048505F" w:rsidRDefault="00673FE7" w:rsidP="00791D09">
            <w:pPr>
              <w:shd w:val="clear" w:color="auto" w:fill="FFFFFF"/>
              <w:tabs>
                <w:tab w:val="left" w:pos="2016"/>
                <w:tab w:val="left" w:pos="2700"/>
              </w:tabs>
              <w:contextualSpacing/>
              <w:jc w:val="left"/>
              <w:rPr>
                <w:rFonts w:cs="Arial"/>
                <w:sz w:val="22"/>
                <w:szCs w:val="22"/>
              </w:rPr>
            </w:pPr>
            <w:r w:rsidRPr="0048505F">
              <w:rPr>
                <w:rFonts w:cs="Arial"/>
                <w:sz w:val="22"/>
                <w:szCs w:val="22"/>
              </w:rPr>
              <w:t>NCDD-S</w:t>
            </w:r>
          </w:p>
          <w:p w14:paraId="3201CA27" w14:textId="77777777" w:rsidR="00673FE7" w:rsidRPr="0048505F" w:rsidRDefault="00673FE7" w:rsidP="00D951B9">
            <w:pPr>
              <w:shd w:val="clear" w:color="auto" w:fill="FFFFFF"/>
              <w:tabs>
                <w:tab w:val="left" w:pos="2016"/>
                <w:tab w:val="left" w:pos="2700"/>
              </w:tabs>
              <w:contextualSpacing/>
              <w:jc w:val="left"/>
              <w:rPr>
                <w:rFonts w:cs="Arial"/>
                <w:sz w:val="22"/>
                <w:szCs w:val="22"/>
              </w:rPr>
            </w:pPr>
            <w:r w:rsidRPr="0048505F">
              <w:rPr>
                <w:rFonts w:cs="Arial"/>
                <w:sz w:val="22"/>
                <w:szCs w:val="22"/>
              </w:rPr>
              <w:t>NEA</w:t>
            </w:r>
          </w:p>
        </w:tc>
        <w:tc>
          <w:tcPr>
            <w:tcW w:w="6895" w:type="dxa"/>
          </w:tcPr>
          <w:p w14:paraId="09B50FD1" w14:textId="77777777" w:rsidR="00673FE7" w:rsidRPr="0048505F" w:rsidRDefault="00673FE7" w:rsidP="00D951B9">
            <w:pPr>
              <w:shd w:val="clear" w:color="auto" w:fill="FFFFFF"/>
              <w:tabs>
                <w:tab w:val="left" w:pos="2016"/>
                <w:tab w:val="left" w:pos="2700"/>
              </w:tabs>
              <w:contextualSpacing/>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48505F">
              <w:rPr>
                <w:rFonts w:cs="Arial"/>
                <w:sz w:val="22"/>
                <w:szCs w:val="22"/>
              </w:rPr>
              <w:t xml:space="preserve">National Action Plan to </w:t>
            </w:r>
            <w:r w:rsidR="00327633" w:rsidRPr="0048505F">
              <w:rPr>
                <w:rFonts w:cs="Arial"/>
                <w:sz w:val="22"/>
                <w:szCs w:val="22"/>
              </w:rPr>
              <w:t>Prevent</w:t>
            </w:r>
            <w:r w:rsidR="00E3149C" w:rsidRPr="0048505F">
              <w:rPr>
                <w:rFonts w:cs="Arial"/>
                <w:sz w:val="22"/>
                <w:szCs w:val="22"/>
              </w:rPr>
              <w:t xml:space="preserve"> </w:t>
            </w:r>
            <w:r w:rsidRPr="0048505F">
              <w:rPr>
                <w:rFonts w:cs="Arial"/>
                <w:sz w:val="22"/>
                <w:szCs w:val="22"/>
              </w:rPr>
              <w:t>Violence Against Women</w:t>
            </w:r>
          </w:p>
          <w:p w14:paraId="022C69A5" w14:textId="77777777" w:rsidR="00673FE7" w:rsidRPr="0048505F" w:rsidRDefault="00673FE7" w:rsidP="00D951B9">
            <w:pPr>
              <w:shd w:val="clear" w:color="auto" w:fill="FFFFFF"/>
              <w:tabs>
                <w:tab w:val="left" w:pos="2016"/>
                <w:tab w:val="left" w:pos="2700"/>
              </w:tabs>
              <w:contextualSpacing/>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48505F">
              <w:rPr>
                <w:rFonts w:cs="Arial"/>
                <w:sz w:val="22"/>
                <w:szCs w:val="22"/>
              </w:rPr>
              <w:t>National Committee for Sub-National Democratic Development</w:t>
            </w:r>
          </w:p>
          <w:p w14:paraId="7CDD9290" w14:textId="77777777" w:rsidR="00673FE7" w:rsidRPr="0048505F" w:rsidRDefault="00673FE7" w:rsidP="00D951B9">
            <w:pPr>
              <w:shd w:val="clear" w:color="auto" w:fill="FFFFFF"/>
              <w:tabs>
                <w:tab w:val="left" w:pos="2016"/>
                <w:tab w:val="left" w:pos="2700"/>
              </w:tabs>
              <w:contextualSpacing/>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48505F">
              <w:rPr>
                <w:rFonts w:cs="Arial"/>
                <w:sz w:val="22"/>
                <w:szCs w:val="22"/>
              </w:rPr>
              <w:t>National Employment Agency</w:t>
            </w:r>
          </w:p>
        </w:tc>
      </w:tr>
      <w:tr w:rsidR="00673FE7" w:rsidRPr="0048505F" w14:paraId="7BFAFA1D" w14:textId="77777777" w:rsidTr="00C863ED">
        <w:tc>
          <w:tcPr>
            <w:cnfStyle w:val="001000000000" w:firstRow="0" w:lastRow="0" w:firstColumn="1" w:lastColumn="0" w:oddVBand="0" w:evenVBand="0" w:oddHBand="0" w:evenHBand="0" w:firstRowFirstColumn="0" w:firstRowLastColumn="0" w:lastRowFirstColumn="0" w:lastRowLastColumn="0"/>
            <w:tcW w:w="2316" w:type="dxa"/>
          </w:tcPr>
          <w:p w14:paraId="26476CBF" w14:textId="77777777" w:rsidR="00673FE7" w:rsidRPr="0048505F" w:rsidRDefault="00673FE7" w:rsidP="0026523A">
            <w:pPr>
              <w:shd w:val="clear" w:color="auto" w:fill="FFFFFF"/>
              <w:tabs>
                <w:tab w:val="left" w:pos="2016"/>
                <w:tab w:val="left" w:pos="2700"/>
              </w:tabs>
              <w:contextualSpacing/>
              <w:jc w:val="left"/>
              <w:rPr>
                <w:rFonts w:cs="Arial"/>
                <w:sz w:val="22"/>
                <w:szCs w:val="22"/>
              </w:rPr>
            </w:pPr>
            <w:r w:rsidRPr="0048505F">
              <w:rPr>
                <w:rFonts w:cs="Arial"/>
                <w:sz w:val="22"/>
                <w:szCs w:val="22"/>
              </w:rPr>
              <w:t>NGO</w:t>
            </w:r>
          </w:p>
        </w:tc>
        <w:tc>
          <w:tcPr>
            <w:tcW w:w="6895" w:type="dxa"/>
          </w:tcPr>
          <w:p w14:paraId="1D23A844" w14:textId="77777777" w:rsidR="00673FE7" w:rsidRPr="0048505F" w:rsidRDefault="00673FE7" w:rsidP="00791D09">
            <w:pPr>
              <w:shd w:val="clear" w:color="auto" w:fill="FFFFFF"/>
              <w:tabs>
                <w:tab w:val="left" w:pos="2016"/>
                <w:tab w:val="left" w:pos="2700"/>
              </w:tabs>
              <w:contextualSpacing/>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48505F">
              <w:rPr>
                <w:rFonts w:cs="Arial"/>
                <w:sz w:val="22"/>
                <w:szCs w:val="22"/>
              </w:rPr>
              <w:t>Non-Governmental Organisation</w:t>
            </w:r>
          </w:p>
        </w:tc>
      </w:tr>
      <w:tr w:rsidR="00673FE7" w:rsidRPr="0048505F" w14:paraId="42CEA406" w14:textId="77777777" w:rsidTr="00C86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6" w:type="dxa"/>
          </w:tcPr>
          <w:p w14:paraId="665A1A53" w14:textId="77777777" w:rsidR="00673FE7" w:rsidRPr="0048505F" w:rsidRDefault="00673FE7" w:rsidP="0026523A">
            <w:pPr>
              <w:shd w:val="clear" w:color="auto" w:fill="FFFFFF"/>
              <w:tabs>
                <w:tab w:val="left" w:pos="2016"/>
                <w:tab w:val="left" w:pos="2700"/>
              </w:tabs>
              <w:contextualSpacing/>
              <w:jc w:val="left"/>
              <w:rPr>
                <w:rFonts w:cs="Arial"/>
                <w:sz w:val="22"/>
                <w:szCs w:val="22"/>
              </w:rPr>
            </w:pPr>
            <w:r w:rsidRPr="0048505F">
              <w:rPr>
                <w:rFonts w:cs="Arial"/>
                <w:sz w:val="22"/>
                <w:szCs w:val="22"/>
              </w:rPr>
              <w:lastRenderedPageBreak/>
              <w:t>NDSP</w:t>
            </w:r>
          </w:p>
          <w:p w14:paraId="29B0E2A8" w14:textId="77777777" w:rsidR="00673FE7" w:rsidRPr="0048505F" w:rsidRDefault="00673FE7" w:rsidP="00791D09">
            <w:pPr>
              <w:shd w:val="clear" w:color="auto" w:fill="FFFFFF"/>
              <w:tabs>
                <w:tab w:val="left" w:pos="2016"/>
                <w:tab w:val="left" w:pos="2700"/>
              </w:tabs>
              <w:contextualSpacing/>
              <w:jc w:val="left"/>
              <w:rPr>
                <w:rFonts w:cs="Arial"/>
                <w:sz w:val="22"/>
                <w:szCs w:val="22"/>
              </w:rPr>
            </w:pPr>
            <w:r w:rsidRPr="0048505F">
              <w:rPr>
                <w:rFonts w:cs="Arial"/>
                <w:sz w:val="22"/>
                <w:szCs w:val="22"/>
              </w:rPr>
              <w:t>NSSF</w:t>
            </w:r>
          </w:p>
          <w:p w14:paraId="01F40E38" w14:textId="77777777" w:rsidR="00673FE7" w:rsidRPr="0048505F" w:rsidRDefault="00673FE7" w:rsidP="00D951B9">
            <w:pPr>
              <w:shd w:val="clear" w:color="auto" w:fill="FFFFFF"/>
              <w:tabs>
                <w:tab w:val="left" w:pos="2016"/>
                <w:tab w:val="left" w:pos="2700"/>
              </w:tabs>
              <w:contextualSpacing/>
              <w:jc w:val="left"/>
              <w:rPr>
                <w:rFonts w:cs="Arial"/>
                <w:sz w:val="22"/>
                <w:szCs w:val="22"/>
              </w:rPr>
            </w:pPr>
            <w:r w:rsidRPr="0048505F">
              <w:rPr>
                <w:rFonts w:cs="Arial"/>
                <w:sz w:val="22"/>
                <w:szCs w:val="22"/>
              </w:rPr>
              <w:t>PB</w:t>
            </w:r>
          </w:p>
          <w:p w14:paraId="0AD21CE4" w14:textId="77777777" w:rsidR="00673FE7" w:rsidRPr="0048505F" w:rsidRDefault="00673FE7" w:rsidP="00D951B9">
            <w:pPr>
              <w:shd w:val="clear" w:color="auto" w:fill="FFFFFF"/>
              <w:tabs>
                <w:tab w:val="left" w:pos="2016"/>
                <w:tab w:val="left" w:pos="2700"/>
              </w:tabs>
              <w:contextualSpacing/>
              <w:jc w:val="left"/>
              <w:rPr>
                <w:rFonts w:cs="Arial"/>
                <w:sz w:val="22"/>
                <w:szCs w:val="22"/>
              </w:rPr>
            </w:pPr>
            <w:r w:rsidRPr="0048505F">
              <w:rPr>
                <w:rFonts w:cs="Arial"/>
                <w:sz w:val="22"/>
                <w:szCs w:val="22"/>
              </w:rPr>
              <w:t>PDOWA</w:t>
            </w:r>
          </w:p>
        </w:tc>
        <w:tc>
          <w:tcPr>
            <w:tcW w:w="6895" w:type="dxa"/>
          </w:tcPr>
          <w:p w14:paraId="39AB0031" w14:textId="77777777" w:rsidR="00673FE7" w:rsidRPr="0048505F" w:rsidRDefault="00673FE7" w:rsidP="00D951B9">
            <w:pPr>
              <w:shd w:val="clear" w:color="auto" w:fill="FFFFFF"/>
              <w:tabs>
                <w:tab w:val="left" w:pos="2016"/>
                <w:tab w:val="left" w:pos="2700"/>
              </w:tabs>
              <w:contextualSpacing/>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48505F">
              <w:rPr>
                <w:rFonts w:cs="Arial"/>
                <w:sz w:val="22"/>
                <w:szCs w:val="22"/>
              </w:rPr>
              <w:t>National Disability Strategic Plan</w:t>
            </w:r>
          </w:p>
          <w:p w14:paraId="70332C75" w14:textId="77777777" w:rsidR="00673FE7" w:rsidRPr="0048505F" w:rsidRDefault="00F77066" w:rsidP="00D951B9">
            <w:pPr>
              <w:shd w:val="clear" w:color="auto" w:fill="FFFFFF"/>
              <w:tabs>
                <w:tab w:val="left" w:pos="2016"/>
                <w:tab w:val="left" w:pos="2700"/>
              </w:tabs>
              <w:contextualSpacing/>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48505F">
              <w:rPr>
                <w:rFonts w:cs="Arial"/>
                <w:sz w:val="22"/>
                <w:szCs w:val="22"/>
              </w:rPr>
              <w:t>National Social Security Fund</w:t>
            </w:r>
          </w:p>
          <w:p w14:paraId="763D7F29" w14:textId="77777777" w:rsidR="00673FE7" w:rsidRPr="0048505F" w:rsidRDefault="00673FE7" w:rsidP="00D951B9">
            <w:pPr>
              <w:shd w:val="clear" w:color="auto" w:fill="FFFFFF"/>
              <w:tabs>
                <w:tab w:val="left" w:pos="2016"/>
                <w:tab w:val="left" w:pos="2700"/>
              </w:tabs>
              <w:contextualSpacing/>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48505F">
              <w:rPr>
                <w:rFonts w:cs="Arial"/>
                <w:sz w:val="22"/>
                <w:szCs w:val="22"/>
              </w:rPr>
              <w:t>Program Budget</w:t>
            </w:r>
          </w:p>
          <w:p w14:paraId="30442F12" w14:textId="77777777" w:rsidR="00673FE7" w:rsidRPr="0048505F" w:rsidRDefault="00673FE7" w:rsidP="00D951B9">
            <w:pPr>
              <w:shd w:val="clear" w:color="auto" w:fill="FFFFFF"/>
              <w:tabs>
                <w:tab w:val="left" w:pos="2016"/>
                <w:tab w:val="left" w:pos="2700"/>
              </w:tabs>
              <w:contextualSpacing/>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48505F">
              <w:rPr>
                <w:rFonts w:cs="Arial"/>
                <w:sz w:val="22"/>
                <w:szCs w:val="22"/>
              </w:rPr>
              <w:t>Provincial Department of Women Affairs</w:t>
            </w:r>
          </w:p>
        </w:tc>
      </w:tr>
      <w:tr w:rsidR="00673FE7" w:rsidRPr="0048505F" w14:paraId="46288D11" w14:textId="77777777" w:rsidTr="00C863ED">
        <w:tc>
          <w:tcPr>
            <w:cnfStyle w:val="001000000000" w:firstRow="0" w:lastRow="0" w:firstColumn="1" w:lastColumn="0" w:oddVBand="0" w:evenVBand="0" w:oddHBand="0" w:evenHBand="0" w:firstRowFirstColumn="0" w:firstRowLastColumn="0" w:lastRowFirstColumn="0" w:lastRowLastColumn="0"/>
            <w:tcW w:w="2316" w:type="dxa"/>
          </w:tcPr>
          <w:p w14:paraId="0C7755E5" w14:textId="77777777" w:rsidR="00673FE7" w:rsidRPr="0048505F" w:rsidRDefault="00673FE7" w:rsidP="0026523A">
            <w:pPr>
              <w:shd w:val="clear" w:color="auto" w:fill="FFFFFF"/>
              <w:tabs>
                <w:tab w:val="left" w:pos="2016"/>
                <w:tab w:val="left" w:pos="2700"/>
              </w:tabs>
              <w:contextualSpacing/>
              <w:jc w:val="left"/>
              <w:rPr>
                <w:rFonts w:cs="Arial"/>
                <w:sz w:val="22"/>
                <w:szCs w:val="22"/>
              </w:rPr>
            </w:pPr>
            <w:r w:rsidRPr="0048505F">
              <w:rPr>
                <w:rFonts w:cs="Arial"/>
                <w:sz w:val="22"/>
                <w:szCs w:val="22"/>
              </w:rPr>
              <w:t>PEA</w:t>
            </w:r>
          </w:p>
        </w:tc>
        <w:tc>
          <w:tcPr>
            <w:tcW w:w="6895" w:type="dxa"/>
          </w:tcPr>
          <w:p w14:paraId="5926F241" w14:textId="77777777" w:rsidR="00673FE7" w:rsidRPr="0048505F" w:rsidRDefault="00673FE7" w:rsidP="00791D09">
            <w:pPr>
              <w:shd w:val="clear" w:color="auto" w:fill="FFFFFF"/>
              <w:tabs>
                <w:tab w:val="left" w:pos="2016"/>
                <w:tab w:val="left" w:pos="2700"/>
              </w:tabs>
              <w:contextualSpacing/>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48505F">
              <w:rPr>
                <w:rFonts w:cs="Arial"/>
                <w:sz w:val="22"/>
                <w:szCs w:val="22"/>
              </w:rPr>
              <w:t>Political Economic Analysis</w:t>
            </w:r>
          </w:p>
        </w:tc>
      </w:tr>
      <w:tr w:rsidR="00673FE7" w:rsidRPr="0048505F" w14:paraId="20339CC7" w14:textId="77777777" w:rsidTr="00C86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6" w:type="dxa"/>
          </w:tcPr>
          <w:p w14:paraId="1CB89CC5" w14:textId="77777777" w:rsidR="00673FE7" w:rsidRPr="0048505F" w:rsidRDefault="00673FE7" w:rsidP="0026523A">
            <w:pPr>
              <w:shd w:val="clear" w:color="auto" w:fill="FFFFFF"/>
              <w:tabs>
                <w:tab w:val="left" w:pos="2016"/>
                <w:tab w:val="left" w:pos="2700"/>
              </w:tabs>
              <w:contextualSpacing/>
              <w:jc w:val="left"/>
              <w:rPr>
                <w:rFonts w:cs="Arial"/>
                <w:sz w:val="22"/>
                <w:szCs w:val="22"/>
              </w:rPr>
            </w:pPr>
            <w:r w:rsidRPr="0048505F">
              <w:rPr>
                <w:rFonts w:cs="Arial"/>
                <w:sz w:val="22"/>
                <w:szCs w:val="22"/>
              </w:rPr>
              <w:t>PFM</w:t>
            </w:r>
          </w:p>
          <w:p w14:paraId="7162F201" w14:textId="77777777" w:rsidR="00673FE7" w:rsidRPr="0048505F" w:rsidRDefault="00673FE7" w:rsidP="00791D09">
            <w:pPr>
              <w:shd w:val="clear" w:color="auto" w:fill="FFFFFF"/>
              <w:tabs>
                <w:tab w:val="left" w:pos="2016"/>
                <w:tab w:val="left" w:pos="2700"/>
              </w:tabs>
              <w:contextualSpacing/>
              <w:jc w:val="left"/>
              <w:rPr>
                <w:rFonts w:cs="Arial"/>
                <w:sz w:val="22"/>
                <w:szCs w:val="22"/>
              </w:rPr>
            </w:pPr>
            <w:r w:rsidRPr="0048505F">
              <w:rPr>
                <w:rFonts w:cs="Arial"/>
                <w:sz w:val="22"/>
                <w:szCs w:val="22"/>
              </w:rPr>
              <w:t>PoSVY</w:t>
            </w:r>
          </w:p>
          <w:p w14:paraId="7BEAF24B" w14:textId="77777777" w:rsidR="00673FE7" w:rsidRPr="0048505F" w:rsidRDefault="00673FE7" w:rsidP="00D951B9">
            <w:pPr>
              <w:shd w:val="clear" w:color="auto" w:fill="FFFFFF"/>
              <w:tabs>
                <w:tab w:val="left" w:pos="2016"/>
                <w:tab w:val="left" w:pos="2700"/>
              </w:tabs>
              <w:contextualSpacing/>
              <w:jc w:val="left"/>
              <w:rPr>
                <w:rFonts w:cs="Arial"/>
                <w:sz w:val="22"/>
                <w:szCs w:val="22"/>
              </w:rPr>
            </w:pPr>
            <w:r w:rsidRPr="0048505F">
              <w:rPr>
                <w:rFonts w:cs="Arial"/>
                <w:sz w:val="22"/>
                <w:szCs w:val="22"/>
              </w:rPr>
              <w:t>PRC</w:t>
            </w:r>
          </w:p>
          <w:p w14:paraId="7F5E10AB" w14:textId="77777777" w:rsidR="00673FE7" w:rsidRPr="0048505F" w:rsidRDefault="00673FE7" w:rsidP="00D951B9">
            <w:pPr>
              <w:shd w:val="clear" w:color="auto" w:fill="FFFFFF"/>
              <w:tabs>
                <w:tab w:val="left" w:pos="2016"/>
                <w:tab w:val="left" w:pos="2700"/>
              </w:tabs>
              <w:contextualSpacing/>
              <w:jc w:val="left"/>
              <w:rPr>
                <w:rFonts w:cs="Arial"/>
                <w:sz w:val="22"/>
                <w:szCs w:val="22"/>
              </w:rPr>
            </w:pPr>
            <w:r w:rsidRPr="0048505F">
              <w:rPr>
                <w:rFonts w:cs="Arial"/>
                <w:sz w:val="22"/>
                <w:szCs w:val="22"/>
              </w:rPr>
              <w:t>PWDF</w:t>
            </w:r>
          </w:p>
          <w:p w14:paraId="56B25FD7" w14:textId="77777777" w:rsidR="00673FE7" w:rsidRPr="0048505F" w:rsidRDefault="00673FE7" w:rsidP="00D951B9">
            <w:pPr>
              <w:shd w:val="clear" w:color="auto" w:fill="FFFFFF"/>
              <w:tabs>
                <w:tab w:val="left" w:pos="2016"/>
                <w:tab w:val="left" w:pos="2700"/>
              </w:tabs>
              <w:contextualSpacing/>
              <w:jc w:val="left"/>
              <w:rPr>
                <w:rFonts w:cs="Arial"/>
                <w:sz w:val="22"/>
                <w:szCs w:val="22"/>
              </w:rPr>
            </w:pPr>
            <w:r w:rsidRPr="0048505F">
              <w:rPr>
                <w:rFonts w:cs="Arial"/>
                <w:sz w:val="22"/>
                <w:szCs w:val="22"/>
              </w:rPr>
              <w:t>OSSC</w:t>
            </w:r>
          </w:p>
        </w:tc>
        <w:tc>
          <w:tcPr>
            <w:tcW w:w="6895" w:type="dxa"/>
          </w:tcPr>
          <w:p w14:paraId="14138E5B" w14:textId="77777777" w:rsidR="00673FE7" w:rsidRPr="0048505F" w:rsidRDefault="00673FE7" w:rsidP="00D951B9">
            <w:pPr>
              <w:shd w:val="clear" w:color="auto" w:fill="FFFFFF"/>
              <w:tabs>
                <w:tab w:val="left" w:pos="2016"/>
                <w:tab w:val="left" w:pos="2700"/>
              </w:tabs>
              <w:contextualSpacing/>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48505F">
              <w:rPr>
                <w:rFonts w:cs="Arial"/>
                <w:sz w:val="22"/>
                <w:szCs w:val="22"/>
              </w:rPr>
              <w:t>Public Financial Management</w:t>
            </w:r>
          </w:p>
          <w:p w14:paraId="4D48E4F7" w14:textId="77777777" w:rsidR="00673FE7" w:rsidRPr="0048505F" w:rsidRDefault="00673FE7" w:rsidP="00D951B9">
            <w:pPr>
              <w:shd w:val="clear" w:color="auto" w:fill="FFFFFF"/>
              <w:tabs>
                <w:tab w:val="left" w:pos="2016"/>
                <w:tab w:val="left" w:pos="2700"/>
              </w:tabs>
              <w:contextualSpacing/>
              <w:jc w:val="left"/>
              <w:cnfStyle w:val="000000100000" w:firstRow="0" w:lastRow="0" w:firstColumn="0" w:lastColumn="0" w:oddVBand="0" w:evenVBand="0" w:oddHBand="1" w:evenHBand="0" w:firstRowFirstColumn="0" w:firstRowLastColumn="0" w:lastRowFirstColumn="0" w:lastRowLastColumn="0"/>
              <w:rPr>
                <w:rFonts w:cs="Arial"/>
              </w:rPr>
            </w:pPr>
            <w:r w:rsidRPr="0048505F">
              <w:rPr>
                <w:rFonts w:cs="Arial"/>
              </w:rPr>
              <w:t>Provincial Office of Social Affairs, Veterans, and Youth Rehabilitation</w:t>
            </w:r>
          </w:p>
          <w:p w14:paraId="0084C282" w14:textId="77777777" w:rsidR="00673FE7" w:rsidRPr="0048505F" w:rsidRDefault="00673FE7" w:rsidP="00D951B9">
            <w:pPr>
              <w:shd w:val="clear" w:color="auto" w:fill="FFFFFF"/>
              <w:tabs>
                <w:tab w:val="left" w:pos="2016"/>
                <w:tab w:val="left" w:pos="2700"/>
              </w:tabs>
              <w:contextualSpacing/>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48505F">
              <w:rPr>
                <w:rFonts w:cs="Arial"/>
                <w:sz w:val="22"/>
                <w:szCs w:val="22"/>
              </w:rPr>
              <w:t>Physical Rehabilitation Centre</w:t>
            </w:r>
          </w:p>
          <w:p w14:paraId="0026A27D" w14:textId="77777777" w:rsidR="00673FE7" w:rsidRPr="0048505F" w:rsidRDefault="00673FE7" w:rsidP="00D951B9">
            <w:pPr>
              <w:shd w:val="clear" w:color="auto" w:fill="FFFFFF"/>
              <w:tabs>
                <w:tab w:val="left" w:pos="2016"/>
                <w:tab w:val="left" w:pos="2700"/>
              </w:tabs>
              <w:contextualSpacing/>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48505F">
              <w:rPr>
                <w:rFonts w:cs="Arial"/>
                <w:sz w:val="22"/>
                <w:szCs w:val="22"/>
              </w:rPr>
              <w:t>Persons with Disabilities Foundation</w:t>
            </w:r>
          </w:p>
          <w:p w14:paraId="65343DCC" w14:textId="77777777" w:rsidR="00673FE7" w:rsidRPr="0048505F" w:rsidRDefault="00673FE7" w:rsidP="00D951B9">
            <w:pPr>
              <w:shd w:val="clear" w:color="auto" w:fill="FFFFFF"/>
              <w:tabs>
                <w:tab w:val="left" w:pos="2016"/>
                <w:tab w:val="left" w:pos="2700"/>
              </w:tabs>
              <w:contextualSpacing/>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48505F">
              <w:rPr>
                <w:rFonts w:cs="Arial"/>
                <w:sz w:val="22"/>
                <w:szCs w:val="22"/>
              </w:rPr>
              <w:t xml:space="preserve">One Stop Services </w:t>
            </w:r>
            <w:r w:rsidR="007032FC" w:rsidRPr="0048505F">
              <w:rPr>
                <w:rFonts w:cs="Arial"/>
                <w:sz w:val="22"/>
                <w:szCs w:val="22"/>
              </w:rPr>
              <w:t>C</w:t>
            </w:r>
            <w:r w:rsidRPr="0048505F">
              <w:rPr>
                <w:rFonts w:cs="Arial"/>
                <w:sz w:val="22"/>
                <w:szCs w:val="22"/>
              </w:rPr>
              <w:t>entre</w:t>
            </w:r>
          </w:p>
        </w:tc>
      </w:tr>
      <w:tr w:rsidR="00673FE7" w:rsidRPr="0048505F" w14:paraId="06FC2503" w14:textId="77777777" w:rsidTr="00C863ED">
        <w:tc>
          <w:tcPr>
            <w:cnfStyle w:val="001000000000" w:firstRow="0" w:lastRow="0" w:firstColumn="1" w:lastColumn="0" w:oddVBand="0" w:evenVBand="0" w:oddHBand="0" w:evenHBand="0" w:firstRowFirstColumn="0" w:firstRowLastColumn="0" w:lastRowFirstColumn="0" w:lastRowLastColumn="0"/>
            <w:tcW w:w="2316" w:type="dxa"/>
          </w:tcPr>
          <w:p w14:paraId="77124E50" w14:textId="77777777" w:rsidR="00673FE7" w:rsidRPr="0048505F" w:rsidRDefault="00673FE7" w:rsidP="0026523A">
            <w:pPr>
              <w:shd w:val="clear" w:color="auto" w:fill="FFFFFF"/>
              <w:tabs>
                <w:tab w:val="left" w:pos="2016"/>
                <w:tab w:val="left" w:pos="2700"/>
              </w:tabs>
              <w:contextualSpacing/>
              <w:jc w:val="left"/>
              <w:rPr>
                <w:rFonts w:cs="Arial"/>
                <w:sz w:val="22"/>
                <w:szCs w:val="22"/>
              </w:rPr>
            </w:pPr>
            <w:r w:rsidRPr="0048505F">
              <w:rPr>
                <w:rFonts w:cs="Arial"/>
                <w:sz w:val="22"/>
                <w:szCs w:val="22"/>
              </w:rPr>
              <w:t>RGC</w:t>
            </w:r>
          </w:p>
          <w:p w14:paraId="145352F8" w14:textId="77777777" w:rsidR="00673FE7" w:rsidRPr="0048505F" w:rsidRDefault="00673FE7" w:rsidP="00791D09">
            <w:pPr>
              <w:shd w:val="clear" w:color="auto" w:fill="FFFFFF"/>
              <w:tabs>
                <w:tab w:val="left" w:pos="2016"/>
                <w:tab w:val="left" w:pos="2700"/>
              </w:tabs>
              <w:contextualSpacing/>
              <w:jc w:val="left"/>
              <w:rPr>
                <w:rFonts w:cs="Arial"/>
                <w:sz w:val="22"/>
                <w:szCs w:val="22"/>
              </w:rPr>
            </w:pPr>
            <w:r w:rsidRPr="0048505F">
              <w:rPr>
                <w:rFonts w:cs="Arial"/>
                <w:sz w:val="22"/>
                <w:szCs w:val="22"/>
              </w:rPr>
              <w:t>SAF</w:t>
            </w:r>
          </w:p>
        </w:tc>
        <w:tc>
          <w:tcPr>
            <w:tcW w:w="6895" w:type="dxa"/>
          </w:tcPr>
          <w:p w14:paraId="5BA2A9F7" w14:textId="77777777" w:rsidR="00673FE7" w:rsidRPr="0048505F" w:rsidRDefault="00673FE7" w:rsidP="00D951B9">
            <w:pPr>
              <w:shd w:val="clear" w:color="auto" w:fill="FFFFFF"/>
              <w:tabs>
                <w:tab w:val="left" w:pos="2016"/>
                <w:tab w:val="left" w:pos="2700"/>
              </w:tabs>
              <w:contextualSpacing/>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48505F">
              <w:rPr>
                <w:rFonts w:cs="Arial"/>
                <w:sz w:val="22"/>
                <w:szCs w:val="22"/>
              </w:rPr>
              <w:t>Royal Government of Cambodia</w:t>
            </w:r>
          </w:p>
          <w:p w14:paraId="0A5F5993" w14:textId="77777777" w:rsidR="00673FE7" w:rsidRPr="0048505F" w:rsidRDefault="00673FE7" w:rsidP="00D951B9">
            <w:pPr>
              <w:shd w:val="clear" w:color="auto" w:fill="FFFFFF"/>
              <w:tabs>
                <w:tab w:val="left" w:pos="2016"/>
                <w:tab w:val="left" w:pos="2700"/>
              </w:tabs>
              <w:contextualSpacing/>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48505F">
              <w:rPr>
                <w:rFonts w:cs="Arial"/>
                <w:sz w:val="22"/>
                <w:szCs w:val="22"/>
              </w:rPr>
              <w:t>Social Accountability Framework</w:t>
            </w:r>
          </w:p>
        </w:tc>
      </w:tr>
      <w:tr w:rsidR="00673FE7" w:rsidRPr="0048505F" w14:paraId="1CF397ED" w14:textId="77777777" w:rsidTr="00C86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6" w:type="dxa"/>
          </w:tcPr>
          <w:p w14:paraId="122497F1" w14:textId="77777777" w:rsidR="00673FE7" w:rsidRPr="0048505F" w:rsidRDefault="00673FE7" w:rsidP="0026523A">
            <w:pPr>
              <w:shd w:val="clear" w:color="auto" w:fill="FFFFFF"/>
              <w:tabs>
                <w:tab w:val="left" w:pos="2016"/>
                <w:tab w:val="left" w:pos="2700"/>
              </w:tabs>
              <w:contextualSpacing/>
              <w:jc w:val="left"/>
              <w:rPr>
                <w:rFonts w:cs="Arial"/>
                <w:sz w:val="22"/>
                <w:szCs w:val="22"/>
              </w:rPr>
            </w:pPr>
            <w:r w:rsidRPr="0048505F">
              <w:rPr>
                <w:rFonts w:cs="Arial"/>
                <w:sz w:val="22"/>
                <w:szCs w:val="22"/>
              </w:rPr>
              <w:t>SMT</w:t>
            </w:r>
          </w:p>
          <w:p w14:paraId="20E5C6B4" w14:textId="77777777" w:rsidR="00673FE7" w:rsidRPr="0048505F" w:rsidRDefault="00673FE7" w:rsidP="00791D09">
            <w:pPr>
              <w:shd w:val="clear" w:color="auto" w:fill="FFFFFF"/>
              <w:tabs>
                <w:tab w:val="left" w:pos="2016"/>
                <w:tab w:val="left" w:pos="2700"/>
              </w:tabs>
              <w:contextualSpacing/>
              <w:jc w:val="left"/>
              <w:rPr>
                <w:rFonts w:cs="Arial"/>
                <w:sz w:val="22"/>
                <w:szCs w:val="22"/>
              </w:rPr>
            </w:pPr>
            <w:r w:rsidRPr="0048505F">
              <w:rPr>
                <w:rFonts w:cs="Arial"/>
                <w:sz w:val="22"/>
                <w:szCs w:val="22"/>
              </w:rPr>
              <w:t>SNA</w:t>
            </w:r>
          </w:p>
        </w:tc>
        <w:tc>
          <w:tcPr>
            <w:tcW w:w="6895" w:type="dxa"/>
          </w:tcPr>
          <w:p w14:paraId="2A04AC2D" w14:textId="77777777" w:rsidR="00673FE7" w:rsidRPr="0048505F" w:rsidRDefault="00673FE7" w:rsidP="00D951B9">
            <w:pPr>
              <w:shd w:val="clear" w:color="auto" w:fill="FFFFFF"/>
              <w:tabs>
                <w:tab w:val="left" w:pos="2016"/>
                <w:tab w:val="left" w:pos="2700"/>
              </w:tabs>
              <w:contextualSpacing/>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48505F">
              <w:rPr>
                <w:rFonts w:cs="Arial"/>
                <w:sz w:val="22"/>
                <w:szCs w:val="22"/>
              </w:rPr>
              <w:t>Senior Management Team</w:t>
            </w:r>
          </w:p>
          <w:p w14:paraId="104E0A73" w14:textId="77777777" w:rsidR="00673FE7" w:rsidRPr="0048505F" w:rsidRDefault="00673FE7" w:rsidP="00D951B9">
            <w:pPr>
              <w:shd w:val="clear" w:color="auto" w:fill="FFFFFF"/>
              <w:tabs>
                <w:tab w:val="left" w:pos="2016"/>
                <w:tab w:val="left" w:pos="2700"/>
              </w:tabs>
              <w:contextualSpacing/>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48505F">
              <w:rPr>
                <w:rFonts w:cs="Arial"/>
                <w:sz w:val="22"/>
                <w:szCs w:val="22"/>
              </w:rPr>
              <w:t>Sub-national Authority</w:t>
            </w:r>
          </w:p>
        </w:tc>
      </w:tr>
      <w:tr w:rsidR="00673FE7" w:rsidRPr="0048505F" w14:paraId="70406CDA" w14:textId="77777777" w:rsidTr="00C863ED">
        <w:tc>
          <w:tcPr>
            <w:cnfStyle w:val="001000000000" w:firstRow="0" w:lastRow="0" w:firstColumn="1" w:lastColumn="0" w:oddVBand="0" w:evenVBand="0" w:oddHBand="0" w:evenHBand="0" w:firstRowFirstColumn="0" w:firstRowLastColumn="0" w:lastRowFirstColumn="0" w:lastRowLastColumn="0"/>
            <w:tcW w:w="2316" w:type="dxa"/>
          </w:tcPr>
          <w:p w14:paraId="481810C6" w14:textId="77777777" w:rsidR="00673FE7" w:rsidRPr="0048505F" w:rsidRDefault="00673FE7" w:rsidP="0026523A">
            <w:pPr>
              <w:shd w:val="clear" w:color="auto" w:fill="FFFFFF"/>
              <w:tabs>
                <w:tab w:val="left" w:pos="2016"/>
                <w:tab w:val="left" w:pos="2700"/>
              </w:tabs>
              <w:contextualSpacing/>
              <w:jc w:val="left"/>
              <w:rPr>
                <w:rFonts w:cs="Arial"/>
                <w:sz w:val="22"/>
                <w:szCs w:val="22"/>
              </w:rPr>
            </w:pPr>
            <w:r w:rsidRPr="0048505F">
              <w:rPr>
                <w:rFonts w:cs="Arial"/>
                <w:sz w:val="22"/>
                <w:szCs w:val="22"/>
              </w:rPr>
              <w:t>TA</w:t>
            </w:r>
          </w:p>
          <w:p w14:paraId="5E48662D" w14:textId="77777777" w:rsidR="00673FE7" w:rsidRPr="0048505F" w:rsidRDefault="00673FE7" w:rsidP="00791D09">
            <w:pPr>
              <w:shd w:val="clear" w:color="auto" w:fill="FFFFFF"/>
              <w:tabs>
                <w:tab w:val="left" w:pos="2016"/>
                <w:tab w:val="left" w:pos="2700"/>
              </w:tabs>
              <w:contextualSpacing/>
              <w:jc w:val="left"/>
              <w:rPr>
                <w:rFonts w:cs="Arial"/>
                <w:sz w:val="22"/>
                <w:szCs w:val="22"/>
              </w:rPr>
            </w:pPr>
            <w:r w:rsidRPr="0048505F">
              <w:rPr>
                <w:rFonts w:cs="Arial"/>
                <w:sz w:val="22"/>
                <w:szCs w:val="22"/>
              </w:rPr>
              <w:t>TAF</w:t>
            </w:r>
          </w:p>
        </w:tc>
        <w:tc>
          <w:tcPr>
            <w:tcW w:w="6895" w:type="dxa"/>
          </w:tcPr>
          <w:p w14:paraId="1A84BBEB" w14:textId="77777777" w:rsidR="00673FE7" w:rsidRPr="0048505F" w:rsidRDefault="00673FE7" w:rsidP="00D951B9">
            <w:pPr>
              <w:shd w:val="clear" w:color="auto" w:fill="FFFFFF"/>
              <w:tabs>
                <w:tab w:val="left" w:pos="2016"/>
                <w:tab w:val="left" w:pos="2700"/>
              </w:tabs>
              <w:contextualSpacing/>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48505F">
              <w:rPr>
                <w:rFonts w:cs="Arial"/>
                <w:sz w:val="22"/>
                <w:szCs w:val="22"/>
              </w:rPr>
              <w:t>Technical Assistance</w:t>
            </w:r>
          </w:p>
          <w:p w14:paraId="7129EB9A" w14:textId="77777777" w:rsidR="00673FE7" w:rsidRPr="0048505F" w:rsidRDefault="00133A96" w:rsidP="00D951B9">
            <w:pPr>
              <w:shd w:val="clear" w:color="auto" w:fill="FFFFFF"/>
              <w:tabs>
                <w:tab w:val="left" w:pos="2016"/>
                <w:tab w:val="left" w:pos="2700"/>
              </w:tabs>
              <w:contextualSpacing/>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48505F">
              <w:rPr>
                <w:rFonts w:cs="Arial"/>
                <w:sz w:val="22"/>
                <w:szCs w:val="22"/>
              </w:rPr>
              <w:t>The Asia Foundation</w:t>
            </w:r>
          </w:p>
        </w:tc>
      </w:tr>
      <w:tr w:rsidR="00673FE7" w:rsidRPr="0048505F" w14:paraId="3646B177" w14:textId="77777777" w:rsidTr="00C86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6" w:type="dxa"/>
          </w:tcPr>
          <w:p w14:paraId="729CD569" w14:textId="77777777" w:rsidR="00673FE7" w:rsidRPr="0048505F" w:rsidRDefault="00673FE7" w:rsidP="0026523A">
            <w:pPr>
              <w:shd w:val="clear" w:color="auto" w:fill="FFFFFF"/>
              <w:tabs>
                <w:tab w:val="left" w:pos="2016"/>
                <w:tab w:val="left" w:pos="2700"/>
              </w:tabs>
              <w:contextualSpacing/>
              <w:jc w:val="left"/>
              <w:rPr>
                <w:rFonts w:cs="Arial"/>
                <w:sz w:val="22"/>
                <w:szCs w:val="22"/>
              </w:rPr>
            </w:pPr>
            <w:r w:rsidRPr="0048505F">
              <w:rPr>
                <w:rFonts w:cs="Arial"/>
                <w:sz w:val="22"/>
                <w:szCs w:val="22"/>
              </w:rPr>
              <w:t>TL</w:t>
            </w:r>
          </w:p>
          <w:p w14:paraId="05B424D8" w14:textId="77777777" w:rsidR="00673FE7" w:rsidRPr="0048505F" w:rsidRDefault="00673FE7" w:rsidP="00791D09">
            <w:pPr>
              <w:shd w:val="clear" w:color="auto" w:fill="FFFFFF"/>
              <w:tabs>
                <w:tab w:val="left" w:pos="2016"/>
                <w:tab w:val="left" w:pos="2700"/>
              </w:tabs>
              <w:contextualSpacing/>
              <w:jc w:val="left"/>
              <w:rPr>
                <w:rFonts w:cs="Arial"/>
                <w:sz w:val="22"/>
                <w:szCs w:val="22"/>
              </w:rPr>
            </w:pPr>
            <w:r w:rsidRPr="0048505F">
              <w:rPr>
                <w:rFonts w:cs="Arial"/>
                <w:sz w:val="22"/>
                <w:szCs w:val="22"/>
              </w:rPr>
              <w:t>TOR</w:t>
            </w:r>
          </w:p>
          <w:p w14:paraId="6AF62425" w14:textId="77777777" w:rsidR="00673FE7" w:rsidRPr="0048505F" w:rsidRDefault="00673FE7" w:rsidP="00D951B9">
            <w:pPr>
              <w:shd w:val="clear" w:color="auto" w:fill="FFFFFF"/>
              <w:tabs>
                <w:tab w:val="left" w:pos="2016"/>
                <w:tab w:val="left" w:pos="2700"/>
              </w:tabs>
              <w:contextualSpacing/>
              <w:jc w:val="left"/>
              <w:rPr>
                <w:rFonts w:cs="Arial"/>
                <w:sz w:val="22"/>
                <w:szCs w:val="22"/>
              </w:rPr>
            </w:pPr>
            <w:r w:rsidRPr="0048505F">
              <w:rPr>
                <w:rFonts w:cs="Arial"/>
                <w:sz w:val="22"/>
                <w:szCs w:val="22"/>
              </w:rPr>
              <w:t>TOT</w:t>
            </w:r>
          </w:p>
          <w:p w14:paraId="7FD589B0" w14:textId="77777777" w:rsidR="00673FE7" w:rsidRPr="0048505F" w:rsidRDefault="00673FE7" w:rsidP="00D951B9">
            <w:pPr>
              <w:shd w:val="clear" w:color="auto" w:fill="FFFFFF"/>
              <w:tabs>
                <w:tab w:val="left" w:pos="2016"/>
                <w:tab w:val="left" w:pos="2700"/>
              </w:tabs>
              <w:contextualSpacing/>
              <w:jc w:val="left"/>
              <w:rPr>
                <w:rFonts w:cs="Arial"/>
                <w:sz w:val="22"/>
                <w:szCs w:val="22"/>
              </w:rPr>
            </w:pPr>
            <w:r w:rsidRPr="0048505F">
              <w:rPr>
                <w:rFonts w:cs="Arial"/>
                <w:sz w:val="22"/>
                <w:szCs w:val="22"/>
              </w:rPr>
              <w:t>TPO</w:t>
            </w:r>
          </w:p>
          <w:p w14:paraId="3E1014A8" w14:textId="77777777" w:rsidR="00673FE7" w:rsidRPr="0048505F" w:rsidRDefault="00673FE7" w:rsidP="00D951B9">
            <w:pPr>
              <w:shd w:val="clear" w:color="auto" w:fill="FFFFFF"/>
              <w:tabs>
                <w:tab w:val="left" w:pos="2016"/>
                <w:tab w:val="left" w:pos="2700"/>
              </w:tabs>
              <w:contextualSpacing/>
              <w:jc w:val="left"/>
              <w:rPr>
                <w:rFonts w:cs="Arial"/>
                <w:sz w:val="22"/>
                <w:szCs w:val="22"/>
              </w:rPr>
            </w:pPr>
            <w:r w:rsidRPr="0048505F">
              <w:rPr>
                <w:rFonts w:cs="Arial"/>
                <w:sz w:val="22"/>
                <w:szCs w:val="22"/>
              </w:rPr>
              <w:t>TWGG-GBV</w:t>
            </w:r>
          </w:p>
          <w:p w14:paraId="09F54448" w14:textId="77777777" w:rsidR="00673FE7" w:rsidRPr="0048505F" w:rsidRDefault="00673FE7" w:rsidP="00D951B9">
            <w:pPr>
              <w:shd w:val="clear" w:color="auto" w:fill="FFFFFF"/>
              <w:tabs>
                <w:tab w:val="left" w:pos="2016"/>
                <w:tab w:val="left" w:pos="2700"/>
              </w:tabs>
              <w:contextualSpacing/>
              <w:jc w:val="left"/>
              <w:rPr>
                <w:rFonts w:cs="Arial"/>
                <w:sz w:val="22"/>
                <w:szCs w:val="22"/>
              </w:rPr>
            </w:pPr>
            <w:r w:rsidRPr="0048505F">
              <w:rPr>
                <w:rFonts w:cs="Arial"/>
                <w:sz w:val="22"/>
                <w:szCs w:val="22"/>
              </w:rPr>
              <w:t>UNCRPD</w:t>
            </w:r>
          </w:p>
        </w:tc>
        <w:tc>
          <w:tcPr>
            <w:tcW w:w="6895" w:type="dxa"/>
          </w:tcPr>
          <w:p w14:paraId="21492A11" w14:textId="77777777" w:rsidR="00673FE7" w:rsidRPr="0048505F" w:rsidRDefault="00673FE7" w:rsidP="00D951B9">
            <w:pPr>
              <w:shd w:val="clear" w:color="auto" w:fill="FFFFFF"/>
              <w:tabs>
                <w:tab w:val="left" w:pos="2016"/>
                <w:tab w:val="left" w:pos="2700"/>
              </w:tabs>
              <w:contextualSpacing/>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48505F">
              <w:rPr>
                <w:rFonts w:cs="Arial"/>
                <w:sz w:val="22"/>
                <w:szCs w:val="22"/>
              </w:rPr>
              <w:t>Team Leader</w:t>
            </w:r>
          </w:p>
          <w:p w14:paraId="0EDF9297" w14:textId="77777777" w:rsidR="00673FE7" w:rsidRPr="0048505F" w:rsidRDefault="00673FE7" w:rsidP="00D951B9">
            <w:pPr>
              <w:shd w:val="clear" w:color="auto" w:fill="FFFFFF"/>
              <w:tabs>
                <w:tab w:val="left" w:pos="2016"/>
                <w:tab w:val="left" w:pos="2700"/>
              </w:tabs>
              <w:contextualSpacing/>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48505F">
              <w:rPr>
                <w:rFonts w:cs="Arial"/>
                <w:sz w:val="22"/>
                <w:szCs w:val="22"/>
              </w:rPr>
              <w:t>Terms of Reference</w:t>
            </w:r>
          </w:p>
          <w:p w14:paraId="3207581D" w14:textId="77777777" w:rsidR="00673FE7" w:rsidRPr="0048505F" w:rsidRDefault="00F77066" w:rsidP="00D951B9">
            <w:pPr>
              <w:shd w:val="clear" w:color="auto" w:fill="FFFFFF"/>
              <w:tabs>
                <w:tab w:val="left" w:pos="2016"/>
                <w:tab w:val="left" w:pos="2700"/>
              </w:tabs>
              <w:contextualSpacing/>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48505F">
              <w:rPr>
                <w:rFonts w:cs="Arial"/>
                <w:sz w:val="22"/>
                <w:szCs w:val="22"/>
              </w:rPr>
              <w:t xml:space="preserve">Training of </w:t>
            </w:r>
            <w:r w:rsidR="007032FC" w:rsidRPr="0048505F">
              <w:rPr>
                <w:rFonts w:cs="Arial"/>
                <w:sz w:val="22"/>
                <w:szCs w:val="22"/>
              </w:rPr>
              <w:t>T</w:t>
            </w:r>
            <w:r w:rsidRPr="0048505F">
              <w:rPr>
                <w:rFonts w:cs="Arial"/>
                <w:sz w:val="22"/>
                <w:szCs w:val="22"/>
              </w:rPr>
              <w:t>rainers</w:t>
            </w:r>
          </w:p>
          <w:p w14:paraId="5ECC1F49" w14:textId="77777777" w:rsidR="00673FE7" w:rsidRPr="0048505F" w:rsidRDefault="0023464C" w:rsidP="00D951B9">
            <w:pPr>
              <w:shd w:val="clear" w:color="auto" w:fill="FFFFFF"/>
              <w:tabs>
                <w:tab w:val="left" w:pos="2016"/>
                <w:tab w:val="left" w:pos="2700"/>
              </w:tabs>
              <w:contextualSpacing/>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48505F">
              <w:rPr>
                <w:rFonts w:cs="Arial"/>
                <w:sz w:val="22"/>
                <w:szCs w:val="22"/>
              </w:rPr>
              <w:t>Transcultural Psychosocial Organisation</w:t>
            </w:r>
          </w:p>
          <w:p w14:paraId="57D909B0" w14:textId="77777777" w:rsidR="00673FE7" w:rsidRPr="0048505F" w:rsidRDefault="00673FE7" w:rsidP="00D951B9">
            <w:pPr>
              <w:shd w:val="clear" w:color="auto" w:fill="FFFFFF"/>
              <w:tabs>
                <w:tab w:val="left" w:pos="2016"/>
                <w:tab w:val="left" w:pos="2700"/>
              </w:tabs>
              <w:contextualSpacing/>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48505F">
              <w:rPr>
                <w:rFonts w:cs="Arial"/>
                <w:sz w:val="22"/>
                <w:szCs w:val="22"/>
              </w:rPr>
              <w:t>Technical Working Group Gender - Gender Based Violence</w:t>
            </w:r>
          </w:p>
          <w:p w14:paraId="3C557A6E" w14:textId="77777777" w:rsidR="00673FE7" w:rsidRPr="0048505F" w:rsidRDefault="00673FE7" w:rsidP="00D951B9">
            <w:pPr>
              <w:shd w:val="clear" w:color="auto" w:fill="FFFFFF"/>
              <w:tabs>
                <w:tab w:val="left" w:pos="2016"/>
                <w:tab w:val="left" w:pos="2700"/>
              </w:tabs>
              <w:contextualSpacing/>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48505F">
              <w:rPr>
                <w:rFonts w:cs="Arial"/>
                <w:sz w:val="22"/>
                <w:szCs w:val="22"/>
              </w:rPr>
              <w:t>United Nations Convention on the Rights of Persons with Disabilities</w:t>
            </w:r>
          </w:p>
        </w:tc>
      </w:tr>
    </w:tbl>
    <w:p w14:paraId="51130476" w14:textId="77777777" w:rsidR="004D61A6" w:rsidRPr="0048505F" w:rsidRDefault="004D61A6" w:rsidP="00591A6A">
      <w:pPr>
        <w:jc w:val="left"/>
        <w:sectPr w:rsidR="004D61A6" w:rsidRPr="0048505F" w:rsidSect="00FC6989">
          <w:headerReference w:type="default" r:id="rId23"/>
          <w:footerReference w:type="default" r:id="rId24"/>
          <w:pgSz w:w="11909" w:h="16834" w:code="9"/>
          <w:pgMar w:top="1440" w:right="1138" w:bottom="1440" w:left="1411" w:header="720" w:footer="720" w:gutter="0"/>
          <w:pgNumType w:fmt="lowerRoman" w:start="1"/>
          <w:cols w:space="720"/>
          <w:docGrid w:linePitch="360"/>
        </w:sectPr>
      </w:pPr>
    </w:p>
    <w:p w14:paraId="619F01BA" w14:textId="77777777" w:rsidR="008A7643" w:rsidRPr="0048505F" w:rsidRDefault="008A7643" w:rsidP="00591A6A">
      <w:pPr>
        <w:pStyle w:val="Heading1"/>
        <w:numPr>
          <w:ilvl w:val="0"/>
          <w:numId w:val="0"/>
        </w:numPr>
        <w:ind w:left="432" w:hanging="432"/>
        <w:jc w:val="left"/>
        <w:rPr>
          <w:lang w:val="en-AU"/>
        </w:rPr>
      </w:pPr>
      <w:bookmarkStart w:id="4" w:name="_Toc23440126"/>
      <w:r w:rsidRPr="0048505F">
        <w:rPr>
          <w:lang w:val="en-AU"/>
        </w:rPr>
        <w:lastRenderedPageBreak/>
        <w:t>Executive summary</w:t>
      </w:r>
      <w:bookmarkEnd w:id="4"/>
    </w:p>
    <w:p w14:paraId="2C1214C3" w14:textId="77777777" w:rsidR="00166592" w:rsidRPr="0048505F" w:rsidRDefault="00166592" w:rsidP="0026523A">
      <w:pPr>
        <w:pStyle w:val="BodyText"/>
        <w:jc w:val="left"/>
      </w:pPr>
      <w:r w:rsidRPr="0048505F">
        <w:t xml:space="preserve">The Australia-Cambodia Cooperation for Equitable Sustainable Services (ACCESS) Program is a three-year (2018-2021) initiative supported by Australia’s Department of Foreign Affairs and Trade (DFAT) that aims to improve the sustainability, quality and inclusiveness of services in Cambodia for persons with disabilities and for women affected by gender-based violence (GBV). ACCESS builds on the leadership of the Royal Government of Cambodia (RGC) and existing RGC policies and strategies to Ending Violence Against Women (EVAW) and Disability Inclusion. The Program </w:t>
      </w:r>
      <w:r w:rsidR="005B203E" w:rsidRPr="0048505F">
        <w:t>advan</w:t>
      </w:r>
      <w:r w:rsidR="00D262FE" w:rsidRPr="0048505F">
        <w:t>ces</w:t>
      </w:r>
      <w:r w:rsidRPr="0048505F">
        <w:t xml:space="preserve"> the achievements and lessons from more than a decade of collaboration between the Government of Australia, RGC and local partners on services and reforms to benefit vulnerable Cambodians.</w:t>
      </w:r>
    </w:p>
    <w:p w14:paraId="4CB34EA9" w14:textId="77777777" w:rsidR="00166592" w:rsidRPr="0048505F" w:rsidRDefault="00166592" w:rsidP="00791D09">
      <w:pPr>
        <w:pStyle w:val="CommentText"/>
        <w:jc w:val="left"/>
        <w:rPr>
          <w:rFonts w:cs="Arial"/>
          <w:sz w:val="22"/>
          <w:szCs w:val="22"/>
          <w:lang w:val="en-AU" w:eastAsia="en-CA"/>
        </w:rPr>
      </w:pPr>
      <w:r w:rsidRPr="0048505F">
        <w:rPr>
          <w:rFonts w:cs="Arial"/>
          <w:sz w:val="22"/>
          <w:szCs w:val="22"/>
          <w:lang w:val="en-AU" w:eastAsia="en-CA"/>
        </w:rPr>
        <w:t>ACCESS contributes to the goals of both the Australian and Cambodian governments related to the elimination of GBV, particularly violence against women and girls, and enhanced social and economic inclusion of persons with disabilities. ACCESS additionally supports RGC in fulfilling its mandate to the Convention on the Rights of Persons with Disabilities (CRPD) and the Convention on the Elimination of all Forms of Discrimination Against Women (CEDAW) to provide opportunities to at-risk groups.</w:t>
      </w:r>
    </w:p>
    <w:p w14:paraId="15DD90B9" w14:textId="77777777" w:rsidR="00166592" w:rsidRPr="0048505F" w:rsidRDefault="00166592" w:rsidP="00D951B9">
      <w:pPr>
        <w:pStyle w:val="CommentText"/>
        <w:jc w:val="left"/>
        <w:rPr>
          <w:rFonts w:cs="Arial"/>
          <w:sz w:val="22"/>
          <w:szCs w:val="22"/>
          <w:lang w:val="en-AU"/>
        </w:rPr>
      </w:pPr>
    </w:p>
    <w:p w14:paraId="7005CF30" w14:textId="77777777" w:rsidR="00166592" w:rsidRPr="0048505F" w:rsidRDefault="00166592" w:rsidP="00D951B9">
      <w:pPr>
        <w:pStyle w:val="CommentText"/>
        <w:jc w:val="left"/>
        <w:rPr>
          <w:rFonts w:cs="Arial"/>
          <w:sz w:val="22"/>
          <w:szCs w:val="22"/>
          <w:lang w:val="en-AU"/>
        </w:rPr>
      </w:pPr>
      <w:r w:rsidRPr="0048505F">
        <w:rPr>
          <w:rFonts w:cs="Arial"/>
          <w:sz w:val="22"/>
          <w:szCs w:val="22"/>
          <w:lang w:val="en-AU"/>
        </w:rPr>
        <w:t>Year 1, which spanned the period from</w:t>
      </w:r>
      <w:r w:rsidR="007919C8" w:rsidRPr="0048505F">
        <w:rPr>
          <w:rFonts w:cs="Arial"/>
          <w:sz w:val="22"/>
          <w:szCs w:val="22"/>
          <w:lang w:val="en-AU"/>
        </w:rPr>
        <w:t xml:space="preserve"> 1</w:t>
      </w:r>
      <w:r w:rsidR="00B5552E" w:rsidRPr="0048505F">
        <w:rPr>
          <w:rFonts w:cs="Arial"/>
          <w:sz w:val="22"/>
          <w:szCs w:val="22"/>
          <w:lang w:val="en-AU"/>
        </w:rPr>
        <w:t>6</w:t>
      </w:r>
      <w:r w:rsidRPr="0048505F">
        <w:rPr>
          <w:rFonts w:cs="Arial"/>
          <w:sz w:val="22"/>
          <w:szCs w:val="22"/>
          <w:lang w:val="en-AU"/>
        </w:rPr>
        <w:t xml:space="preserve"> September 2018 to 30 June 2019</w:t>
      </w:r>
      <w:r w:rsidR="00652E66" w:rsidRPr="0048505F">
        <w:rPr>
          <w:rFonts w:cs="Arial"/>
          <w:sz w:val="22"/>
          <w:szCs w:val="22"/>
          <w:lang w:val="en-AU"/>
        </w:rPr>
        <w:t>,</w:t>
      </w:r>
      <w:r w:rsidRPr="0048505F">
        <w:rPr>
          <w:rFonts w:cs="Arial"/>
          <w:sz w:val="22"/>
          <w:szCs w:val="22"/>
          <w:lang w:val="en-AU"/>
        </w:rPr>
        <w:t xml:space="preserve"> focused on establishing strong relationships and formalising ways of working with </w:t>
      </w:r>
      <w:r w:rsidR="00461894" w:rsidRPr="0048505F">
        <w:rPr>
          <w:rFonts w:cs="Arial"/>
          <w:sz w:val="22"/>
          <w:szCs w:val="22"/>
          <w:lang w:val="en-AU"/>
        </w:rPr>
        <w:t xml:space="preserve">RGC </w:t>
      </w:r>
      <w:r w:rsidRPr="0048505F">
        <w:rPr>
          <w:rFonts w:cs="Arial"/>
          <w:sz w:val="22"/>
          <w:szCs w:val="22"/>
          <w:lang w:val="en-AU"/>
        </w:rPr>
        <w:t>Program partners</w:t>
      </w:r>
      <w:r w:rsidR="00461894" w:rsidRPr="0048505F">
        <w:rPr>
          <w:rFonts w:cs="Arial"/>
          <w:sz w:val="22"/>
          <w:szCs w:val="22"/>
          <w:lang w:val="en-AU"/>
        </w:rPr>
        <w:t xml:space="preserve"> including the Ministry of Women Affairs (</w:t>
      </w:r>
      <w:r w:rsidR="006B5FA1" w:rsidRPr="0048505F">
        <w:rPr>
          <w:rFonts w:cs="Arial"/>
          <w:sz w:val="22"/>
          <w:szCs w:val="22"/>
          <w:lang w:val="en-AU"/>
        </w:rPr>
        <w:t>MoWA</w:t>
      </w:r>
      <w:r w:rsidR="00461894" w:rsidRPr="0048505F">
        <w:rPr>
          <w:rFonts w:cs="Arial"/>
          <w:sz w:val="22"/>
          <w:szCs w:val="22"/>
          <w:lang w:val="en-AU"/>
        </w:rPr>
        <w:t>), the Ministry of Social Affairs, Veterans and Youth Rehabilitation (</w:t>
      </w:r>
      <w:r w:rsidR="006B5FA1" w:rsidRPr="0048505F">
        <w:rPr>
          <w:rFonts w:cs="Arial"/>
          <w:sz w:val="22"/>
          <w:szCs w:val="22"/>
          <w:lang w:val="en-AU"/>
        </w:rPr>
        <w:t>MoSVY</w:t>
      </w:r>
      <w:r w:rsidR="00461894" w:rsidRPr="0048505F">
        <w:rPr>
          <w:rFonts w:cs="Arial"/>
          <w:sz w:val="22"/>
          <w:szCs w:val="22"/>
          <w:lang w:val="en-AU"/>
        </w:rPr>
        <w:t>), the Ministry of Economy and Finance (MEF) and the Disability Action Council (DAC)</w:t>
      </w:r>
      <w:r w:rsidR="00FC5CDC" w:rsidRPr="0048505F">
        <w:rPr>
          <w:rFonts w:cs="Arial"/>
          <w:sz w:val="22"/>
          <w:szCs w:val="22"/>
          <w:lang w:val="en-AU"/>
        </w:rPr>
        <w:t xml:space="preserve">. Furthermore, this first year also focused on </w:t>
      </w:r>
      <w:r w:rsidR="002D08CB" w:rsidRPr="0048505F">
        <w:rPr>
          <w:rFonts w:cs="Arial"/>
          <w:sz w:val="22"/>
          <w:szCs w:val="22"/>
          <w:lang w:val="en-AU"/>
        </w:rPr>
        <w:t xml:space="preserve">developing </w:t>
      </w:r>
      <w:r w:rsidR="002D08CB" w:rsidRPr="0048505F">
        <w:rPr>
          <w:sz w:val="22"/>
          <w:szCs w:val="22"/>
          <w:lang w:val="en-AU"/>
        </w:rPr>
        <w:t>governance mechanism</w:t>
      </w:r>
      <w:r w:rsidR="00E3149C" w:rsidRPr="0048505F">
        <w:rPr>
          <w:sz w:val="22"/>
          <w:szCs w:val="22"/>
          <w:lang w:val="en-AU"/>
        </w:rPr>
        <w:t>s</w:t>
      </w:r>
      <w:r w:rsidR="002D08CB" w:rsidRPr="0048505F">
        <w:rPr>
          <w:sz w:val="22"/>
          <w:szCs w:val="22"/>
          <w:lang w:val="en-AU"/>
        </w:rPr>
        <w:t xml:space="preserve">, policies, principles and guidelines for </w:t>
      </w:r>
      <w:r w:rsidR="00E3149C" w:rsidRPr="0048505F">
        <w:rPr>
          <w:sz w:val="22"/>
          <w:szCs w:val="22"/>
          <w:lang w:val="en-AU"/>
        </w:rPr>
        <w:t>the Competitive Investment Mechanism (</w:t>
      </w:r>
      <w:r w:rsidR="002D08CB" w:rsidRPr="0048505F">
        <w:rPr>
          <w:sz w:val="22"/>
          <w:szCs w:val="22"/>
          <w:lang w:val="en-AU"/>
        </w:rPr>
        <w:t>CIM</w:t>
      </w:r>
      <w:r w:rsidR="00E3149C" w:rsidRPr="0048505F">
        <w:rPr>
          <w:sz w:val="22"/>
          <w:szCs w:val="22"/>
          <w:lang w:val="en-AU"/>
        </w:rPr>
        <w:t>)</w:t>
      </w:r>
      <w:r w:rsidR="002D08CB" w:rsidRPr="0048505F">
        <w:rPr>
          <w:sz w:val="22"/>
          <w:szCs w:val="22"/>
          <w:lang w:val="en-AU"/>
        </w:rPr>
        <w:t xml:space="preserve"> allocation and implementation</w:t>
      </w:r>
      <w:r w:rsidRPr="0048505F">
        <w:rPr>
          <w:rFonts w:cs="Arial"/>
          <w:sz w:val="22"/>
          <w:szCs w:val="22"/>
          <w:lang w:val="en-AU"/>
        </w:rPr>
        <w:t>; developing ACCESS’ Monitoring, Evaluation and Learning (MEL) Plan to collect and leverage credible data; and engaging in joint planning with prospective implementing partners to ensure that the Program’s investments align with local needs and capacities, as well as the strategic priorities of ACCESS. This report demonstrates that these objectives were successfully met.</w:t>
      </w:r>
    </w:p>
    <w:p w14:paraId="29EA574E" w14:textId="77777777" w:rsidR="00166592" w:rsidRPr="0048505F" w:rsidRDefault="00166592" w:rsidP="00D951B9">
      <w:pPr>
        <w:pStyle w:val="CommentText"/>
        <w:jc w:val="left"/>
        <w:rPr>
          <w:rFonts w:cs="Arial"/>
          <w:sz w:val="22"/>
          <w:szCs w:val="22"/>
          <w:lang w:val="en-AU"/>
        </w:rPr>
      </w:pPr>
    </w:p>
    <w:p w14:paraId="1E241059" w14:textId="77777777" w:rsidR="004E7036" w:rsidRPr="0048505F" w:rsidRDefault="00FC5CDC" w:rsidP="00D951B9">
      <w:pPr>
        <w:pStyle w:val="CommentText"/>
        <w:jc w:val="left"/>
        <w:rPr>
          <w:rFonts w:cs="Arial"/>
          <w:sz w:val="22"/>
          <w:szCs w:val="22"/>
          <w:lang w:val="en-AU"/>
        </w:rPr>
      </w:pPr>
      <w:r w:rsidRPr="0048505F">
        <w:rPr>
          <w:rFonts w:cs="Arial"/>
          <w:sz w:val="22"/>
          <w:szCs w:val="22"/>
          <w:lang w:val="en-AU"/>
        </w:rPr>
        <w:t>Being the first year of implementation for ACCESS, a</w:t>
      </w:r>
      <w:r w:rsidR="00166592" w:rsidRPr="0048505F">
        <w:rPr>
          <w:rFonts w:cs="Arial"/>
          <w:sz w:val="22"/>
          <w:szCs w:val="22"/>
          <w:lang w:val="en-AU"/>
        </w:rPr>
        <w:t xml:space="preserve"> key priority of Year 1 was </w:t>
      </w:r>
      <w:r w:rsidRPr="0048505F">
        <w:rPr>
          <w:rFonts w:cs="Arial"/>
          <w:sz w:val="22"/>
          <w:szCs w:val="22"/>
          <w:lang w:val="en-AU"/>
        </w:rPr>
        <w:t>the establishment of</w:t>
      </w:r>
      <w:r w:rsidR="00C96A7E" w:rsidRPr="0048505F">
        <w:rPr>
          <w:rFonts w:cs="Arial"/>
          <w:sz w:val="22"/>
          <w:szCs w:val="22"/>
          <w:lang w:val="en-AU"/>
        </w:rPr>
        <w:t xml:space="preserve"> the </w:t>
      </w:r>
      <w:r w:rsidR="00166592" w:rsidRPr="0048505F">
        <w:rPr>
          <w:rFonts w:cs="Arial"/>
          <w:sz w:val="22"/>
          <w:szCs w:val="22"/>
          <w:lang w:val="en-AU"/>
        </w:rPr>
        <w:t xml:space="preserve">Program </w:t>
      </w:r>
      <w:r w:rsidR="00385DF5" w:rsidRPr="0048505F">
        <w:rPr>
          <w:rFonts w:cs="Arial"/>
          <w:sz w:val="22"/>
          <w:szCs w:val="22"/>
          <w:lang w:val="en-AU"/>
        </w:rPr>
        <w:t>governance</w:t>
      </w:r>
      <w:r w:rsidR="008E0717" w:rsidRPr="0048505F">
        <w:rPr>
          <w:rFonts w:cs="Arial"/>
          <w:sz w:val="22"/>
          <w:szCs w:val="22"/>
          <w:lang w:val="en-AU"/>
        </w:rPr>
        <w:t xml:space="preserve"> </w:t>
      </w:r>
      <w:r w:rsidR="00C96A7E" w:rsidRPr="0048505F">
        <w:rPr>
          <w:rFonts w:cs="Arial"/>
          <w:sz w:val="22"/>
          <w:szCs w:val="22"/>
          <w:lang w:val="en-AU"/>
        </w:rPr>
        <w:t xml:space="preserve">in alignment with </w:t>
      </w:r>
      <w:r w:rsidRPr="0048505F">
        <w:rPr>
          <w:rFonts w:cs="Arial"/>
          <w:sz w:val="22"/>
          <w:szCs w:val="22"/>
          <w:lang w:val="en-AU"/>
        </w:rPr>
        <w:t xml:space="preserve">the </w:t>
      </w:r>
      <w:r w:rsidR="00C96A7E" w:rsidRPr="0048505F">
        <w:rPr>
          <w:rFonts w:cs="Arial"/>
          <w:sz w:val="22"/>
          <w:szCs w:val="22"/>
          <w:lang w:val="en-AU"/>
        </w:rPr>
        <w:t>D</w:t>
      </w:r>
      <w:r w:rsidRPr="0048505F">
        <w:rPr>
          <w:rFonts w:cs="Arial"/>
          <w:sz w:val="22"/>
          <w:szCs w:val="22"/>
          <w:lang w:val="en-AU"/>
        </w:rPr>
        <w:t>FA</w:t>
      </w:r>
      <w:r w:rsidR="00C96A7E" w:rsidRPr="0048505F">
        <w:rPr>
          <w:rFonts w:cs="Arial"/>
          <w:sz w:val="22"/>
          <w:szCs w:val="22"/>
          <w:lang w:val="en-AU"/>
        </w:rPr>
        <w:t>T-RGC subsidiary agreement</w:t>
      </w:r>
      <w:r w:rsidRPr="0048505F">
        <w:rPr>
          <w:rFonts w:cs="Arial"/>
          <w:sz w:val="22"/>
          <w:szCs w:val="22"/>
          <w:lang w:val="en-AU"/>
        </w:rPr>
        <w:t>,</w:t>
      </w:r>
      <w:r w:rsidR="00C96A7E" w:rsidRPr="0048505F">
        <w:rPr>
          <w:rFonts w:cs="Arial"/>
          <w:sz w:val="22"/>
          <w:szCs w:val="22"/>
          <w:lang w:val="en-AU"/>
        </w:rPr>
        <w:t xml:space="preserve"> including </w:t>
      </w:r>
      <w:r w:rsidRPr="0048505F">
        <w:rPr>
          <w:rFonts w:cs="Arial"/>
          <w:sz w:val="22"/>
          <w:szCs w:val="22"/>
          <w:lang w:val="en-AU"/>
        </w:rPr>
        <w:t xml:space="preserve">the </w:t>
      </w:r>
      <w:r w:rsidR="00C96A7E" w:rsidRPr="0048505F">
        <w:rPr>
          <w:rFonts w:cs="Arial"/>
          <w:sz w:val="22"/>
          <w:szCs w:val="22"/>
          <w:lang w:val="en-AU"/>
        </w:rPr>
        <w:t xml:space="preserve">ACCESS Steering Committee (ASC) and the </w:t>
      </w:r>
      <w:r w:rsidR="00E3149C" w:rsidRPr="0048505F">
        <w:rPr>
          <w:rFonts w:cs="Arial"/>
          <w:sz w:val="22"/>
          <w:szCs w:val="22"/>
          <w:lang w:val="en-AU"/>
        </w:rPr>
        <w:t>CIM</w:t>
      </w:r>
      <w:r w:rsidR="00F041C4" w:rsidRPr="0048505F">
        <w:rPr>
          <w:rFonts w:cs="Arial"/>
          <w:sz w:val="22"/>
          <w:szCs w:val="22"/>
          <w:lang w:val="en-AU"/>
        </w:rPr>
        <w:t xml:space="preserve"> Panel </w:t>
      </w:r>
      <w:r w:rsidR="00C96A7E" w:rsidRPr="0048505F">
        <w:rPr>
          <w:rFonts w:cs="Arial"/>
          <w:sz w:val="22"/>
          <w:szCs w:val="22"/>
          <w:lang w:val="en-AU"/>
        </w:rPr>
        <w:t>(CIMP)</w:t>
      </w:r>
      <w:r w:rsidR="00DE6FDB" w:rsidRPr="0048505F">
        <w:rPr>
          <w:rFonts w:cs="Arial"/>
          <w:sz w:val="22"/>
          <w:szCs w:val="22"/>
          <w:lang w:val="en-AU"/>
        </w:rPr>
        <w:t xml:space="preserve">. Other priorities of Year 1 included </w:t>
      </w:r>
      <w:r w:rsidR="00C96A7E" w:rsidRPr="0048505F">
        <w:rPr>
          <w:rFonts w:cs="Arial"/>
          <w:sz w:val="22"/>
          <w:szCs w:val="22"/>
          <w:lang w:val="en-AU"/>
        </w:rPr>
        <w:t xml:space="preserve">ensuring </w:t>
      </w:r>
      <w:r w:rsidR="00DE6FDB" w:rsidRPr="0048505F">
        <w:rPr>
          <w:rFonts w:cs="Arial"/>
          <w:sz w:val="22"/>
          <w:szCs w:val="22"/>
          <w:lang w:val="en-AU"/>
        </w:rPr>
        <w:t>effective</w:t>
      </w:r>
      <w:r w:rsidR="00385DF5" w:rsidRPr="0048505F">
        <w:rPr>
          <w:rFonts w:cs="Arial"/>
          <w:sz w:val="22"/>
          <w:szCs w:val="22"/>
          <w:lang w:val="en-AU"/>
        </w:rPr>
        <w:t xml:space="preserve"> </w:t>
      </w:r>
      <w:r w:rsidR="00166592" w:rsidRPr="0048505F">
        <w:rPr>
          <w:rFonts w:cs="Arial"/>
          <w:sz w:val="22"/>
          <w:szCs w:val="22"/>
          <w:lang w:val="en-AU"/>
        </w:rPr>
        <w:t xml:space="preserve">management and operations by institutionalising the Program’s procedures, policies, and systems, and component strategies, plans, and tools; finalising recruitment of unfilled positions; and completing </w:t>
      </w:r>
      <w:r w:rsidR="00E3149C" w:rsidRPr="0048505F">
        <w:rPr>
          <w:rFonts w:cs="Arial"/>
          <w:sz w:val="22"/>
          <w:szCs w:val="22"/>
          <w:lang w:val="en-AU"/>
        </w:rPr>
        <w:t xml:space="preserve">the </w:t>
      </w:r>
      <w:r w:rsidR="00166592" w:rsidRPr="0048505F">
        <w:rPr>
          <w:rFonts w:cs="Arial"/>
          <w:sz w:val="22"/>
          <w:szCs w:val="22"/>
          <w:lang w:val="en-AU"/>
        </w:rPr>
        <w:t xml:space="preserve">registration of </w:t>
      </w:r>
      <w:r w:rsidR="00652E66" w:rsidRPr="0048505F">
        <w:rPr>
          <w:rFonts w:cs="Arial"/>
          <w:sz w:val="22"/>
          <w:szCs w:val="22"/>
          <w:lang w:val="en-AU"/>
        </w:rPr>
        <w:t>CowaterSogema</w:t>
      </w:r>
      <w:r w:rsidR="00166592" w:rsidRPr="0048505F">
        <w:rPr>
          <w:rFonts w:cs="Arial"/>
          <w:sz w:val="22"/>
          <w:szCs w:val="22"/>
          <w:lang w:val="en-AU"/>
        </w:rPr>
        <w:t xml:space="preserve"> in Cambodia. </w:t>
      </w:r>
      <w:r w:rsidR="00E3149C" w:rsidRPr="0048505F">
        <w:rPr>
          <w:rFonts w:cs="Arial"/>
          <w:sz w:val="22"/>
          <w:szCs w:val="22"/>
          <w:lang w:val="en-AU"/>
        </w:rPr>
        <w:t>Furthermore, t</w:t>
      </w:r>
      <w:r w:rsidR="00166592" w:rsidRPr="0048505F">
        <w:rPr>
          <w:rFonts w:cs="Arial"/>
          <w:sz w:val="22"/>
          <w:szCs w:val="22"/>
          <w:lang w:val="en-AU"/>
        </w:rPr>
        <w:t>h</w:t>
      </w:r>
      <w:r w:rsidR="00652E66" w:rsidRPr="0048505F">
        <w:rPr>
          <w:rFonts w:cs="Arial"/>
          <w:sz w:val="22"/>
          <w:szCs w:val="22"/>
          <w:lang w:val="en-AU"/>
        </w:rPr>
        <w:t xml:space="preserve">is </w:t>
      </w:r>
      <w:r w:rsidR="00E3149C" w:rsidRPr="0048505F">
        <w:rPr>
          <w:rFonts w:cs="Arial"/>
          <w:sz w:val="22"/>
          <w:szCs w:val="22"/>
          <w:lang w:val="en-AU"/>
        </w:rPr>
        <w:t>report</w:t>
      </w:r>
      <w:r w:rsidR="00166592" w:rsidRPr="0048505F">
        <w:rPr>
          <w:rFonts w:cs="Arial"/>
          <w:sz w:val="22"/>
          <w:szCs w:val="22"/>
          <w:lang w:val="en-AU"/>
        </w:rPr>
        <w:t xml:space="preserve"> </w:t>
      </w:r>
      <w:r w:rsidR="00F77066" w:rsidRPr="0048505F">
        <w:rPr>
          <w:rFonts w:cs="Arial"/>
          <w:sz w:val="22"/>
          <w:szCs w:val="22"/>
          <w:lang w:val="en-AU"/>
        </w:rPr>
        <w:t xml:space="preserve">has been developed </w:t>
      </w:r>
      <w:r w:rsidR="00166592" w:rsidRPr="0048505F">
        <w:rPr>
          <w:rFonts w:cs="Arial"/>
          <w:sz w:val="22"/>
          <w:szCs w:val="22"/>
          <w:lang w:val="en-AU"/>
        </w:rPr>
        <w:t>to provide evidence and details on ACCESS</w:t>
      </w:r>
      <w:r w:rsidR="00671866" w:rsidRPr="0048505F">
        <w:rPr>
          <w:rFonts w:cs="Arial"/>
          <w:sz w:val="22"/>
          <w:szCs w:val="22"/>
          <w:lang w:val="en-AU"/>
        </w:rPr>
        <w:t>’</w:t>
      </w:r>
      <w:r w:rsidR="00166592" w:rsidRPr="0048505F">
        <w:rPr>
          <w:rFonts w:cs="Arial"/>
          <w:sz w:val="22"/>
          <w:szCs w:val="22"/>
          <w:lang w:val="en-AU"/>
        </w:rPr>
        <w:t xml:space="preserve"> progress towards expected outcomes as they relate to the following sections.</w:t>
      </w:r>
    </w:p>
    <w:p w14:paraId="6893E4F8" w14:textId="77777777" w:rsidR="00166592" w:rsidRPr="0048505F" w:rsidRDefault="00166592" w:rsidP="00D951B9">
      <w:pPr>
        <w:pStyle w:val="CommentText"/>
        <w:jc w:val="left"/>
        <w:rPr>
          <w:rFonts w:cs="Arial"/>
          <w:sz w:val="22"/>
          <w:szCs w:val="22"/>
          <w:lang w:val="en-AU"/>
        </w:rPr>
      </w:pPr>
    </w:p>
    <w:p w14:paraId="0CC3F89B" w14:textId="77777777" w:rsidR="006D3C32" w:rsidRPr="0048505F" w:rsidRDefault="00166592" w:rsidP="00D951B9">
      <w:pPr>
        <w:pStyle w:val="CommentText"/>
        <w:jc w:val="left"/>
        <w:rPr>
          <w:rFonts w:cs="Arial"/>
          <w:i/>
          <w:iCs/>
          <w:sz w:val="22"/>
          <w:szCs w:val="22"/>
          <w:lang w:val="en-AU"/>
        </w:rPr>
      </w:pPr>
      <w:r w:rsidRPr="0048505F">
        <w:rPr>
          <w:rFonts w:cs="Arial"/>
          <w:i/>
          <w:iCs/>
          <w:sz w:val="22"/>
          <w:szCs w:val="22"/>
          <w:lang w:val="en-AU"/>
        </w:rPr>
        <w:t>Section 1</w:t>
      </w:r>
      <w:r w:rsidR="006D3C32" w:rsidRPr="0048505F">
        <w:rPr>
          <w:rFonts w:cs="Arial"/>
          <w:i/>
          <w:iCs/>
          <w:sz w:val="22"/>
          <w:szCs w:val="22"/>
          <w:lang w:val="en-AU"/>
        </w:rPr>
        <w:t>- Operating context</w:t>
      </w:r>
    </w:p>
    <w:p w14:paraId="5525051C" w14:textId="77777777" w:rsidR="00166592" w:rsidRPr="0048505F" w:rsidRDefault="006D3C32" w:rsidP="00D951B9">
      <w:pPr>
        <w:pStyle w:val="CommentText"/>
        <w:jc w:val="left"/>
        <w:rPr>
          <w:rFonts w:cs="Arial"/>
          <w:sz w:val="22"/>
          <w:szCs w:val="22"/>
          <w:lang w:val="en-AU"/>
        </w:rPr>
      </w:pPr>
      <w:r w:rsidRPr="0048505F">
        <w:rPr>
          <w:rFonts w:cs="Arial"/>
          <w:sz w:val="22"/>
          <w:szCs w:val="22"/>
          <w:lang w:val="en-AU"/>
        </w:rPr>
        <w:t xml:space="preserve">During the reporting period, </w:t>
      </w:r>
      <w:r w:rsidR="006B5FA1" w:rsidRPr="0048505F">
        <w:rPr>
          <w:rFonts w:cs="Arial"/>
          <w:sz w:val="22"/>
          <w:szCs w:val="22"/>
          <w:lang w:val="en-AU"/>
        </w:rPr>
        <w:t xml:space="preserve">MoWA </w:t>
      </w:r>
      <w:r w:rsidRPr="0048505F">
        <w:rPr>
          <w:rFonts w:cs="Arial"/>
          <w:sz w:val="22"/>
          <w:szCs w:val="22"/>
          <w:lang w:val="en-AU"/>
        </w:rPr>
        <w:t xml:space="preserve">and </w:t>
      </w:r>
      <w:r w:rsidR="006B5FA1" w:rsidRPr="0048505F">
        <w:rPr>
          <w:rFonts w:cs="Arial"/>
          <w:sz w:val="22"/>
          <w:szCs w:val="22"/>
          <w:lang w:val="en-AU"/>
        </w:rPr>
        <w:t xml:space="preserve">MoSVY </w:t>
      </w:r>
      <w:r w:rsidRPr="0048505F">
        <w:rPr>
          <w:rFonts w:cs="Arial"/>
          <w:sz w:val="22"/>
          <w:szCs w:val="22"/>
          <w:lang w:val="en-AU"/>
        </w:rPr>
        <w:t xml:space="preserve">have advanced the formulation of </w:t>
      </w:r>
      <w:r w:rsidR="00327633" w:rsidRPr="0048505F">
        <w:rPr>
          <w:rFonts w:cs="Arial"/>
          <w:sz w:val="22"/>
          <w:szCs w:val="22"/>
          <w:lang w:val="en-AU"/>
        </w:rPr>
        <w:t>the National Action Plan to Prevent Violence Against Women (</w:t>
      </w:r>
      <w:r w:rsidRPr="0048505F">
        <w:rPr>
          <w:rFonts w:cs="Arial"/>
          <w:sz w:val="22"/>
          <w:szCs w:val="22"/>
          <w:lang w:val="en-AU"/>
        </w:rPr>
        <w:t>NAPVAW III</w:t>
      </w:r>
      <w:r w:rsidR="00327633" w:rsidRPr="0048505F">
        <w:rPr>
          <w:rFonts w:cs="Arial"/>
          <w:sz w:val="22"/>
          <w:szCs w:val="22"/>
          <w:lang w:val="en-AU"/>
        </w:rPr>
        <w:t>)</w:t>
      </w:r>
      <w:r w:rsidRPr="0048505F">
        <w:rPr>
          <w:rFonts w:cs="Arial"/>
          <w:sz w:val="22"/>
          <w:szCs w:val="22"/>
          <w:lang w:val="en-AU"/>
        </w:rPr>
        <w:t xml:space="preserve"> and </w:t>
      </w:r>
      <w:r w:rsidR="00327633" w:rsidRPr="0048505F">
        <w:rPr>
          <w:rFonts w:cs="Arial"/>
          <w:sz w:val="22"/>
          <w:szCs w:val="22"/>
          <w:lang w:val="en-AU"/>
        </w:rPr>
        <w:t>the National Disability Strategic Plan (</w:t>
      </w:r>
      <w:r w:rsidRPr="0048505F">
        <w:rPr>
          <w:rFonts w:cs="Arial"/>
          <w:sz w:val="22"/>
          <w:szCs w:val="22"/>
          <w:lang w:val="en-AU"/>
        </w:rPr>
        <w:t>NDSP 2</w:t>
      </w:r>
      <w:r w:rsidR="00327633" w:rsidRPr="0048505F">
        <w:rPr>
          <w:rFonts w:cs="Arial"/>
          <w:sz w:val="22"/>
          <w:szCs w:val="22"/>
          <w:lang w:val="en-AU"/>
        </w:rPr>
        <w:t>)</w:t>
      </w:r>
      <w:r w:rsidRPr="0048505F">
        <w:rPr>
          <w:rFonts w:cs="Arial"/>
          <w:sz w:val="22"/>
          <w:szCs w:val="22"/>
          <w:lang w:val="en-AU"/>
        </w:rPr>
        <w:t>, providing critical guidance to ACCESS</w:t>
      </w:r>
      <w:r w:rsidR="00E3149C" w:rsidRPr="0048505F">
        <w:rPr>
          <w:rFonts w:cs="Arial"/>
          <w:sz w:val="22"/>
          <w:szCs w:val="22"/>
          <w:lang w:val="en-AU"/>
        </w:rPr>
        <w:t>’</w:t>
      </w:r>
      <w:r w:rsidRPr="0048505F">
        <w:rPr>
          <w:rFonts w:cs="Arial"/>
          <w:sz w:val="22"/>
          <w:szCs w:val="22"/>
          <w:lang w:val="en-AU"/>
        </w:rPr>
        <w:t xml:space="preserve"> planning processes. Possible changes in </w:t>
      </w:r>
      <w:r w:rsidR="00FC5CDC" w:rsidRPr="0048505F">
        <w:rPr>
          <w:rFonts w:cs="Arial"/>
          <w:sz w:val="22"/>
          <w:szCs w:val="22"/>
          <w:lang w:val="en-AU"/>
        </w:rPr>
        <w:t xml:space="preserve">the </w:t>
      </w:r>
      <w:r w:rsidRPr="0048505F">
        <w:rPr>
          <w:rFonts w:cs="Arial"/>
          <w:sz w:val="22"/>
          <w:szCs w:val="22"/>
          <w:lang w:val="en-AU"/>
        </w:rPr>
        <w:t>legal framework have been announced with a</w:t>
      </w:r>
      <w:r w:rsidR="00327633" w:rsidRPr="0048505F">
        <w:rPr>
          <w:rFonts w:cs="Arial"/>
          <w:sz w:val="22"/>
          <w:szCs w:val="22"/>
          <w:lang w:val="en-AU"/>
        </w:rPr>
        <w:t>n</w:t>
      </w:r>
      <w:r w:rsidRPr="0048505F">
        <w:rPr>
          <w:rFonts w:cs="Arial"/>
          <w:sz w:val="22"/>
          <w:szCs w:val="22"/>
          <w:lang w:val="en-AU"/>
        </w:rPr>
        <w:t xml:space="preserve"> </w:t>
      </w:r>
      <w:r w:rsidR="00FC5CDC" w:rsidRPr="0048505F">
        <w:rPr>
          <w:rFonts w:cs="Arial"/>
          <w:sz w:val="22"/>
          <w:szCs w:val="22"/>
          <w:lang w:val="en-AU"/>
        </w:rPr>
        <w:t>up</w:t>
      </w:r>
      <w:r w:rsidRPr="0048505F">
        <w:rPr>
          <w:rFonts w:cs="Arial"/>
          <w:sz w:val="22"/>
          <w:szCs w:val="22"/>
          <w:lang w:val="en-AU"/>
        </w:rPr>
        <w:t xml:space="preserve">coming amendment of the Law on the Promotion of the </w:t>
      </w:r>
      <w:r w:rsidR="00C658A8" w:rsidRPr="0048505F">
        <w:rPr>
          <w:rFonts w:cs="Arial"/>
          <w:sz w:val="22"/>
          <w:szCs w:val="22"/>
          <w:lang w:val="en-AU"/>
        </w:rPr>
        <w:t>R</w:t>
      </w:r>
      <w:r w:rsidRPr="0048505F">
        <w:rPr>
          <w:rFonts w:cs="Arial"/>
          <w:sz w:val="22"/>
          <w:szCs w:val="22"/>
          <w:lang w:val="en-AU"/>
        </w:rPr>
        <w:t xml:space="preserve">ights of </w:t>
      </w:r>
      <w:r w:rsidR="00C658A8" w:rsidRPr="0048505F">
        <w:rPr>
          <w:rFonts w:cs="Arial"/>
          <w:sz w:val="22"/>
          <w:szCs w:val="22"/>
          <w:lang w:val="en-AU"/>
        </w:rPr>
        <w:t>P</w:t>
      </w:r>
      <w:r w:rsidRPr="0048505F">
        <w:rPr>
          <w:rFonts w:cs="Arial"/>
          <w:sz w:val="22"/>
          <w:szCs w:val="22"/>
          <w:lang w:val="en-AU"/>
        </w:rPr>
        <w:t xml:space="preserve">ersons with </w:t>
      </w:r>
      <w:r w:rsidR="00C658A8" w:rsidRPr="0048505F">
        <w:rPr>
          <w:rFonts w:cs="Arial"/>
          <w:sz w:val="22"/>
          <w:szCs w:val="22"/>
          <w:lang w:val="en-AU"/>
        </w:rPr>
        <w:t>D</w:t>
      </w:r>
      <w:r w:rsidRPr="0048505F">
        <w:rPr>
          <w:rFonts w:cs="Arial"/>
          <w:sz w:val="22"/>
          <w:szCs w:val="22"/>
          <w:lang w:val="en-AU"/>
        </w:rPr>
        <w:t>isabilit</w:t>
      </w:r>
      <w:r w:rsidR="00C658A8" w:rsidRPr="0048505F">
        <w:rPr>
          <w:rFonts w:cs="Arial"/>
          <w:sz w:val="22"/>
          <w:szCs w:val="22"/>
          <w:lang w:val="en-AU"/>
        </w:rPr>
        <w:t>ies</w:t>
      </w:r>
      <w:r w:rsidRPr="0048505F">
        <w:rPr>
          <w:rFonts w:cs="Arial"/>
          <w:sz w:val="22"/>
          <w:szCs w:val="22"/>
          <w:lang w:val="en-AU"/>
        </w:rPr>
        <w:t xml:space="preserve"> and a review of the </w:t>
      </w:r>
      <w:r w:rsidR="00C658A8" w:rsidRPr="0048505F">
        <w:rPr>
          <w:rFonts w:cs="Arial"/>
          <w:sz w:val="22"/>
          <w:szCs w:val="22"/>
          <w:lang w:val="en-AU"/>
        </w:rPr>
        <w:t>D</w:t>
      </w:r>
      <w:r w:rsidRPr="0048505F">
        <w:rPr>
          <w:rFonts w:cs="Arial"/>
          <w:sz w:val="22"/>
          <w:szCs w:val="22"/>
          <w:lang w:val="en-AU"/>
        </w:rPr>
        <w:t xml:space="preserve">omestic </w:t>
      </w:r>
      <w:r w:rsidR="00C658A8" w:rsidRPr="0048505F">
        <w:rPr>
          <w:rFonts w:cs="Arial"/>
          <w:sz w:val="22"/>
          <w:szCs w:val="22"/>
          <w:lang w:val="en-AU"/>
        </w:rPr>
        <w:t>V</w:t>
      </w:r>
      <w:r w:rsidRPr="0048505F">
        <w:rPr>
          <w:rFonts w:cs="Arial"/>
          <w:sz w:val="22"/>
          <w:szCs w:val="22"/>
          <w:lang w:val="en-AU"/>
        </w:rPr>
        <w:t xml:space="preserve">iolence Law. All governance mechanisms of ACCESS have been </w:t>
      </w:r>
      <w:r w:rsidR="00E3149C" w:rsidRPr="0048505F">
        <w:rPr>
          <w:rFonts w:cs="Arial"/>
          <w:sz w:val="22"/>
          <w:szCs w:val="22"/>
          <w:lang w:val="en-AU"/>
        </w:rPr>
        <w:t>established in order to ensure the</w:t>
      </w:r>
      <w:r w:rsidR="00461894" w:rsidRPr="0048505F">
        <w:rPr>
          <w:rFonts w:cs="Arial"/>
          <w:sz w:val="22"/>
          <w:szCs w:val="22"/>
          <w:lang w:val="en-AU"/>
        </w:rPr>
        <w:t xml:space="preserve"> appropriate level of engagement from appointed counterparts at MoWA, DAC/MoSVY and MEF. </w:t>
      </w:r>
    </w:p>
    <w:p w14:paraId="0841E2DC" w14:textId="77777777" w:rsidR="00166592" w:rsidRPr="0048505F" w:rsidRDefault="00166592" w:rsidP="00D951B9">
      <w:pPr>
        <w:pStyle w:val="CommentText"/>
        <w:jc w:val="left"/>
        <w:rPr>
          <w:rFonts w:cs="Arial"/>
          <w:sz w:val="22"/>
          <w:szCs w:val="22"/>
          <w:lang w:val="en-AU"/>
        </w:rPr>
      </w:pPr>
    </w:p>
    <w:p w14:paraId="62A8C3AC" w14:textId="77777777" w:rsidR="00461894" w:rsidRPr="0048505F" w:rsidRDefault="00166592" w:rsidP="00D951B9">
      <w:pPr>
        <w:pStyle w:val="BodyText"/>
        <w:jc w:val="left"/>
        <w:rPr>
          <w:i/>
          <w:iCs/>
        </w:rPr>
      </w:pPr>
      <w:r w:rsidRPr="0048505F">
        <w:rPr>
          <w:i/>
          <w:iCs/>
        </w:rPr>
        <w:t xml:space="preserve">Section </w:t>
      </w:r>
      <w:r w:rsidR="006D3C32" w:rsidRPr="0048505F">
        <w:rPr>
          <w:i/>
          <w:iCs/>
        </w:rPr>
        <w:t xml:space="preserve">2- </w:t>
      </w:r>
      <w:r w:rsidR="00461894" w:rsidRPr="0048505F">
        <w:rPr>
          <w:i/>
          <w:iCs/>
        </w:rPr>
        <w:t>Progress towards Outcomes</w:t>
      </w:r>
    </w:p>
    <w:p w14:paraId="7F678EB3" w14:textId="77777777" w:rsidR="00166592" w:rsidRPr="0048505F" w:rsidRDefault="00E3149C" w:rsidP="00D951B9">
      <w:pPr>
        <w:pStyle w:val="BodyText"/>
        <w:jc w:val="left"/>
      </w:pPr>
      <w:r w:rsidRPr="0048505F">
        <w:t>This s</w:t>
      </w:r>
      <w:r w:rsidR="00C94F87" w:rsidRPr="0048505F">
        <w:t xml:space="preserve">ection </w:t>
      </w:r>
      <w:r w:rsidR="00166592" w:rsidRPr="0048505F">
        <w:t xml:space="preserve">outlines progress towards ACCESS’ two End of Program Outcomes (EOPO): (1) </w:t>
      </w:r>
      <w:r w:rsidR="006B5FA1" w:rsidRPr="0048505F">
        <w:t>MoSVY</w:t>
      </w:r>
      <w:r w:rsidR="00C94F87" w:rsidRPr="0048505F">
        <w:t xml:space="preserve">, </w:t>
      </w:r>
      <w:r w:rsidR="006B5FA1" w:rsidRPr="0048505F">
        <w:t xml:space="preserve">MoWA </w:t>
      </w:r>
      <w:r w:rsidR="00C94F87" w:rsidRPr="0048505F">
        <w:t>and DAC plan and utilise RGC resources more effectively for GBV and disability-related services, with guidance from MEF</w:t>
      </w:r>
      <w:r w:rsidRPr="0048505F">
        <w:t>;</w:t>
      </w:r>
      <w:r w:rsidR="00166592" w:rsidRPr="0048505F">
        <w:t xml:space="preserve"> and (2)</w:t>
      </w:r>
      <w:r w:rsidR="00166592" w:rsidRPr="0048505F">
        <w:rPr>
          <w:b/>
        </w:rPr>
        <w:t xml:space="preserve"> </w:t>
      </w:r>
      <w:r w:rsidR="00C94F87" w:rsidRPr="0048505F">
        <w:rPr>
          <w:bCs/>
        </w:rPr>
        <w:t xml:space="preserve">RGC, CSO and private sector </w:t>
      </w:r>
      <w:r w:rsidR="00C94F87" w:rsidRPr="0048505F">
        <w:rPr>
          <w:bCs/>
        </w:rPr>
        <w:lastRenderedPageBreak/>
        <w:t>sustainably improve the coverage, quality and inclusiveness of services for persons with disabilities and women affected by GBV</w:t>
      </w:r>
      <w:r w:rsidR="00166592" w:rsidRPr="0048505F">
        <w:t xml:space="preserve">. </w:t>
      </w:r>
    </w:p>
    <w:p w14:paraId="42DA547A" w14:textId="77777777" w:rsidR="00C94F87" w:rsidRPr="0048505F" w:rsidRDefault="00C94F87" w:rsidP="00D951B9">
      <w:pPr>
        <w:pStyle w:val="BodyText"/>
        <w:contextualSpacing/>
        <w:jc w:val="left"/>
      </w:pPr>
      <w:r w:rsidRPr="0048505F">
        <w:t>In relation to improving budget processes, key progress include</w:t>
      </w:r>
      <w:r w:rsidR="004E7036" w:rsidRPr="0048505F">
        <w:t>d</w:t>
      </w:r>
      <w:r w:rsidRPr="0048505F">
        <w:t xml:space="preserve"> the following:</w:t>
      </w:r>
    </w:p>
    <w:p w14:paraId="4CE79214" w14:textId="77777777" w:rsidR="00C94F87" w:rsidRPr="0048505F" w:rsidRDefault="00C94F87">
      <w:pPr>
        <w:pStyle w:val="BodyText"/>
        <w:numPr>
          <w:ilvl w:val="0"/>
          <w:numId w:val="29"/>
        </w:numPr>
        <w:contextualSpacing/>
        <w:jc w:val="left"/>
      </w:pPr>
      <w:r w:rsidRPr="0048505F">
        <w:t>DAC revised its Program baseline to reflect its activities</w:t>
      </w:r>
      <w:r w:rsidR="004E7036" w:rsidRPr="0048505F">
        <w:t>;</w:t>
      </w:r>
    </w:p>
    <w:p w14:paraId="6ADBE739" w14:textId="77777777" w:rsidR="00C94F87" w:rsidRPr="0048505F" w:rsidRDefault="00C94F87">
      <w:pPr>
        <w:pStyle w:val="BodyText"/>
        <w:numPr>
          <w:ilvl w:val="0"/>
          <w:numId w:val="29"/>
        </w:numPr>
        <w:contextualSpacing/>
        <w:jc w:val="left"/>
      </w:pPr>
      <w:r w:rsidRPr="0048505F">
        <w:t>DAC and DWPD conducted review of performance indicators used in</w:t>
      </w:r>
      <w:r w:rsidR="00E3149C" w:rsidRPr="0048505F">
        <w:t xml:space="preserve"> the</w:t>
      </w:r>
      <w:r w:rsidRPr="0048505F">
        <w:t xml:space="preserve"> B</w:t>
      </w:r>
      <w:r w:rsidR="00327633" w:rsidRPr="0048505F">
        <w:t>udget Strategic Plan (B</w:t>
      </w:r>
      <w:r w:rsidRPr="0048505F">
        <w:t>SP</w:t>
      </w:r>
      <w:r w:rsidR="00327633" w:rsidRPr="0048505F">
        <w:t>)</w:t>
      </w:r>
      <w:r w:rsidRPr="0048505F">
        <w:t xml:space="preserve"> documentation</w:t>
      </w:r>
      <w:r w:rsidR="004E7036" w:rsidRPr="0048505F">
        <w:t>;</w:t>
      </w:r>
    </w:p>
    <w:p w14:paraId="11426D5F" w14:textId="77777777" w:rsidR="00C94F87" w:rsidRPr="0048505F" w:rsidRDefault="00C94F87">
      <w:pPr>
        <w:pStyle w:val="BodyText"/>
        <w:numPr>
          <w:ilvl w:val="0"/>
          <w:numId w:val="29"/>
        </w:numPr>
        <w:contextualSpacing/>
        <w:jc w:val="left"/>
      </w:pPr>
      <w:r w:rsidRPr="0048505F">
        <w:t xml:space="preserve">DAC improved its timeliness and content in preparing </w:t>
      </w:r>
      <w:r w:rsidR="00327633" w:rsidRPr="0048505F">
        <w:t>Program Budget (</w:t>
      </w:r>
      <w:r w:rsidRPr="0048505F">
        <w:t>PB</w:t>
      </w:r>
      <w:r w:rsidR="00327633" w:rsidRPr="0048505F">
        <w:t>)</w:t>
      </w:r>
      <w:r w:rsidRPr="0048505F">
        <w:t xml:space="preserve"> tables using standard MEF templates</w:t>
      </w:r>
      <w:r w:rsidR="004E7036" w:rsidRPr="0048505F">
        <w:t>;</w:t>
      </w:r>
    </w:p>
    <w:p w14:paraId="3C6A8C23" w14:textId="77777777" w:rsidR="00C94F87" w:rsidRPr="0048505F" w:rsidRDefault="00E3149C">
      <w:pPr>
        <w:pStyle w:val="BodyText"/>
        <w:numPr>
          <w:ilvl w:val="0"/>
          <w:numId w:val="29"/>
        </w:numPr>
        <w:contextualSpacing/>
        <w:jc w:val="left"/>
      </w:pPr>
      <w:r w:rsidRPr="0048505F">
        <w:t>ACCESS i</w:t>
      </w:r>
      <w:r w:rsidR="00C94F87" w:rsidRPr="0048505F">
        <w:t xml:space="preserve">dentified opportunities for increasing </w:t>
      </w:r>
      <w:r w:rsidR="00327633" w:rsidRPr="0048505F">
        <w:t>Sub-national Administrations’ (</w:t>
      </w:r>
      <w:r w:rsidR="00C94F87" w:rsidRPr="0048505F">
        <w:t>SNA</w:t>
      </w:r>
      <w:r w:rsidR="00327633" w:rsidRPr="0048505F">
        <w:t>)</w:t>
      </w:r>
      <w:r w:rsidR="00C94F87" w:rsidRPr="0048505F">
        <w:t xml:space="preserve"> attention to sector strategy priorities during budget formulation</w:t>
      </w:r>
      <w:r w:rsidR="004E7036" w:rsidRPr="0048505F">
        <w:t>;</w:t>
      </w:r>
      <w:r w:rsidRPr="0048505F">
        <w:t xml:space="preserve"> and</w:t>
      </w:r>
    </w:p>
    <w:p w14:paraId="5E8EDE26" w14:textId="77777777" w:rsidR="00C94F87" w:rsidRPr="0048505F" w:rsidRDefault="00E3149C">
      <w:pPr>
        <w:pStyle w:val="BodyText"/>
        <w:numPr>
          <w:ilvl w:val="0"/>
          <w:numId w:val="29"/>
        </w:numPr>
        <w:contextualSpacing/>
        <w:jc w:val="left"/>
      </w:pPr>
      <w:r w:rsidRPr="0048505F">
        <w:t>ACCESS i</w:t>
      </w:r>
      <w:r w:rsidR="00C94F87" w:rsidRPr="0048505F">
        <w:t>dentified opportunities for monitoring SNA social spending</w:t>
      </w:r>
      <w:r w:rsidRPr="0048505F">
        <w:t>.</w:t>
      </w:r>
    </w:p>
    <w:p w14:paraId="29ED43EE" w14:textId="77777777" w:rsidR="00C94F87" w:rsidRPr="0048505F" w:rsidRDefault="00C94F87" w:rsidP="0026523A">
      <w:pPr>
        <w:pStyle w:val="BodyText"/>
        <w:contextualSpacing/>
        <w:jc w:val="left"/>
      </w:pPr>
    </w:p>
    <w:p w14:paraId="0E53B910" w14:textId="77777777" w:rsidR="00C94F87" w:rsidRPr="0048505F" w:rsidRDefault="00C94F87" w:rsidP="00791D09">
      <w:pPr>
        <w:pStyle w:val="BodyText"/>
        <w:jc w:val="left"/>
      </w:pPr>
      <w:r w:rsidRPr="0048505F">
        <w:t>In relation to improving coverage, quality and inclusiveness of services, key progress include</w:t>
      </w:r>
      <w:r w:rsidR="004E7036" w:rsidRPr="0048505F">
        <w:t xml:space="preserve">d </w:t>
      </w:r>
      <w:r w:rsidRPr="0048505F">
        <w:t>the following</w:t>
      </w:r>
      <w:r w:rsidR="00451415" w:rsidRPr="0048505F">
        <w:t>:</w:t>
      </w:r>
    </w:p>
    <w:p w14:paraId="3CEF45BF" w14:textId="77777777" w:rsidR="0009562F" w:rsidRPr="0048505F" w:rsidRDefault="006B5FA1">
      <w:pPr>
        <w:pStyle w:val="BodyText"/>
        <w:numPr>
          <w:ilvl w:val="0"/>
          <w:numId w:val="26"/>
        </w:numPr>
        <w:contextualSpacing/>
        <w:jc w:val="left"/>
      </w:pPr>
      <w:r w:rsidRPr="0048505F">
        <w:t xml:space="preserve">MoWA </w:t>
      </w:r>
      <w:r w:rsidR="0009562F" w:rsidRPr="0048505F">
        <w:t>and DAC led the formulation of NAPVAW III and NDSP 2 with active contribution from ACCESS</w:t>
      </w:r>
      <w:r w:rsidR="004E7036" w:rsidRPr="0048505F">
        <w:t>;</w:t>
      </w:r>
    </w:p>
    <w:p w14:paraId="42538D4C" w14:textId="77777777" w:rsidR="0009562F" w:rsidRPr="0048505F" w:rsidRDefault="006B5FA1">
      <w:pPr>
        <w:pStyle w:val="BodyText"/>
        <w:numPr>
          <w:ilvl w:val="0"/>
          <w:numId w:val="26"/>
        </w:numPr>
        <w:contextualSpacing/>
        <w:jc w:val="left"/>
      </w:pPr>
      <w:r w:rsidRPr="0048505F">
        <w:t xml:space="preserve">MoWA </w:t>
      </w:r>
      <w:r w:rsidR="0009562F" w:rsidRPr="0048505F">
        <w:t xml:space="preserve">committed to support </w:t>
      </w:r>
      <w:r w:rsidR="004E7036" w:rsidRPr="0048505F">
        <w:t xml:space="preserve">the </w:t>
      </w:r>
      <w:r w:rsidR="0009562F" w:rsidRPr="0048505F">
        <w:t xml:space="preserve">establishment of multisectoral working groups at </w:t>
      </w:r>
      <w:r w:rsidR="004E7036" w:rsidRPr="0048505F">
        <w:t xml:space="preserve">the </w:t>
      </w:r>
      <w:r w:rsidR="0009562F" w:rsidRPr="0048505F">
        <w:t>sub</w:t>
      </w:r>
      <w:r w:rsidR="004E7036" w:rsidRPr="0048505F">
        <w:t>-</w:t>
      </w:r>
      <w:r w:rsidR="0009562F" w:rsidRPr="0048505F">
        <w:t>national level</w:t>
      </w:r>
      <w:r w:rsidR="004E7036" w:rsidRPr="0048505F">
        <w:t>;</w:t>
      </w:r>
    </w:p>
    <w:p w14:paraId="1A607F71" w14:textId="77777777" w:rsidR="0009562F" w:rsidRPr="0048505F" w:rsidRDefault="0009562F">
      <w:pPr>
        <w:pStyle w:val="BodyText"/>
        <w:numPr>
          <w:ilvl w:val="0"/>
          <w:numId w:val="26"/>
        </w:numPr>
        <w:contextualSpacing/>
        <w:jc w:val="left"/>
      </w:pPr>
      <w:r w:rsidRPr="0048505F">
        <w:t xml:space="preserve">DWPD organised a first consultation on </w:t>
      </w:r>
      <w:r w:rsidRPr="0048505F">
        <w:rPr>
          <w:iCs/>
        </w:rPr>
        <w:t>national guidelines for inclusive vocational training and employment</w:t>
      </w:r>
      <w:r w:rsidR="004E7036" w:rsidRPr="0048505F">
        <w:rPr>
          <w:iCs/>
        </w:rPr>
        <w:t>;</w:t>
      </w:r>
    </w:p>
    <w:p w14:paraId="0305DBEF" w14:textId="77777777" w:rsidR="0009562F" w:rsidRPr="0048505F" w:rsidRDefault="006B5FA1">
      <w:pPr>
        <w:pStyle w:val="BodyText"/>
        <w:numPr>
          <w:ilvl w:val="0"/>
          <w:numId w:val="26"/>
        </w:numPr>
        <w:contextualSpacing/>
        <w:jc w:val="left"/>
      </w:pPr>
      <w:r w:rsidRPr="0048505F">
        <w:rPr>
          <w:iCs/>
        </w:rPr>
        <w:t xml:space="preserve">MoWA </w:t>
      </w:r>
      <w:r w:rsidR="0009562F" w:rsidRPr="0048505F">
        <w:rPr>
          <w:iCs/>
        </w:rPr>
        <w:t>reviewed the VAW chapter of the Cambodia Gender Assessment</w:t>
      </w:r>
      <w:r w:rsidR="004E7036" w:rsidRPr="0048505F">
        <w:rPr>
          <w:iCs/>
        </w:rPr>
        <w:t>;</w:t>
      </w:r>
    </w:p>
    <w:p w14:paraId="12D3170D" w14:textId="77777777" w:rsidR="0009562F" w:rsidRPr="0048505F" w:rsidRDefault="006B5FA1">
      <w:pPr>
        <w:pStyle w:val="BodyText"/>
        <w:numPr>
          <w:ilvl w:val="0"/>
          <w:numId w:val="26"/>
        </w:numPr>
        <w:contextualSpacing/>
        <w:jc w:val="left"/>
      </w:pPr>
      <w:r w:rsidRPr="0048505F">
        <w:rPr>
          <w:iCs/>
        </w:rPr>
        <w:t xml:space="preserve">MoWA </w:t>
      </w:r>
      <w:r w:rsidR="0009562F" w:rsidRPr="0048505F">
        <w:rPr>
          <w:iCs/>
        </w:rPr>
        <w:t>master trainers received training on the Minimum Standards for Basic Counselling (MSBC)</w:t>
      </w:r>
      <w:r w:rsidR="004E7036" w:rsidRPr="0048505F">
        <w:rPr>
          <w:iCs/>
        </w:rPr>
        <w:t>;</w:t>
      </w:r>
    </w:p>
    <w:p w14:paraId="4727FC2E" w14:textId="77777777" w:rsidR="0009562F" w:rsidRPr="0048505F" w:rsidRDefault="0009562F">
      <w:pPr>
        <w:pStyle w:val="BodyText"/>
        <w:numPr>
          <w:ilvl w:val="0"/>
          <w:numId w:val="26"/>
        </w:numPr>
        <w:contextualSpacing/>
        <w:jc w:val="left"/>
      </w:pPr>
      <w:r w:rsidRPr="0048505F">
        <w:rPr>
          <w:iCs/>
        </w:rPr>
        <w:t>80 staff from DAC, MOSVY and PWDF received training on disability inclusion</w:t>
      </w:r>
      <w:r w:rsidR="004E7036" w:rsidRPr="0048505F">
        <w:rPr>
          <w:iCs/>
        </w:rPr>
        <w:t>;</w:t>
      </w:r>
      <w:r w:rsidRPr="0048505F">
        <w:rPr>
          <w:iCs/>
        </w:rPr>
        <w:t xml:space="preserve"> </w:t>
      </w:r>
    </w:p>
    <w:p w14:paraId="640252DD" w14:textId="77777777" w:rsidR="0009562F" w:rsidRPr="0048505F" w:rsidRDefault="0009562F">
      <w:pPr>
        <w:pStyle w:val="BodyText"/>
        <w:numPr>
          <w:ilvl w:val="0"/>
          <w:numId w:val="26"/>
        </w:numPr>
        <w:contextualSpacing/>
        <w:jc w:val="left"/>
      </w:pPr>
      <w:r w:rsidRPr="0048505F">
        <w:rPr>
          <w:iCs/>
        </w:rPr>
        <w:t xml:space="preserve">74 DPOs developed a joint statement </w:t>
      </w:r>
      <w:r w:rsidR="00BF4FB3" w:rsidRPr="0048505F">
        <w:rPr>
          <w:iCs/>
        </w:rPr>
        <w:t>to advocate for economic opportunities</w:t>
      </w:r>
      <w:r w:rsidR="004E7036" w:rsidRPr="0048505F">
        <w:rPr>
          <w:iCs/>
        </w:rPr>
        <w:t>;</w:t>
      </w:r>
      <w:r w:rsidRPr="0048505F">
        <w:rPr>
          <w:iCs/>
        </w:rPr>
        <w:t xml:space="preserve"> </w:t>
      </w:r>
    </w:p>
    <w:p w14:paraId="4831E68A" w14:textId="77777777" w:rsidR="0009562F" w:rsidRPr="0048505F" w:rsidRDefault="0009562F">
      <w:pPr>
        <w:pStyle w:val="BodyText"/>
        <w:numPr>
          <w:ilvl w:val="0"/>
          <w:numId w:val="26"/>
        </w:numPr>
        <w:contextualSpacing/>
        <w:jc w:val="left"/>
      </w:pPr>
      <w:r w:rsidRPr="0048505F">
        <w:t>ACCESS thematic and geographic priorities have been identified under MOWA and MOSVY/DAC leadership</w:t>
      </w:r>
      <w:r w:rsidR="004E7036" w:rsidRPr="0048505F">
        <w:t>;</w:t>
      </w:r>
    </w:p>
    <w:p w14:paraId="3D661872" w14:textId="77777777" w:rsidR="0009562F" w:rsidRPr="0048505F" w:rsidRDefault="0009562F">
      <w:pPr>
        <w:pStyle w:val="BodyText"/>
        <w:numPr>
          <w:ilvl w:val="0"/>
          <w:numId w:val="26"/>
        </w:numPr>
        <w:contextualSpacing/>
        <w:jc w:val="left"/>
      </w:pPr>
      <w:r w:rsidRPr="0048505F">
        <w:t>Grantees selection is completed to support NAPVAW</w:t>
      </w:r>
      <w:r w:rsidR="00327633" w:rsidRPr="0048505F">
        <w:t xml:space="preserve"> III</w:t>
      </w:r>
      <w:r w:rsidRPr="0048505F">
        <w:t xml:space="preserve"> and NDSP</w:t>
      </w:r>
      <w:r w:rsidR="00327633" w:rsidRPr="0048505F">
        <w:t xml:space="preserve"> 2</w:t>
      </w:r>
      <w:r w:rsidR="004E7036" w:rsidRPr="0048505F">
        <w:t>; and</w:t>
      </w:r>
    </w:p>
    <w:p w14:paraId="10C49EDD" w14:textId="77777777" w:rsidR="00166592" w:rsidRPr="0048505F" w:rsidRDefault="0009562F">
      <w:pPr>
        <w:pStyle w:val="BodyText"/>
        <w:numPr>
          <w:ilvl w:val="0"/>
          <w:numId w:val="26"/>
        </w:numPr>
        <w:contextualSpacing/>
        <w:jc w:val="left"/>
      </w:pPr>
      <w:r w:rsidRPr="0048505F">
        <w:t>Joint planning with Ministries, stakeholders and prospective grantees</w:t>
      </w:r>
      <w:r w:rsidR="00C247EE" w:rsidRPr="0048505F">
        <w:t xml:space="preserve"> took place</w:t>
      </w:r>
      <w:r w:rsidRPr="0048505F">
        <w:t>on NAPVAW</w:t>
      </w:r>
      <w:r w:rsidR="00327633" w:rsidRPr="0048505F">
        <w:t xml:space="preserve"> III</w:t>
      </w:r>
      <w:r w:rsidRPr="0048505F">
        <w:t xml:space="preserve"> and NDSP</w:t>
      </w:r>
      <w:r w:rsidR="00327633" w:rsidRPr="0048505F">
        <w:t>2</w:t>
      </w:r>
      <w:r w:rsidRPr="0048505F">
        <w:t xml:space="preserve"> priorities</w:t>
      </w:r>
      <w:r w:rsidR="00C247EE" w:rsidRPr="0048505F">
        <w:t>.</w:t>
      </w:r>
    </w:p>
    <w:p w14:paraId="620F48C5" w14:textId="77777777" w:rsidR="00BF4FB3" w:rsidRPr="0048505F" w:rsidRDefault="00BF4FB3" w:rsidP="00D951B9">
      <w:pPr>
        <w:pStyle w:val="CommentText"/>
        <w:jc w:val="left"/>
        <w:rPr>
          <w:rFonts w:cs="Arial"/>
          <w:sz w:val="22"/>
          <w:szCs w:val="22"/>
          <w:lang w:val="en-AU"/>
        </w:rPr>
      </w:pPr>
      <w:r w:rsidRPr="0048505F">
        <w:rPr>
          <w:rFonts w:cs="Arial"/>
          <w:sz w:val="22"/>
          <w:szCs w:val="22"/>
          <w:lang w:val="en-AU"/>
        </w:rPr>
        <w:t>ACCESS</w:t>
      </w:r>
      <w:r w:rsidR="004E7036" w:rsidRPr="0048505F">
        <w:rPr>
          <w:rFonts w:cs="Arial"/>
          <w:sz w:val="22"/>
          <w:szCs w:val="22"/>
          <w:lang w:val="en-AU"/>
        </w:rPr>
        <w:t>’</w:t>
      </w:r>
      <w:r w:rsidRPr="0048505F">
        <w:rPr>
          <w:rFonts w:cs="Arial"/>
          <w:sz w:val="22"/>
          <w:szCs w:val="22"/>
          <w:lang w:val="en-AU"/>
        </w:rPr>
        <w:t xml:space="preserve"> GESI strategy </w:t>
      </w:r>
      <w:r w:rsidR="00C247EE" w:rsidRPr="0048505F">
        <w:rPr>
          <w:rFonts w:cs="Arial"/>
          <w:sz w:val="22"/>
          <w:szCs w:val="22"/>
          <w:lang w:val="en-AU"/>
        </w:rPr>
        <w:t>w</w:t>
      </w:r>
      <w:r w:rsidRPr="0048505F">
        <w:rPr>
          <w:rFonts w:cs="Arial"/>
          <w:sz w:val="22"/>
          <w:szCs w:val="22"/>
          <w:lang w:val="en-AU"/>
        </w:rPr>
        <w:t xml:space="preserve">as </w:t>
      </w:r>
      <w:r w:rsidR="004E7036" w:rsidRPr="0048505F">
        <w:rPr>
          <w:rFonts w:cs="Arial"/>
          <w:sz w:val="22"/>
          <w:szCs w:val="22"/>
          <w:lang w:val="en-AU"/>
        </w:rPr>
        <w:t xml:space="preserve">also </w:t>
      </w:r>
      <w:r w:rsidRPr="0048505F">
        <w:rPr>
          <w:rFonts w:cs="Arial"/>
          <w:sz w:val="22"/>
          <w:szCs w:val="22"/>
          <w:lang w:val="en-AU"/>
        </w:rPr>
        <w:t>completed and</w:t>
      </w:r>
      <w:r w:rsidR="00C247EE" w:rsidRPr="0048505F">
        <w:rPr>
          <w:rFonts w:cs="Arial"/>
          <w:sz w:val="22"/>
          <w:szCs w:val="22"/>
          <w:lang w:val="en-AU"/>
        </w:rPr>
        <w:t xml:space="preserve"> submitted during the reporting period (April 2019), and received subsequent approval </w:t>
      </w:r>
      <w:r w:rsidRPr="0048505F">
        <w:rPr>
          <w:rFonts w:cs="Arial"/>
          <w:sz w:val="22"/>
          <w:szCs w:val="22"/>
          <w:lang w:val="en-AU"/>
        </w:rPr>
        <w:t xml:space="preserve">July 2019. The strategy seeks to ensure that ACCESS, in all its work, demonstrates a gender-sensitive and disability-inclusive approach that engages and empowers those </w:t>
      </w:r>
      <w:r w:rsidR="004E7036" w:rsidRPr="0048505F">
        <w:rPr>
          <w:rFonts w:cs="Arial"/>
          <w:sz w:val="22"/>
          <w:szCs w:val="22"/>
          <w:lang w:val="en-AU"/>
        </w:rPr>
        <w:t xml:space="preserve">who can </w:t>
      </w:r>
      <w:r w:rsidRPr="0048505F">
        <w:rPr>
          <w:rFonts w:cs="Arial"/>
          <w:sz w:val="22"/>
          <w:szCs w:val="22"/>
          <w:lang w:val="en-AU"/>
        </w:rPr>
        <w:t>often</w:t>
      </w:r>
      <w:r w:rsidR="00C247EE" w:rsidRPr="0048505F">
        <w:rPr>
          <w:rFonts w:cs="Arial"/>
          <w:sz w:val="22"/>
          <w:szCs w:val="22"/>
          <w:lang w:val="en-AU"/>
        </w:rPr>
        <w:t xml:space="preserve"> be</w:t>
      </w:r>
      <w:r w:rsidRPr="0048505F">
        <w:rPr>
          <w:rFonts w:cs="Arial"/>
          <w:sz w:val="22"/>
          <w:szCs w:val="22"/>
          <w:lang w:val="en-AU"/>
        </w:rPr>
        <w:t xml:space="preserve"> marginalised or </w:t>
      </w:r>
      <w:r w:rsidR="004E7036" w:rsidRPr="0048505F">
        <w:rPr>
          <w:rFonts w:cs="Arial"/>
          <w:sz w:val="22"/>
          <w:szCs w:val="22"/>
          <w:lang w:val="en-AU"/>
        </w:rPr>
        <w:t>ignored. During</w:t>
      </w:r>
      <w:r w:rsidRPr="0048505F">
        <w:rPr>
          <w:rFonts w:cs="Arial"/>
          <w:sz w:val="22"/>
          <w:szCs w:val="22"/>
          <w:lang w:val="en-AU"/>
        </w:rPr>
        <w:t xml:space="preserve"> </w:t>
      </w:r>
      <w:r w:rsidR="00C247EE" w:rsidRPr="0048505F">
        <w:rPr>
          <w:rFonts w:cs="Arial"/>
          <w:sz w:val="22"/>
          <w:szCs w:val="22"/>
          <w:lang w:val="en-AU"/>
        </w:rPr>
        <w:t xml:space="preserve">Year </w:t>
      </w:r>
      <w:r w:rsidRPr="0048505F">
        <w:rPr>
          <w:rFonts w:cs="Arial"/>
          <w:sz w:val="22"/>
          <w:szCs w:val="22"/>
          <w:lang w:val="en-AU"/>
        </w:rPr>
        <w:t xml:space="preserve">1 implementation, ACCESS </w:t>
      </w:r>
      <w:r w:rsidR="004E7036" w:rsidRPr="0048505F">
        <w:rPr>
          <w:rFonts w:cs="Arial"/>
          <w:sz w:val="22"/>
          <w:szCs w:val="22"/>
          <w:lang w:val="en-AU"/>
        </w:rPr>
        <w:t>worked</w:t>
      </w:r>
      <w:r w:rsidRPr="0048505F">
        <w:rPr>
          <w:rFonts w:cs="Arial"/>
          <w:sz w:val="22"/>
          <w:szCs w:val="22"/>
          <w:lang w:val="en-AU"/>
        </w:rPr>
        <w:t xml:space="preserve"> to align its approach with its GESI principles.</w:t>
      </w:r>
    </w:p>
    <w:p w14:paraId="7F678827" w14:textId="77777777" w:rsidR="00BF4FB3" w:rsidRPr="0048505F" w:rsidRDefault="00BF4FB3" w:rsidP="00D951B9">
      <w:pPr>
        <w:pStyle w:val="CommentText"/>
        <w:jc w:val="left"/>
        <w:rPr>
          <w:rFonts w:cs="Arial"/>
          <w:i/>
          <w:iCs/>
          <w:sz w:val="22"/>
          <w:szCs w:val="22"/>
          <w:lang w:val="en-AU"/>
        </w:rPr>
      </w:pPr>
    </w:p>
    <w:p w14:paraId="41DF3129" w14:textId="77777777" w:rsidR="00BF4FB3" w:rsidRPr="0048505F" w:rsidRDefault="00166592" w:rsidP="00D951B9">
      <w:pPr>
        <w:pStyle w:val="CommentText"/>
        <w:jc w:val="left"/>
        <w:rPr>
          <w:rFonts w:cs="Arial"/>
          <w:i/>
          <w:iCs/>
          <w:sz w:val="22"/>
          <w:szCs w:val="22"/>
          <w:lang w:val="en-AU"/>
        </w:rPr>
      </w:pPr>
      <w:r w:rsidRPr="0048505F">
        <w:rPr>
          <w:rFonts w:cs="Arial"/>
          <w:i/>
          <w:iCs/>
          <w:sz w:val="22"/>
          <w:szCs w:val="22"/>
          <w:lang w:val="en-AU"/>
        </w:rPr>
        <w:t>Section 3</w:t>
      </w:r>
      <w:r w:rsidR="00BF4FB3" w:rsidRPr="0048505F">
        <w:rPr>
          <w:rFonts w:cs="Arial"/>
          <w:i/>
          <w:iCs/>
          <w:sz w:val="22"/>
          <w:szCs w:val="22"/>
          <w:lang w:val="en-AU"/>
        </w:rPr>
        <w:t>- Overall performance towards annual plan</w:t>
      </w:r>
    </w:p>
    <w:p w14:paraId="2A6DC870" w14:textId="77777777" w:rsidR="00166592" w:rsidRPr="0048505F" w:rsidRDefault="00BF4FB3" w:rsidP="00D951B9">
      <w:pPr>
        <w:pStyle w:val="CommentText"/>
        <w:jc w:val="left"/>
        <w:rPr>
          <w:rFonts w:cs="Arial"/>
          <w:sz w:val="22"/>
          <w:szCs w:val="22"/>
          <w:lang w:val="en-AU" w:eastAsia="en-CA"/>
        </w:rPr>
      </w:pPr>
      <w:r w:rsidRPr="0048505F">
        <w:rPr>
          <w:rFonts w:cs="Arial"/>
          <w:sz w:val="22"/>
          <w:szCs w:val="22"/>
          <w:lang w:val="en-AU"/>
        </w:rPr>
        <w:t>This section</w:t>
      </w:r>
      <w:r w:rsidR="00166592" w:rsidRPr="0048505F">
        <w:rPr>
          <w:rFonts w:cs="Arial"/>
          <w:sz w:val="22"/>
          <w:szCs w:val="22"/>
          <w:lang w:val="en-AU"/>
        </w:rPr>
        <w:t xml:space="preserve"> summari</w:t>
      </w:r>
      <w:r w:rsidR="0010617C" w:rsidRPr="0048505F">
        <w:rPr>
          <w:rFonts w:cs="Arial"/>
          <w:sz w:val="22"/>
          <w:szCs w:val="22"/>
          <w:lang w:val="en-AU"/>
        </w:rPr>
        <w:t>s</w:t>
      </w:r>
      <w:r w:rsidR="00166592" w:rsidRPr="0048505F">
        <w:rPr>
          <w:rFonts w:cs="Arial"/>
          <w:sz w:val="22"/>
          <w:szCs w:val="22"/>
          <w:lang w:val="en-AU"/>
        </w:rPr>
        <w:t xml:space="preserve">es Year 1’s overall performance against the Annual Work Plan (AWP) </w:t>
      </w:r>
      <w:r w:rsidR="00152076" w:rsidRPr="0048505F">
        <w:rPr>
          <w:rFonts w:cs="Arial"/>
          <w:sz w:val="22"/>
          <w:szCs w:val="22"/>
          <w:lang w:val="en-AU"/>
        </w:rPr>
        <w:t xml:space="preserve">by </w:t>
      </w:r>
      <w:r w:rsidR="00257AC3" w:rsidRPr="0048505F">
        <w:rPr>
          <w:rFonts w:cs="Arial"/>
          <w:sz w:val="22"/>
          <w:szCs w:val="22"/>
          <w:lang w:val="en-AU"/>
        </w:rPr>
        <w:t>classifying</w:t>
      </w:r>
      <w:r w:rsidR="00152076" w:rsidRPr="0048505F">
        <w:rPr>
          <w:rFonts w:cs="Arial"/>
          <w:sz w:val="22"/>
          <w:szCs w:val="22"/>
          <w:lang w:val="en-AU"/>
        </w:rPr>
        <w:t xml:space="preserve"> the </w:t>
      </w:r>
      <w:r w:rsidR="00257AC3" w:rsidRPr="0048505F">
        <w:rPr>
          <w:rFonts w:cs="Arial"/>
          <w:sz w:val="22"/>
          <w:szCs w:val="22"/>
          <w:lang w:val="en-AU"/>
        </w:rPr>
        <w:t xml:space="preserve">current </w:t>
      </w:r>
      <w:r w:rsidR="00152076" w:rsidRPr="0048505F">
        <w:rPr>
          <w:rFonts w:cs="Arial"/>
          <w:sz w:val="22"/>
          <w:szCs w:val="22"/>
          <w:lang w:val="en-AU"/>
        </w:rPr>
        <w:t xml:space="preserve">status of each </w:t>
      </w:r>
      <w:r w:rsidRPr="0048505F">
        <w:rPr>
          <w:rFonts w:cs="Arial"/>
          <w:sz w:val="22"/>
          <w:szCs w:val="22"/>
          <w:lang w:val="en-AU"/>
        </w:rPr>
        <w:t>intermediary outcomes (</w:t>
      </w:r>
      <w:r w:rsidR="00152076" w:rsidRPr="0048505F">
        <w:rPr>
          <w:rFonts w:cs="Arial"/>
          <w:sz w:val="22"/>
          <w:szCs w:val="22"/>
          <w:lang w:val="en-AU"/>
        </w:rPr>
        <w:t>IO</w:t>
      </w:r>
      <w:r w:rsidRPr="0048505F">
        <w:rPr>
          <w:rFonts w:cs="Arial"/>
          <w:sz w:val="22"/>
          <w:szCs w:val="22"/>
          <w:lang w:val="en-AU"/>
        </w:rPr>
        <w:t>)</w:t>
      </w:r>
      <w:r w:rsidR="00257AC3" w:rsidRPr="0048505F">
        <w:rPr>
          <w:rFonts w:cs="Arial"/>
          <w:sz w:val="22"/>
          <w:szCs w:val="22"/>
          <w:lang w:val="en-AU"/>
        </w:rPr>
        <w:t xml:space="preserve"> (i.e. on track, </w:t>
      </w:r>
      <w:r w:rsidR="00391520" w:rsidRPr="0048505F">
        <w:rPr>
          <w:rFonts w:cs="Arial"/>
          <w:sz w:val="22"/>
          <w:szCs w:val="22"/>
          <w:lang w:val="en-AU"/>
        </w:rPr>
        <w:t>partially</w:t>
      </w:r>
      <w:r w:rsidR="00257AC3" w:rsidRPr="0048505F">
        <w:rPr>
          <w:rFonts w:cs="Arial"/>
          <w:sz w:val="22"/>
          <w:szCs w:val="22"/>
          <w:lang w:val="en-AU"/>
        </w:rPr>
        <w:t xml:space="preserve"> off track, or </w:t>
      </w:r>
      <w:r w:rsidR="00391520" w:rsidRPr="0048505F">
        <w:rPr>
          <w:rFonts w:cs="Arial"/>
          <w:sz w:val="22"/>
          <w:szCs w:val="22"/>
          <w:lang w:val="en-AU"/>
        </w:rPr>
        <w:t>delayed</w:t>
      </w:r>
      <w:r w:rsidR="00257AC3" w:rsidRPr="0048505F">
        <w:rPr>
          <w:rFonts w:cs="Arial"/>
          <w:sz w:val="22"/>
          <w:szCs w:val="22"/>
          <w:lang w:val="en-AU"/>
        </w:rPr>
        <w:t>)</w:t>
      </w:r>
      <w:r w:rsidR="00152076" w:rsidRPr="0048505F">
        <w:rPr>
          <w:rFonts w:cs="Arial"/>
          <w:sz w:val="22"/>
          <w:szCs w:val="22"/>
          <w:lang w:val="en-AU"/>
        </w:rPr>
        <w:t>,</w:t>
      </w:r>
      <w:r w:rsidR="00CC181E" w:rsidRPr="0048505F">
        <w:rPr>
          <w:rFonts w:cs="Arial"/>
          <w:sz w:val="22"/>
          <w:szCs w:val="22"/>
          <w:lang w:val="en-AU" w:eastAsia="en-CA"/>
        </w:rPr>
        <w:t xml:space="preserve"> and</w:t>
      </w:r>
      <w:r w:rsidR="00166592" w:rsidRPr="0048505F">
        <w:rPr>
          <w:rFonts w:cs="Arial"/>
          <w:sz w:val="22"/>
          <w:szCs w:val="22"/>
          <w:lang w:val="en-AU" w:eastAsia="en-CA"/>
        </w:rPr>
        <w:t xml:space="preserve"> identifying achievements and further recommendations for progress.</w:t>
      </w:r>
      <w:r w:rsidRPr="0048505F">
        <w:rPr>
          <w:rFonts w:cs="Arial"/>
          <w:sz w:val="22"/>
          <w:szCs w:val="22"/>
          <w:lang w:val="en-AU" w:eastAsia="en-CA"/>
        </w:rPr>
        <w:t xml:space="preserve"> Out of 18 </w:t>
      </w:r>
      <w:r w:rsidR="004E7036" w:rsidRPr="0048505F">
        <w:rPr>
          <w:rFonts w:cs="Arial"/>
          <w:sz w:val="22"/>
          <w:szCs w:val="22"/>
          <w:lang w:val="en-AU" w:eastAsia="en-CA"/>
        </w:rPr>
        <w:t>Y</w:t>
      </w:r>
      <w:r w:rsidRPr="0048505F">
        <w:rPr>
          <w:rFonts w:cs="Arial"/>
          <w:sz w:val="22"/>
          <w:szCs w:val="22"/>
          <w:lang w:val="en-AU" w:eastAsia="en-CA"/>
        </w:rPr>
        <w:t>ear 1 objectives, 11 are on track, 6 are partially off track and one is delayed.</w:t>
      </w:r>
    </w:p>
    <w:p w14:paraId="50AF42A9" w14:textId="77777777" w:rsidR="00F81905" w:rsidRPr="0048505F" w:rsidRDefault="00F81905" w:rsidP="00D951B9">
      <w:pPr>
        <w:pStyle w:val="CommentText"/>
        <w:jc w:val="left"/>
        <w:rPr>
          <w:rFonts w:cs="Arial"/>
          <w:sz w:val="22"/>
          <w:szCs w:val="22"/>
          <w:lang w:val="en-AU" w:eastAsia="en-CA"/>
        </w:rPr>
      </w:pPr>
    </w:p>
    <w:p w14:paraId="6E9D1C4B" w14:textId="77777777" w:rsidR="00BF4FB3" w:rsidRPr="0048505F" w:rsidRDefault="00166592" w:rsidP="00D951B9">
      <w:pPr>
        <w:pStyle w:val="CommentText"/>
        <w:jc w:val="left"/>
        <w:rPr>
          <w:rFonts w:cs="Arial"/>
          <w:sz w:val="22"/>
          <w:szCs w:val="22"/>
          <w:lang w:val="en-AU" w:eastAsia="en-CA"/>
        </w:rPr>
      </w:pPr>
      <w:r w:rsidRPr="0048505F">
        <w:rPr>
          <w:rFonts w:cs="Arial"/>
          <w:sz w:val="22"/>
          <w:szCs w:val="22"/>
          <w:lang w:val="en-AU" w:eastAsia="en-CA"/>
        </w:rPr>
        <w:t>Section 4</w:t>
      </w:r>
      <w:r w:rsidR="00BF4FB3" w:rsidRPr="0048505F">
        <w:rPr>
          <w:rFonts w:cs="Arial"/>
          <w:sz w:val="22"/>
          <w:szCs w:val="22"/>
          <w:lang w:val="en-AU" w:eastAsia="en-CA"/>
        </w:rPr>
        <w:t xml:space="preserve">- </w:t>
      </w:r>
      <w:r w:rsidR="00BF4FB3" w:rsidRPr="0048505F">
        <w:rPr>
          <w:rFonts w:cs="Arial"/>
          <w:i/>
          <w:iCs/>
          <w:sz w:val="22"/>
          <w:szCs w:val="22"/>
          <w:lang w:val="en-AU" w:eastAsia="en-CA"/>
        </w:rPr>
        <w:t>Program Management</w:t>
      </w:r>
    </w:p>
    <w:p w14:paraId="1C534D5A" w14:textId="77777777" w:rsidR="00540257" w:rsidRPr="0048505F" w:rsidRDefault="00865983" w:rsidP="00D951B9">
      <w:pPr>
        <w:pStyle w:val="CommentText"/>
        <w:jc w:val="left"/>
        <w:rPr>
          <w:rFonts w:cs="Arial"/>
          <w:sz w:val="22"/>
          <w:szCs w:val="22"/>
          <w:lang w:val="en-AU" w:eastAsia="en-CA"/>
        </w:rPr>
      </w:pPr>
      <w:r w:rsidRPr="0048505F">
        <w:rPr>
          <w:rFonts w:cs="Arial"/>
          <w:sz w:val="22"/>
          <w:szCs w:val="22"/>
          <w:lang w:val="en-AU" w:eastAsia="en-CA"/>
        </w:rPr>
        <w:t>This section</w:t>
      </w:r>
      <w:r w:rsidR="00C658A8" w:rsidRPr="0048505F">
        <w:rPr>
          <w:rFonts w:cs="Arial"/>
          <w:sz w:val="22"/>
          <w:szCs w:val="22"/>
          <w:lang w:val="en-AU" w:eastAsia="en-CA"/>
        </w:rPr>
        <w:t xml:space="preserve"> presents</w:t>
      </w:r>
      <w:r w:rsidRPr="0048505F">
        <w:rPr>
          <w:rFonts w:cs="Arial"/>
          <w:sz w:val="22"/>
          <w:szCs w:val="22"/>
          <w:lang w:val="en-AU" w:eastAsia="en-CA"/>
        </w:rPr>
        <w:t xml:space="preserve"> progress relative to </w:t>
      </w:r>
      <w:r w:rsidR="00540257" w:rsidRPr="0048505F">
        <w:rPr>
          <w:rFonts w:cs="Arial"/>
          <w:sz w:val="22"/>
          <w:szCs w:val="22"/>
          <w:lang w:val="en-AU" w:eastAsia="en-CA"/>
        </w:rPr>
        <w:t xml:space="preserve">operations, grant management, </w:t>
      </w:r>
      <w:r w:rsidR="00166592" w:rsidRPr="0048505F">
        <w:rPr>
          <w:rFonts w:cs="Arial"/>
          <w:sz w:val="22"/>
          <w:szCs w:val="22"/>
          <w:lang w:val="en-AU" w:eastAsia="en-CA"/>
        </w:rPr>
        <w:t>Monitoring and Evaluation (M&amp;E)</w:t>
      </w:r>
      <w:r w:rsidR="00540257" w:rsidRPr="0048505F">
        <w:rPr>
          <w:rFonts w:cs="Arial"/>
          <w:sz w:val="22"/>
          <w:szCs w:val="22"/>
          <w:lang w:val="en-AU" w:eastAsia="en-CA"/>
        </w:rPr>
        <w:t>, communication and risk management.</w:t>
      </w:r>
      <w:r w:rsidR="00C247EE" w:rsidRPr="0048505F">
        <w:rPr>
          <w:rFonts w:cs="Arial"/>
          <w:sz w:val="22"/>
          <w:szCs w:val="22"/>
          <w:lang w:val="en-AU" w:eastAsia="en-CA"/>
        </w:rPr>
        <w:t xml:space="preserve"> </w:t>
      </w:r>
      <w:r w:rsidR="00540257" w:rsidRPr="0048505F">
        <w:rPr>
          <w:rFonts w:cs="Arial"/>
          <w:sz w:val="22"/>
          <w:szCs w:val="22"/>
          <w:lang w:val="en-AU" w:eastAsia="en-CA"/>
        </w:rPr>
        <w:t xml:space="preserve">During </w:t>
      </w:r>
      <w:r w:rsidR="00C247EE" w:rsidRPr="0048505F">
        <w:rPr>
          <w:rFonts w:cs="Arial"/>
          <w:sz w:val="22"/>
          <w:szCs w:val="22"/>
          <w:lang w:val="en-AU" w:eastAsia="en-CA"/>
        </w:rPr>
        <w:t xml:space="preserve">Year </w:t>
      </w:r>
      <w:r w:rsidR="00540257" w:rsidRPr="0048505F">
        <w:rPr>
          <w:rFonts w:cs="Arial"/>
          <w:sz w:val="22"/>
          <w:szCs w:val="22"/>
          <w:lang w:val="en-AU" w:eastAsia="en-CA"/>
        </w:rPr>
        <w:t xml:space="preserve">1, </w:t>
      </w:r>
      <w:r w:rsidR="00C247EE" w:rsidRPr="0048505F">
        <w:rPr>
          <w:rFonts w:cs="Arial"/>
          <w:sz w:val="22"/>
          <w:szCs w:val="22"/>
          <w:lang w:val="en-AU" w:eastAsia="en-CA"/>
        </w:rPr>
        <w:t xml:space="preserve">the </w:t>
      </w:r>
      <w:r w:rsidR="00540257" w:rsidRPr="0048505F">
        <w:rPr>
          <w:rFonts w:cs="Arial"/>
          <w:sz w:val="22"/>
          <w:szCs w:val="22"/>
          <w:lang w:val="en-AU" w:eastAsia="en-CA"/>
        </w:rPr>
        <w:t xml:space="preserve">ACCESS Program office in Cambodia has been registered, and all systems, processes and policies to support program implementation have been operationalised as per the DFAT approved ACCESS Operations Manual. The </w:t>
      </w:r>
      <w:r w:rsidR="00C247EE" w:rsidRPr="0048505F">
        <w:rPr>
          <w:rFonts w:cs="Arial"/>
          <w:sz w:val="22"/>
          <w:szCs w:val="22"/>
          <w:lang w:val="en-AU" w:eastAsia="en-CA"/>
        </w:rPr>
        <w:t>CIM</w:t>
      </w:r>
      <w:r w:rsidR="00540257" w:rsidRPr="0048505F">
        <w:rPr>
          <w:rFonts w:cs="Arial"/>
          <w:sz w:val="22"/>
          <w:szCs w:val="22"/>
          <w:lang w:val="en-AU" w:eastAsia="en-CA"/>
        </w:rPr>
        <w:t xml:space="preserve"> manual </w:t>
      </w:r>
      <w:r w:rsidR="00AD403A" w:rsidRPr="0048505F">
        <w:rPr>
          <w:rFonts w:cs="Arial"/>
          <w:sz w:val="22"/>
          <w:szCs w:val="22"/>
          <w:lang w:val="en-AU" w:eastAsia="en-CA"/>
        </w:rPr>
        <w:t>was</w:t>
      </w:r>
      <w:r w:rsidR="00F55E8E" w:rsidRPr="0048505F">
        <w:rPr>
          <w:rFonts w:cs="Arial"/>
          <w:sz w:val="22"/>
          <w:szCs w:val="22"/>
          <w:lang w:val="en-AU" w:eastAsia="en-CA"/>
        </w:rPr>
        <w:t xml:space="preserve"> finalised in February 2019, and the call for expressions of interest </w:t>
      </w:r>
      <w:r w:rsidR="00AD403A" w:rsidRPr="0048505F">
        <w:rPr>
          <w:rFonts w:cs="Arial"/>
          <w:sz w:val="22"/>
          <w:szCs w:val="22"/>
          <w:lang w:val="en-AU" w:eastAsia="en-CA"/>
        </w:rPr>
        <w:t xml:space="preserve">was announced at the Program launch and </w:t>
      </w:r>
      <w:r w:rsidR="00F55E8E" w:rsidRPr="0048505F">
        <w:rPr>
          <w:rFonts w:cs="Arial"/>
          <w:sz w:val="22"/>
          <w:szCs w:val="22"/>
          <w:lang w:val="en-AU" w:eastAsia="en-CA"/>
        </w:rPr>
        <w:t>published on 21 March 2019</w:t>
      </w:r>
      <w:r w:rsidR="00AD403A" w:rsidRPr="0048505F">
        <w:rPr>
          <w:rFonts w:cs="Arial"/>
          <w:sz w:val="22"/>
          <w:szCs w:val="22"/>
          <w:lang w:val="en-AU" w:eastAsia="en-CA"/>
        </w:rPr>
        <w:t>.</w:t>
      </w:r>
      <w:r w:rsidR="00C247EE" w:rsidRPr="0048505F">
        <w:rPr>
          <w:rFonts w:cs="Arial"/>
          <w:sz w:val="22"/>
          <w:szCs w:val="22"/>
          <w:lang w:val="en-AU" w:eastAsia="en-CA"/>
        </w:rPr>
        <w:t xml:space="preserve"> </w:t>
      </w:r>
      <w:r w:rsidR="00AD403A" w:rsidRPr="0048505F">
        <w:rPr>
          <w:rFonts w:cs="Arial"/>
          <w:sz w:val="22"/>
          <w:szCs w:val="22"/>
          <w:lang w:val="en-AU" w:eastAsia="en-CA"/>
        </w:rPr>
        <w:t xml:space="preserve">As a result, </w:t>
      </w:r>
      <w:r w:rsidR="00F55E8E" w:rsidRPr="0048505F">
        <w:rPr>
          <w:rFonts w:cs="Arial"/>
          <w:sz w:val="22"/>
          <w:szCs w:val="22"/>
          <w:lang w:val="en-AU" w:eastAsia="en-CA"/>
        </w:rPr>
        <w:t>1</w:t>
      </w:r>
      <w:r w:rsidR="00AD403A" w:rsidRPr="0048505F">
        <w:rPr>
          <w:rFonts w:cs="Arial"/>
          <w:sz w:val="22"/>
          <w:szCs w:val="22"/>
          <w:lang w:val="en-AU" w:eastAsia="en-CA"/>
        </w:rPr>
        <w:t>4</w:t>
      </w:r>
      <w:r w:rsidR="00F55E8E" w:rsidRPr="0048505F">
        <w:rPr>
          <w:rFonts w:cs="Arial"/>
          <w:sz w:val="22"/>
          <w:szCs w:val="22"/>
          <w:lang w:val="en-AU" w:eastAsia="en-CA"/>
        </w:rPr>
        <w:t xml:space="preserve"> implementing partners were pre-selected by the CIMP in May and joined the collaborative planning process from June onwards. </w:t>
      </w:r>
    </w:p>
    <w:p w14:paraId="42CB42F2" w14:textId="77777777" w:rsidR="00C247EE" w:rsidRPr="0048505F" w:rsidRDefault="00C247EE" w:rsidP="00D951B9">
      <w:pPr>
        <w:pStyle w:val="CommentText"/>
        <w:jc w:val="left"/>
        <w:rPr>
          <w:rFonts w:cs="Arial"/>
          <w:sz w:val="22"/>
          <w:szCs w:val="22"/>
          <w:lang w:val="en-AU" w:eastAsia="en-CA"/>
        </w:rPr>
      </w:pPr>
    </w:p>
    <w:p w14:paraId="0AD4222C" w14:textId="77777777" w:rsidR="005655F0" w:rsidRPr="0048505F" w:rsidRDefault="00AD403A" w:rsidP="00D951B9">
      <w:pPr>
        <w:pStyle w:val="CommentText"/>
        <w:jc w:val="left"/>
        <w:rPr>
          <w:rFonts w:cs="Arial"/>
          <w:sz w:val="22"/>
          <w:szCs w:val="22"/>
          <w:lang w:val="en-AU" w:eastAsia="en-CA"/>
        </w:rPr>
      </w:pPr>
      <w:r w:rsidRPr="0048505F">
        <w:rPr>
          <w:rFonts w:cs="Arial"/>
          <w:sz w:val="22"/>
          <w:szCs w:val="22"/>
          <w:lang w:val="en-AU" w:eastAsia="en-CA"/>
        </w:rPr>
        <w:lastRenderedPageBreak/>
        <w:t xml:space="preserve">Additionally, the </w:t>
      </w:r>
      <w:r w:rsidR="004D7016" w:rsidRPr="0048505F">
        <w:rPr>
          <w:rFonts w:cs="Arial"/>
          <w:sz w:val="22"/>
          <w:szCs w:val="22"/>
          <w:lang w:val="en-AU" w:eastAsia="en-CA"/>
        </w:rPr>
        <w:t xml:space="preserve">MEL framework and MEL plan </w:t>
      </w:r>
      <w:r w:rsidRPr="0048505F">
        <w:rPr>
          <w:rFonts w:cs="Arial"/>
          <w:sz w:val="22"/>
          <w:szCs w:val="22"/>
          <w:lang w:val="en-AU" w:eastAsia="en-CA"/>
        </w:rPr>
        <w:t>were</w:t>
      </w:r>
      <w:r w:rsidR="004D7016" w:rsidRPr="0048505F">
        <w:rPr>
          <w:rFonts w:cs="Arial"/>
          <w:sz w:val="22"/>
          <w:szCs w:val="22"/>
          <w:lang w:val="en-AU" w:eastAsia="en-CA"/>
        </w:rPr>
        <w:t xml:space="preserve"> developed</w:t>
      </w:r>
      <w:r w:rsidR="0068713A" w:rsidRPr="0048505F">
        <w:rPr>
          <w:rFonts w:cs="Arial"/>
          <w:sz w:val="22"/>
          <w:szCs w:val="22"/>
          <w:lang w:val="en-AU" w:eastAsia="en-CA"/>
        </w:rPr>
        <w:t xml:space="preserve"> and socialised with government counterparts and partners</w:t>
      </w:r>
      <w:r w:rsidRPr="0048505F">
        <w:rPr>
          <w:rFonts w:cs="Arial"/>
          <w:sz w:val="22"/>
          <w:szCs w:val="22"/>
          <w:lang w:val="en-AU" w:eastAsia="en-CA"/>
        </w:rPr>
        <w:t xml:space="preserve"> and</w:t>
      </w:r>
      <w:r w:rsidR="00CF5403" w:rsidRPr="0048505F">
        <w:rPr>
          <w:rFonts w:cs="Arial"/>
          <w:sz w:val="22"/>
          <w:szCs w:val="22"/>
          <w:lang w:val="en-AU" w:eastAsia="en-CA"/>
        </w:rPr>
        <w:t xml:space="preserve"> </w:t>
      </w:r>
      <w:r w:rsidRPr="0048505F">
        <w:rPr>
          <w:rFonts w:cs="Arial"/>
          <w:sz w:val="22"/>
          <w:szCs w:val="22"/>
          <w:lang w:val="en-AU" w:eastAsia="en-CA"/>
        </w:rPr>
        <w:t>work is</w:t>
      </w:r>
      <w:r w:rsidR="00DB0425" w:rsidRPr="0048505F">
        <w:rPr>
          <w:rFonts w:cs="Arial"/>
          <w:sz w:val="22"/>
          <w:szCs w:val="22"/>
          <w:lang w:val="en-AU" w:eastAsia="en-CA"/>
        </w:rPr>
        <w:t xml:space="preserve"> underway to initiate </w:t>
      </w:r>
      <w:r w:rsidRPr="0048505F">
        <w:rPr>
          <w:rFonts w:cs="Arial"/>
          <w:sz w:val="22"/>
          <w:szCs w:val="22"/>
          <w:lang w:val="en-AU" w:eastAsia="en-CA"/>
        </w:rPr>
        <w:t>the</w:t>
      </w:r>
      <w:r w:rsidR="002A02ED" w:rsidRPr="0048505F">
        <w:rPr>
          <w:rFonts w:cs="Arial"/>
          <w:sz w:val="22"/>
          <w:szCs w:val="22"/>
          <w:lang w:val="en-AU" w:eastAsia="en-CA"/>
        </w:rPr>
        <w:t xml:space="preserve"> joint planning</w:t>
      </w:r>
      <w:r w:rsidR="00DB0425" w:rsidRPr="0048505F">
        <w:rPr>
          <w:rFonts w:cs="Arial"/>
          <w:sz w:val="22"/>
          <w:szCs w:val="22"/>
          <w:lang w:val="en-AU" w:eastAsia="en-CA"/>
        </w:rPr>
        <w:t xml:space="preserve"> process</w:t>
      </w:r>
      <w:r w:rsidRPr="0048505F">
        <w:rPr>
          <w:rFonts w:cs="Arial"/>
          <w:sz w:val="22"/>
          <w:szCs w:val="22"/>
          <w:lang w:val="en-AU" w:eastAsia="en-CA"/>
        </w:rPr>
        <w:t>es</w:t>
      </w:r>
      <w:r w:rsidR="00DB0425" w:rsidRPr="0048505F">
        <w:rPr>
          <w:rFonts w:cs="Arial"/>
          <w:sz w:val="22"/>
          <w:szCs w:val="22"/>
          <w:lang w:val="en-AU" w:eastAsia="en-CA"/>
        </w:rPr>
        <w:t>, implement learning and reflection</w:t>
      </w:r>
      <w:r w:rsidRPr="0048505F">
        <w:rPr>
          <w:rFonts w:cs="Arial"/>
          <w:sz w:val="22"/>
          <w:szCs w:val="22"/>
          <w:lang w:val="en-AU" w:eastAsia="en-CA"/>
        </w:rPr>
        <w:t>,</w:t>
      </w:r>
      <w:r w:rsidR="00DB0425" w:rsidRPr="0048505F">
        <w:rPr>
          <w:rFonts w:cs="Arial"/>
          <w:sz w:val="22"/>
          <w:szCs w:val="22"/>
          <w:lang w:val="en-AU" w:eastAsia="en-CA"/>
        </w:rPr>
        <w:t xml:space="preserve"> and formulate tools for data collection.</w:t>
      </w:r>
      <w:r w:rsidR="004D7016" w:rsidRPr="0048505F">
        <w:rPr>
          <w:rFonts w:cs="Arial"/>
          <w:sz w:val="22"/>
          <w:szCs w:val="22"/>
          <w:lang w:val="en-AU" w:eastAsia="en-CA"/>
        </w:rPr>
        <w:t xml:space="preserve"> </w:t>
      </w:r>
      <w:r w:rsidRPr="0048505F">
        <w:rPr>
          <w:rFonts w:cs="Arial"/>
          <w:sz w:val="22"/>
          <w:szCs w:val="22"/>
          <w:lang w:val="en-AU" w:eastAsia="en-CA"/>
        </w:rPr>
        <w:t>Risks have been identified,</w:t>
      </w:r>
      <w:r w:rsidR="0032171E" w:rsidRPr="0048505F">
        <w:rPr>
          <w:rFonts w:cs="Arial"/>
          <w:sz w:val="22"/>
          <w:szCs w:val="22"/>
          <w:lang w:val="en-AU" w:eastAsia="en-CA"/>
        </w:rPr>
        <w:t xml:space="preserve"> </w:t>
      </w:r>
      <w:r w:rsidRPr="0048505F">
        <w:rPr>
          <w:rFonts w:cs="Arial"/>
          <w:sz w:val="22"/>
          <w:szCs w:val="22"/>
          <w:lang w:val="en-AU" w:eastAsia="en-CA"/>
        </w:rPr>
        <w:t>including</w:t>
      </w:r>
      <w:r w:rsidR="0032171E" w:rsidRPr="0048505F">
        <w:rPr>
          <w:rFonts w:cs="Arial"/>
          <w:sz w:val="22"/>
          <w:szCs w:val="22"/>
          <w:lang w:val="en-AU" w:eastAsia="en-CA"/>
        </w:rPr>
        <w:t xml:space="preserve"> working in a rapidly changing environment and </w:t>
      </w:r>
      <w:r w:rsidRPr="0048505F">
        <w:rPr>
          <w:rFonts w:cs="Arial"/>
          <w:sz w:val="22"/>
          <w:szCs w:val="22"/>
          <w:lang w:val="en-AU" w:eastAsia="en-CA"/>
        </w:rPr>
        <w:t>the impact of this on the availability and</w:t>
      </w:r>
      <w:r w:rsidR="0032171E" w:rsidRPr="0048505F">
        <w:rPr>
          <w:rFonts w:cs="Arial"/>
          <w:sz w:val="22"/>
          <w:szCs w:val="22"/>
          <w:lang w:val="en-AU" w:eastAsia="en-CA"/>
        </w:rPr>
        <w:t xml:space="preserve"> engagement of RGC counterparts. This has been exacerbated by </w:t>
      </w:r>
      <w:r w:rsidR="00F55E8E" w:rsidRPr="0048505F">
        <w:rPr>
          <w:rFonts w:cs="Arial"/>
          <w:sz w:val="22"/>
          <w:szCs w:val="22"/>
          <w:lang w:val="en-AU" w:eastAsia="en-CA"/>
        </w:rPr>
        <w:t xml:space="preserve">the announced phasing out </w:t>
      </w:r>
      <w:r w:rsidRPr="0048505F">
        <w:rPr>
          <w:rFonts w:cs="Arial"/>
          <w:sz w:val="22"/>
          <w:szCs w:val="22"/>
          <w:lang w:val="en-AU" w:eastAsia="en-CA"/>
        </w:rPr>
        <w:t>of the</w:t>
      </w:r>
      <w:r w:rsidR="00F55E8E" w:rsidRPr="0048505F">
        <w:rPr>
          <w:rFonts w:cs="Arial"/>
          <w:sz w:val="22"/>
          <w:szCs w:val="22"/>
          <w:lang w:val="en-AU" w:eastAsia="en-CA"/>
        </w:rPr>
        <w:t xml:space="preserve"> </w:t>
      </w:r>
      <w:r w:rsidR="0032171E" w:rsidRPr="0048505F">
        <w:rPr>
          <w:rFonts w:cs="Arial"/>
          <w:sz w:val="22"/>
          <w:szCs w:val="22"/>
          <w:lang w:val="en-AU" w:eastAsia="en-CA"/>
        </w:rPr>
        <w:t xml:space="preserve">daily subsistence allowances (DSA) payment to RGC staff. </w:t>
      </w:r>
      <w:r w:rsidRPr="0048505F">
        <w:rPr>
          <w:rFonts w:cs="Arial"/>
          <w:sz w:val="22"/>
          <w:szCs w:val="22"/>
          <w:lang w:val="en-AU" w:eastAsia="en-CA"/>
        </w:rPr>
        <w:t xml:space="preserve">During this period, the </w:t>
      </w:r>
      <w:r w:rsidR="0032171E" w:rsidRPr="0048505F">
        <w:rPr>
          <w:rFonts w:cs="Arial"/>
          <w:sz w:val="22"/>
          <w:szCs w:val="22"/>
          <w:lang w:val="en-AU" w:eastAsia="en-CA"/>
        </w:rPr>
        <w:t xml:space="preserve">ACCESS team invested </w:t>
      </w:r>
      <w:r w:rsidR="00F55E8E" w:rsidRPr="0048505F">
        <w:rPr>
          <w:rFonts w:cs="Arial"/>
          <w:sz w:val="22"/>
          <w:szCs w:val="22"/>
          <w:lang w:val="en-AU" w:eastAsia="en-CA"/>
        </w:rPr>
        <w:t xml:space="preserve">critical efforts in building RGC ownership and clarifying the </w:t>
      </w:r>
      <w:r w:rsidR="00C247EE" w:rsidRPr="0048505F">
        <w:rPr>
          <w:rFonts w:cs="Arial"/>
          <w:sz w:val="22"/>
          <w:szCs w:val="22"/>
          <w:lang w:val="en-AU" w:eastAsia="en-CA"/>
        </w:rPr>
        <w:t xml:space="preserve">Program’s </w:t>
      </w:r>
      <w:r w:rsidR="00F55E8E" w:rsidRPr="0048505F">
        <w:rPr>
          <w:rFonts w:cs="Arial"/>
          <w:sz w:val="22"/>
          <w:szCs w:val="22"/>
          <w:lang w:val="en-AU" w:eastAsia="en-CA"/>
        </w:rPr>
        <w:t xml:space="preserve">approach and principles. </w:t>
      </w:r>
    </w:p>
    <w:p w14:paraId="072FA6D0" w14:textId="77777777" w:rsidR="00F55E8E" w:rsidRPr="0048505F" w:rsidRDefault="00F55E8E" w:rsidP="00D951B9">
      <w:pPr>
        <w:pStyle w:val="CommentText"/>
        <w:jc w:val="left"/>
        <w:rPr>
          <w:rFonts w:ascii="Khmer UI" w:hAnsi="Khmer UI" w:cs="Khmer UI"/>
          <w:sz w:val="22"/>
          <w:szCs w:val="22"/>
          <w:lang w:val="en-AU" w:eastAsia="en-CA"/>
        </w:rPr>
      </w:pPr>
    </w:p>
    <w:p w14:paraId="4A1F2F36" w14:textId="77777777" w:rsidR="0032171E" w:rsidRPr="0048505F" w:rsidRDefault="00F55E8E" w:rsidP="00D951B9">
      <w:pPr>
        <w:pStyle w:val="Default"/>
        <w:rPr>
          <w:rFonts w:ascii="Arial" w:hAnsi="Arial" w:cs="Arial"/>
          <w:i/>
          <w:iCs/>
          <w:sz w:val="22"/>
          <w:szCs w:val="22"/>
          <w:lang w:val="en-AU" w:eastAsia="en-CA"/>
        </w:rPr>
      </w:pPr>
      <w:r w:rsidRPr="0048505F">
        <w:rPr>
          <w:rFonts w:ascii="Arial" w:hAnsi="Arial" w:cs="Arial"/>
          <w:i/>
          <w:iCs/>
          <w:sz w:val="22"/>
          <w:szCs w:val="22"/>
          <w:lang w:val="en-AU" w:eastAsia="en-CA"/>
        </w:rPr>
        <w:t xml:space="preserve">Section 5- </w:t>
      </w:r>
      <w:r w:rsidR="0032171E" w:rsidRPr="0048505F">
        <w:rPr>
          <w:rFonts w:ascii="Arial" w:hAnsi="Arial" w:cs="Arial"/>
          <w:i/>
          <w:iCs/>
          <w:sz w:val="22"/>
          <w:szCs w:val="22"/>
          <w:lang w:val="en-AU" w:eastAsia="en-CA"/>
        </w:rPr>
        <w:t>Learning and adaptation</w:t>
      </w:r>
    </w:p>
    <w:p w14:paraId="2963068E" w14:textId="77777777" w:rsidR="00247D0D" w:rsidRPr="0048505F" w:rsidRDefault="00AD403A" w:rsidP="00D951B9">
      <w:pPr>
        <w:pStyle w:val="CommentText"/>
        <w:jc w:val="left"/>
        <w:rPr>
          <w:rFonts w:cs="Arial"/>
          <w:sz w:val="22"/>
          <w:szCs w:val="22"/>
          <w:lang w:val="en-AU" w:eastAsia="en-CA"/>
        </w:rPr>
      </w:pPr>
      <w:r w:rsidRPr="0048505F">
        <w:rPr>
          <w:rFonts w:cs="Arial"/>
          <w:sz w:val="22"/>
          <w:szCs w:val="22"/>
          <w:lang w:val="en-AU" w:eastAsia="en-CA"/>
        </w:rPr>
        <w:t>During Year 1, some</w:t>
      </w:r>
      <w:r w:rsidR="00247D0D" w:rsidRPr="0048505F">
        <w:rPr>
          <w:rFonts w:cs="Arial"/>
          <w:sz w:val="22"/>
          <w:szCs w:val="22"/>
          <w:lang w:val="en-AU" w:eastAsia="en-CA"/>
        </w:rPr>
        <w:t xml:space="preserve"> c</w:t>
      </w:r>
      <w:r w:rsidR="005655F0" w:rsidRPr="0048505F">
        <w:rPr>
          <w:rFonts w:cs="Arial"/>
          <w:sz w:val="22"/>
          <w:szCs w:val="22"/>
          <w:lang w:val="en-AU" w:eastAsia="en-CA"/>
        </w:rPr>
        <w:t>hallenges/lessons learned</w:t>
      </w:r>
      <w:r w:rsidR="00247D0D" w:rsidRPr="0048505F">
        <w:rPr>
          <w:rFonts w:cs="Arial"/>
          <w:sz w:val="22"/>
          <w:szCs w:val="22"/>
          <w:lang w:val="en-AU" w:eastAsia="en-CA"/>
        </w:rPr>
        <w:t xml:space="preserve"> identified</w:t>
      </w:r>
      <w:r w:rsidRPr="0048505F">
        <w:rPr>
          <w:rFonts w:cs="Arial"/>
          <w:sz w:val="22"/>
          <w:szCs w:val="22"/>
          <w:lang w:val="en-AU" w:eastAsia="en-CA"/>
        </w:rPr>
        <w:t xml:space="preserve"> </w:t>
      </w:r>
      <w:r w:rsidR="00247D0D" w:rsidRPr="0048505F">
        <w:rPr>
          <w:rFonts w:cs="Arial"/>
          <w:sz w:val="22"/>
          <w:szCs w:val="22"/>
          <w:lang w:val="en-AU" w:eastAsia="en-CA"/>
        </w:rPr>
        <w:t xml:space="preserve">include </w:t>
      </w:r>
      <w:r w:rsidRPr="0048505F">
        <w:rPr>
          <w:rFonts w:cs="Arial"/>
          <w:sz w:val="22"/>
          <w:szCs w:val="22"/>
          <w:lang w:val="en-AU" w:eastAsia="en-CA"/>
        </w:rPr>
        <w:t>the need for</w:t>
      </w:r>
      <w:r w:rsidR="00E21E91" w:rsidRPr="0048505F">
        <w:rPr>
          <w:rFonts w:cs="Arial"/>
          <w:sz w:val="22"/>
          <w:szCs w:val="22"/>
          <w:lang w:val="en-AU" w:eastAsia="en-CA"/>
        </w:rPr>
        <w:t xml:space="preserve"> </w:t>
      </w:r>
      <w:r w:rsidR="00945B5C" w:rsidRPr="0048505F">
        <w:rPr>
          <w:rFonts w:cs="Arial"/>
          <w:sz w:val="22"/>
          <w:szCs w:val="22"/>
          <w:lang w:val="en-AU" w:eastAsia="en-CA"/>
        </w:rPr>
        <w:t>advance planning</w:t>
      </w:r>
      <w:r w:rsidR="00C247EE" w:rsidRPr="0048505F">
        <w:rPr>
          <w:rFonts w:cs="Arial"/>
          <w:sz w:val="22"/>
          <w:szCs w:val="22"/>
          <w:lang w:val="en-AU" w:eastAsia="en-CA"/>
        </w:rPr>
        <w:t xml:space="preserve">; </w:t>
      </w:r>
      <w:r w:rsidR="00945B5C" w:rsidRPr="0048505F">
        <w:rPr>
          <w:rFonts w:cs="Arial"/>
          <w:sz w:val="22"/>
          <w:szCs w:val="22"/>
          <w:lang w:val="en-AU" w:eastAsia="en-CA"/>
        </w:rPr>
        <w:t>long lead time</w:t>
      </w:r>
      <w:r w:rsidR="00C31968" w:rsidRPr="0048505F">
        <w:rPr>
          <w:rFonts w:cs="Arial"/>
          <w:sz w:val="22"/>
          <w:szCs w:val="22"/>
          <w:lang w:val="en-AU" w:eastAsia="en-CA"/>
        </w:rPr>
        <w:t xml:space="preserve"> and strong relationship</w:t>
      </w:r>
      <w:r w:rsidRPr="0048505F">
        <w:rPr>
          <w:rFonts w:cs="Arial"/>
          <w:sz w:val="22"/>
          <w:szCs w:val="22"/>
          <w:lang w:val="en-AU" w:eastAsia="en-CA"/>
        </w:rPr>
        <w:t>s to effectively work and engage with government counterparts</w:t>
      </w:r>
      <w:r w:rsidR="00C31968" w:rsidRPr="0048505F">
        <w:rPr>
          <w:rFonts w:cs="Arial"/>
          <w:sz w:val="22"/>
          <w:szCs w:val="22"/>
          <w:lang w:val="en-AU" w:eastAsia="en-CA"/>
        </w:rPr>
        <w:t xml:space="preserve">; </w:t>
      </w:r>
      <w:r w:rsidRPr="0048505F">
        <w:rPr>
          <w:rFonts w:cs="Arial"/>
          <w:sz w:val="22"/>
          <w:szCs w:val="22"/>
          <w:lang w:val="en-AU" w:eastAsia="en-CA"/>
        </w:rPr>
        <w:t xml:space="preserve">the </w:t>
      </w:r>
      <w:r w:rsidR="00E21E91" w:rsidRPr="0048505F">
        <w:rPr>
          <w:rFonts w:cs="Arial"/>
          <w:sz w:val="22"/>
          <w:szCs w:val="22"/>
          <w:lang w:val="en-AU" w:eastAsia="en-CA"/>
        </w:rPr>
        <w:t xml:space="preserve">delayed engagement </w:t>
      </w:r>
      <w:r w:rsidR="00C247EE" w:rsidRPr="0048505F">
        <w:rPr>
          <w:rFonts w:cs="Arial"/>
          <w:sz w:val="22"/>
          <w:szCs w:val="22"/>
          <w:lang w:val="en-AU" w:eastAsia="en-CA"/>
        </w:rPr>
        <w:t xml:space="preserve">of the </w:t>
      </w:r>
      <w:r w:rsidR="00E21E91" w:rsidRPr="0048505F">
        <w:rPr>
          <w:rFonts w:cs="Arial"/>
          <w:sz w:val="22"/>
          <w:szCs w:val="22"/>
          <w:lang w:val="en-AU" w:eastAsia="en-CA"/>
        </w:rPr>
        <w:t xml:space="preserve">PFM team </w:t>
      </w:r>
      <w:r w:rsidRPr="0048505F">
        <w:rPr>
          <w:rFonts w:cs="Arial"/>
          <w:sz w:val="22"/>
          <w:szCs w:val="22"/>
          <w:lang w:val="en-AU" w:eastAsia="en-CA"/>
        </w:rPr>
        <w:t>with</w:t>
      </w:r>
      <w:r w:rsidR="00E21E91" w:rsidRPr="0048505F">
        <w:rPr>
          <w:rFonts w:cs="Arial"/>
          <w:sz w:val="22"/>
          <w:szCs w:val="22"/>
          <w:lang w:val="en-AU" w:eastAsia="en-CA"/>
        </w:rPr>
        <w:t xml:space="preserve"> </w:t>
      </w:r>
      <w:r w:rsidR="00B41A67" w:rsidRPr="0048505F">
        <w:rPr>
          <w:rFonts w:cs="Arial"/>
          <w:sz w:val="22"/>
          <w:szCs w:val="22"/>
          <w:lang w:val="en-AU" w:eastAsia="en-CA"/>
        </w:rPr>
        <w:t xml:space="preserve">counterpart ministries </w:t>
      </w:r>
      <w:r w:rsidR="003414E4" w:rsidRPr="0048505F">
        <w:rPr>
          <w:rFonts w:cs="Arial"/>
          <w:sz w:val="22"/>
          <w:szCs w:val="22"/>
          <w:lang w:val="en-AU" w:eastAsia="en-CA"/>
        </w:rPr>
        <w:t>resulting in slow progress on PFM achievement</w:t>
      </w:r>
      <w:r w:rsidRPr="0048505F">
        <w:rPr>
          <w:rFonts w:cs="Arial"/>
          <w:sz w:val="22"/>
          <w:szCs w:val="22"/>
          <w:lang w:val="en-AU" w:eastAsia="en-CA"/>
        </w:rPr>
        <w:t>s</w:t>
      </w:r>
      <w:r w:rsidR="00C31968" w:rsidRPr="0048505F">
        <w:rPr>
          <w:rFonts w:cs="Arial"/>
          <w:sz w:val="22"/>
          <w:szCs w:val="22"/>
          <w:lang w:val="en-AU" w:eastAsia="en-CA"/>
        </w:rPr>
        <w:t>; and ACCESS being</w:t>
      </w:r>
      <w:r w:rsidRPr="0048505F">
        <w:rPr>
          <w:rFonts w:cs="Arial"/>
          <w:sz w:val="22"/>
          <w:szCs w:val="22"/>
          <w:lang w:val="en-AU" w:eastAsia="en-CA"/>
        </w:rPr>
        <w:t xml:space="preserve"> a very</w:t>
      </w:r>
      <w:r w:rsidR="00C31968" w:rsidRPr="0048505F">
        <w:rPr>
          <w:rFonts w:cs="Arial"/>
          <w:sz w:val="22"/>
          <w:szCs w:val="22"/>
          <w:lang w:val="en-AU" w:eastAsia="en-CA"/>
        </w:rPr>
        <w:t xml:space="preserve"> ambitious </w:t>
      </w:r>
      <w:r w:rsidRPr="0048505F">
        <w:rPr>
          <w:rFonts w:cs="Arial"/>
          <w:sz w:val="22"/>
          <w:szCs w:val="22"/>
          <w:lang w:val="en-AU" w:eastAsia="en-CA"/>
        </w:rPr>
        <w:t xml:space="preserve">Program </w:t>
      </w:r>
      <w:r w:rsidR="00C31968" w:rsidRPr="0048505F">
        <w:rPr>
          <w:rFonts w:cs="Arial"/>
          <w:sz w:val="22"/>
          <w:szCs w:val="22"/>
          <w:lang w:val="en-AU" w:eastAsia="en-CA"/>
        </w:rPr>
        <w:t xml:space="preserve">with tight timeline </w:t>
      </w:r>
      <w:r w:rsidRPr="0048505F">
        <w:rPr>
          <w:rFonts w:cs="Arial"/>
          <w:sz w:val="22"/>
          <w:szCs w:val="22"/>
          <w:lang w:val="en-AU" w:eastAsia="en-CA"/>
        </w:rPr>
        <w:t>requiring</w:t>
      </w:r>
      <w:r w:rsidR="007D7D07" w:rsidRPr="0048505F">
        <w:rPr>
          <w:rFonts w:cs="Arial"/>
          <w:sz w:val="22"/>
          <w:szCs w:val="22"/>
          <w:lang w:val="en-AU" w:eastAsia="en-CA"/>
        </w:rPr>
        <w:t xml:space="preserve"> reality checks and reflection on achievable outcomes.</w:t>
      </w:r>
    </w:p>
    <w:p w14:paraId="56FF4A8E" w14:textId="77777777" w:rsidR="005655F0" w:rsidRPr="0048505F" w:rsidRDefault="005655F0" w:rsidP="00D951B9">
      <w:pPr>
        <w:pStyle w:val="CommentText"/>
        <w:jc w:val="left"/>
        <w:rPr>
          <w:rFonts w:cs="Arial"/>
          <w:sz w:val="22"/>
          <w:szCs w:val="22"/>
          <w:lang w:val="en-AU" w:eastAsia="en-CA"/>
        </w:rPr>
      </w:pPr>
    </w:p>
    <w:p w14:paraId="1ADC02AE" w14:textId="77777777" w:rsidR="00835428" w:rsidRPr="0048505F" w:rsidRDefault="00835428" w:rsidP="00D951B9">
      <w:pPr>
        <w:pStyle w:val="Default"/>
        <w:rPr>
          <w:rFonts w:ascii="Arial" w:hAnsi="Arial" w:cs="Arial"/>
          <w:sz w:val="22"/>
          <w:szCs w:val="22"/>
          <w:lang w:val="en-AU" w:eastAsia="en-CA"/>
        </w:rPr>
      </w:pPr>
    </w:p>
    <w:p w14:paraId="055F7F91" w14:textId="77777777" w:rsidR="00835428" w:rsidRPr="0048505F" w:rsidRDefault="00835428" w:rsidP="00D951B9">
      <w:pPr>
        <w:pStyle w:val="Default"/>
        <w:rPr>
          <w:rFonts w:ascii="Arial" w:hAnsi="Arial" w:cs="Arial"/>
          <w:sz w:val="22"/>
          <w:szCs w:val="22"/>
          <w:lang w:val="en-AU" w:eastAsia="en-CA"/>
        </w:rPr>
        <w:sectPr w:rsidR="00835428" w:rsidRPr="0048505F" w:rsidSect="00AD403A">
          <w:headerReference w:type="default" r:id="rId25"/>
          <w:pgSz w:w="11909" w:h="16834" w:code="9"/>
          <w:pgMar w:top="1440" w:right="1138" w:bottom="1440" w:left="1411" w:header="720" w:footer="720" w:gutter="0"/>
          <w:pgNumType w:fmt="lowerRoman" w:start="4"/>
          <w:cols w:space="720"/>
          <w:docGrid w:linePitch="360"/>
        </w:sectPr>
      </w:pPr>
    </w:p>
    <w:p w14:paraId="3BAD938D" w14:textId="77777777" w:rsidR="00C36B70" w:rsidRPr="0048505F" w:rsidRDefault="00DF4E0B" w:rsidP="00591A6A">
      <w:pPr>
        <w:pStyle w:val="Heading1"/>
        <w:jc w:val="left"/>
        <w:rPr>
          <w:lang w:val="en-AU"/>
        </w:rPr>
      </w:pPr>
      <w:bookmarkStart w:id="5" w:name="_Toc23440127"/>
      <w:r w:rsidRPr="0048505F">
        <w:rPr>
          <w:lang w:val="en-AU"/>
        </w:rPr>
        <w:lastRenderedPageBreak/>
        <w:t>Operating context</w:t>
      </w:r>
      <w:bookmarkEnd w:id="5"/>
    </w:p>
    <w:p w14:paraId="0D0252B4" w14:textId="77777777" w:rsidR="00BA60AD" w:rsidRPr="0048505F" w:rsidRDefault="00BA60AD" w:rsidP="00591A6A">
      <w:pPr>
        <w:jc w:val="left"/>
        <w:rPr>
          <w:rFonts w:cs="Arial"/>
          <w:color w:val="FF0000"/>
          <w:sz w:val="22"/>
          <w:szCs w:val="22"/>
        </w:rPr>
      </w:pPr>
    </w:p>
    <w:p w14:paraId="2D2B8BFF" w14:textId="77777777" w:rsidR="00BA60AD" w:rsidRPr="0048505F" w:rsidRDefault="00BA60AD" w:rsidP="0026523A">
      <w:pPr>
        <w:shd w:val="clear" w:color="auto" w:fill="FFFFFF"/>
        <w:tabs>
          <w:tab w:val="left" w:pos="2016"/>
          <w:tab w:val="left" w:pos="2700"/>
        </w:tabs>
        <w:contextualSpacing/>
        <w:jc w:val="left"/>
        <w:rPr>
          <w:rFonts w:cs="Arial"/>
          <w:sz w:val="22"/>
          <w:szCs w:val="22"/>
        </w:rPr>
      </w:pPr>
      <w:r w:rsidRPr="0048505F">
        <w:rPr>
          <w:rFonts w:cs="Arial"/>
          <w:color w:val="auto"/>
          <w:sz w:val="22"/>
          <w:szCs w:val="22"/>
        </w:rPr>
        <w:t xml:space="preserve">Since the Program </w:t>
      </w:r>
      <w:r w:rsidR="00EE6B00" w:rsidRPr="0048505F">
        <w:rPr>
          <w:rFonts w:cs="Arial"/>
          <w:color w:val="auto"/>
          <w:sz w:val="22"/>
          <w:szCs w:val="22"/>
        </w:rPr>
        <w:t>commencement</w:t>
      </w:r>
      <w:r w:rsidRPr="0048505F">
        <w:rPr>
          <w:rFonts w:cs="Arial"/>
          <w:color w:val="auto"/>
          <w:sz w:val="22"/>
          <w:szCs w:val="22"/>
        </w:rPr>
        <w:t>, M</w:t>
      </w:r>
      <w:r w:rsidR="00EF20A6" w:rsidRPr="0048505F">
        <w:rPr>
          <w:rFonts w:cs="Arial"/>
          <w:color w:val="auto"/>
          <w:sz w:val="22"/>
          <w:szCs w:val="22"/>
        </w:rPr>
        <w:t>o</w:t>
      </w:r>
      <w:r w:rsidRPr="0048505F">
        <w:rPr>
          <w:rFonts w:cs="Arial"/>
          <w:color w:val="auto"/>
          <w:sz w:val="22"/>
          <w:szCs w:val="22"/>
        </w:rPr>
        <w:t xml:space="preserve">WA and DAC have made progress </w:t>
      </w:r>
      <w:r w:rsidR="008345D5" w:rsidRPr="0048505F">
        <w:rPr>
          <w:rFonts w:cs="Arial"/>
          <w:color w:val="auto"/>
          <w:sz w:val="22"/>
          <w:szCs w:val="22"/>
        </w:rPr>
        <w:t xml:space="preserve">in </w:t>
      </w:r>
      <w:r w:rsidRPr="0048505F">
        <w:rPr>
          <w:rFonts w:cs="Arial"/>
          <w:color w:val="auto"/>
          <w:sz w:val="22"/>
          <w:szCs w:val="22"/>
        </w:rPr>
        <w:t>reviewing their strategic frameworks. A first consultation workshop on NDSP</w:t>
      </w:r>
      <w:r w:rsidR="002E7CE0" w:rsidRPr="0048505F">
        <w:rPr>
          <w:rFonts w:cs="Arial"/>
          <w:color w:val="auto"/>
          <w:sz w:val="22"/>
          <w:szCs w:val="22"/>
        </w:rPr>
        <w:t xml:space="preserve"> </w:t>
      </w:r>
      <w:r w:rsidRPr="0048505F">
        <w:rPr>
          <w:rFonts w:cs="Arial"/>
          <w:color w:val="auto"/>
          <w:sz w:val="22"/>
          <w:szCs w:val="22"/>
        </w:rPr>
        <w:t>2 took place in December 2018 and was followed by regular working sessions of a drafting core group including relevant DAC and M</w:t>
      </w:r>
      <w:r w:rsidR="00287F70" w:rsidRPr="0048505F">
        <w:rPr>
          <w:rFonts w:cs="Arial"/>
          <w:color w:val="auto"/>
          <w:sz w:val="22"/>
          <w:szCs w:val="22"/>
        </w:rPr>
        <w:t>o</w:t>
      </w:r>
      <w:r w:rsidRPr="0048505F">
        <w:rPr>
          <w:rFonts w:cs="Arial"/>
          <w:color w:val="auto"/>
          <w:sz w:val="22"/>
          <w:szCs w:val="22"/>
        </w:rPr>
        <w:t xml:space="preserve">SVY stakeholders, </w:t>
      </w:r>
      <w:r w:rsidR="008345D5" w:rsidRPr="0048505F">
        <w:rPr>
          <w:rFonts w:cs="Arial"/>
          <w:color w:val="auto"/>
          <w:sz w:val="22"/>
          <w:szCs w:val="22"/>
        </w:rPr>
        <w:t xml:space="preserve">the </w:t>
      </w:r>
      <w:r w:rsidR="008345D5" w:rsidRPr="0048505F">
        <w:rPr>
          <w:rFonts w:cs="Arial"/>
          <w:sz w:val="22"/>
          <w:szCs w:val="22"/>
        </w:rPr>
        <w:t>United Nations Development Programme (</w:t>
      </w:r>
      <w:r w:rsidRPr="0048505F">
        <w:rPr>
          <w:rFonts w:cs="Arial"/>
          <w:color w:val="auto"/>
          <w:sz w:val="22"/>
          <w:szCs w:val="22"/>
        </w:rPr>
        <w:t>UNDP</w:t>
      </w:r>
      <w:r w:rsidR="008345D5" w:rsidRPr="0048505F">
        <w:rPr>
          <w:rFonts w:cs="Arial"/>
          <w:color w:val="auto"/>
          <w:sz w:val="22"/>
          <w:szCs w:val="22"/>
        </w:rPr>
        <w:t>)</w:t>
      </w:r>
      <w:r w:rsidRPr="0048505F">
        <w:rPr>
          <w:rFonts w:cs="Arial"/>
          <w:color w:val="auto"/>
          <w:sz w:val="22"/>
          <w:szCs w:val="22"/>
        </w:rPr>
        <w:t xml:space="preserve"> and ACCESS. A two-day workshop was organised in March to finalise the review of all ten strategic objectives and a first draft </w:t>
      </w:r>
      <w:r w:rsidR="00A74905" w:rsidRPr="0048505F">
        <w:rPr>
          <w:rFonts w:cs="Arial"/>
          <w:color w:val="auto"/>
          <w:sz w:val="22"/>
          <w:szCs w:val="22"/>
        </w:rPr>
        <w:t xml:space="preserve">of the </w:t>
      </w:r>
      <w:r w:rsidRPr="0048505F">
        <w:rPr>
          <w:rFonts w:cs="Arial"/>
          <w:color w:val="auto"/>
          <w:sz w:val="22"/>
          <w:szCs w:val="22"/>
        </w:rPr>
        <w:t>strategic plan</w:t>
      </w:r>
      <w:r w:rsidR="00B333DF" w:rsidRPr="0048505F">
        <w:rPr>
          <w:rFonts w:cs="Arial"/>
          <w:color w:val="auto"/>
          <w:sz w:val="22"/>
          <w:szCs w:val="22"/>
        </w:rPr>
        <w:t xml:space="preserve"> was developed</w:t>
      </w:r>
      <w:r w:rsidRPr="0048505F">
        <w:rPr>
          <w:rFonts w:cs="Arial"/>
          <w:color w:val="auto"/>
          <w:sz w:val="22"/>
          <w:szCs w:val="22"/>
        </w:rPr>
        <w:t>. Further consultations will be organised, and it is expected that NDSP</w:t>
      </w:r>
      <w:r w:rsidR="002E7CE0" w:rsidRPr="0048505F">
        <w:rPr>
          <w:rFonts w:cs="Arial"/>
          <w:color w:val="auto"/>
          <w:sz w:val="22"/>
          <w:szCs w:val="22"/>
        </w:rPr>
        <w:t xml:space="preserve"> </w:t>
      </w:r>
      <w:r w:rsidRPr="0048505F">
        <w:rPr>
          <w:rFonts w:cs="Arial"/>
          <w:color w:val="auto"/>
          <w:sz w:val="22"/>
          <w:szCs w:val="22"/>
        </w:rPr>
        <w:t>2 will be launched by the Prime Minister in December 2019.</w:t>
      </w:r>
    </w:p>
    <w:p w14:paraId="7AA68FD9" w14:textId="77777777" w:rsidR="00BA60AD" w:rsidRPr="0048505F" w:rsidRDefault="00BA60AD" w:rsidP="00591A6A">
      <w:pPr>
        <w:jc w:val="left"/>
        <w:rPr>
          <w:rFonts w:cs="Arial"/>
          <w:color w:val="auto"/>
          <w:sz w:val="22"/>
          <w:szCs w:val="22"/>
        </w:rPr>
      </w:pPr>
    </w:p>
    <w:p w14:paraId="62E96C58" w14:textId="77777777" w:rsidR="00BA60AD" w:rsidRPr="0048505F" w:rsidRDefault="00BA60AD" w:rsidP="0026523A">
      <w:pPr>
        <w:shd w:val="clear" w:color="auto" w:fill="FFFFFF"/>
        <w:tabs>
          <w:tab w:val="left" w:pos="2016"/>
          <w:tab w:val="left" w:pos="2700"/>
        </w:tabs>
        <w:contextualSpacing/>
        <w:jc w:val="left"/>
        <w:rPr>
          <w:rFonts w:cs="Arial"/>
          <w:sz w:val="22"/>
          <w:szCs w:val="22"/>
        </w:rPr>
      </w:pPr>
      <w:r w:rsidRPr="0048505F">
        <w:rPr>
          <w:rFonts w:cs="Arial"/>
          <w:color w:val="auto"/>
          <w:sz w:val="22"/>
          <w:szCs w:val="22"/>
        </w:rPr>
        <w:t xml:space="preserve">Similarly, a first consultation on NAPVAW </w:t>
      </w:r>
      <w:r w:rsidR="0094739D" w:rsidRPr="0048505F">
        <w:rPr>
          <w:rFonts w:cs="Arial"/>
          <w:color w:val="auto"/>
          <w:sz w:val="22"/>
          <w:szCs w:val="22"/>
        </w:rPr>
        <w:t>III</w:t>
      </w:r>
      <w:r w:rsidRPr="0048505F">
        <w:rPr>
          <w:rFonts w:cs="Arial"/>
          <w:color w:val="auto"/>
          <w:sz w:val="22"/>
          <w:szCs w:val="22"/>
        </w:rPr>
        <w:t xml:space="preserve"> was organised with members of the </w:t>
      </w:r>
      <w:r w:rsidR="0094739D" w:rsidRPr="0048505F">
        <w:rPr>
          <w:rFonts w:cs="Arial"/>
          <w:sz w:val="22"/>
          <w:szCs w:val="22"/>
        </w:rPr>
        <w:t>Technical Working Group - Gender Based Violence</w:t>
      </w:r>
      <w:r w:rsidR="003A52FF" w:rsidRPr="0048505F">
        <w:rPr>
          <w:rFonts w:cs="Arial"/>
          <w:sz w:val="22"/>
          <w:szCs w:val="22"/>
        </w:rPr>
        <w:t xml:space="preserve"> </w:t>
      </w:r>
      <w:r w:rsidRPr="0048505F">
        <w:rPr>
          <w:rFonts w:cs="Arial"/>
          <w:color w:val="auto"/>
          <w:sz w:val="22"/>
          <w:szCs w:val="22"/>
        </w:rPr>
        <w:t>(TWGG-GBV)</w:t>
      </w:r>
      <w:r w:rsidR="00742997" w:rsidRPr="0048505F">
        <w:rPr>
          <w:rFonts w:cs="Arial"/>
          <w:color w:val="auto"/>
          <w:sz w:val="22"/>
          <w:szCs w:val="22"/>
        </w:rPr>
        <w:t>,</w:t>
      </w:r>
      <w:r w:rsidRPr="0048505F">
        <w:rPr>
          <w:rFonts w:cs="Arial"/>
          <w:color w:val="auto"/>
          <w:sz w:val="22"/>
          <w:szCs w:val="22"/>
        </w:rPr>
        <w:t xml:space="preserve"> in December 2018.  Provincial level consultations were initiated in May </w:t>
      </w:r>
      <w:r w:rsidR="00A74905" w:rsidRPr="0048505F">
        <w:rPr>
          <w:rFonts w:cs="Arial"/>
          <w:color w:val="auto"/>
          <w:sz w:val="22"/>
          <w:szCs w:val="22"/>
        </w:rPr>
        <w:t xml:space="preserve">2019 </w:t>
      </w:r>
      <w:r w:rsidRPr="0048505F">
        <w:rPr>
          <w:rFonts w:cs="Arial"/>
          <w:color w:val="auto"/>
          <w:sz w:val="22"/>
          <w:szCs w:val="22"/>
        </w:rPr>
        <w:t xml:space="preserve">with support from UN Women and </w:t>
      </w:r>
      <w:r w:rsidR="00FE328F" w:rsidRPr="0048505F">
        <w:rPr>
          <w:rFonts w:cs="Arial"/>
          <w:color w:val="auto"/>
          <w:sz w:val="22"/>
          <w:szCs w:val="22"/>
        </w:rPr>
        <w:t>a second consultation meeting was organised in June</w:t>
      </w:r>
      <w:r w:rsidR="00A74905" w:rsidRPr="0048505F">
        <w:rPr>
          <w:rFonts w:cs="Arial"/>
          <w:color w:val="auto"/>
          <w:sz w:val="22"/>
          <w:szCs w:val="22"/>
        </w:rPr>
        <w:t xml:space="preserve"> 2019</w:t>
      </w:r>
      <w:r w:rsidRPr="0048505F">
        <w:rPr>
          <w:rFonts w:cs="Arial"/>
          <w:color w:val="auto"/>
          <w:sz w:val="22"/>
          <w:szCs w:val="22"/>
        </w:rPr>
        <w:t>. ACCESS will support M</w:t>
      </w:r>
      <w:r w:rsidR="00EF20A6" w:rsidRPr="0048505F">
        <w:rPr>
          <w:rFonts w:cs="Arial"/>
          <w:color w:val="auto"/>
          <w:sz w:val="22"/>
          <w:szCs w:val="22"/>
        </w:rPr>
        <w:t>o</w:t>
      </w:r>
      <w:r w:rsidRPr="0048505F">
        <w:rPr>
          <w:rFonts w:cs="Arial"/>
          <w:color w:val="auto"/>
          <w:sz w:val="22"/>
          <w:szCs w:val="22"/>
        </w:rPr>
        <w:t xml:space="preserve">WA in </w:t>
      </w:r>
      <w:r w:rsidR="00FE328F" w:rsidRPr="0048505F">
        <w:rPr>
          <w:rFonts w:cs="Arial"/>
          <w:color w:val="auto"/>
          <w:sz w:val="22"/>
          <w:szCs w:val="22"/>
        </w:rPr>
        <w:t>implementing its</w:t>
      </w:r>
      <w:r w:rsidRPr="0048505F">
        <w:rPr>
          <w:rFonts w:cs="Arial"/>
          <w:color w:val="auto"/>
          <w:sz w:val="22"/>
          <w:szCs w:val="22"/>
        </w:rPr>
        <w:t xml:space="preserve"> NAPVAW </w:t>
      </w:r>
      <w:r w:rsidR="0094739D" w:rsidRPr="0048505F">
        <w:rPr>
          <w:rFonts w:cs="Arial"/>
          <w:color w:val="auto"/>
          <w:sz w:val="22"/>
          <w:szCs w:val="22"/>
        </w:rPr>
        <w:t>III</w:t>
      </w:r>
      <w:r w:rsidRPr="0048505F">
        <w:rPr>
          <w:rFonts w:cs="Arial"/>
          <w:color w:val="auto"/>
          <w:sz w:val="22"/>
          <w:szCs w:val="22"/>
        </w:rPr>
        <w:t xml:space="preserve"> M&amp;E framework. NAPVAW </w:t>
      </w:r>
      <w:r w:rsidR="0094739D" w:rsidRPr="0048505F">
        <w:rPr>
          <w:rFonts w:cs="Arial"/>
          <w:color w:val="auto"/>
          <w:sz w:val="22"/>
          <w:szCs w:val="22"/>
        </w:rPr>
        <w:t xml:space="preserve">III </w:t>
      </w:r>
      <w:r w:rsidRPr="0048505F">
        <w:rPr>
          <w:rFonts w:cs="Arial"/>
          <w:color w:val="auto"/>
          <w:sz w:val="22"/>
          <w:szCs w:val="22"/>
        </w:rPr>
        <w:t>is expected to be completed in the third quarter of 2019.</w:t>
      </w:r>
    </w:p>
    <w:p w14:paraId="2FEE5731" w14:textId="77777777" w:rsidR="00BA60AD" w:rsidRPr="0048505F" w:rsidRDefault="00BA60AD" w:rsidP="00591A6A">
      <w:pPr>
        <w:jc w:val="left"/>
        <w:rPr>
          <w:rFonts w:cs="Arial"/>
          <w:color w:val="auto"/>
          <w:sz w:val="22"/>
          <w:szCs w:val="22"/>
        </w:rPr>
      </w:pPr>
    </w:p>
    <w:p w14:paraId="6593C9DE" w14:textId="77777777" w:rsidR="00BA60AD" w:rsidRPr="0048505F" w:rsidRDefault="00BA60AD" w:rsidP="00591A6A">
      <w:pPr>
        <w:jc w:val="left"/>
        <w:rPr>
          <w:rFonts w:cs="Arial"/>
          <w:color w:val="auto"/>
          <w:sz w:val="22"/>
          <w:szCs w:val="22"/>
        </w:rPr>
      </w:pPr>
      <w:r w:rsidRPr="0048505F">
        <w:rPr>
          <w:rFonts w:cs="Arial"/>
          <w:color w:val="auto"/>
          <w:sz w:val="22"/>
          <w:szCs w:val="22"/>
        </w:rPr>
        <w:t>These two strategies will be the guiding documents for the implementation of ACCESS. No significant changes are expected in</w:t>
      </w:r>
      <w:r w:rsidR="002E7CE0" w:rsidRPr="0048505F">
        <w:rPr>
          <w:rFonts w:cs="Arial"/>
          <w:color w:val="auto"/>
          <w:sz w:val="22"/>
          <w:szCs w:val="22"/>
        </w:rPr>
        <w:t xml:space="preserve"> terms of</w:t>
      </w:r>
      <w:r w:rsidRPr="0048505F">
        <w:rPr>
          <w:rFonts w:cs="Arial"/>
          <w:color w:val="auto"/>
          <w:sz w:val="22"/>
          <w:szCs w:val="22"/>
        </w:rPr>
        <w:t xml:space="preserve"> priorities set by these new strategies</w:t>
      </w:r>
      <w:r w:rsidR="002E7CE0" w:rsidRPr="0048505F">
        <w:rPr>
          <w:rFonts w:cs="Arial"/>
          <w:color w:val="auto"/>
          <w:sz w:val="22"/>
          <w:szCs w:val="22"/>
        </w:rPr>
        <w:t xml:space="preserve"> and the</w:t>
      </w:r>
      <w:r w:rsidRPr="0048505F">
        <w:rPr>
          <w:rFonts w:cs="Arial"/>
          <w:color w:val="auto"/>
          <w:sz w:val="22"/>
          <w:szCs w:val="22"/>
        </w:rPr>
        <w:t xml:space="preserve"> consultations on ACCESS</w:t>
      </w:r>
      <w:r w:rsidR="00CC5CB4" w:rsidRPr="0048505F">
        <w:rPr>
          <w:rFonts w:cs="Arial"/>
          <w:color w:val="auto"/>
          <w:sz w:val="22"/>
          <w:szCs w:val="22"/>
        </w:rPr>
        <w:t>’</w:t>
      </w:r>
      <w:r w:rsidRPr="0048505F">
        <w:rPr>
          <w:rFonts w:cs="Arial"/>
          <w:color w:val="auto"/>
          <w:sz w:val="22"/>
          <w:szCs w:val="22"/>
        </w:rPr>
        <w:t xml:space="preserve"> </w:t>
      </w:r>
      <w:r w:rsidR="006A08FB" w:rsidRPr="0048505F">
        <w:rPr>
          <w:rFonts w:cs="Arial"/>
          <w:color w:val="auto"/>
          <w:sz w:val="22"/>
          <w:szCs w:val="22"/>
        </w:rPr>
        <w:t>w</w:t>
      </w:r>
      <w:r w:rsidR="00A74905" w:rsidRPr="0048505F">
        <w:rPr>
          <w:rFonts w:cs="Arial"/>
          <w:color w:val="auto"/>
          <w:sz w:val="22"/>
          <w:szCs w:val="22"/>
        </w:rPr>
        <w:t>orkstream</w:t>
      </w:r>
      <w:r w:rsidR="00CC5CB4" w:rsidRPr="0048505F">
        <w:rPr>
          <w:rFonts w:cs="Arial"/>
          <w:color w:val="auto"/>
          <w:sz w:val="22"/>
          <w:szCs w:val="22"/>
        </w:rPr>
        <w:t>s</w:t>
      </w:r>
      <w:r w:rsidR="00A74905" w:rsidRPr="0048505F">
        <w:rPr>
          <w:rFonts w:cs="Arial"/>
          <w:color w:val="auto"/>
          <w:sz w:val="22"/>
          <w:szCs w:val="22"/>
        </w:rPr>
        <w:t xml:space="preserve"> </w:t>
      </w:r>
      <w:r w:rsidRPr="0048505F">
        <w:rPr>
          <w:rFonts w:cs="Arial"/>
          <w:color w:val="auto"/>
          <w:sz w:val="22"/>
          <w:szCs w:val="22"/>
        </w:rPr>
        <w:t>provided a good overview of the priorities for the two sectors.</w:t>
      </w:r>
    </w:p>
    <w:p w14:paraId="71B42608" w14:textId="77777777" w:rsidR="002E7CE0" w:rsidRPr="0048505F" w:rsidRDefault="002E7CE0" w:rsidP="00591A6A">
      <w:pPr>
        <w:jc w:val="left"/>
        <w:rPr>
          <w:rFonts w:cs="Arial"/>
          <w:color w:val="auto"/>
          <w:sz w:val="22"/>
          <w:szCs w:val="22"/>
        </w:rPr>
      </w:pPr>
    </w:p>
    <w:p w14:paraId="2723FFB0" w14:textId="77777777" w:rsidR="00BA60AD" w:rsidRPr="0048505F" w:rsidRDefault="00BA60AD" w:rsidP="00591A6A">
      <w:pPr>
        <w:jc w:val="left"/>
        <w:rPr>
          <w:rFonts w:cs="Arial"/>
          <w:color w:val="auto"/>
          <w:sz w:val="22"/>
          <w:szCs w:val="22"/>
        </w:rPr>
      </w:pPr>
      <w:r w:rsidRPr="0048505F">
        <w:rPr>
          <w:rFonts w:cs="Arial"/>
          <w:color w:val="auto"/>
          <w:sz w:val="22"/>
          <w:szCs w:val="22"/>
        </w:rPr>
        <w:t>In recent months, M</w:t>
      </w:r>
      <w:r w:rsidR="00EF20A6" w:rsidRPr="0048505F">
        <w:rPr>
          <w:rFonts w:cs="Arial"/>
          <w:color w:val="auto"/>
          <w:sz w:val="22"/>
          <w:szCs w:val="22"/>
        </w:rPr>
        <w:t>o</w:t>
      </w:r>
      <w:r w:rsidRPr="0048505F">
        <w:rPr>
          <w:rFonts w:cs="Arial"/>
          <w:color w:val="auto"/>
          <w:sz w:val="22"/>
          <w:szCs w:val="22"/>
        </w:rPr>
        <w:t xml:space="preserve">WA confirmed its willingness to engage in a review of the Domestic Violence Law and DAC decided to amend the Law on the Promotion of the Rights of Persons with Disabilities. The National Accessibility Guidelines have </w:t>
      </w:r>
      <w:r w:rsidR="00526A7B" w:rsidRPr="0048505F">
        <w:rPr>
          <w:rFonts w:cs="Arial"/>
          <w:color w:val="auto"/>
          <w:sz w:val="22"/>
          <w:szCs w:val="22"/>
        </w:rPr>
        <w:t xml:space="preserve">additionally </w:t>
      </w:r>
      <w:r w:rsidRPr="0048505F">
        <w:rPr>
          <w:rFonts w:cs="Arial"/>
          <w:color w:val="auto"/>
          <w:sz w:val="22"/>
          <w:szCs w:val="22"/>
        </w:rPr>
        <w:t>been endorsed by M</w:t>
      </w:r>
      <w:r w:rsidR="00287F70" w:rsidRPr="0048505F">
        <w:rPr>
          <w:rFonts w:cs="Arial"/>
          <w:color w:val="auto"/>
          <w:sz w:val="22"/>
          <w:szCs w:val="22"/>
        </w:rPr>
        <w:t>o</w:t>
      </w:r>
      <w:r w:rsidRPr="0048505F">
        <w:rPr>
          <w:rFonts w:cs="Arial"/>
          <w:color w:val="auto"/>
          <w:sz w:val="22"/>
          <w:szCs w:val="22"/>
        </w:rPr>
        <w:t xml:space="preserve">SVY and the Ministry of Land Management, Urban Planning and Construction (MLMUPC), and will be launched in </w:t>
      </w:r>
      <w:r w:rsidR="00E4303F" w:rsidRPr="0048505F">
        <w:rPr>
          <w:rFonts w:cs="Arial"/>
          <w:color w:val="auto"/>
          <w:sz w:val="22"/>
          <w:szCs w:val="22"/>
        </w:rPr>
        <w:t>September</w:t>
      </w:r>
      <w:r w:rsidR="002E7CE0" w:rsidRPr="0048505F">
        <w:rPr>
          <w:rFonts w:cs="Arial"/>
          <w:color w:val="auto"/>
          <w:sz w:val="22"/>
          <w:szCs w:val="22"/>
        </w:rPr>
        <w:t xml:space="preserve"> </w:t>
      </w:r>
      <w:r w:rsidRPr="0048505F">
        <w:rPr>
          <w:rFonts w:cs="Arial"/>
          <w:color w:val="auto"/>
          <w:sz w:val="22"/>
          <w:szCs w:val="22"/>
        </w:rPr>
        <w:t>2019.</w:t>
      </w:r>
    </w:p>
    <w:p w14:paraId="2B14C34D" w14:textId="77777777" w:rsidR="00ED47F6" w:rsidRPr="0048505F" w:rsidRDefault="00ED47F6" w:rsidP="00591A6A">
      <w:pPr>
        <w:jc w:val="left"/>
        <w:rPr>
          <w:rFonts w:cs="Arial"/>
          <w:sz w:val="22"/>
          <w:szCs w:val="22"/>
        </w:rPr>
      </w:pPr>
    </w:p>
    <w:p w14:paraId="56953BEF" w14:textId="77777777" w:rsidR="00B60E47" w:rsidRPr="0048505F" w:rsidRDefault="00515E3F" w:rsidP="0026523A">
      <w:pPr>
        <w:jc w:val="left"/>
        <w:rPr>
          <w:rFonts w:cs="Arial"/>
          <w:sz w:val="22"/>
          <w:szCs w:val="22"/>
        </w:rPr>
      </w:pPr>
      <w:r w:rsidRPr="0048505F">
        <w:rPr>
          <w:rFonts w:cs="Arial"/>
          <w:sz w:val="22"/>
          <w:szCs w:val="22"/>
        </w:rPr>
        <w:t>A</w:t>
      </w:r>
      <w:r w:rsidR="00BA60AD" w:rsidRPr="0048505F">
        <w:rPr>
          <w:rFonts w:cs="Arial"/>
          <w:sz w:val="22"/>
          <w:szCs w:val="22"/>
        </w:rPr>
        <w:t xml:space="preserve"> summary of other </w:t>
      </w:r>
      <w:r w:rsidR="00ED47F6" w:rsidRPr="0048505F">
        <w:rPr>
          <w:rFonts w:cs="Arial"/>
          <w:sz w:val="22"/>
          <w:szCs w:val="22"/>
        </w:rPr>
        <w:t xml:space="preserve">relevant Disability and GBV </w:t>
      </w:r>
      <w:r w:rsidR="00BA60AD" w:rsidRPr="0048505F">
        <w:rPr>
          <w:rFonts w:cs="Arial"/>
          <w:sz w:val="22"/>
          <w:szCs w:val="22"/>
        </w:rPr>
        <w:t xml:space="preserve">policies that have recently been updated </w:t>
      </w:r>
      <w:r w:rsidR="00ED47F6" w:rsidRPr="0048505F">
        <w:rPr>
          <w:rFonts w:cs="Arial"/>
          <w:sz w:val="22"/>
          <w:szCs w:val="22"/>
        </w:rPr>
        <w:t>include the following:</w:t>
      </w:r>
    </w:p>
    <w:p w14:paraId="36292D4C" w14:textId="77777777" w:rsidR="00ED47F6" w:rsidRPr="0048505F" w:rsidRDefault="00ED47F6">
      <w:pPr>
        <w:numPr>
          <w:ilvl w:val="0"/>
          <w:numId w:val="4"/>
        </w:numPr>
        <w:jc w:val="left"/>
        <w:rPr>
          <w:rFonts w:cs="Arial"/>
          <w:sz w:val="22"/>
          <w:szCs w:val="22"/>
        </w:rPr>
      </w:pPr>
      <w:r w:rsidRPr="0048505F">
        <w:rPr>
          <w:sz w:val="22"/>
          <w:szCs w:val="22"/>
        </w:rPr>
        <w:t>The 2019 National Census</w:t>
      </w:r>
      <w:r w:rsidR="00483881" w:rsidRPr="0048505F">
        <w:rPr>
          <w:sz w:val="22"/>
          <w:szCs w:val="22"/>
        </w:rPr>
        <w:t>,</w:t>
      </w:r>
      <w:r w:rsidRPr="0048505F">
        <w:rPr>
          <w:sz w:val="22"/>
          <w:szCs w:val="22"/>
        </w:rPr>
        <w:t xml:space="preserve"> includ</w:t>
      </w:r>
      <w:r w:rsidR="00483881" w:rsidRPr="0048505F">
        <w:rPr>
          <w:sz w:val="22"/>
          <w:szCs w:val="22"/>
        </w:rPr>
        <w:t>ing</w:t>
      </w:r>
      <w:r w:rsidRPr="0048505F">
        <w:rPr>
          <w:sz w:val="22"/>
          <w:szCs w:val="22"/>
        </w:rPr>
        <w:t xml:space="preserve"> </w:t>
      </w:r>
      <w:r w:rsidR="00BA60AD" w:rsidRPr="0048505F">
        <w:rPr>
          <w:sz w:val="22"/>
          <w:szCs w:val="22"/>
        </w:rPr>
        <w:t xml:space="preserve">the </w:t>
      </w:r>
      <w:r w:rsidRPr="0048505F">
        <w:rPr>
          <w:sz w:val="22"/>
          <w:szCs w:val="22"/>
        </w:rPr>
        <w:t>Washington Group</w:t>
      </w:r>
      <w:r w:rsidR="0028437E" w:rsidRPr="0048505F">
        <w:rPr>
          <w:rFonts w:cs="Arial"/>
          <w:sz w:val="22"/>
          <w:szCs w:val="22"/>
        </w:rPr>
        <w:t>’s</w:t>
      </w:r>
      <w:r w:rsidRPr="0048505F">
        <w:rPr>
          <w:sz w:val="22"/>
          <w:szCs w:val="22"/>
        </w:rPr>
        <w:t xml:space="preserve"> question</w:t>
      </w:r>
      <w:r w:rsidR="00317E3B" w:rsidRPr="0048505F">
        <w:rPr>
          <w:sz w:val="22"/>
          <w:szCs w:val="22"/>
        </w:rPr>
        <w:t>s</w:t>
      </w:r>
      <w:r w:rsidRPr="0048505F">
        <w:rPr>
          <w:sz w:val="22"/>
          <w:szCs w:val="22"/>
        </w:rPr>
        <w:t xml:space="preserve"> on disability</w:t>
      </w:r>
      <w:r w:rsidR="00483881" w:rsidRPr="0048505F">
        <w:rPr>
          <w:sz w:val="22"/>
          <w:szCs w:val="22"/>
        </w:rPr>
        <w:t>, is</w:t>
      </w:r>
      <w:r w:rsidRPr="0048505F">
        <w:rPr>
          <w:sz w:val="22"/>
          <w:szCs w:val="22"/>
        </w:rPr>
        <w:t xml:space="preserve"> </w:t>
      </w:r>
      <w:r w:rsidR="00BA60AD" w:rsidRPr="0048505F">
        <w:rPr>
          <w:sz w:val="22"/>
          <w:szCs w:val="22"/>
        </w:rPr>
        <w:t xml:space="preserve">currently </w:t>
      </w:r>
      <w:r w:rsidRPr="0048505F">
        <w:rPr>
          <w:sz w:val="22"/>
          <w:szCs w:val="22"/>
        </w:rPr>
        <w:t>being finali</w:t>
      </w:r>
      <w:r w:rsidR="00716C13" w:rsidRPr="0048505F">
        <w:rPr>
          <w:sz w:val="22"/>
          <w:szCs w:val="22"/>
        </w:rPr>
        <w:t>s</w:t>
      </w:r>
      <w:r w:rsidRPr="0048505F">
        <w:rPr>
          <w:sz w:val="22"/>
          <w:szCs w:val="22"/>
        </w:rPr>
        <w:t>ed</w:t>
      </w:r>
      <w:r w:rsidR="00BA60AD" w:rsidRPr="0048505F">
        <w:rPr>
          <w:sz w:val="22"/>
          <w:szCs w:val="22"/>
        </w:rPr>
        <w:t xml:space="preserve">. </w:t>
      </w:r>
      <w:r w:rsidRPr="0048505F">
        <w:rPr>
          <w:rFonts w:cs="Arial"/>
          <w:sz w:val="22"/>
          <w:szCs w:val="22"/>
        </w:rPr>
        <w:t>Amendment</w:t>
      </w:r>
      <w:r w:rsidR="00416604" w:rsidRPr="0048505F">
        <w:rPr>
          <w:rFonts w:cs="Arial"/>
          <w:sz w:val="22"/>
          <w:szCs w:val="22"/>
        </w:rPr>
        <w:t>s</w:t>
      </w:r>
      <w:r w:rsidRPr="0048505F">
        <w:rPr>
          <w:rFonts w:cs="Arial"/>
          <w:sz w:val="22"/>
          <w:szCs w:val="22"/>
        </w:rPr>
        <w:t xml:space="preserve"> </w:t>
      </w:r>
      <w:r w:rsidR="00416604" w:rsidRPr="0048505F">
        <w:rPr>
          <w:rFonts w:cs="Arial"/>
          <w:sz w:val="22"/>
          <w:szCs w:val="22"/>
        </w:rPr>
        <w:t>to</w:t>
      </w:r>
      <w:r w:rsidRPr="0048505F">
        <w:rPr>
          <w:rFonts w:cs="Arial"/>
          <w:sz w:val="22"/>
          <w:szCs w:val="22"/>
        </w:rPr>
        <w:t xml:space="preserve"> the Law on the Protection and Promotion of the Rights of Persons with Disabilities is in progress</w:t>
      </w:r>
      <w:r w:rsidR="00030288" w:rsidRPr="0048505F">
        <w:rPr>
          <w:rFonts w:cs="Arial"/>
          <w:sz w:val="22"/>
          <w:szCs w:val="22"/>
        </w:rPr>
        <w:t>;</w:t>
      </w:r>
      <w:r w:rsidRPr="0048505F">
        <w:rPr>
          <w:rFonts w:cs="Arial"/>
          <w:sz w:val="22"/>
          <w:szCs w:val="22"/>
        </w:rPr>
        <w:t xml:space="preserve"> and a draft is </w:t>
      </w:r>
      <w:r w:rsidR="00664CA3" w:rsidRPr="0048505F">
        <w:rPr>
          <w:rFonts w:cs="Arial"/>
          <w:sz w:val="22"/>
          <w:szCs w:val="22"/>
        </w:rPr>
        <w:t xml:space="preserve">expected </w:t>
      </w:r>
      <w:r w:rsidRPr="0048505F">
        <w:rPr>
          <w:rFonts w:cs="Arial"/>
          <w:sz w:val="22"/>
          <w:szCs w:val="22"/>
        </w:rPr>
        <w:t>to be ready by the end of 2019. One objective</w:t>
      </w:r>
      <w:r w:rsidR="00CC181E" w:rsidRPr="0048505F">
        <w:rPr>
          <w:rFonts w:cs="Arial"/>
          <w:sz w:val="22"/>
          <w:szCs w:val="22"/>
        </w:rPr>
        <w:t xml:space="preserve"> of the amendment to this law</w:t>
      </w:r>
      <w:r w:rsidRPr="0048505F">
        <w:rPr>
          <w:rFonts w:cs="Arial"/>
          <w:sz w:val="22"/>
          <w:szCs w:val="22"/>
        </w:rPr>
        <w:t xml:space="preserve"> is to align with </w:t>
      </w:r>
      <w:r w:rsidR="00CF02AE" w:rsidRPr="0048505F">
        <w:rPr>
          <w:rFonts w:cs="Arial"/>
          <w:sz w:val="22"/>
          <w:szCs w:val="22"/>
        </w:rPr>
        <w:t>the</w:t>
      </w:r>
      <w:r w:rsidR="00FE328F" w:rsidRPr="0048505F">
        <w:rPr>
          <w:rFonts w:cs="Arial"/>
          <w:sz w:val="22"/>
          <w:szCs w:val="22"/>
        </w:rPr>
        <w:t xml:space="preserve"> United Nations </w:t>
      </w:r>
      <w:r w:rsidR="00CF02AE" w:rsidRPr="0048505F">
        <w:rPr>
          <w:rFonts w:cs="Arial"/>
          <w:sz w:val="22"/>
          <w:szCs w:val="22"/>
        </w:rPr>
        <w:t>Convention on the Rights of Persons with Disabilities (</w:t>
      </w:r>
      <w:r w:rsidRPr="0048505F">
        <w:rPr>
          <w:rFonts w:cs="Arial"/>
          <w:sz w:val="22"/>
          <w:szCs w:val="22"/>
        </w:rPr>
        <w:t>UNCRPD</w:t>
      </w:r>
      <w:r w:rsidR="00CF02AE" w:rsidRPr="0048505F">
        <w:rPr>
          <w:rFonts w:cs="Arial"/>
          <w:sz w:val="22"/>
          <w:szCs w:val="22"/>
        </w:rPr>
        <w:t>)</w:t>
      </w:r>
      <w:r w:rsidRPr="0048505F">
        <w:rPr>
          <w:rFonts w:cs="Arial"/>
          <w:sz w:val="22"/>
          <w:szCs w:val="22"/>
        </w:rPr>
        <w:t xml:space="preserve"> that the RGC ratified </w:t>
      </w:r>
      <w:r w:rsidR="00986172" w:rsidRPr="0048505F">
        <w:rPr>
          <w:rFonts w:cs="Arial"/>
          <w:sz w:val="22"/>
          <w:szCs w:val="22"/>
        </w:rPr>
        <w:t xml:space="preserve">in </w:t>
      </w:r>
      <w:r w:rsidRPr="0048505F">
        <w:rPr>
          <w:rFonts w:cs="Arial"/>
          <w:sz w:val="22"/>
          <w:szCs w:val="22"/>
        </w:rPr>
        <w:t xml:space="preserve">2012; </w:t>
      </w:r>
    </w:p>
    <w:p w14:paraId="64BB7E8B" w14:textId="77777777" w:rsidR="00ED47F6" w:rsidRPr="0048505F" w:rsidRDefault="00CF02AE">
      <w:pPr>
        <w:numPr>
          <w:ilvl w:val="0"/>
          <w:numId w:val="4"/>
        </w:numPr>
        <w:jc w:val="left"/>
        <w:rPr>
          <w:rFonts w:cs="Arial"/>
          <w:sz w:val="22"/>
          <w:szCs w:val="22"/>
        </w:rPr>
      </w:pPr>
      <w:r w:rsidRPr="0048505F">
        <w:rPr>
          <w:rFonts w:cs="Arial"/>
          <w:sz w:val="22"/>
          <w:szCs w:val="22"/>
        </w:rPr>
        <w:t>In June 2019, t</w:t>
      </w:r>
      <w:r w:rsidR="00ED47F6" w:rsidRPr="0048505F">
        <w:rPr>
          <w:rFonts w:cs="Arial"/>
          <w:sz w:val="22"/>
          <w:szCs w:val="22"/>
        </w:rPr>
        <w:t xml:space="preserve">he Prime </w:t>
      </w:r>
      <w:r w:rsidRPr="0048505F">
        <w:rPr>
          <w:rFonts w:cs="Arial"/>
          <w:sz w:val="22"/>
          <w:szCs w:val="22"/>
        </w:rPr>
        <w:t xml:space="preserve">Minister </w:t>
      </w:r>
      <w:r w:rsidR="00ED47F6" w:rsidRPr="0048505F">
        <w:rPr>
          <w:rFonts w:cs="Arial"/>
          <w:sz w:val="22"/>
          <w:szCs w:val="22"/>
        </w:rPr>
        <w:t xml:space="preserve">endorsed new members </w:t>
      </w:r>
      <w:r w:rsidRPr="0048505F">
        <w:rPr>
          <w:rFonts w:cs="Arial"/>
          <w:sz w:val="22"/>
          <w:szCs w:val="22"/>
        </w:rPr>
        <w:t xml:space="preserve">to </w:t>
      </w:r>
      <w:r w:rsidR="00ED47F6" w:rsidRPr="0048505F">
        <w:rPr>
          <w:rFonts w:cs="Arial"/>
          <w:sz w:val="22"/>
          <w:szCs w:val="22"/>
        </w:rPr>
        <w:t>DAC</w:t>
      </w:r>
      <w:r w:rsidR="003439CE" w:rsidRPr="0048505F">
        <w:rPr>
          <w:rFonts w:cs="Arial"/>
          <w:sz w:val="22"/>
          <w:szCs w:val="22"/>
        </w:rPr>
        <w:t>,</w:t>
      </w:r>
      <w:r w:rsidR="00ED47F6" w:rsidRPr="0048505F">
        <w:rPr>
          <w:rFonts w:cs="Arial"/>
          <w:sz w:val="22"/>
          <w:szCs w:val="22"/>
        </w:rPr>
        <w:t xml:space="preserve"> </w:t>
      </w:r>
      <w:r w:rsidR="003439CE" w:rsidRPr="0048505F">
        <w:rPr>
          <w:rFonts w:cs="Arial"/>
          <w:sz w:val="22"/>
          <w:szCs w:val="22"/>
        </w:rPr>
        <w:t>including</w:t>
      </w:r>
      <w:r w:rsidR="00ED47F6" w:rsidRPr="0048505F">
        <w:rPr>
          <w:rFonts w:cs="Arial"/>
          <w:sz w:val="22"/>
          <w:szCs w:val="22"/>
        </w:rPr>
        <w:t xml:space="preserve"> </w:t>
      </w:r>
      <w:r w:rsidRPr="0048505F">
        <w:rPr>
          <w:rFonts w:cs="Arial"/>
          <w:sz w:val="22"/>
          <w:szCs w:val="22"/>
        </w:rPr>
        <w:t>three Disabled Persons’ Organisation</w:t>
      </w:r>
      <w:r w:rsidR="00BE5A79" w:rsidRPr="0048505F">
        <w:rPr>
          <w:rFonts w:cs="Arial"/>
          <w:sz w:val="22"/>
          <w:szCs w:val="22"/>
        </w:rPr>
        <w:t>s</w:t>
      </w:r>
      <w:r w:rsidRPr="0048505F">
        <w:rPr>
          <w:rFonts w:cs="Arial"/>
          <w:sz w:val="22"/>
          <w:szCs w:val="22"/>
        </w:rPr>
        <w:t xml:space="preserve"> (</w:t>
      </w:r>
      <w:r w:rsidR="00ED47F6" w:rsidRPr="0048505F">
        <w:rPr>
          <w:rFonts w:cs="Arial"/>
          <w:sz w:val="22"/>
          <w:szCs w:val="22"/>
        </w:rPr>
        <w:t>DPOs</w:t>
      </w:r>
      <w:r w:rsidRPr="0048505F">
        <w:rPr>
          <w:rFonts w:cs="Arial"/>
          <w:sz w:val="22"/>
          <w:szCs w:val="22"/>
        </w:rPr>
        <w:t>)</w:t>
      </w:r>
      <w:r w:rsidR="00E87225" w:rsidRPr="0048505F">
        <w:rPr>
          <w:rFonts w:cs="Arial"/>
          <w:sz w:val="22"/>
          <w:szCs w:val="22"/>
        </w:rPr>
        <w:t>,</w:t>
      </w:r>
      <w:r w:rsidR="00ED47F6" w:rsidRPr="0048505F">
        <w:rPr>
          <w:rFonts w:cs="Arial"/>
          <w:sz w:val="22"/>
          <w:szCs w:val="22"/>
        </w:rPr>
        <w:t xml:space="preserve"> representing sensory, vision and physical impairments</w:t>
      </w:r>
      <w:r w:rsidR="00E87225" w:rsidRPr="0048505F">
        <w:rPr>
          <w:rFonts w:cs="Arial"/>
          <w:sz w:val="22"/>
          <w:szCs w:val="22"/>
        </w:rPr>
        <w:t>;</w:t>
      </w:r>
      <w:r w:rsidR="00ED47F6" w:rsidRPr="0048505F">
        <w:rPr>
          <w:rFonts w:cs="Arial"/>
          <w:sz w:val="22"/>
          <w:szCs w:val="22"/>
        </w:rPr>
        <w:t xml:space="preserve"> and one internal organization</w:t>
      </w:r>
      <w:r w:rsidR="00952E32" w:rsidRPr="0048505F">
        <w:rPr>
          <w:rFonts w:cs="Arial"/>
          <w:sz w:val="22"/>
          <w:szCs w:val="22"/>
        </w:rPr>
        <w:t>,</w:t>
      </w:r>
      <w:r w:rsidR="00ED47F6" w:rsidRPr="0048505F">
        <w:rPr>
          <w:rFonts w:cs="Arial"/>
          <w:sz w:val="22"/>
          <w:szCs w:val="22"/>
        </w:rPr>
        <w:t xml:space="preserve"> Light For The World</w:t>
      </w:r>
      <w:r w:rsidR="00952E32" w:rsidRPr="0048505F">
        <w:rPr>
          <w:rFonts w:cs="Arial"/>
          <w:sz w:val="22"/>
          <w:szCs w:val="22"/>
        </w:rPr>
        <w:t xml:space="preserve"> (LFTW)</w:t>
      </w:r>
      <w:r w:rsidR="00ED47F6" w:rsidRPr="0048505F">
        <w:rPr>
          <w:rFonts w:cs="Arial"/>
          <w:sz w:val="22"/>
          <w:szCs w:val="22"/>
        </w:rPr>
        <w:t xml:space="preserve">; </w:t>
      </w:r>
    </w:p>
    <w:p w14:paraId="07F294B5" w14:textId="77777777" w:rsidR="00ED47F6" w:rsidRPr="0048505F" w:rsidRDefault="005A2EC8">
      <w:pPr>
        <w:numPr>
          <w:ilvl w:val="0"/>
          <w:numId w:val="4"/>
        </w:numPr>
        <w:jc w:val="left"/>
        <w:rPr>
          <w:rFonts w:cs="Arial"/>
          <w:sz w:val="22"/>
          <w:szCs w:val="22"/>
        </w:rPr>
      </w:pPr>
      <w:r w:rsidRPr="0048505F">
        <w:rPr>
          <w:rFonts w:cs="Arial"/>
          <w:sz w:val="22"/>
          <w:szCs w:val="22"/>
        </w:rPr>
        <w:t>Relevant</w:t>
      </w:r>
      <w:r w:rsidR="00ED47F6" w:rsidRPr="0048505F">
        <w:rPr>
          <w:rFonts w:cs="Arial"/>
          <w:sz w:val="22"/>
          <w:szCs w:val="22"/>
        </w:rPr>
        <w:t xml:space="preserve"> announcements to the GBV sector were made by the Prime Minister </w:t>
      </w:r>
      <w:r w:rsidRPr="0048505F">
        <w:rPr>
          <w:rFonts w:cs="Arial"/>
          <w:sz w:val="22"/>
          <w:szCs w:val="22"/>
        </w:rPr>
        <w:t>during</w:t>
      </w:r>
      <w:r w:rsidR="00ED47F6" w:rsidRPr="0048505F">
        <w:rPr>
          <w:rFonts w:cs="Arial"/>
          <w:sz w:val="22"/>
          <w:szCs w:val="22"/>
        </w:rPr>
        <w:t xml:space="preserve"> the International Women’s Day celebrations</w:t>
      </w:r>
      <w:r w:rsidRPr="0048505F">
        <w:rPr>
          <w:rFonts w:cs="Arial"/>
          <w:sz w:val="22"/>
          <w:szCs w:val="22"/>
        </w:rPr>
        <w:t xml:space="preserve">, </w:t>
      </w:r>
      <w:r w:rsidR="00FA10BB" w:rsidRPr="0048505F">
        <w:rPr>
          <w:rFonts w:cs="Arial"/>
          <w:sz w:val="22"/>
          <w:szCs w:val="22"/>
        </w:rPr>
        <w:t>including</w:t>
      </w:r>
      <w:r w:rsidR="00ED47F6" w:rsidRPr="0048505F">
        <w:rPr>
          <w:rFonts w:cs="Arial"/>
          <w:sz w:val="22"/>
          <w:szCs w:val="22"/>
        </w:rPr>
        <w:t xml:space="preserve"> </w:t>
      </w:r>
      <w:r w:rsidRPr="0048505F">
        <w:rPr>
          <w:rFonts w:cs="Arial"/>
          <w:sz w:val="22"/>
          <w:szCs w:val="22"/>
        </w:rPr>
        <w:t xml:space="preserve">(1) </w:t>
      </w:r>
      <w:r w:rsidR="00ED47F6" w:rsidRPr="0048505F">
        <w:rPr>
          <w:rFonts w:cs="Arial"/>
          <w:sz w:val="22"/>
          <w:szCs w:val="22"/>
        </w:rPr>
        <w:t>the allocation of funds to the Bar Association (through the National Council for Women and Children)</w:t>
      </w:r>
      <w:r w:rsidR="00CA0604" w:rsidRPr="0048505F">
        <w:rPr>
          <w:rFonts w:cs="Arial"/>
          <w:sz w:val="22"/>
          <w:szCs w:val="22"/>
        </w:rPr>
        <w:t>,</w:t>
      </w:r>
      <w:r w:rsidR="00ED47F6" w:rsidRPr="0048505F">
        <w:rPr>
          <w:rFonts w:cs="Arial"/>
          <w:sz w:val="22"/>
          <w:szCs w:val="22"/>
        </w:rPr>
        <w:t xml:space="preserve"> provid</w:t>
      </w:r>
      <w:r w:rsidR="00CA0604" w:rsidRPr="0048505F">
        <w:rPr>
          <w:rFonts w:cs="Arial"/>
          <w:sz w:val="22"/>
          <w:szCs w:val="22"/>
        </w:rPr>
        <w:t>ing</w:t>
      </w:r>
      <w:r w:rsidR="00ED47F6" w:rsidRPr="0048505F">
        <w:rPr>
          <w:rFonts w:cs="Arial"/>
          <w:sz w:val="22"/>
          <w:szCs w:val="22"/>
        </w:rPr>
        <w:t xml:space="preserve"> support to women affected by GBV</w:t>
      </w:r>
      <w:r w:rsidRPr="0048505F">
        <w:rPr>
          <w:rFonts w:cs="Arial"/>
          <w:sz w:val="22"/>
          <w:szCs w:val="22"/>
        </w:rPr>
        <w:t>, and (2)</w:t>
      </w:r>
      <w:r w:rsidR="00ED47F6" w:rsidRPr="0048505F">
        <w:rPr>
          <w:rFonts w:cs="Arial"/>
          <w:sz w:val="22"/>
          <w:szCs w:val="22"/>
        </w:rPr>
        <w:t xml:space="preserve"> the mobilisation of a new fund to support lawyers provid</w:t>
      </w:r>
      <w:r w:rsidRPr="0048505F">
        <w:rPr>
          <w:rFonts w:cs="Arial"/>
          <w:sz w:val="22"/>
          <w:szCs w:val="22"/>
        </w:rPr>
        <w:t>ing</w:t>
      </w:r>
      <w:r w:rsidR="00ED47F6" w:rsidRPr="0048505F">
        <w:rPr>
          <w:rFonts w:cs="Arial"/>
          <w:sz w:val="22"/>
          <w:szCs w:val="22"/>
        </w:rPr>
        <w:t xml:space="preserve"> free services to vulnerable women.</w:t>
      </w:r>
    </w:p>
    <w:p w14:paraId="003FA10D" w14:textId="77777777" w:rsidR="00ED47F6" w:rsidRPr="0048505F" w:rsidRDefault="00ED47F6" w:rsidP="00D951B9">
      <w:pPr>
        <w:jc w:val="left"/>
        <w:rPr>
          <w:rFonts w:cs="Arial"/>
          <w:sz w:val="22"/>
          <w:szCs w:val="22"/>
        </w:rPr>
      </w:pPr>
    </w:p>
    <w:p w14:paraId="2412132A" w14:textId="77777777" w:rsidR="00B60E47" w:rsidRPr="0048505F" w:rsidRDefault="00B60E47" w:rsidP="00D951B9">
      <w:pPr>
        <w:jc w:val="left"/>
        <w:rPr>
          <w:rFonts w:cs="Arial"/>
          <w:sz w:val="22"/>
          <w:szCs w:val="22"/>
        </w:rPr>
      </w:pPr>
      <w:r w:rsidRPr="0048505F">
        <w:rPr>
          <w:rFonts w:cs="Arial"/>
          <w:sz w:val="22"/>
          <w:szCs w:val="22"/>
        </w:rPr>
        <w:t xml:space="preserve">In </w:t>
      </w:r>
      <w:r w:rsidR="00526E04" w:rsidRPr="0048505F">
        <w:rPr>
          <w:rFonts w:cs="Arial"/>
          <w:sz w:val="22"/>
          <w:szCs w:val="22"/>
        </w:rPr>
        <w:t xml:space="preserve">establishing </w:t>
      </w:r>
      <w:r w:rsidRPr="0048505F">
        <w:rPr>
          <w:rFonts w:cs="Arial"/>
          <w:sz w:val="22"/>
          <w:szCs w:val="22"/>
        </w:rPr>
        <w:t xml:space="preserve">ACCESS partnerships, </w:t>
      </w:r>
      <w:r w:rsidR="00526E04" w:rsidRPr="0048505F">
        <w:rPr>
          <w:rFonts w:cs="Arial"/>
          <w:sz w:val="22"/>
          <w:szCs w:val="22"/>
        </w:rPr>
        <w:t xml:space="preserve">the counterpart </w:t>
      </w:r>
      <w:r w:rsidRPr="0048505F">
        <w:rPr>
          <w:rFonts w:cs="Arial"/>
          <w:sz w:val="22"/>
          <w:szCs w:val="22"/>
        </w:rPr>
        <w:t>Ministr</w:t>
      </w:r>
      <w:r w:rsidR="00526E04" w:rsidRPr="0048505F">
        <w:rPr>
          <w:rFonts w:cs="Arial"/>
          <w:sz w:val="22"/>
          <w:szCs w:val="22"/>
        </w:rPr>
        <w:t>ies</w:t>
      </w:r>
      <w:r w:rsidRPr="0048505F">
        <w:rPr>
          <w:rFonts w:cs="Arial"/>
          <w:sz w:val="22"/>
          <w:szCs w:val="22"/>
        </w:rPr>
        <w:t xml:space="preserve"> ha</w:t>
      </w:r>
      <w:r w:rsidR="00526E04" w:rsidRPr="0048505F">
        <w:rPr>
          <w:rFonts w:cs="Arial"/>
          <w:sz w:val="22"/>
          <w:szCs w:val="22"/>
        </w:rPr>
        <w:t>ve</w:t>
      </w:r>
      <w:r w:rsidRPr="0048505F">
        <w:rPr>
          <w:rFonts w:cs="Arial"/>
          <w:sz w:val="22"/>
          <w:szCs w:val="22"/>
        </w:rPr>
        <w:t xml:space="preserve"> confirmed </w:t>
      </w:r>
      <w:r w:rsidR="00526E04" w:rsidRPr="0048505F">
        <w:rPr>
          <w:rFonts w:cs="Arial"/>
          <w:sz w:val="22"/>
          <w:szCs w:val="22"/>
        </w:rPr>
        <w:t>their</w:t>
      </w:r>
      <w:r w:rsidRPr="0048505F">
        <w:rPr>
          <w:rFonts w:cs="Arial"/>
          <w:sz w:val="22"/>
          <w:szCs w:val="22"/>
        </w:rPr>
        <w:t xml:space="preserve"> participation in governance mechanisms. M</w:t>
      </w:r>
      <w:r w:rsidR="00EF20A6" w:rsidRPr="0048505F">
        <w:rPr>
          <w:rFonts w:cs="Arial"/>
          <w:sz w:val="22"/>
          <w:szCs w:val="22"/>
        </w:rPr>
        <w:t>o</w:t>
      </w:r>
      <w:r w:rsidRPr="0048505F">
        <w:rPr>
          <w:rFonts w:cs="Arial"/>
          <w:sz w:val="22"/>
          <w:szCs w:val="22"/>
        </w:rPr>
        <w:t>WA</w:t>
      </w:r>
      <w:r w:rsidR="00E4303F" w:rsidRPr="0048505F">
        <w:rPr>
          <w:rFonts w:cs="Arial"/>
          <w:sz w:val="22"/>
          <w:szCs w:val="22"/>
        </w:rPr>
        <w:t xml:space="preserve">, </w:t>
      </w:r>
      <w:r w:rsidR="006B5FA1" w:rsidRPr="0048505F">
        <w:rPr>
          <w:rFonts w:cs="Arial"/>
          <w:sz w:val="22"/>
          <w:szCs w:val="22"/>
        </w:rPr>
        <w:t>MoSVY</w:t>
      </w:r>
      <w:r w:rsidR="00E4303F" w:rsidRPr="0048505F">
        <w:rPr>
          <w:rFonts w:cs="Arial"/>
          <w:sz w:val="22"/>
          <w:szCs w:val="22"/>
        </w:rPr>
        <w:t xml:space="preserve">, MEF and DAC </w:t>
      </w:r>
      <w:r w:rsidR="00316662" w:rsidRPr="0048505F">
        <w:rPr>
          <w:rFonts w:cs="Arial"/>
          <w:sz w:val="22"/>
          <w:szCs w:val="22"/>
        </w:rPr>
        <w:t xml:space="preserve"> ha</w:t>
      </w:r>
      <w:r w:rsidR="00E4303F" w:rsidRPr="0048505F">
        <w:rPr>
          <w:rFonts w:cs="Arial"/>
          <w:sz w:val="22"/>
          <w:szCs w:val="22"/>
        </w:rPr>
        <w:t>ve</w:t>
      </w:r>
      <w:r w:rsidR="00316662" w:rsidRPr="0048505F">
        <w:rPr>
          <w:rFonts w:cs="Arial"/>
          <w:sz w:val="22"/>
          <w:szCs w:val="22"/>
        </w:rPr>
        <w:t xml:space="preserve"> delegated officials to participate in </w:t>
      </w:r>
      <w:r w:rsidR="00E50C5A" w:rsidRPr="0048505F">
        <w:rPr>
          <w:rFonts w:cs="Arial"/>
          <w:sz w:val="22"/>
          <w:szCs w:val="22"/>
        </w:rPr>
        <w:t xml:space="preserve">the </w:t>
      </w:r>
      <w:r w:rsidR="00E4303F" w:rsidRPr="0048505F">
        <w:rPr>
          <w:rFonts w:cs="Arial"/>
          <w:sz w:val="22"/>
          <w:szCs w:val="22"/>
        </w:rPr>
        <w:t xml:space="preserve">ASC, </w:t>
      </w:r>
      <w:r w:rsidR="00316662" w:rsidRPr="0048505F">
        <w:rPr>
          <w:rFonts w:cs="Arial"/>
          <w:sz w:val="22"/>
          <w:szCs w:val="22"/>
        </w:rPr>
        <w:t xml:space="preserve">CIMP and </w:t>
      </w:r>
      <w:r w:rsidR="002E7CE0" w:rsidRPr="0048505F">
        <w:rPr>
          <w:rFonts w:cs="Arial"/>
          <w:sz w:val="22"/>
          <w:szCs w:val="22"/>
        </w:rPr>
        <w:t xml:space="preserve">have </w:t>
      </w:r>
      <w:r w:rsidR="00E50C5A" w:rsidRPr="0048505F">
        <w:rPr>
          <w:rFonts w:cs="Arial"/>
          <w:sz w:val="22"/>
          <w:szCs w:val="22"/>
        </w:rPr>
        <w:t>identified</w:t>
      </w:r>
      <w:r w:rsidR="002E7CE0" w:rsidRPr="0048505F">
        <w:rPr>
          <w:rFonts w:cs="Arial"/>
          <w:sz w:val="22"/>
          <w:szCs w:val="22"/>
        </w:rPr>
        <w:t xml:space="preserve"> </w:t>
      </w:r>
      <w:r w:rsidRPr="0048505F">
        <w:rPr>
          <w:rFonts w:cs="Arial"/>
          <w:sz w:val="22"/>
          <w:szCs w:val="22"/>
        </w:rPr>
        <w:t>the ACCESS focal point</w:t>
      </w:r>
      <w:r w:rsidR="00E4303F" w:rsidRPr="0048505F">
        <w:rPr>
          <w:rFonts w:cs="Arial"/>
          <w:sz w:val="22"/>
          <w:szCs w:val="22"/>
        </w:rPr>
        <w:t>s</w:t>
      </w:r>
      <w:r w:rsidR="00A35193" w:rsidRPr="0048505F">
        <w:rPr>
          <w:rFonts w:cs="Arial"/>
          <w:sz w:val="22"/>
          <w:szCs w:val="22"/>
        </w:rPr>
        <w:t>.</w:t>
      </w:r>
      <w:r w:rsidRPr="0048505F">
        <w:rPr>
          <w:rFonts w:cs="Arial"/>
          <w:sz w:val="22"/>
          <w:szCs w:val="22"/>
        </w:rPr>
        <w:t xml:space="preserve"> </w:t>
      </w:r>
    </w:p>
    <w:p w14:paraId="647608E0" w14:textId="77777777" w:rsidR="00BA60AD" w:rsidRPr="0048505F" w:rsidRDefault="00BA60AD" w:rsidP="00D951B9">
      <w:pPr>
        <w:jc w:val="left"/>
        <w:rPr>
          <w:rFonts w:cs="Arial"/>
          <w:sz w:val="22"/>
          <w:szCs w:val="22"/>
        </w:rPr>
      </w:pPr>
    </w:p>
    <w:p w14:paraId="1F3F60B4" w14:textId="77777777" w:rsidR="00791F7F" w:rsidRPr="0048505F" w:rsidRDefault="00B60E47" w:rsidP="00D951B9">
      <w:pPr>
        <w:jc w:val="left"/>
        <w:rPr>
          <w:rFonts w:cs="Arial"/>
          <w:sz w:val="22"/>
          <w:szCs w:val="22"/>
        </w:rPr>
      </w:pPr>
      <w:r w:rsidRPr="0048505F">
        <w:rPr>
          <w:rFonts w:cs="Arial"/>
          <w:sz w:val="22"/>
          <w:szCs w:val="22"/>
        </w:rPr>
        <w:t xml:space="preserve"> </w:t>
      </w:r>
      <w:r w:rsidR="00791F7F" w:rsidRPr="0048505F">
        <w:rPr>
          <w:rFonts w:cs="Arial"/>
          <w:sz w:val="22"/>
          <w:szCs w:val="22"/>
        </w:rPr>
        <w:t xml:space="preserve">Implementing partners have been identified through an open call for </w:t>
      </w:r>
      <w:r w:rsidR="002E7CE0" w:rsidRPr="0048505F">
        <w:rPr>
          <w:rFonts w:cs="Arial"/>
          <w:sz w:val="22"/>
          <w:szCs w:val="22"/>
        </w:rPr>
        <w:t xml:space="preserve">expressions </w:t>
      </w:r>
      <w:r w:rsidR="00791F7F" w:rsidRPr="0048505F">
        <w:rPr>
          <w:rFonts w:cs="Arial"/>
          <w:sz w:val="22"/>
          <w:szCs w:val="22"/>
        </w:rPr>
        <w:t xml:space="preserve">of </w:t>
      </w:r>
      <w:r w:rsidR="002E7CE0" w:rsidRPr="0048505F">
        <w:rPr>
          <w:rFonts w:cs="Arial"/>
          <w:sz w:val="22"/>
          <w:szCs w:val="22"/>
        </w:rPr>
        <w:t xml:space="preserve">interest </w:t>
      </w:r>
      <w:r w:rsidR="00791F7F" w:rsidRPr="0048505F">
        <w:rPr>
          <w:rFonts w:cs="Arial"/>
          <w:sz w:val="22"/>
          <w:szCs w:val="22"/>
        </w:rPr>
        <w:t>(EOI</w:t>
      </w:r>
      <w:r w:rsidR="00ED2301" w:rsidRPr="0048505F">
        <w:rPr>
          <w:rFonts w:cs="Arial"/>
          <w:sz w:val="22"/>
          <w:szCs w:val="22"/>
        </w:rPr>
        <w:t>s</w:t>
      </w:r>
      <w:r w:rsidR="000909FA" w:rsidRPr="0048505F">
        <w:rPr>
          <w:rFonts w:cs="Arial"/>
          <w:sz w:val="22"/>
          <w:szCs w:val="22"/>
        </w:rPr>
        <w:t>)</w:t>
      </w:r>
      <w:r w:rsidR="00791F7F" w:rsidRPr="0048505F">
        <w:rPr>
          <w:rFonts w:cs="Arial"/>
          <w:sz w:val="22"/>
          <w:szCs w:val="22"/>
        </w:rPr>
        <w:t xml:space="preserve">, with the intention of commencing implementation in Year 2. The composition of the ACCESS portfolio ensures comprehensive expertise and provides wide geographic and thematic coverage to achieve </w:t>
      </w:r>
      <w:r w:rsidR="00EA0A32" w:rsidRPr="0048505F">
        <w:rPr>
          <w:rFonts w:cs="Arial"/>
          <w:sz w:val="22"/>
          <w:szCs w:val="22"/>
        </w:rPr>
        <w:t xml:space="preserve">ACCESS </w:t>
      </w:r>
      <w:r w:rsidR="00791F7F" w:rsidRPr="0048505F">
        <w:rPr>
          <w:rFonts w:cs="Arial"/>
          <w:sz w:val="22"/>
          <w:szCs w:val="22"/>
        </w:rPr>
        <w:t>outcomes.</w:t>
      </w:r>
      <w:r w:rsidR="00EA0A32" w:rsidRPr="0048505F">
        <w:rPr>
          <w:rFonts w:cs="Arial"/>
          <w:sz w:val="22"/>
          <w:szCs w:val="22"/>
        </w:rPr>
        <w:t xml:space="preserve"> One of the major challenges for ACCESS is that </w:t>
      </w:r>
      <w:r w:rsidR="00791F7F" w:rsidRPr="0048505F">
        <w:rPr>
          <w:rFonts w:cs="Arial"/>
          <w:sz w:val="22"/>
          <w:szCs w:val="22"/>
        </w:rPr>
        <w:t>RGC</w:t>
      </w:r>
      <w:r w:rsidR="00F45E63" w:rsidRPr="0048505F">
        <w:rPr>
          <w:rFonts w:cs="Arial"/>
          <w:sz w:val="22"/>
          <w:szCs w:val="22"/>
        </w:rPr>
        <w:t>'s</w:t>
      </w:r>
      <w:r w:rsidR="00791F7F" w:rsidRPr="0048505F">
        <w:rPr>
          <w:rFonts w:cs="Arial"/>
          <w:sz w:val="22"/>
          <w:szCs w:val="22"/>
        </w:rPr>
        <w:t xml:space="preserve"> </w:t>
      </w:r>
      <w:r w:rsidR="00F45E63" w:rsidRPr="0048505F">
        <w:rPr>
          <w:rFonts w:cs="Arial"/>
          <w:sz w:val="22"/>
          <w:szCs w:val="22"/>
        </w:rPr>
        <w:t xml:space="preserve">current budget cannot accommodate the required </w:t>
      </w:r>
      <w:r w:rsidR="00791F7F" w:rsidRPr="0048505F">
        <w:rPr>
          <w:rFonts w:cs="Arial"/>
          <w:sz w:val="22"/>
          <w:szCs w:val="22"/>
        </w:rPr>
        <w:t xml:space="preserve"> daily subsistence allowances </w:t>
      </w:r>
      <w:r w:rsidR="00791F7F" w:rsidRPr="0048505F">
        <w:rPr>
          <w:rFonts w:cs="Arial"/>
          <w:sz w:val="22"/>
          <w:szCs w:val="22"/>
        </w:rPr>
        <w:lastRenderedPageBreak/>
        <w:t>(DSA)</w:t>
      </w:r>
      <w:r w:rsidR="00037C78" w:rsidRPr="0048505F">
        <w:rPr>
          <w:rFonts w:cs="Arial"/>
          <w:sz w:val="22"/>
          <w:szCs w:val="22"/>
        </w:rPr>
        <w:t xml:space="preserve"> </w:t>
      </w:r>
      <w:r w:rsidR="000D17C6" w:rsidRPr="0048505F">
        <w:rPr>
          <w:rFonts w:cs="Arial"/>
          <w:sz w:val="22"/>
          <w:szCs w:val="22"/>
        </w:rPr>
        <w:t xml:space="preserve">, requiring Program flexibility to consider supporting some DSA cost during a transition period where RGC resources are not yet available. </w:t>
      </w:r>
    </w:p>
    <w:p w14:paraId="5D6D9F5F" w14:textId="77777777" w:rsidR="00791F7F" w:rsidRPr="0048505F" w:rsidRDefault="00791F7F" w:rsidP="00D951B9">
      <w:pPr>
        <w:jc w:val="left"/>
        <w:rPr>
          <w:rFonts w:cs="Arial"/>
          <w:sz w:val="22"/>
          <w:szCs w:val="22"/>
        </w:rPr>
      </w:pPr>
    </w:p>
    <w:p w14:paraId="5187F260" w14:textId="77777777" w:rsidR="004A1ED0" w:rsidRPr="0048505F" w:rsidRDefault="00B60E47" w:rsidP="00D951B9">
      <w:pPr>
        <w:jc w:val="left"/>
        <w:rPr>
          <w:rFonts w:cs="Arial"/>
          <w:sz w:val="22"/>
          <w:szCs w:val="22"/>
        </w:rPr>
      </w:pPr>
      <w:r w:rsidRPr="0048505F">
        <w:rPr>
          <w:rFonts w:cs="Arial"/>
          <w:sz w:val="22"/>
          <w:szCs w:val="22"/>
        </w:rPr>
        <w:t xml:space="preserve">Building on the </w:t>
      </w:r>
      <w:r w:rsidR="000909FA" w:rsidRPr="0048505F">
        <w:rPr>
          <w:rFonts w:cs="Arial"/>
          <w:sz w:val="22"/>
          <w:szCs w:val="22"/>
        </w:rPr>
        <w:t xml:space="preserve">extensive </w:t>
      </w:r>
      <w:r w:rsidRPr="0048505F">
        <w:rPr>
          <w:rFonts w:cs="Arial"/>
          <w:sz w:val="22"/>
          <w:szCs w:val="22"/>
        </w:rPr>
        <w:t xml:space="preserve">consultation process </w:t>
      </w:r>
      <w:r w:rsidR="00CF3776" w:rsidRPr="0048505F">
        <w:rPr>
          <w:rFonts w:cs="Arial"/>
          <w:sz w:val="22"/>
          <w:szCs w:val="22"/>
        </w:rPr>
        <w:t xml:space="preserve">with key stakeholders including government partners </w:t>
      </w:r>
      <w:r w:rsidRPr="0048505F">
        <w:rPr>
          <w:rFonts w:cs="Arial"/>
          <w:sz w:val="22"/>
          <w:szCs w:val="22"/>
        </w:rPr>
        <w:t xml:space="preserve">during the inception phase, ACCESS benefits from a </w:t>
      </w:r>
      <w:r w:rsidR="00AF45FF" w:rsidRPr="0048505F">
        <w:rPr>
          <w:rFonts w:cs="Arial"/>
          <w:sz w:val="22"/>
          <w:szCs w:val="22"/>
        </w:rPr>
        <w:t>high</w:t>
      </w:r>
      <w:r w:rsidRPr="0048505F">
        <w:rPr>
          <w:rFonts w:cs="Arial"/>
          <w:sz w:val="22"/>
          <w:szCs w:val="22"/>
        </w:rPr>
        <w:t xml:space="preserve"> level of engagement </w:t>
      </w:r>
      <w:bookmarkStart w:id="6" w:name="_Hlk18659646"/>
      <w:r w:rsidR="00AF45FF" w:rsidRPr="0048505F">
        <w:rPr>
          <w:rFonts w:cs="Arial"/>
          <w:sz w:val="22"/>
          <w:szCs w:val="22"/>
        </w:rPr>
        <w:t xml:space="preserve">with </w:t>
      </w:r>
      <w:r w:rsidRPr="0048505F">
        <w:rPr>
          <w:rFonts w:cs="Arial"/>
          <w:sz w:val="22"/>
          <w:szCs w:val="22"/>
        </w:rPr>
        <w:t>appointed ACCESS counterparts at M</w:t>
      </w:r>
      <w:r w:rsidR="00F90378" w:rsidRPr="0048505F">
        <w:rPr>
          <w:rFonts w:cs="Arial"/>
          <w:sz w:val="22"/>
          <w:szCs w:val="22"/>
        </w:rPr>
        <w:t>o</w:t>
      </w:r>
      <w:r w:rsidRPr="0048505F">
        <w:rPr>
          <w:rFonts w:cs="Arial"/>
          <w:sz w:val="22"/>
          <w:szCs w:val="22"/>
        </w:rPr>
        <w:t>WA, DAC/M</w:t>
      </w:r>
      <w:r w:rsidR="00F90378" w:rsidRPr="0048505F">
        <w:rPr>
          <w:rFonts w:cs="Arial"/>
          <w:sz w:val="22"/>
          <w:szCs w:val="22"/>
        </w:rPr>
        <w:t>o</w:t>
      </w:r>
      <w:r w:rsidRPr="0048505F">
        <w:rPr>
          <w:rFonts w:cs="Arial"/>
          <w:sz w:val="22"/>
          <w:szCs w:val="22"/>
        </w:rPr>
        <w:t>SVY and MEF</w:t>
      </w:r>
      <w:bookmarkEnd w:id="6"/>
      <w:r w:rsidRPr="0048505F">
        <w:rPr>
          <w:rFonts w:cs="Arial"/>
          <w:sz w:val="22"/>
          <w:szCs w:val="22"/>
        </w:rPr>
        <w:t xml:space="preserve">. </w:t>
      </w:r>
      <w:r w:rsidR="00174118" w:rsidRPr="0048505F">
        <w:rPr>
          <w:rFonts w:cs="Arial"/>
          <w:sz w:val="22"/>
          <w:szCs w:val="22"/>
        </w:rPr>
        <w:t>These</w:t>
      </w:r>
      <w:r w:rsidRPr="0048505F">
        <w:rPr>
          <w:rFonts w:cs="Arial"/>
          <w:sz w:val="22"/>
          <w:szCs w:val="22"/>
        </w:rPr>
        <w:t xml:space="preserve"> Ministries demonstrate </w:t>
      </w:r>
      <w:r w:rsidR="00142013" w:rsidRPr="0048505F">
        <w:rPr>
          <w:rFonts w:cs="Arial"/>
          <w:sz w:val="22"/>
          <w:szCs w:val="22"/>
        </w:rPr>
        <w:t>strong</w:t>
      </w:r>
      <w:r w:rsidR="002E7CE0" w:rsidRPr="0048505F">
        <w:rPr>
          <w:rFonts w:cs="Arial"/>
          <w:sz w:val="22"/>
          <w:szCs w:val="22"/>
        </w:rPr>
        <w:t xml:space="preserve"> o</w:t>
      </w:r>
      <w:r w:rsidRPr="0048505F">
        <w:rPr>
          <w:rFonts w:cs="Arial"/>
          <w:sz w:val="22"/>
          <w:szCs w:val="22"/>
        </w:rPr>
        <w:t xml:space="preserve">wnership and commitment in providing guidance to the implementation of ACCESS. MEF’s support has been instrumental in </w:t>
      </w:r>
      <w:r w:rsidR="004A0ACA" w:rsidRPr="0048505F">
        <w:rPr>
          <w:rFonts w:cs="Arial"/>
          <w:sz w:val="22"/>
          <w:szCs w:val="22"/>
        </w:rPr>
        <w:t>advancing</w:t>
      </w:r>
      <w:r w:rsidRPr="0048505F">
        <w:rPr>
          <w:rFonts w:cs="Arial"/>
          <w:sz w:val="22"/>
          <w:szCs w:val="22"/>
        </w:rPr>
        <w:t xml:space="preserve"> the ACCESS PFM agenda and the Ministry sees ACCESS’ technical assistance (TA) as beneficial. </w:t>
      </w:r>
      <w:r w:rsidR="00DB4D86" w:rsidRPr="0048505F">
        <w:rPr>
          <w:rFonts w:cs="Arial"/>
          <w:sz w:val="22"/>
          <w:szCs w:val="22"/>
        </w:rPr>
        <w:t xml:space="preserve">Target ministries </w:t>
      </w:r>
      <w:r w:rsidRPr="0048505F">
        <w:rPr>
          <w:rFonts w:cs="Arial"/>
          <w:sz w:val="22"/>
          <w:szCs w:val="22"/>
        </w:rPr>
        <w:t xml:space="preserve">engagement in PFM-related activities </w:t>
      </w:r>
      <w:r w:rsidR="00DB4D86" w:rsidRPr="0048505F">
        <w:rPr>
          <w:rFonts w:cs="Arial"/>
          <w:sz w:val="22"/>
          <w:szCs w:val="22"/>
        </w:rPr>
        <w:t xml:space="preserve">has been uneven resulting in challenges for ACCESS PFM technical advisors to provide </w:t>
      </w:r>
      <w:r w:rsidR="00E50C5A" w:rsidRPr="0048505F">
        <w:rPr>
          <w:rFonts w:cs="Arial"/>
          <w:sz w:val="22"/>
          <w:szCs w:val="22"/>
        </w:rPr>
        <w:t xml:space="preserve">the </w:t>
      </w:r>
      <w:r w:rsidR="00DB4D86" w:rsidRPr="0048505F">
        <w:rPr>
          <w:rFonts w:cs="Arial"/>
          <w:sz w:val="22"/>
          <w:szCs w:val="22"/>
        </w:rPr>
        <w:t>adequate level of support</w:t>
      </w:r>
      <w:r w:rsidRPr="0048505F">
        <w:rPr>
          <w:rFonts w:cs="Arial"/>
          <w:sz w:val="22"/>
          <w:szCs w:val="22"/>
        </w:rPr>
        <w:t>.</w:t>
      </w:r>
      <w:r w:rsidR="004A1ED0" w:rsidRPr="0048505F">
        <w:rPr>
          <w:rFonts w:cs="Arial"/>
          <w:sz w:val="22"/>
          <w:szCs w:val="22"/>
        </w:rPr>
        <w:t xml:space="preserve"> MEF, however, continues to pursue improvements in results-based </w:t>
      </w:r>
      <w:r w:rsidR="000909FA" w:rsidRPr="0048505F">
        <w:rPr>
          <w:rFonts w:cs="Arial"/>
          <w:sz w:val="22"/>
          <w:szCs w:val="22"/>
        </w:rPr>
        <w:t>p</w:t>
      </w:r>
      <w:r w:rsidR="004A1ED0" w:rsidRPr="0048505F">
        <w:rPr>
          <w:rFonts w:cs="Arial"/>
          <w:sz w:val="22"/>
          <w:szCs w:val="22"/>
        </w:rPr>
        <w:t>rogram budgeting, with a long-term objective of performance-informed budgeting. MEF’s 2020-2022 BSP circular was issued in early April 2019, including relatively minor changes. More significant changes are anticipated for the next budget formulation round in 2020, based</w:t>
      </w:r>
      <w:r w:rsidR="00E457EB" w:rsidRPr="0048505F">
        <w:rPr>
          <w:rFonts w:cs="Arial"/>
          <w:sz w:val="22"/>
          <w:szCs w:val="22"/>
        </w:rPr>
        <w:t xml:space="preserve"> on</w:t>
      </w:r>
      <w:r w:rsidR="004A1ED0" w:rsidRPr="0048505F">
        <w:rPr>
          <w:rFonts w:cs="Arial"/>
          <w:sz w:val="22"/>
          <w:szCs w:val="22"/>
        </w:rPr>
        <w:t xml:space="preserve"> existing draft instructions for integrating BSP and PBprocesses, and MEF plans to introduce a Medium-Term Budget Framework (MTBF) establishing a </w:t>
      </w:r>
      <w:r w:rsidR="00C52F55" w:rsidRPr="0048505F">
        <w:rPr>
          <w:rFonts w:cs="Arial"/>
          <w:sz w:val="22"/>
          <w:szCs w:val="22"/>
        </w:rPr>
        <w:t>three</w:t>
      </w:r>
      <w:r w:rsidR="004A1ED0" w:rsidRPr="0048505F">
        <w:rPr>
          <w:rFonts w:cs="Arial"/>
          <w:sz w:val="22"/>
          <w:szCs w:val="22"/>
        </w:rPr>
        <w:t>-year “budget baseline”.</w:t>
      </w:r>
    </w:p>
    <w:p w14:paraId="676A382C" w14:textId="77777777" w:rsidR="006F5D93" w:rsidRPr="0048505F" w:rsidRDefault="006F5D93" w:rsidP="00D951B9">
      <w:pPr>
        <w:jc w:val="left"/>
        <w:rPr>
          <w:rFonts w:cs="Arial"/>
          <w:sz w:val="22"/>
          <w:szCs w:val="22"/>
        </w:rPr>
      </w:pPr>
    </w:p>
    <w:p w14:paraId="70F9CE04" w14:textId="77777777" w:rsidR="00AB7B22" w:rsidRPr="0048505F" w:rsidRDefault="00AB7B22" w:rsidP="00D951B9">
      <w:pPr>
        <w:jc w:val="left"/>
        <w:rPr>
          <w:rFonts w:cs="Arial"/>
          <w:sz w:val="22"/>
          <w:szCs w:val="22"/>
        </w:rPr>
      </w:pPr>
    </w:p>
    <w:p w14:paraId="3A616E15" w14:textId="77777777" w:rsidR="001D7E44" w:rsidRPr="0048505F" w:rsidRDefault="001D7E44" w:rsidP="00D951B9">
      <w:pPr>
        <w:jc w:val="left"/>
        <w:rPr>
          <w:rFonts w:cs="Arial"/>
          <w:sz w:val="22"/>
          <w:szCs w:val="22"/>
        </w:rPr>
      </w:pPr>
    </w:p>
    <w:p w14:paraId="46C8F492" w14:textId="77777777" w:rsidR="00B60E47" w:rsidRPr="0048505F" w:rsidRDefault="00B60E47" w:rsidP="00591A6A">
      <w:pPr>
        <w:jc w:val="left"/>
        <w:rPr>
          <w:rFonts w:cs="Arial"/>
          <w:sz w:val="22"/>
          <w:szCs w:val="22"/>
        </w:rPr>
      </w:pPr>
    </w:p>
    <w:p w14:paraId="265B4FD2" w14:textId="77777777" w:rsidR="006B52A2" w:rsidRPr="0048505F" w:rsidRDefault="006B52A2" w:rsidP="00591A6A">
      <w:pPr>
        <w:jc w:val="left"/>
        <w:rPr>
          <w:rFonts w:cs="Arial"/>
        </w:rPr>
      </w:pPr>
      <w:r w:rsidRPr="0048505F">
        <w:rPr>
          <w:rFonts w:cs="Arial"/>
        </w:rPr>
        <w:t xml:space="preserve"> </w:t>
      </w:r>
    </w:p>
    <w:p w14:paraId="1811E968" w14:textId="77777777" w:rsidR="00D87EEC" w:rsidRPr="0048505F" w:rsidRDefault="00D87EEC" w:rsidP="00591A6A">
      <w:pPr>
        <w:pStyle w:val="BodyText"/>
        <w:tabs>
          <w:tab w:val="clear" w:pos="2016"/>
          <w:tab w:val="clear" w:pos="2700"/>
        </w:tabs>
        <w:jc w:val="left"/>
      </w:pPr>
    </w:p>
    <w:p w14:paraId="02340484" w14:textId="77777777" w:rsidR="00B648F4" w:rsidRPr="0048505F" w:rsidRDefault="00FC6989" w:rsidP="00591A6A">
      <w:pPr>
        <w:pStyle w:val="Heading1"/>
        <w:jc w:val="left"/>
        <w:rPr>
          <w:lang w:val="en-AU"/>
        </w:rPr>
      </w:pPr>
      <w:r w:rsidRPr="0048505F">
        <w:rPr>
          <w:rFonts w:cs="Arial"/>
          <w:lang w:val="en-AU"/>
        </w:rPr>
        <w:br w:type="page"/>
      </w:r>
      <w:bookmarkStart w:id="7" w:name="_Toc23440128"/>
      <w:r w:rsidR="00730B48" w:rsidRPr="0048505F">
        <w:rPr>
          <w:lang w:val="en-AU"/>
        </w:rPr>
        <w:lastRenderedPageBreak/>
        <w:t>P</w:t>
      </w:r>
      <w:r w:rsidR="00B648F4" w:rsidRPr="0048505F">
        <w:rPr>
          <w:lang w:val="en-AU"/>
        </w:rPr>
        <w:t>rogress towards outcomes</w:t>
      </w:r>
      <w:bookmarkEnd w:id="7"/>
    </w:p>
    <w:p w14:paraId="209DE53E" w14:textId="77777777" w:rsidR="0019794D" w:rsidRPr="0048505F" w:rsidRDefault="0019794D" w:rsidP="0026523A">
      <w:pPr>
        <w:contextualSpacing/>
        <w:jc w:val="left"/>
      </w:pPr>
    </w:p>
    <w:p w14:paraId="64703239" w14:textId="77777777" w:rsidR="0019794D" w:rsidRPr="0048505F" w:rsidRDefault="0019794D" w:rsidP="00250EDE">
      <w:pPr>
        <w:pStyle w:val="Heading2"/>
        <w:spacing w:before="240"/>
        <w:ind w:left="578" w:hanging="578"/>
        <w:rPr>
          <w:lang w:val="en-AU"/>
        </w:rPr>
      </w:pPr>
      <w:bookmarkStart w:id="8" w:name="_Toc23440129"/>
      <w:r w:rsidRPr="0048505F">
        <w:rPr>
          <w:lang w:val="en-AU"/>
        </w:rPr>
        <w:t xml:space="preserve">Progress </w:t>
      </w:r>
      <w:r w:rsidR="00AE10B1" w:rsidRPr="0048505F">
        <w:rPr>
          <w:lang w:val="en-AU"/>
        </w:rPr>
        <w:t xml:space="preserve">towards </w:t>
      </w:r>
      <w:r w:rsidRPr="0048505F">
        <w:rPr>
          <w:lang w:val="en-AU"/>
        </w:rPr>
        <w:t>EOPO</w:t>
      </w:r>
      <w:r w:rsidR="000B1245" w:rsidRPr="0048505F">
        <w:rPr>
          <w:lang w:val="en-AU"/>
        </w:rPr>
        <w:t>-</w:t>
      </w:r>
      <w:r w:rsidRPr="0048505F">
        <w:rPr>
          <w:lang w:val="en-AU"/>
        </w:rPr>
        <w:t>1</w:t>
      </w:r>
      <w:bookmarkEnd w:id="8"/>
    </w:p>
    <w:p w14:paraId="330D6338" w14:textId="3A90FB0D" w:rsidR="0019794D" w:rsidRPr="00E87471" w:rsidRDefault="0019794D" w:rsidP="00591A6A">
      <w:pPr>
        <w:jc w:val="left"/>
        <w:rPr>
          <w:b/>
          <w:bCs/>
          <w:sz w:val="22"/>
          <w:szCs w:val="22"/>
          <w:lang w:eastAsia="x-none"/>
        </w:rPr>
      </w:pPr>
      <w:bookmarkStart w:id="9" w:name="_Hlk18660460"/>
      <w:r w:rsidRPr="00250EDE">
        <w:rPr>
          <w:b/>
          <w:bCs/>
          <w:sz w:val="22"/>
          <w:szCs w:val="22"/>
          <w:lang w:eastAsia="x-none"/>
        </w:rPr>
        <w:t>MoSVY, MoWA and DAC plan and utilise RGC resources more effectively for GBV and disability-related services, with guidance from MEF.</w:t>
      </w:r>
      <w:bookmarkEnd w:id="9"/>
    </w:p>
    <w:p w14:paraId="23A41B8F" w14:textId="77777777" w:rsidR="008F3D9E" w:rsidRPr="0048505F" w:rsidRDefault="008F3D9E" w:rsidP="00591A6A">
      <w:pPr>
        <w:jc w:val="left"/>
        <w:rPr>
          <w:i/>
          <w:iCs/>
          <w:sz w:val="12"/>
          <w:szCs w:val="12"/>
          <w:lang w:eastAsia="x-none"/>
        </w:rPr>
      </w:pPr>
    </w:p>
    <w:p w14:paraId="5731DC25" w14:textId="77777777" w:rsidR="00E87471" w:rsidRPr="00250EDE" w:rsidRDefault="00E87471" w:rsidP="00E87471">
      <w:pPr>
        <w:jc w:val="left"/>
        <w:rPr>
          <w:rFonts w:cs="Arial"/>
          <w:b/>
          <w:bCs/>
          <w:iCs/>
          <w:sz w:val="22"/>
          <w:szCs w:val="22"/>
        </w:rPr>
      </w:pPr>
      <w:r w:rsidRPr="00250EDE">
        <w:rPr>
          <w:rFonts w:cs="Arial"/>
          <w:b/>
          <w:bCs/>
          <w:iCs/>
          <w:sz w:val="22"/>
          <w:szCs w:val="22"/>
        </w:rPr>
        <w:t>Key achievements:</w:t>
      </w:r>
    </w:p>
    <w:p w14:paraId="2ED74EBC" w14:textId="77777777" w:rsidR="00E87471" w:rsidRPr="00250EDE" w:rsidRDefault="00E87471" w:rsidP="00E87471">
      <w:pPr>
        <w:numPr>
          <w:ilvl w:val="0"/>
          <w:numId w:val="23"/>
        </w:numPr>
        <w:jc w:val="left"/>
        <w:rPr>
          <w:rFonts w:cs="Arial"/>
          <w:iCs/>
          <w:sz w:val="22"/>
          <w:szCs w:val="22"/>
        </w:rPr>
      </w:pPr>
      <w:r w:rsidRPr="00250EDE">
        <w:rPr>
          <w:rFonts w:cs="Arial"/>
          <w:iCs/>
          <w:sz w:val="22"/>
          <w:szCs w:val="22"/>
        </w:rPr>
        <w:t>DAC revised its Program baseline to reflect its activities;</w:t>
      </w:r>
    </w:p>
    <w:p w14:paraId="14F44D3A" w14:textId="77777777" w:rsidR="00E87471" w:rsidRPr="00250EDE" w:rsidRDefault="00E87471" w:rsidP="00E87471">
      <w:pPr>
        <w:numPr>
          <w:ilvl w:val="0"/>
          <w:numId w:val="23"/>
        </w:numPr>
        <w:tabs>
          <w:tab w:val="num" w:pos="720"/>
        </w:tabs>
        <w:jc w:val="left"/>
        <w:rPr>
          <w:rFonts w:cs="Arial"/>
          <w:iCs/>
          <w:sz w:val="22"/>
          <w:szCs w:val="22"/>
        </w:rPr>
      </w:pPr>
      <w:r w:rsidRPr="00250EDE">
        <w:rPr>
          <w:rFonts w:cs="Arial"/>
          <w:iCs/>
          <w:sz w:val="22"/>
          <w:szCs w:val="22"/>
        </w:rPr>
        <w:t>DAC and DWPD conducted a review of performance indicators used in BSP documentation;</w:t>
      </w:r>
    </w:p>
    <w:p w14:paraId="7B43761F" w14:textId="77777777" w:rsidR="00E87471" w:rsidRPr="00250EDE" w:rsidRDefault="00E87471" w:rsidP="00E87471">
      <w:pPr>
        <w:numPr>
          <w:ilvl w:val="0"/>
          <w:numId w:val="23"/>
        </w:numPr>
        <w:tabs>
          <w:tab w:val="num" w:pos="720"/>
        </w:tabs>
        <w:jc w:val="left"/>
        <w:rPr>
          <w:rFonts w:cs="Arial"/>
          <w:iCs/>
          <w:sz w:val="22"/>
          <w:szCs w:val="22"/>
        </w:rPr>
      </w:pPr>
      <w:r w:rsidRPr="00250EDE">
        <w:rPr>
          <w:rFonts w:cs="Arial"/>
          <w:iCs/>
          <w:sz w:val="22"/>
          <w:szCs w:val="22"/>
        </w:rPr>
        <w:t>DAC improved its timeliness and content in preparing PB tables using standard MEF templates;</w:t>
      </w:r>
    </w:p>
    <w:p w14:paraId="66176B1C" w14:textId="77777777" w:rsidR="00E87471" w:rsidRPr="00250EDE" w:rsidRDefault="00E87471" w:rsidP="00E87471">
      <w:pPr>
        <w:numPr>
          <w:ilvl w:val="0"/>
          <w:numId w:val="23"/>
        </w:numPr>
        <w:tabs>
          <w:tab w:val="num" w:pos="720"/>
        </w:tabs>
        <w:jc w:val="left"/>
        <w:rPr>
          <w:rFonts w:cs="Arial"/>
          <w:iCs/>
          <w:sz w:val="22"/>
          <w:szCs w:val="22"/>
        </w:rPr>
      </w:pPr>
      <w:r w:rsidRPr="00250EDE">
        <w:rPr>
          <w:rFonts w:cs="Arial"/>
          <w:iCs/>
          <w:sz w:val="22"/>
          <w:szCs w:val="22"/>
        </w:rPr>
        <w:t>ACCESS identified opportunities for increasing SNA attention to sector strategy priorities during budget formulation; and</w:t>
      </w:r>
    </w:p>
    <w:p w14:paraId="2B750816" w14:textId="77777777" w:rsidR="00E87471" w:rsidRPr="00250EDE" w:rsidRDefault="00E87471" w:rsidP="00E87471">
      <w:pPr>
        <w:numPr>
          <w:ilvl w:val="0"/>
          <w:numId w:val="23"/>
        </w:numPr>
        <w:tabs>
          <w:tab w:val="num" w:pos="720"/>
        </w:tabs>
        <w:jc w:val="left"/>
        <w:rPr>
          <w:rFonts w:cs="Arial"/>
          <w:iCs/>
          <w:sz w:val="22"/>
          <w:szCs w:val="22"/>
        </w:rPr>
      </w:pPr>
      <w:r w:rsidRPr="00250EDE">
        <w:rPr>
          <w:rFonts w:cs="Arial"/>
          <w:iCs/>
          <w:sz w:val="22"/>
          <w:szCs w:val="22"/>
        </w:rPr>
        <w:t>ACCESS identified opportunities for monitoring SNA social spending.</w:t>
      </w:r>
    </w:p>
    <w:p w14:paraId="5A3BCA97" w14:textId="77777777" w:rsidR="00E87471" w:rsidRDefault="00E87471" w:rsidP="00E87471">
      <w:pPr>
        <w:jc w:val="left"/>
        <w:rPr>
          <w:rFonts w:cs="Arial"/>
          <w:iCs/>
          <w:sz w:val="22"/>
          <w:szCs w:val="22"/>
        </w:rPr>
      </w:pPr>
    </w:p>
    <w:p w14:paraId="7905D089" w14:textId="2C051678" w:rsidR="00E87471" w:rsidRDefault="00E87471" w:rsidP="00E87471">
      <w:pPr>
        <w:jc w:val="left"/>
        <w:rPr>
          <w:rFonts w:cs="Arial"/>
          <w:iCs/>
          <w:sz w:val="22"/>
          <w:szCs w:val="22"/>
          <w:shd w:val="clear" w:color="auto" w:fill="A8D08D" w:themeFill="accent6" w:themeFillTint="99"/>
        </w:rPr>
      </w:pPr>
      <w:r w:rsidRPr="00250EDE">
        <w:rPr>
          <w:rFonts w:cs="Arial"/>
          <w:iCs/>
          <w:sz w:val="22"/>
          <w:szCs w:val="22"/>
        </w:rPr>
        <w:t>Adequacy of progress towards outcome</w:t>
      </w:r>
      <w:r>
        <w:rPr>
          <w:rFonts w:cs="Arial"/>
          <w:iCs/>
          <w:sz w:val="22"/>
          <w:szCs w:val="22"/>
        </w:rPr>
        <w:t xml:space="preserve"> - </w:t>
      </w:r>
      <w:r w:rsidRPr="00E87471">
        <w:rPr>
          <w:rFonts w:cs="Arial"/>
          <w:iCs/>
          <w:sz w:val="22"/>
          <w:szCs w:val="22"/>
          <w:shd w:val="clear" w:color="auto" w:fill="A8D08D" w:themeFill="accent6" w:themeFillTint="99"/>
        </w:rPr>
        <w:t>Partially off track</w:t>
      </w:r>
    </w:p>
    <w:p w14:paraId="4EE6576E" w14:textId="77777777" w:rsidR="00E87471" w:rsidRDefault="00E87471" w:rsidP="00E87471">
      <w:pPr>
        <w:contextualSpacing/>
        <w:jc w:val="left"/>
        <w:rPr>
          <w:rFonts w:cs="Arial"/>
          <w:sz w:val="22"/>
          <w:szCs w:val="22"/>
        </w:rPr>
      </w:pPr>
    </w:p>
    <w:p w14:paraId="69C209F9" w14:textId="198E0941" w:rsidR="00744197" w:rsidRPr="0048505F" w:rsidRDefault="00744197" w:rsidP="00791D09">
      <w:pPr>
        <w:contextualSpacing/>
        <w:jc w:val="left"/>
        <w:rPr>
          <w:rFonts w:cs="Arial"/>
          <w:sz w:val="22"/>
          <w:szCs w:val="22"/>
        </w:rPr>
      </w:pPr>
      <w:r w:rsidRPr="0048505F">
        <w:rPr>
          <w:rFonts w:cs="Arial"/>
          <w:sz w:val="22"/>
          <w:szCs w:val="22"/>
        </w:rPr>
        <w:t xml:space="preserve">The assessment of progress </w:t>
      </w:r>
      <w:r w:rsidR="00B9045E" w:rsidRPr="0048505F">
        <w:rPr>
          <w:rFonts w:cs="Arial"/>
          <w:sz w:val="22"/>
          <w:szCs w:val="22"/>
        </w:rPr>
        <w:t xml:space="preserve">towards </w:t>
      </w:r>
      <w:r w:rsidRPr="0048505F">
        <w:rPr>
          <w:rFonts w:cs="Arial"/>
          <w:sz w:val="22"/>
          <w:szCs w:val="22"/>
        </w:rPr>
        <w:t xml:space="preserve">the EOPO-1 outcome as </w:t>
      </w:r>
      <w:r w:rsidRPr="0048505F">
        <w:rPr>
          <w:rFonts w:cs="Arial"/>
          <w:i/>
          <w:sz w:val="22"/>
          <w:szCs w:val="22"/>
        </w:rPr>
        <w:t>being “</w:t>
      </w:r>
      <w:r w:rsidR="00E35733" w:rsidRPr="0048505F">
        <w:rPr>
          <w:rFonts w:cs="Arial"/>
          <w:i/>
          <w:sz w:val="22"/>
          <w:szCs w:val="22"/>
        </w:rPr>
        <w:t>partially</w:t>
      </w:r>
      <w:r w:rsidRPr="0048505F">
        <w:rPr>
          <w:rFonts w:cs="Arial"/>
          <w:i/>
          <w:sz w:val="22"/>
          <w:szCs w:val="22"/>
        </w:rPr>
        <w:t xml:space="preserve"> off track” </w:t>
      </w:r>
      <w:r w:rsidRPr="0048505F">
        <w:rPr>
          <w:rFonts w:cs="Arial"/>
          <w:sz w:val="22"/>
          <w:szCs w:val="22"/>
        </w:rPr>
        <w:t xml:space="preserve">primarily reflects </w:t>
      </w:r>
      <w:r w:rsidR="00BA2F18" w:rsidRPr="0048505F">
        <w:rPr>
          <w:rFonts w:cs="Arial"/>
          <w:sz w:val="22"/>
          <w:szCs w:val="22"/>
        </w:rPr>
        <w:t>the</w:t>
      </w:r>
      <w:r w:rsidR="00BA2F18" w:rsidRPr="0048505F">
        <w:rPr>
          <w:rFonts w:cs="Arial"/>
          <w:i/>
          <w:sz w:val="22"/>
          <w:szCs w:val="22"/>
        </w:rPr>
        <w:t xml:space="preserve"> </w:t>
      </w:r>
      <w:r w:rsidRPr="0048505F">
        <w:rPr>
          <w:rFonts w:cs="Arial"/>
          <w:i/>
          <w:sz w:val="22"/>
          <w:szCs w:val="22"/>
        </w:rPr>
        <w:t>variability of reliable evidence of</w:t>
      </w:r>
      <w:r w:rsidRPr="0048505F">
        <w:rPr>
          <w:rFonts w:cs="Arial"/>
          <w:sz w:val="22"/>
          <w:szCs w:val="22"/>
        </w:rPr>
        <w:t xml:space="preserve"> </w:t>
      </w:r>
      <w:r w:rsidRPr="0048505F">
        <w:rPr>
          <w:rFonts w:cs="Arial"/>
          <w:i/>
          <w:sz w:val="22"/>
          <w:szCs w:val="22"/>
        </w:rPr>
        <w:t>progress across</w:t>
      </w:r>
      <w:r w:rsidRPr="0048505F">
        <w:rPr>
          <w:rFonts w:cs="Arial"/>
          <w:sz w:val="22"/>
          <w:szCs w:val="22"/>
        </w:rPr>
        <w:t xml:space="preserve"> </w:t>
      </w:r>
      <w:r w:rsidRPr="0048505F">
        <w:rPr>
          <w:rFonts w:cs="Arial"/>
          <w:i/>
          <w:sz w:val="22"/>
          <w:szCs w:val="22"/>
        </w:rPr>
        <w:t>the</w:t>
      </w:r>
      <w:r w:rsidRPr="0048505F">
        <w:rPr>
          <w:rFonts w:cs="Arial"/>
          <w:sz w:val="22"/>
          <w:szCs w:val="22"/>
        </w:rPr>
        <w:t xml:space="preserve"> </w:t>
      </w:r>
      <w:r w:rsidRPr="0048505F">
        <w:rPr>
          <w:rFonts w:cs="Arial"/>
          <w:i/>
          <w:sz w:val="22"/>
          <w:szCs w:val="22"/>
        </w:rPr>
        <w:t>full scope</w:t>
      </w:r>
      <w:r w:rsidRPr="0048505F">
        <w:rPr>
          <w:rFonts w:cs="Arial"/>
          <w:sz w:val="22"/>
          <w:szCs w:val="22"/>
        </w:rPr>
        <w:t xml:space="preserve"> of core ACCESS target entities (i.e. MoWA, MoSVY and DAC). </w:t>
      </w:r>
      <w:r w:rsidR="000E1C40" w:rsidRPr="0048505F">
        <w:rPr>
          <w:rFonts w:cs="Arial"/>
          <w:sz w:val="22"/>
          <w:szCs w:val="22"/>
        </w:rPr>
        <w:t>It is to note that the Year 1 ACCESS Program implementation</w:t>
      </w:r>
      <w:r w:rsidR="009B493C" w:rsidRPr="0048505F">
        <w:rPr>
          <w:rFonts w:cs="Arial"/>
          <w:sz w:val="22"/>
          <w:szCs w:val="22"/>
        </w:rPr>
        <w:t xml:space="preserve"> period</w:t>
      </w:r>
      <w:r w:rsidR="000E1C40" w:rsidRPr="0048505F">
        <w:rPr>
          <w:rFonts w:cs="Arial"/>
          <w:sz w:val="22"/>
          <w:szCs w:val="22"/>
        </w:rPr>
        <w:t xml:space="preserve"> (</w:t>
      </w:r>
      <w:r w:rsidR="006C0132" w:rsidRPr="0048505F">
        <w:rPr>
          <w:rFonts w:cs="Arial"/>
          <w:sz w:val="22"/>
          <w:szCs w:val="22"/>
        </w:rPr>
        <w:t>September</w:t>
      </w:r>
      <w:r w:rsidR="000E1C40" w:rsidRPr="0048505F">
        <w:rPr>
          <w:rFonts w:cs="Arial"/>
          <w:sz w:val="22"/>
          <w:szCs w:val="22"/>
        </w:rPr>
        <w:t xml:space="preserve">-June 2019) lead to a “narrower” basis for assessment of progress </w:t>
      </w:r>
      <w:r w:rsidR="003C312D" w:rsidRPr="0048505F">
        <w:rPr>
          <w:rFonts w:cs="Arial"/>
          <w:sz w:val="22"/>
          <w:szCs w:val="22"/>
        </w:rPr>
        <w:t xml:space="preserve">towards </w:t>
      </w:r>
      <w:r w:rsidR="000E1C40" w:rsidRPr="0048505F">
        <w:rPr>
          <w:rFonts w:cs="Arial"/>
          <w:sz w:val="22"/>
          <w:szCs w:val="22"/>
        </w:rPr>
        <w:t>EOPO-1</w:t>
      </w:r>
      <w:r w:rsidR="006B5FA1" w:rsidRPr="0048505F">
        <w:rPr>
          <w:rFonts w:cs="Arial"/>
          <w:sz w:val="22"/>
          <w:szCs w:val="22"/>
        </w:rPr>
        <w:t xml:space="preserve"> and b</w:t>
      </w:r>
      <w:r w:rsidR="00082256" w:rsidRPr="0048505F">
        <w:rPr>
          <w:rFonts w:cs="Arial"/>
          <w:sz w:val="22"/>
          <w:szCs w:val="22"/>
        </w:rPr>
        <w:t xml:space="preserve">udget processes </w:t>
      </w:r>
      <w:r w:rsidR="00E50C5A" w:rsidRPr="0048505F">
        <w:rPr>
          <w:rFonts w:cs="Arial"/>
          <w:sz w:val="22"/>
          <w:szCs w:val="22"/>
        </w:rPr>
        <w:t>were not</w:t>
      </w:r>
      <w:r w:rsidR="00082256" w:rsidRPr="0048505F">
        <w:rPr>
          <w:rFonts w:cs="Arial"/>
          <w:sz w:val="22"/>
          <w:szCs w:val="22"/>
        </w:rPr>
        <w:t xml:space="preserve"> yet completed at the time </w:t>
      </w:r>
      <w:r w:rsidR="00E50C5A" w:rsidRPr="0048505F">
        <w:rPr>
          <w:rFonts w:cs="Arial"/>
          <w:sz w:val="22"/>
          <w:szCs w:val="22"/>
        </w:rPr>
        <w:t>of the development of this report</w:t>
      </w:r>
      <w:r w:rsidR="00082256" w:rsidRPr="0048505F">
        <w:rPr>
          <w:rFonts w:cs="Arial"/>
          <w:sz w:val="22"/>
          <w:szCs w:val="22"/>
        </w:rPr>
        <w:t>.</w:t>
      </w:r>
    </w:p>
    <w:p w14:paraId="54058B2B" w14:textId="77777777" w:rsidR="00FE146D" w:rsidRPr="0048505F" w:rsidRDefault="00FE146D" w:rsidP="00D951B9">
      <w:pPr>
        <w:contextualSpacing/>
        <w:jc w:val="left"/>
        <w:rPr>
          <w:rFonts w:cs="Arial"/>
          <w:sz w:val="16"/>
          <w:szCs w:val="16"/>
        </w:rPr>
      </w:pPr>
    </w:p>
    <w:p w14:paraId="73B8D82B" w14:textId="77777777" w:rsidR="00FE146D" w:rsidRPr="0048505F" w:rsidRDefault="00E50C5A" w:rsidP="00D951B9">
      <w:pPr>
        <w:contextualSpacing/>
        <w:jc w:val="left"/>
        <w:rPr>
          <w:rFonts w:cs="Arial"/>
          <w:sz w:val="22"/>
          <w:szCs w:val="22"/>
        </w:rPr>
      </w:pPr>
      <w:r w:rsidRPr="0048505F">
        <w:rPr>
          <w:rFonts w:cs="Arial"/>
          <w:sz w:val="22"/>
          <w:szCs w:val="22"/>
        </w:rPr>
        <w:t>With</w:t>
      </w:r>
      <w:r w:rsidR="00FE146D" w:rsidRPr="0048505F">
        <w:rPr>
          <w:rFonts w:cs="Arial"/>
          <w:sz w:val="22"/>
          <w:szCs w:val="22"/>
        </w:rPr>
        <w:t xml:space="preserve"> respect to “internal” budget processes (IO-1.1), the period of active ACCESS Program engagement during Year 1 covers only the </w:t>
      </w:r>
      <w:r w:rsidR="00FE146D" w:rsidRPr="0048505F">
        <w:rPr>
          <w:rFonts w:cs="Arial"/>
          <w:i/>
          <w:sz w:val="22"/>
          <w:szCs w:val="22"/>
        </w:rPr>
        <w:t>strategic planning</w:t>
      </w:r>
      <w:r w:rsidR="00FE146D" w:rsidRPr="0048505F">
        <w:rPr>
          <w:rFonts w:cs="Arial"/>
          <w:sz w:val="22"/>
          <w:szCs w:val="22"/>
        </w:rPr>
        <w:t xml:space="preserve"> (BSP) and </w:t>
      </w:r>
      <w:r w:rsidR="00FE146D" w:rsidRPr="0048505F">
        <w:rPr>
          <w:rFonts w:cs="Arial"/>
          <w:i/>
          <w:sz w:val="22"/>
          <w:szCs w:val="22"/>
        </w:rPr>
        <w:t>budget preparation</w:t>
      </w:r>
      <w:r w:rsidR="00FE146D" w:rsidRPr="0048505F">
        <w:rPr>
          <w:rFonts w:cs="Arial"/>
          <w:sz w:val="22"/>
          <w:szCs w:val="22"/>
        </w:rPr>
        <w:t xml:space="preserve"> (PB) phases of RGC’s annual PFM/budget cycle</w:t>
      </w:r>
      <w:r w:rsidR="00157353" w:rsidRPr="0048505F">
        <w:rPr>
          <w:rFonts w:cs="Arial"/>
          <w:sz w:val="22"/>
          <w:szCs w:val="22"/>
        </w:rPr>
        <w:t>; forming</w:t>
      </w:r>
      <w:r w:rsidR="00FE146D" w:rsidRPr="0048505F">
        <w:rPr>
          <w:rFonts w:cs="Arial"/>
          <w:sz w:val="22"/>
          <w:szCs w:val="22"/>
        </w:rPr>
        <w:t xml:space="preserve"> the basis for </w:t>
      </w:r>
      <w:r w:rsidR="00157353" w:rsidRPr="0048505F">
        <w:rPr>
          <w:rFonts w:cs="Arial"/>
          <w:sz w:val="22"/>
          <w:szCs w:val="22"/>
        </w:rPr>
        <w:t xml:space="preserve">progress </w:t>
      </w:r>
      <w:r w:rsidR="00FE146D" w:rsidRPr="0048505F">
        <w:rPr>
          <w:rFonts w:cs="Arial"/>
          <w:sz w:val="22"/>
          <w:szCs w:val="22"/>
        </w:rPr>
        <w:t xml:space="preserve">assessment, with no specific attention given to </w:t>
      </w:r>
      <w:r w:rsidR="00FE146D" w:rsidRPr="0048505F">
        <w:rPr>
          <w:rFonts w:cs="Arial"/>
          <w:i/>
          <w:sz w:val="22"/>
          <w:szCs w:val="22"/>
        </w:rPr>
        <w:t>resource utilisation</w:t>
      </w:r>
      <w:r w:rsidR="00151560" w:rsidRPr="0048505F">
        <w:rPr>
          <w:rFonts w:cs="Arial"/>
          <w:sz w:val="22"/>
          <w:szCs w:val="22"/>
        </w:rPr>
        <w:t>.</w:t>
      </w:r>
      <w:r w:rsidR="00FE146D" w:rsidRPr="0048505F">
        <w:rPr>
          <w:rFonts w:cs="Arial"/>
          <w:sz w:val="22"/>
          <w:szCs w:val="22"/>
        </w:rPr>
        <w:t xml:space="preserve"> </w:t>
      </w:r>
    </w:p>
    <w:p w14:paraId="1549EAE0" w14:textId="77777777" w:rsidR="001C22E6" w:rsidRPr="0048505F" w:rsidRDefault="001C22E6" w:rsidP="00D951B9">
      <w:pPr>
        <w:contextualSpacing/>
        <w:jc w:val="left"/>
        <w:rPr>
          <w:rFonts w:cs="Arial"/>
          <w:sz w:val="16"/>
          <w:szCs w:val="16"/>
        </w:rPr>
      </w:pPr>
    </w:p>
    <w:p w14:paraId="4FC45397" w14:textId="77777777" w:rsidR="00174118" w:rsidRPr="0048505F" w:rsidRDefault="00E50C5A" w:rsidP="00D951B9">
      <w:pPr>
        <w:contextualSpacing/>
        <w:jc w:val="left"/>
        <w:rPr>
          <w:rFonts w:cs="Arial"/>
          <w:sz w:val="22"/>
          <w:szCs w:val="22"/>
        </w:rPr>
      </w:pPr>
      <w:r w:rsidRPr="0048505F">
        <w:rPr>
          <w:rFonts w:cs="Arial"/>
          <w:sz w:val="22"/>
          <w:szCs w:val="22"/>
        </w:rPr>
        <w:t>Furthermore</w:t>
      </w:r>
      <w:r w:rsidR="00FE146D" w:rsidRPr="0048505F">
        <w:rPr>
          <w:rFonts w:cs="Arial"/>
          <w:i/>
          <w:sz w:val="22"/>
          <w:szCs w:val="22"/>
        </w:rPr>
        <w:t xml:space="preserve">, </w:t>
      </w:r>
      <w:r w:rsidR="00B0663F" w:rsidRPr="0048505F">
        <w:rPr>
          <w:rFonts w:cs="Arial"/>
          <w:sz w:val="22"/>
          <w:szCs w:val="22"/>
        </w:rPr>
        <w:t xml:space="preserve">the </w:t>
      </w:r>
      <w:r w:rsidR="00FE146D" w:rsidRPr="0048505F">
        <w:rPr>
          <w:rFonts w:cs="Arial"/>
          <w:sz w:val="22"/>
          <w:szCs w:val="22"/>
        </w:rPr>
        <w:t xml:space="preserve">formulation of two </w:t>
      </w:r>
      <w:r w:rsidR="00FE146D" w:rsidRPr="0048505F">
        <w:rPr>
          <w:rFonts w:cs="Arial"/>
          <w:i/>
          <w:sz w:val="22"/>
          <w:szCs w:val="22"/>
        </w:rPr>
        <w:t>new</w:t>
      </w:r>
      <w:r w:rsidR="00FE146D" w:rsidRPr="0048505F">
        <w:rPr>
          <w:rFonts w:cs="Arial"/>
          <w:sz w:val="22"/>
          <w:szCs w:val="22"/>
        </w:rPr>
        <w:t xml:space="preserve"> sector strategies (NAPVAW</w:t>
      </w:r>
      <w:r w:rsidR="00B8209D" w:rsidRPr="0048505F">
        <w:rPr>
          <w:rFonts w:cs="Arial"/>
          <w:sz w:val="22"/>
          <w:szCs w:val="22"/>
        </w:rPr>
        <w:t xml:space="preserve"> </w:t>
      </w:r>
      <w:r w:rsidR="00FE146D" w:rsidRPr="0048505F">
        <w:rPr>
          <w:rFonts w:cs="Arial"/>
          <w:sz w:val="22"/>
          <w:szCs w:val="22"/>
        </w:rPr>
        <w:t>III and NDSP</w:t>
      </w:r>
      <w:r w:rsidR="006B5FA1" w:rsidRPr="0048505F">
        <w:rPr>
          <w:rFonts w:cs="Arial"/>
          <w:sz w:val="22"/>
          <w:szCs w:val="22"/>
        </w:rPr>
        <w:t xml:space="preserve"> </w:t>
      </w:r>
      <w:r w:rsidR="00FE146D" w:rsidRPr="0048505F">
        <w:rPr>
          <w:rFonts w:cs="Arial"/>
          <w:sz w:val="22"/>
          <w:szCs w:val="22"/>
        </w:rPr>
        <w:t xml:space="preserve">2) </w:t>
      </w:r>
      <w:r w:rsidR="00E35454" w:rsidRPr="0048505F">
        <w:rPr>
          <w:rFonts w:cs="Arial"/>
          <w:sz w:val="22"/>
          <w:szCs w:val="22"/>
        </w:rPr>
        <w:t xml:space="preserve">was </w:t>
      </w:r>
      <w:r w:rsidRPr="0048505F">
        <w:rPr>
          <w:rFonts w:cs="Arial"/>
          <w:sz w:val="22"/>
          <w:szCs w:val="22"/>
        </w:rPr>
        <w:t>preliminary</w:t>
      </w:r>
      <w:r w:rsidR="00FE146D" w:rsidRPr="0048505F">
        <w:rPr>
          <w:rFonts w:cs="Arial"/>
          <w:sz w:val="22"/>
          <w:szCs w:val="22"/>
        </w:rPr>
        <w:t xml:space="preserve"> throughout Year 1,</w:t>
      </w:r>
      <w:r w:rsidR="00B0663F" w:rsidRPr="0048505F">
        <w:rPr>
          <w:rFonts w:cs="Arial"/>
          <w:sz w:val="22"/>
          <w:szCs w:val="22"/>
        </w:rPr>
        <w:t xml:space="preserve"> limiting</w:t>
      </w:r>
      <w:r w:rsidR="00FE146D" w:rsidRPr="0048505F">
        <w:rPr>
          <w:rFonts w:cs="Arial"/>
          <w:sz w:val="22"/>
          <w:szCs w:val="22"/>
        </w:rPr>
        <w:t xml:space="preserve"> the scope of active inter-ministerial advocacy efforts. </w:t>
      </w:r>
    </w:p>
    <w:p w14:paraId="39C794E2" w14:textId="77777777" w:rsidR="007A4B11" w:rsidRPr="0048505F" w:rsidRDefault="007A4B11" w:rsidP="00D951B9">
      <w:pPr>
        <w:contextualSpacing/>
        <w:jc w:val="left"/>
        <w:rPr>
          <w:rFonts w:cs="Arial"/>
          <w:sz w:val="22"/>
          <w:szCs w:val="22"/>
        </w:rPr>
      </w:pPr>
    </w:p>
    <w:p w14:paraId="38A77174" w14:textId="77777777" w:rsidR="007A4B11" w:rsidRPr="0048505F" w:rsidRDefault="007E1121" w:rsidP="00D951B9">
      <w:pPr>
        <w:contextualSpacing/>
        <w:jc w:val="left"/>
        <w:rPr>
          <w:rFonts w:cs="Arial"/>
          <w:sz w:val="22"/>
          <w:szCs w:val="22"/>
        </w:rPr>
      </w:pPr>
      <w:bookmarkStart w:id="10" w:name="_Hlk13383820"/>
      <w:r w:rsidRPr="0048505F">
        <w:rPr>
          <w:rFonts w:cs="Arial"/>
          <w:sz w:val="22"/>
          <w:szCs w:val="22"/>
        </w:rPr>
        <w:t xml:space="preserve">Challenges </w:t>
      </w:r>
      <w:r w:rsidR="00E50C5A" w:rsidRPr="0048505F">
        <w:rPr>
          <w:rFonts w:cs="Arial"/>
          <w:sz w:val="22"/>
          <w:szCs w:val="22"/>
        </w:rPr>
        <w:t>impacting</w:t>
      </w:r>
      <w:r w:rsidR="007A4B11" w:rsidRPr="0048505F">
        <w:rPr>
          <w:rFonts w:cs="Arial"/>
          <w:sz w:val="22"/>
          <w:szCs w:val="22"/>
        </w:rPr>
        <w:t xml:space="preserve"> progress against the EOPO-1 outcome, </w:t>
      </w:r>
      <w:r w:rsidR="00E50C5A" w:rsidRPr="0048505F">
        <w:rPr>
          <w:rFonts w:cs="Arial"/>
          <w:sz w:val="22"/>
          <w:szCs w:val="22"/>
        </w:rPr>
        <w:t>included</w:t>
      </w:r>
      <w:r w:rsidR="00254E7A" w:rsidRPr="0048505F">
        <w:rPr>
          <w:rFonts w:cs="Arial"/>
          <w:sz w:val="22"/>
          <w:szCs w:val="22"/>
        </w:rPr>
        <w:t>:</w:t>
      </w:r>
      <w:r w:rsidR="007A4B11" w:rsidRPr="0048505F">
        <w:rPr>
          <w:rFonts w:cs="Arial"/>
          <w:sz w:val="22"/>
          <w:szCs w:val="22"/>
        </w:rPr>
        <w:t xml:space="preserve"> </w:t>
      </w:r>
    </w:p>
    <w:bookmarkEnd w:id="10"/>
    <w:p w14:paraId="0AB83055" w14:textId="77777777" w:rsidR="007A4B11" w:rsidRPr="0048505F" w:rsidRDefault="007A4B11" w:rsidP="00D951B9">
      <w:pPr>
        <w:contextualSpacing/>
        <w:jc w:val="left"/>
        <w:rPr>
          <w:rFonts w:cs="Arial"/>
          <w:sz w:val="22"/>
          <w:szCs w:val="22"/>
        </w:rPr>
      </w:pPr>
    </w:p>
    <w:p w14:paraId="5722E167" w14:textId="77777777" w:rsidR="00BF769B" w:rsidRPr="00250EDE" w:rsidRDefault="007A4B11">
      <w:pPr>
        <w:numPr>
          <w:ilvl w:val="0"/>
          <w:numId w:val="30"/>
        </w:numPr>
        <w:ind w:left="1080"/>
        <w:contextualSpacing/>
        <w:jc w:val="left"/>
        <w:rPr>
          <w:rFonts w:cs="Arial"/>
          <w:iCs/>
          <w:sz w:val="22"/>
          <w:szCs w:val="22"/>
        </w:rPr>
      </w:pPr>
      <w:r w:rsidRPr="00250EDE">
        <w:rPr>
          <w:rFonts w:cs="Arial"/>
          <w:b/>
          <w:bCs/>
          <w:iCs/>
          <w:sz w:val="22"/>
          <w:szCs w:val="22"/>
        </w:rPr>
        <w:t>Fiscal constraints</w:t>
      </w:r>
      <w:r w:rsidRPr="00250EDE">
        <w:rPr>
          <w:rFonts w:cs="Arial"/>
          <w:iCs/>
          <w:sz w:val="22"/>
          <w:szCs w:val="22"/>
        </w:rPr>
        <w:t xml:space="preserve"> leav</w:t>
      </w:r>
      <w:r w:rsidR="00043C5A" w:rsidRPr="00250EDE">
        <w:rPr>
          <w:rFonts w:cs="Arial"/>
          <w:iCs/>
          <w:sz w:val="22"/>
          <w:szCs w:val="22"/>
        </w:rPr>
        <w:t>e</w:t>
      </w:r>
      <w:r w:rsidRPr="00250EDE">
        <w:rPr>
          <w:rFonts w:cs="Arial"/>
          <w:iCs/>
          <w:sz w:val="22"/>
          <w:szCs w:val="22"/>
        </w:rPr>
        <w:t xml:space="preserve"> little “fiscal space” for budget requests to support (non-salary) activity-based spending</w:t>
      </w:r>
      <w:r w:rsidR="00A8425E" w:rsidRPr="00250EDE">
        <w:rPr>
          <w:rFonts w:cs="Arial"/>
          <w:iCs/>
          <w:sz w:val="22"/>
          <w:szCs w:val="22"/>
        </w:rPr>
        <w:t xml:space="preserve">. This also creates a risk of “competition” for funding between various </w:t>
      </w:r>
      <w:r w:rsidRPr="00250EDE">
        <w:rPr>
          <w:rFonts w:cs="Arial"/>
          <w:iCs/>
          <w:sz w:val="22"/>
          <w:szCs w:val="22"/>
        </w:rPr>
        <w:t>entities within the LM.</w:t>
      </w:r>
      <w:r w:rsidR="00043C5A" w:rsidRPr="00250EDE">
        <w:rPr>
          <w:rFonts w:cs="Arial"/>
          <w:iCs/>
          <w:sz w:val="22"/>
          <w:szCs w:val="22"/>
        </w:rPr>
        <w:t xml:space="preserve"> </w:t>
      </w:r>
    </w:p>
    <w:p w14:paraId="702E12EB" w14:textId="77777777" w:rsidR="00CC2AF7" w:rsidRPr="00250EDE" w:rsidRDefault="00A8425E">
      <w:pPr>
        <w:numPr>
          <w:ilvl w:val="0"/>
          <w:numId w:val="30"/>
        </w:numPr>
        <w:ind w:left="1080"/>
        <w:contextualSpacing/>
        <w:jc w:val="left"/>
        <w:rPr>
          <w:rFonts w:cs="Arial"/>
          <w:iCs/>
          <w:sz w:val="22"/>
          <w:szCs w:val="22"/>
        </w:rPr>
      </w:pPr>
      <w:r w:rsidRPr="00250EDE">
        <w:rPr>
          <w:rFonts w:cs="Arial"/>
          <w:b/>
          <w:bCs/>
          <w:iCs/>
          <w:sz w:val="22"/>
          <w:szCs w:val="22"/>
        </w:rPr>
        <w:t>There is a l</w:t>
      </w:r>
      <w:r w:rsidR="007A4B11" w:rsidRPr="00250EDE">
        <w:rPr>
          <w:rFonts w:cs="Arial"/>
          <w:b/>
          <w:bCs/>
          <w:iCs/>
          <w:sz w:val="22"/>
          <w:szCs w:val="22"/>
        </w:rPr>
        <w:t xml:space="preserve">imited effective “uptake” of </w:t>
      </w:r>
      <w:r w:rsidR="000D0712" w:rsidRPr="00250EDE">
        <w:rPr>
          <w:rFonts w:cs="Arial"/>
          <w:b/>
          <w:bCs/>
          <w:iCs/>
          <w:sz w:val="22"/>
          <w:szCs w:val="22"/>
        </w:rPr>
        <w:t>P</w:t>
      </w:r>
      <w:r w:rsidR="007A4B11" w:rsidRPr="00250EDE">
        <w:rPr>
          <w:rFonts w:cs="Arial"/>
          <w:b/>
          <w:bCs/>
          <w:iCs/>
          <w:sz w:val="22"/>
          <w:szCs w:val="22"/>
        </w:rPr>
        <w:t>rogram-based budgeting</w:t>
      </w:r>
      <w:r w:rsidR="007A4B11" w:rsidRPr="00250EDE">
        <w:rPr>
          <w:rFonts w:cs="Arial"/>
          <w:iCs/>
          <w:sz w:val="22"/>
          <w:szCs w:val="22"/>
        </w:rPr>
        <w:t xml:space="preserve">, </w:t>
      </w:r>
      <w:r w:rsidR="00043C5A" w:rsidRPr="00250EDE">
        <w:rPr>
          <w:rFonts w:cs="Arial"/>
          <w:iCs/>
          <w:sz w:val="22"/>
          <w:szCs w:val="22"/>
        </w:rPr>
        <w:t xml:space="preserve">with </w:t>
      </w:r>
      <w:r w:rsidR="007A4B11" w:rsidRPr="00250EDE">
        <w:rPr>
          <w:rFonts w:cs="Arial"/>
          <w:iCs/>
          <w:sz w:val="22"/>
          <w:szCs w:val="22"/>
        </w:rPr>
        <w:t>actual budget practices</w:t>
      </w:r>
      <w:r w:rsidR="00043C5A" w:rsidRPr="00250EDE">
        <w:rPr>
          <w:rFonts w:cs="Arial"/>
          <w:iCs/>
          <w:sz w:val="22"/>
          <w:szCs w:val="22"/>
        </w:rPr>
        <w:t xml:space="preserve"> and decisions </w:t>
      </w:r>
      <w:r w:rsidR="007A4B11" w:rsidRPr="00250EDE">
        <w:rPr>
          <w:rFonts w:cs="Arial"/>
          <w:iCs/>
          <w:sz w:val="22"/>
          <w:szCs w:val="22"/>
        </w:rPr>
        <w:t>deeply rooted in a ‘traditional’ input-based approach focusing on “economic” categories of spending (salaries, administrative costs, external services, social benefits, etc.).</w:t>
      </w:r>
    </w:p>
    <w:p w14:paraId="3298ADCB" w14:textId="77777777" w:rsidR="00744197" w:rsidRPr="00250EDE" w:rsidRDefault="007A4B11">
      <w:pPr>
        <w:numPr>
          <w:ilvl w:val="0"/>
          <w:numId w:val="30"/>
        </w:numPr>
        <w:ind w:left="1080"/>
        <w:contextualSpacing/>
        <w:jc w:val="left"/>
        <w:rPr>
          <w:iCs/>
          <w:sz w:val="22"/>
          <w:szCs w:val="22"/>
          <w:lang w:eastAsia="x-none"/>
        </w:rPr>
      </w:pPr>
      <w:r w:rsidRPr="00250EDE">
        <w:rPr>
          <w:rFonts w:cs="Arial"/>
          <w:b/>
          <w:bCs/>
          <w:iCs/>
          <w:sz w:val="22"/>
          <w:szCs w:val="22"/>
        </w:rPr>
        <w:t xml:space="preserve">Accountability for </w:t>
      </w:r>
      <w:r w:rsidR="007B0D94" w:rsidRPr="00250EDE">
        <w:rPr>
          <w:rFonts w:cs="Arial"/>
          <w:b/>
          <w:bCs/>
          <w:iCs/>
          <w:sz w:val="22"/>
          <w:szCs w:val="22"/>
        </w:rPr>
        <w:t xml:space="preserve">the </w:t>
      </w:r>
      <w:r w:rsidRPr="00250EDE">
        <w:rPr>
          <w:rFonts w:cs="Arial"/>
          <w:b/>
          <w:bCs/>
          <w:iCs/>
          <w:sz w:val="22"/>
          <w:szCs w:val="22"/>
        </w:rPr>
        <w:t>performance of assigned functions is weak</w:t>
      </w:r>
      <w:r w:rsidR="009E0972" w:rsidRPr="00250EDE">
        <w:rPr>
          <w:rFonts w:cs="Arial"/>
          <w:iCs/>
          <w:sz w:val="22"/>
          <w:szCs w:val="22"/>
          <w:u w:val="single"/>
        </w:rPr>
        <w:t>,</w:t>
      </w:r>
      <w:r w:rsidRPr="00250EDE">
        <w:rPr>
          <w:rFonts w:cs="Arial"/>
          <w:iCs/>
          <w:sz w:val="22"/>
          <w:szCs w:val="22"/>
        </w:rPr>
        <w:t xml:space="preserve"> </w:t>
      </w:r>
      <w:r w:rsidR="00E85B77" w:rsidRPr="00250EDE">
        <w:rPr>
          <w:rFonts w:cs="Arial"/>
          <w:iCs/>
          <w:sz w:val="22"/>
          <w:szCs w:val="22"/>
        </w:rPr>
        <w:t>as a result of a</w:t>
      </w:r>
      <w:r w:rsidRPr="00250EDE">
        <w:rPr>
          <w:rFonts w:cs="Arial"/>
          <w:iCs/>
          <w:sz w:val="22"/>
          <w:szCs w:val="22"/>
        </w:rPr>
        <w:t xml:space="preserve"> system </w:t>
      </w:r>
      <w:r w:rsidR="00E85B77" w:rsidRPr="00250EDE">
        <w:rPr>
          <w:rFonts w:cs="Arial"/>
          <w:iCs/>
          <w:sz w:val="22"/>
          <w:szCs w:val="22"/>
        </w:rPr>
        <w:t xml:space="preserve">that </w:t>
      </w:r>
      <w:r w:rsidRPr="00250EDE">
        <w:rPr>
          <w:rFonts w:cs="Arial"/>
          <w:iCs/>
          <w:sz w:val="22"/>
          <w:szCs w:val="22"/>
        </w:rPr>
        <w:t>focus</w:t>
      </w:r>
      <w:r w:rsidR="00DD5313" w:rsidRPr="00250EDE">
        <w:rPr>
          <w:rFonts w:cs="Arial"/>
          <w:iCs/>
          <w:sz w:val="22"/>
          <w:szCs w:val="22"/>
        </w:rPr>
        <w:t>es</w:t>
      </w:r>
      <w:r w:rsidRPr="00250EDE">
        <w:rPr>
          <w:rFonts w:cs="Arial"/>
          <w:iCs/>
          <w:sz w:val="22"/>
          <w:szCs w:val="22"/>
        </w:rPr>
        <w:t xml:space="preserve"> on “compliance” over critical thinking, learning and implement</w:t>
      </w:r>
      <w:r w:rsidR="008C13AA" w:rsidRPr="00250EDE">
        <w:rPr>
          <w:rFonts w:cs="Arial"/>
          <w:iCs/>
          <w:sz w:val="22"/>
          <w:szCs w:val="22"/>
        </w:rPr>
        <w:t>ing</w:t>
      </w:r>
      <w:r w:rsidRPr="00250EDE">
        <w:rPr>
          <w:rFonts w:cs="Arial"/>
          <w:iCs/>
          <w:sz w:val="22"/>
          <w:szCs w:val="22"/>
        </w:rPr>
        <w:t xml:space="preserve"> new approaches. </w:t>
      </w:r>
    </w:p>
    <w:p w14:paraId="2650184B" w14:textId="77777777" w:rsidR="00D94D48" w:rsidRPr="0048505F" w:rsidRDefault="00D94D48" w:rsidP="0026523A">
      <w:pPr>
        <w:ind w:left="1080"/>
        <w:contextualSpacing/>
        <w:jc w:val="left"/>
        <w:rPr>
          <w:i/>
          <w:iCs/>
          <w:sz w:val="22"/>
          <w:szCs w:val="22"/>
          <w:lang w:eastAsia="x-none"/>
        </w:rPr>
      </w:pPr>
    </w:p>
    <w:p w14:paraId="69C0BD06" w14:textId="77777777" w:rsidR="00F52CA1" w:rsidRPr="0048505F" w:rsidRDefault="00F52CA1" w:rsidP="00791D09">
      <w:pPr>
        <w:contextualSpacing/>
        <w:jc w:val="left"/>
        <w:rPr>
          <w:rFonts w:cs="Arial"/>
          <w:sz w:val="22"/>
          <w:szCs w:val="22"/>
        </w:rPr>
      </w:pPr>
      <w:r w:rsidRPr="0048505F">
        <w:rPr>
          <w:rFonts w:cs="Arial"/>
          <w:sz w:val="22"/>
          <w:szCs w:val="22"/>
        </w:rPr>
        <w:t>Assessing expectations for progress in Year 1 towards the medium-term EOPO-1, provides substantive evidence of progress in relation to IO-1.1, noting the impact of timing for formulation of NAPVAW III and NDSP</w:t>
      </w:r>
      <w:r w:rsidR="006B5FA1" w:rsidRPr="0048505F">
        <w:rPr>
          <w:rFonts w:cs="Arial"/>
          <w:sz w:val="22"/>
          <w:szCs w:val="22"/>
        </w:rPr>
        <w:t xml:space="preserve"> </w:t>
      </w:r>
      <w:r w:rsidRPr="0048505F">
        <w:rPr>
          <w:rFonts w:cs="Arial"/>
          <w:sz w:val="22"/>
          <w:szCs w:val="22"/>
        </w:rPr>
        <w:t>2 on progress towards IO-1.2. Further available evidence shows one core RGC stakeholder, DAC, achieving the most substantive progress towards IO-1.1, and, to a lesser extent, DWPD and MoSVY.</w:t>
      </w:r>
    </w:p>
    <w:p w14:paraId="22208FD5" w14:textId="77777777" w:rsidR="00F52CA1" w:rsidRPr="0048505F" w:rsidRDefault="00F52CA1" w:rsidP="00591A6A">
      <w:pPr>
        <w:jc w:val="left"/>
        <w:rPr>
          <w:iCs/>
          <w:sz w:val="12"/>
          <w:szCs w:val="12"/>
          <w:lang w:eastAsia="x-none"/>
        </w:rPr>
      </w:pPr>
    </w:p>
    <w:p w14:paraId="563AB37F" w14:textId="77777777" w:rsidR="004D61A6" w:rsidRPr="0048505F" w:rsidRDefault="004D61A6" w:rsidP="00591A6A">
      <w:pPr>
        <w:jc w:val="left"/>
        <w:rPr>
          <w:i/>
          <w:iCs/>
          <w:sz w:val="12"/>
          <w:szCs w:val="12"/>
          <w:lang w:eastAsia="x-none"/>
        </w:rPr>
      </w:pPr>
    </w:p>
    <w:p w14:paraId="2504F62A" w14:textId="77777777" w:rsidR="00744197" w:rsidRPr="0048505F" w:rsidRDefault="00744197" w:rsidP="00591A6A">
      <w:pPr>
        <w:jc w:val="left"/>
        <w:rPr>
          <w:i/>
          <w:iCs/>
          <w:sz w:val="12"/>
          <w:szCs w:val="12"/>
          <w:lang w:eastAsia="x-none"/>
        </w:rPr>
      </w:pPr>
    </w:p>
    <w:p w14:paraId="4A6479BB" w14:textId="77777777" w:rsidR="0019794D" w:rsidRPr="0048505F" w:rsidRDefault="0019794D" w:rsidP="0026523A">
      <w:pPr>
        <w:pStyle w:val="Heading3"/>
        <w:rPr>
          <w:lang w:val="en-AU"/>
        </w:rPr>
      </w:pPr>
      <w:r w:rsidRPr="0048505F">
        <w:rPr>
          <w:lang w:val="en-AU"/>
        </w:rPr>
        <w:lastRenderedPageBreak/>
        <w:t xml:space="preserve">Intermediate </w:t>
      </w:r>
      <w:r w:rsidR="00B05C02" w:rsidRPr="0048505F">
        <w:rPr>
          <w:lang w:val="en-AU"/>
        </w:rPr>
        <w:t>O</w:t>
      </w:r>
      <w:r w:rsidRPr="0048505F">
        <w:rPr>
          <w:lang w:val="en-AU"/>
        </w:rPr>
        <w:t xml:space="preserve">utcome 1.1 </w:t>
      </w:r>
    </w:p>
    <w:p w14:paraId="0B9ED7EC" w14:textId="77777777" w:rsidR="0019794D" w:rsidRPr="0048505F" w:rsidRDefault="0019794D" w:rsidP="00591A6A">
      <w:pPr>
        <w:jc w:val="left"/>
        <w:rPr>
          <w:sz w:val="8"/>
          <w:szCs w:val="8"/>
          <w:lang w:eastAsia="x-none"/>
        </w:rPr>
      </w:pPr>
    </w:p>
    <w:p w14:paraId="67CE3C2B" w14:textId="77777777" w:rsidR="0019794D" w:rsidRPr="00250EDE" w:rsidRDefault="0019794D" w:rsidP="00591A6A">
      <w:pPr>
        <w:jc w:val="left"/>
        <w:rPr>
          <w:b/>
          <w:bCs/>
          <w:sz w:val="22"/>
          <w:szCs w:val="22"/>
          <w:lang w:eastAsia="x-none"/>
        </w:rPr>
      </w:pPr>
      <w:r w:rsidRPr="00250EDE">
        <w:rPr>
          <w:b/>
          <w:bCs/>
          <w:sz w:val="22"/>
          <w:szCs w:val="22"/>
          <w:lang w:eastAsia="x-none"/>
        </w:rPr>
        <w:t>M</w:t>
      </w:r>
      <w:r w:rsidR="00D622A4" w:rsidRPr="00250EDE">
        <w:rPr>
          <w:b/>
          <w:bCs/>
          <w:sz w:val="22"/>
          <w:szCs w:val="22"/>
          <w:lang w:eastAsia="x-none"/>
        </w:rPr>
        <w:t>o</w:t>
      </w:r>
      <w:r w:rsidRPr="00250EDE">
        <w:rPr>
          <w:b/>
          <w:bCs/>
          <w:sz w:val="22"/>
          <w:szCs w:val="22"/>
          <w:lang w:eastAsia="x-none"/>
        </w:rPr>
        <w:t>WA, M</w:t>
      </w:r>
      <w:r w:rsidR="00287F70" w:rsidRPr="00250EDE">
        <w:rPr>
          <w:b/>
          <w:bCs/>
          <w:sz w:val="22"/>
          <w:szCs w:val="22"/>
          <w:lang w:eastAsia="x-none"/>
        </w:rPr>
        <w:t>o</w:t>
      </w:r>
      <w:r w:rsidRPr="00250EDE">
        <w:rPr>
          <w:b/>
          <w:bCs/>
          <w:sz w:val="22"/>
          <w:szCs w:val="22"/>
          <w:lang w:eastAsia="x-none"/>
        </w:rPr>
        <w:t>SVY and DAC more effective in preparing, proposing and defending their budget needs related to NAPVAW and NDSP.</w:t>
      </w:r>
    </w:p>
    <w:p w14:paraId="6DE729BD" w14:textId="77777777" w:rsidR="00B60E47" w:rsidRPr="0048505F" w:rsidRDefault="00B60E47" w:rsidP="00591A6A">
      <w:pPr>
        <w:jc w:val="left"/>
        <w:rPr>
          <w:i/>
          <w:iCs/>
          <w:sz w:val="22"/>
          <w:szCs w:val="22"/>
          <w:lang w:eastAsia="x-none"/>
        </w:rPr>
      </w:pPr>
    </w:p>
    <w:p w14:paraId="58393BFB" w14:textId="77777777" w:rsidR="00A878C0" w:rsidRPr="0048505F" w:rsidRDefault="001B1990" w:rsidP="0026523A">
      <w:pPr>
        <w:contextualSpacing/>
        <w:jc w:val="left"/>
        <w:rPr>
          <w:rFonts w:cs="Arial"/>
          <w:sz w:val="22"/>
          <w:szCs w:val="22"/>
        </w:rPr>
      </w:pPr>
      <w:r w:rsidRPr="0048505F">
        <w:rPr>
          <w:rFonts w:cs="Arial"/>
          <w:sz w:val="22"/>
          <w:szCs w:val="22"/>
        </w:rPr>
        <w:t>I</w:t>
      </w:r>
      <w:r w:rsidR="00FE146D" w:rsidRPr="0048505F">
        <w:rPr>
          <w:rFonts w:cs="Arial"/>
          <w:sz w:val="22"/>
          <w:szCs w:val="22"/>
        </w:rPr>
        <w:t xml:space="preserve">mprovement in the effectiveness of internal budget processes </w:t>
      </w:r>
      <w:r w:rsidRPr="0048505F">
        <w:rPr>
          <w:rFonts w:cs="Arial"/>
          <w:sz w:val="22"/>
          <w:szCs w:val="22"/>
        </w:rPr>
        <w:t xml:space="preserve">is </w:t>
      </w:r>
      <w:r w:rsidR="00FE146D" w:rsidRPr="0048505F">
        <w:rPr>
          <w:rFonts w:cs="Arial"/>
          <w:sz w:val="22"/>
          <w:szCs w:val="22"/>
        </w:rPr>
        <w:t xml:space="preserve">evident in the BSP and PB documentation for DAC, DWPD, and, to a lesser </w:t>
      </w:r>
      <w:r w:rsidR="009965AA" w:rsidRPr="0048505F">
        <w:rPr>
          <w:rFonts w:cs="Arial"/>
          <w:sz w:val="22"/>
          <w:szCs w:val="22"/>
        </w:rPr>
        <w:t>extent</w:t>
      </w:r>
      <w:r w:rsidR="00FE146D" w:rsidRPr="0048505F">
        <w:rPr>
          <w:rFonts w:cs="Arial"/>
          <w:sz w:val="22"/>
          <w:szCs w:val="22"/>
        </w:rPr>
        <w:t>, MoSVY</w:t>
      </w:r>
      <w:r w:rsidR="00A878C0" w:rsidRPr="0048505F">
        <w:rPr>
          <w:rFonts w:cs="Arial"/>
          <w:sz w:val="22"/>
          <w:szCs w:val="22"/>
        </w:rPr>
        <w:t>. Positive results include:</w:t>
      </w:r>
    </w:p>
    <w:p w14:paraId="26BF03FF" w14:textId="77777777" w:rsidR="00A878C0" w:rsidRPr="0048505F" w:rsidRDefault="00A878C0">
      <w:pPr>
        <w:numPr>
          <w:ilvl w:val="0"/>
          <w:numId w:val="24"/>
        </w:numPr>
        <w:contextualSpacing/>
        <w:jc w:val="left"/>
        <w:rPr>
          <w:rFonts w:cs="Arial"/>
          <w:sz w:val="22"/>
          <w:szCs w:val="22"/>
        </w:rPr>
      </w:pPr>
      <w:r w:rsidRPr="0048505F">
        <w:rPr>
          <w:rFonts w:cs="Arial"/>
          <w:sz w:val="22"/>
          <w:szCs w:val="22"/>
        </w:rPr>
        <w:t xml:space="preserve">Upgrading DAC and DWPD’s </w:t>
      </w:r>
      <w:r w:rsidRPr="0048505F">
        <w:rPr>
          <w:rFonts w:cs="Arial"/>
          <w:i/>
          <w:iCs/>
          <w:sz w:val="22"/>
          <w:szCs w:val="22"/>
        </w:rPr>
        <w:t>activity clusters</w:t>
      </w:r>
      <w:r w:rsidRPr="0048505F">
        <w:rPr>
          <w:rFonts w:cs="Arial"/>
          <w:sz w:val="22"/>
          <w:szCs w:val="22"/>
        </w:rPr>
        <w:t xml:space="preserve"> to </w:t>
      </w:r>
      <w:r w:rsidRPr="0048505F">
        <w:rPr>
          <w:rFonts w:cs="Arial"/>
          <w:i/>
          <w:iCs/>
          <w:sz w:val="22"/>
          <w:szCs w:val="22"/>
        </w:rPr>
        <w:t>sub-program</w:t>
      </w:r>
      <w:r w:rsidRPr="0048505F">
        <w:rPr>
          <w:rFonts w:cs="Arial"/>
          <w:sz w:val="22"/>
          <w:szCs w:val="22"/>
        </w:rPr>
        <w:t xml:space="preserve"> status</w:t>
      </w:r>
    </w:p>
    <w:p w14:paraId="09091220" w14:textId="77777777" w:rsidR="00A878C0" w:rsidRPr="0048505F" w:rsidRDefault="00A878C0">
      <w:pPr>
        <w:numPr>
          <w:ilvl w:val="0"/>
          <w:numId w:val="24"/>
        </w:numPr>
        <w:contextualSpacing/>
        <w:jc w:val="left"/>
        <w:rPr>
          <w:rFonts w:cs="Arial"/>
          <w:sz w:val="22"/>
          <w:szCs w:val="22"/>
        </w:rPr>
      </w:pPr>
      <w:r w:rsidRPr="0048505F">
        <w:rPr>
          <w:rFonts w:cs="Arial"/>
          <w:sz w:val="22"/>
          <w:szCs w:val="22"/>
        </w:rPr>
        <w:t>Better aligning budget line items to</w:t>
      </w:r>
      <w:r w:rsidR="00A124AE" w:rsidRPr="0048505F">
        <w:rPr>
          <w:rFonts w:cs="Arial"/>
          <w:sz w:val="22"/>
          <w:szCs w:val="22"/>
        </w:rPr>
        <w:t xml:space="preserve"> the</w:t>
      </w:r>
      <w:r w:rsidRPr="0048505F">
        <w:rPr>
          <w:rFonts w:cs="Arial"/>
          <w:sz w:val="22"/>
          <w:szCs w:val="22"/>
        </w:rPr>
        <w:t xml:space="preserve"> relevant sector strategy</w:t>
      </w:r>
    </w:p>
    <w:p w14:paraId="3C0909DA" w14:textId="77777777" w:rsidR="00FE146D" w:rsidRPr="0048505F" w:rsidRDefault="00A878C0">
      <w:pPr>
        <w:numPr>
          <w:ilvl w:val="0"/>
          <w:numId w:val="24"/>
        </w:numPr>
        <w:contextualSpacing/>
        <w:jc w:val="left"/>
        <w:rPr>
          <w:rFonts w:cs="Arial"/>
          <w:sz w:val="22"/>
          <w:szCs w:val="22"/>
        </w:rPr>
      </w:pPr>
      <w:r w:rsidRPr="0048505F">
        <w:rPr>
          <w:rFonts w:cs="Arial"/>
          <w:sz w:val="22"/>
          <w:szCs w:val="22"/>
        </w:rPr>
        <w:t>Revising performance indicators</w:t>
      </w:r>
    </w:p>
    <w:p w14:paraId="41CBBAD3" w14:textId="77777777" w:rsidR="00A878C0" w:rsidRPr="0048505F" w:rsidRDefault="00A878C0">
      <w:pPr>
        <w:numPr>
          <w:ilvl w:val="0"/>
          <w:numId w:val="24"/>
        </w:numPr>
        <w:contextualSpacing/>
        <w:jc w:val="left"/>
        <w:rPr>
          <w:rFonts w:cs="Arial"/>
          <w:sz w:val="22"/>
          <w:szCs w:val="22"/>
        </w:rPr>
      </w:pPr>
      <w:r w:rsidRPr="0048505F">
        <w:rPr>
          <w:rFonts w:cs="Arial"/>
          <w:sz w:val="22"/>
          <w:szCs w:val="22"/>
        </w:rPr>
        <w:t>Stronger BSP documentation for the internal budget negotiation Improved timeliness of BSP and BP preparation</w:t>
      </w:r>
    </w:p>
    <w:p w14:paraId="3FCB0732" w14:textId="77777777" w:rsidR="00A878C0" w:rsidRPr="0048505F" w:rsidRDefault="00A878C0">
      <w:pPr>
        <w:numPr>
          <w:ilvl w:val="0"/>
          <w:numId w:val="24"/>
        </w:numPr>
        <w:contextualSpacing/>
        <w:jc w:val="left"/>
        <w:rPr>
          <w:rFonts w:cs="Arial"/>
          <w:sz w:val="22"/>
          <w:szCs w:val="22"/>
        </w:rPr>
      </w:pPr>
      <w:r w:rsidRPr="0048505F">
        <w:rPr>
          <w:rFonts w:cs="Arial"/>
          <w:sz w:val="22"/>
          <w:szCs w:val="22"/>
        </w:rPr>
        <w:t xml:space="preserve">Internal MoSVY BSP negotiations involving both the Finance Directorate and Technical Directorate resulted in </w:t>
      </w:r>
      <w:r w:rsidRPr="0048505F">
        <w:rPr>
          <w:rFonts w:cs="Arial"/>
          <w:i/>
          <w:sz w:val="22"/>
          <w:szCs w:val="22"/>
        </w:rPr>
        <w:t xml:space="preserve">preliminary </w:t>
      </w:r>
      <w:r w:rsidRPr="0048505F">
        <w:rPr>
          <w:rFonts w:cs="Arial"/>
          <w:sz w:val="22"/>
          <w:szCs w:val="22"/>
        </w:rPr>
        <w:t>agreements for proposed budget increases from 296.5 million riel in FY2019 to 450.0 million riel in FY2020 for DAC; from 3,691.8 million riel to 4,531.8 million riel for DWPD and from 9,095.5 million riel to 9,998.0 million riel for PWDF</w:t>
      </w:r>
    </w:p>
    <w:p w14:paraId="6ADFDB22" w14:textId="77777777" w:rsidR="00FE146D" w:rsidRPr="0048505F" w:rsidRDefault="00FE146D" w:rsidP="00D951B9">
      <w:pPr>
        <w:contextualSpacing/>
        <w:jc w:val="left"/>
        <w:rPr>
          <w:rFonts w:cs="Arial"/>
          <w:sz w:val="8"/>
          <w:szCs w:val="8"/>
        </w:rPr>
      </w:pPr>
    </w:p>
    <w:p w14:paraId="28E69C9E" w14:textId="77777777" w:rsidR="00FE146D" w:rsidRPr="0048505F" w:rsidRDefault="00FE146D" w:rsidP="00D951B9">
      <w:pPr>
        <w:contextualSpacing/>
        <w:jc w:val="left"/>
        <w:rPr>
          <w:rFonts w:cs="Arial"/>
          <w:sz w:val="22"/>
          <w:szCs w:val="22"/>
        </w:rPr>
      </w:pPr>
    </w:p>
    <w:p w14:paraId="32131737" w14:textId="77777777" w:rsidR="001B1990" w:rsidRPr="0048505F" w:rsidRDefault="001B1990" w:rsidP="00D951B9">
      <w:pPr>
        <w:contextualSpacing/>
        <w:jc w:val="left"/>
        <w:rPr>
          <w:rFonts w:cs="Arial"/>
          <w:sz w:val="22"/>
          <w:szCs w:val="22"/>
        </w:rPr>
      </w:pPr>
      <w:r w:rsidRPr="0048505F">
        <w:rPr>
          <w:sz w:val="22"/>
          <w:szCs w:val="22"/>
        </w:rPr>
        <w:t xml:space="preserve">During </w:t>
      </w:r>
      <w:r w:rsidR="006D59FD" w:rsidRPr="0062254A">
        <w:rPr>
          <w:sz w:val="22"/>
          <w:szCs w:val="22"/>
        </w:rPr>
        <w:t xml:space="preserve">Year 1, </w:t>
      </w:r>
      <w:r w:rsidRPr="0062254A">
        <w:rPr>
          <w:sz w:val="22"/>
          <w:szCs w:val="22"/>
        </w:rPr>
        <w:t xml:space="preserve">(September 2018- </w:t>
      </w:r>
      <w:r w:rsidR="006D59FD" w:rsidRPr="0062254A">
        <w:rPr>
          <w:sz w:val="22"/>
          <w:szCs w:val="22"/>
        </w:rPr>
        <w:t xml:space="preserve">June </w:t>
      </w:r>
      <w:r w:rsidRPr="0062254A">
        <w:rPr>
          <w:sz w:val="22"/>
          <w:szCs w:val="22"/>
        </w:rPr>
        <w:t xml:space="preserve">2019), the PFM </w:t>
      </w:r>
      <w:r w:rsidR="006B5FA1" w:rsidRPr="0062254A">
        <w:rPr>
          <w:sz w:val="22"/>
          <w:szCs w:val="22"/>
        </w:rPr>
        <w:t xml:space="preserve">team </w:t>
      </w:r>
      <w:r w:rsidRPr="0062254A">
        <w:rPr>
          <w:sz w:val="22"/>
          <w:szCs w:val="22"/>
        </w:rPr>
        <w:t>engaged in activities to identify and confirm key priorities for</w:t>
      </w:r>
      <w:r w:rsidR="00E12D21" w:rsidRPr="0062254A">
        <w:rPr>
          <w:sz w:val="22"/>
          <w:szCs w:val="22"/>
        </w:rPr>
        <w:t xml:space="preserve"> the</w:t>
      </w:r>
      <w:r w:rsidRPr="0062254A">
        <w:rPr>
          <w:sz w:val="22"/>
          <w:szCs w:val="22"/>
        </w:rPr>
        <w:t xml:space="preserve"> PFM engagement</w:t>
      </w:r>
      <w:r w:rsidR="00E12059" w:rsidRPr="0048505F">
        <w:rPr>
          <w:sz w:val="22"/>
          <w:szCs w:val="22"/>
        </w:rPr>
        <w:t xml:space="preserve"> strategy. </w:t>
      </w:r>
      <w:r w:rsidRPr="0048505F">
        <w:rPr>
          <w:rFonts w:cs="Arial"/>
          <w:sz w:val="22"/>
          <w:szCs w:val="22"/>
        </w:rPr>
        <w:t>As a result, outputs include</w:t>
      </w:r>
      <w:r w:rsidR="00214790" w:rsidRPr="0048505F">
        <w:rPr>
          <w:rFonts w:cs="Arial"/>
          <w:sz w:val="22"/>
          <w:szCs w:val="22"/>
        </w:rPr>
        <w:t>d</w:t>
      </w:r>
      <w:r w:rsidRPr="0048505F">
        <w:rPr>
          <w:rFonts w:cs="Arial"/>
          <w:sz w:val="22"/>
          <w:szCs w:val="22"/>
        </w:rPr>
        <w:t xml:space="preserve"> a comprehensive situation analysis report, a capacity building strategy </w:t>
      </w:r>
      <w:r w:rsidR="00DE167F" w:rsidRPr="0048505F">
        <w:rPr>
          <w:rFonts w:cs="Arial"/>
          <w:sz w:val="22"/>
          <w:szCs w:val="22"/>
        </w:rPr>
        <w:t>(</w:t>
      </w:r>
      <w:r w:rsidRPr="0048505F">
        <w:rPr>
          <w:rFonts w:cs="Arial"/>
          <w:sz w:val="22"/>
          <w:szCs w:val="22"/>
        </w:rPr>
        <w:t>including a detailed Year 1 work plan and activity matrix</w:t>
      </w:r>
      <w:r w:rsidR="00DE167F" w:rsidRPr="0048505F">
        <w:rPr>
          <w:rFonts w:cs="Arial"/>
          <w:sz w:val="22"/>
          <w:szCs w:val="22"/>
        </w:rPr>
        <w:t>)</w:t>
      </w:r>
      <w:r w:rsidRPr="0048505F">
        <w:rPr>
          <w:rFonts w:cs="Arial"/>
          <w:sz w:val="22"/>
          <w:szCs w:val="22"/>
        </w:rPr>
        <w:t>, and a description of Year 2 and 3 PFM activities.</w:t>
      </w:r>
      <w:r w:rsidR="00D402BF" w:rsidRPr="0048505F">
        <w:rPr>
          <w:rFonts w:cs="Arial"/>
          <w:sz w:val="22"/>
          <w:szCs w:val="22"/>
        </w:rPr>
        <w:t xml:space="preserve"> Key activities during Year 1 included:</w:t>
      </w:r>
    </w:p>
    <w:p w14:paraId="216E6D34" w14:textId="77777777" w:rsidR="001B1990" w:rsidRPr="0048505F" w:rsidRDefault="001B1990" w:rsidP="00D951B9">
      <w:pPr>
        <w:contextualSpacing/>
        <w:jc w:val="left"/>
        <w:rPr>
          <w:rFonts w:cs="Arial"/>
          <w:sz w:val="22"/>
          <w:szCs w:val="22"/>
        </w:rPr>
      </w:pPr>
    </w:p>
    <w:p w14:paraId="24601DAA" w14:textId="77777777" w:rsidR="00CC181E" w:rsidRPr="0048505F" w:rsidRDefault="00B6196E">
      <w:pPr>
        <w:numPr>
          <w:ilvl w:val="0"/>
          <w:numId w:val="18"/>
        </w:numPr>
        <w:contextualSpacing/>
        <w:jc w:val="left"/>
        <w:rPr>
          <w:rFonts w:cs="Arial"/>
          <w:sz w:val="22"/>
          <w:szCs w:val="22"/>
        </w:rPr>
      </w:pPr>
      <w:bookmarkStart w:id="11" w:name="_Hlk13301468"/>
      <w:r w:rsidRPr="0048505F">
        <w:rPr>
          <w:rFonts w:cs="Arial"/>
          <w:sz w:val="22"/>
          <w:szCs w:val="22"/>
        </w:rPr>
        <w:t>T</w:t>
      </w:r>
      <w:r w:rsidR="00FE146D" w:rsidRPr="0048505F">
        <w:rPr>
          <w:rFonts w:cs="Arial"/>
          <w:sz w:val="22"/>
          <w:szCs w:val="22"/>
        </w:rPr>
        <w:t xml:space="preserve">he ACCESS team provided a range of technical support activities contributing to </w:t>
      </w:r>
      <w:r w:rsidR="005B5836" w:rsidRPr="0048505F">
        <w:rPr>
          <w:rFonts w:cs="Arial"/>
          <w:sz w:val="22"/>
          <w:szCs w:val="22"/>
        </w:rPr>
        <w:t xml:space="preserve">the </w:t>
      </w:r>
      <w:r w:rsidR="00FE146D" w:rsidRPr="0048505F">
        <w:rPr>
          <w:rFonts w:cs="Arial"/>
          <w:sz w:val="22"/>
          <w:szCs w:val="22"/>
        </w:rPr>
        <w:t xml:space="preserve">progress </w:t>
      </w:r>
      <w:r w:rsidR="00A124AE" w:rsidRPr="0048505F">
        <w:rPr>
          <w:rFonts w:cs="Arial"/>
          <w:sz w:val="22"/>
          <w:szCs w:val="22"/>
        </w:rPr>
        <w:t xml:space="preserve">of </w:t>
      </w:r>
      <w:r w:rsidR="00FE146D" w:rsidRPr="0048505F">
        <w:rPr>
          <w:rFonts w:cs="Arial"/>
          <w:sz w:val="22"/>
          <w:szCs w:val="22"/>
        </w:rPr>
        <w:t>targeted RGC counterpart</w:t>
      </w:r>
      <w:r w:rsidR="00A124AE" w:rsidRPr="0048505F">
        <w:rPr>
          <w:rFonts w:cs="Arial"/>
          <w:sz w:val="22"/>
          <w:szCs w:val="22"/>
        </w:rPr>
        <w:t>s</w:t>
      </w:r>
      <w:r w:rsidR="00FE146D" w:rsidRPr="0048505F">
        <w:rPr>
          <w:rFonts w:cs="Arial"/>
          <w:sz w:val="22"/>
          <w:szCs w:val="22"/>
        </w:rPr>
        <w:t xml:space="preserve"> </w:t>
      </w:r>
      <w:r w:rsidR="000D7B39" w:rsidRPr="0048505F">
        <w:rPr>
          <w:rFonts w:cs="Arial"/>
          <w:sz w:val="22"/>
          <w:szCs w:val="22"/>
        </w:rPr>
        <w:t xml:space="preserve">towards </w:t>
      </w:r>
      <w:r w:rsidR="007F26D7" w:rsidRPr="0048505F">
        <w:rPr>
          <w:rFonts w:cs="Arial"/>
          <w:sz w:val="22"/>
          <w:szCs w:val="22"/>
        </w:rPr>
        <w:t>IO</w:t>
      </w:r>
      <w:r w:rsidR="007A4B11" w:rsidRPr="0048505F">
        <w:rPr>
          <w:rFonts w:cs="Arial"/>
          <w:sz w:val="22"/>
          <w:szCs w:val="22"/>
        </w:rPr>
        <w:t xml:space="preserve"> 1.1</w:t>
      </w:r>
      <w:r w:rsidR="00FE146D" w:rsidRPr="0048505F">
        <w:rPr>
          <w:rFonts w:cs="Arial"/>
          <w:sz w:val="22"/>
          <w:szCs w:val="22"/>
        </w:rPr>
        <w:t xml:space="preserve">, including </w:t>
      </w:r>
      <w:bookmarkEnd w:id="11"/>
      <w:r w:rsidR="001176B1" w:rsidRPr="0048505F">
        <w:rPr>
          <w:rFonts w:cs="Arial"/>
          <w:sz w:val="22"/>
          <w:szCs w:val="22"/>
        </w:rPr>
        <w:t>M</w:t>
      </w:r>
      <w:r w:rsidR="00FE146D" w:rsidRPr="0048505F">
        <w:rPr>
          <w:rFonts w:cs="Arial"/>
          <w:sz w:val="22"/>
          <w:szCs w:val="22"/>
        </w:rPr>
        <w:t>inistry-wide BSP workshops (April) and PB workshops (June) for both MoSVY and</w:t>
      </w:r>
      <w:r w:rsidR="00CC181E" w:rsidRPr="0048505F">
        <w:rPr>
          <w:rFonts w:cs="Arial"/>
          <w:sz w:val="22"/>
          <w:szCs w:val="22"/>
        </w:rPr>
        <w:t xml:space="preserve"> </w:t>
      </w:r>
      <w:r w:rsidR="00FE146D" w:rsidRPr="0048505F">
        <w:rPr>
          <w:rFonts w:cs="Arial"/>
          <w:sz w:val="22"/>
          <w:szCs w:val="22"/>
        </w:rPr>
        <w:t>MoWA</w:t>
      </w:r>
      <w:r w:rsidR="002C0C0A" w:rsidRPr="0048505F">
        <w:rPr>
          <w:rFonts w:cs="Arial"/>
          <w:sz w:val="22"/>
          <w:szCs w:val="22"/>
        </w:rPr>
        <w:t>,</w:t>
      </w:r>
      <w:r w:rsidR="00FE146D" w:rsidRPr="0048505F">
        <w:rPr>
          <w:rFonts w:cs="Arial"/>
          <w:sz w:val="22"/>
          <w:szCs w:val="22"/>
        </w:rPr>
        <w:t xml:space="preserve"> supporting MEF</w:t>
      </w:r>
      <w:r w:rsidR="001176B1" w:rsidRPr="0048505F">
        <w:rPr>
          <w:rFonts w:cs="Arial"/>
          <w:sz w:val="22"/>
          <w:szCs w:val="22"/>
        </w:rPr>
        <w:t>’s</w:t>
      </w:r>
      <w:r w:rsidR="00FE146D" w:rsidRPr="0048505F">
        <w:rPr>
          <w:rFonts w:cs="Arial"/>
          <w:sz w:val="22"/>
          <w:szCs w:val="22"/>
        </w:rPr>
        <w:t xml:space="preserve"> presentation of guidelines, extensive Q&amp;A,</w:t>
      </w:r>
      <w:r w:rsidR="00CC181E" w:rsidRPr="0048505F">
        <w:rPr>
          <w:rFonts w:cs="Arial"/>
          <w:sz w:val="22"/>
          <w:szCs w:val="22"/>
        </w:rPr>
        <w:t xml:space="preserve"> </w:t>
      </w:r>
      <w:r w:rsidR="00FE146D" w:rsidRPr="0048505F">
        <w:rPr>
          <w:rFonts w:cs="Arial"/>
          <w:sz w:val="22"/>
          <w:szCs w:val="22"/>
        </w:rPr>
        <w:t>guidance from respective LMs’ senior management, presentations about the RGC PFM</w:t>
      </w:r>
      <w:r w:rsidR="00CC181E" w:rsidRPr="0048505F">
        <w:rPr>
          <w:rFonts w:cs="Arial"/>
          <w:sz w:val="22"/>
          <w:szCs w:val="22"/>
        </w:rPr>
        <w:t xml:space="preserve"> </w:t>
      </w:r>
      <w:r w:rsidR="00FE146D" w:rsidRPr="0048505F">
        <w:rPr>
          <w:rFonts w:cs="Arial"/>
          <w:sz w:val="22"/>
          <w:szCs w:val="22"/>
        </w:rPr>
        <w:t>framework (for both BSP &amp; PB) and practical exercises undertaken by departmental</w:t>
      </w:r>
      <w:r w:rsidR="00CC181E" w:rsidRPr="0048505F">
        <w:rPr>
          <w:rFonts w:cs="Arial"/>
          <w:sz w:val="22"/>
          <w:szCs w:val="22"/>
        </w:rPr>
        <w:t xml:space="preserve"> </w:t>
      </w:r>
      <w:r w:rsidR="00FE146D" w:rsidRPr="0048505F">
        <w:rPr>
          <w:rFonts w:cs="Arial"/>
          <w:sz w:val="22"/>
          <w:szCs w:val="22"/>
        </w:rPr>
        <w:t>participants;</w:t>
      </w:r>
    </w:p>
    <w:p w14:paraId="165EB7F6" w14:textId="77777777" w:rsidR="00CC181E" w:rsidRPr="0048505F" w:rsidRDefault="00AA2583">
      <w:pPr>
        <w:numPr>
          <w:ilvl w:val="0"/>
          <w:numId w:val="18"/>
        </w:numPr>
        <w:contextualSpacing/>
        <w:jc w:val="left"/>
        <w:rPr>
          <w:rFonts w:cs="Arial"/>
          <w:sz w:val="22"/>
          <w:szCs w:val="22"/>
        </w:rPr>
      </w:pPr>
      <w:r w:rsidRPr="0048505F">
        <w:rPr>
          <w:rFonts w:cs="Arial"/>
          <w:sz w:val="22"/>
          <w:szCs w:val="22"/>
        </w:rPr>
        <w:t>C</w:t>
      </w:r>
      <w:r w:rsidR="00FE146D" w:rsidRPr="0048505F">
        <w:rPr>
          <w:rFonts w:cs="Arial"/>
          <w:sz w:val="22"/>
          <w:szCs w:val="22"/>
        </w:rPr>
        <w:t>onsultations to provide strategic advice</w:t>
      </w:r>
      <w:r w:rsidR="00630C13" w:rsidRPr="0048505F">
        <w:rPr>
          <w:rFonts w:cs="Arial"/>
          <w:sz w:val="22"/>
          <w:szCs w:val="22"/>
        </w:rPr>
        <w:t xml:space="preserve"> and</w:t>
      </w:r>
      <w:r w:rsidR="00FE146D" w:rsidRPr="0048505F">
        <w:rPr>
          <w:rFonts w:cs="Arial"/>
          <w:sz w:val="22"/>
          <w:szCs w:val="22"/>
        </w:rPr>
        <w:t xml:space="preserve"> </w:t>
      </w:r>
      <w:r w:rsidR="00630C13" w:rsidRPr="0048505F">
        <w:rPr>
          <w:rFonts w:cs="Arial"/>
          <w:sz w:val="22"/>
          <w:szCs w:val="22"/>
        </w:rPr>
        <w:t xml:space="preserve">“hands-on” technical support </w:t>
      </w:r>
      <w:r w:rsidR="00FE146D" w:rsidRPr="0048505F">
        <w:rPr>
          <w:rFonts w:cs="Arial"/>
          <w:sz w:val="22"/>
          <w:szCs w:val="22"/>
        </w:rPr>
        <w:t>on both BSP &amp; PB preparation to MoSVY management, including the Finance Directorate, Technical Directorate, DWPD and DAC;</w:t>
      </w:r>
    </w:p>
    <w:p w14:paraId="4AC40A7E" w14:textId="77777777" w:rsidR="00CC181E" w:rsidRPr="0048505F" w:rsidRDefault="00933EB3">
      <w:pPr>
        <w:numPr>
          <w:ilvl w:val="0"/>
          <w:numId w:val="18"/>
        </w:numPr>
        <w:contextualSpacing/>
        <w:jc w:val="left"/>
        <w:rPr>
          <w:rFonts w:cs="Arial"/>
          <w:sz w:val="22"/>
          <w:szCs w:val="22"/>
        </w:rPr>
      </w:pPr>
      <w:r w:rsidRPr="0048505F">
        <w:rPr>
          <w:rFonts w:cs="Arial"/>
          <w:sz w:val="22"/>
          <w:szCs w:val="22"/>
        </w:rPr>
        <w:t>B</w:t>
      </w:r>
      <w:r w:rsidR="00FE146D" w:rsidRPr="0048505F">
        <w:rPr>
          <w:rFonts w:cs="Arial"/>
          <w:sz w:val="22"/>
          <w:szCs w:val="22"/>
        </w:rPr>
        <w:t>riefings for MEF Budget Formulation Department (BFD) management and technical staff on BSP formulation processes and documentation for both MoSVY</w:t>
      </w:r>
      <w:r w:rsidR="000052F4" w:rsidRPr="0048505F">
        <w:rPr>
          <w:rFonts w:cs="Arial"/>
          <w:sz w:val="22"/>
          <w:szCs w:val="22"/>
        </w:rPr>
        <w:t xml:space="preserve"> </w:t>
      </w:r>
      <w:r w:rsidR="00D402BF" w:rsidRPr="0048505F">
        <w:rPr>
          <w:rFonts w:cs="Arial"/>
          <w:sz w:val="22"/>
          <w:szCs w:val="22"/>
        </w:rPr>
        <w:t xml:space="preserve">and </w:t>
      </w:r>
      <w:r w:rsidR="00FE146D" w:rsidRPr="0048505F">
        <w:rPr>
          <w:rFonts w:cs="Arial"/>
          <w:sz w:val="22"/>
          <w:szCs w:val="22"/>
        </w:rPr>
        <w:t>MoWA;</w:t>
      </w:r>
    </w:p>
    <w:p w14:paraId="5DD37178" w14:textId="77777777" w:rsidR="00B36E3E" w:rsidRPr="0048505F" w:rsidRDefault="00B36E3E">
      <w:pPr>
        <w:numPr>
          <w:ilvl w:val="0"/>
          <w:numId w:val="18"/>
        </w:numPr>
        <w:contextualSpacing/>
        <w:jc w:val="left"/>
        <w:rPr>
          <w:rFonts w:cs="Arial"/>
          <w:sz w:val="22"/>
          <w:szCs w:val="22"/>
        </w:rPr>
      </w:pPr>
      <w:r w:rsidRPr="0048505F">
        <w:rPr>
          <w:rFonts w:cs="Arial"/>
          <w:sz w:val="22"/>
          <w:szCs w:val="22"/>
        </w:rPr>
        <w:t>Coordination with Development Partner (DP) stakeholders: the United Nations Children’s Fund (UNICEF</w:t>
      </w:r>
      <w:r w:rsidR="00C7585F" w:rsidRPr="0048505F">
        <w:rPr>
          <w:rFonts w:cs="Arial"/>
          <w:sz w:val="22"/>
          <w:szCs w:val="22"/>
        </w:rPr>
        <w:t>), UNDP</w:t>
      </w:r>
      <w:r w:rsidRPr="0048505F">
        <w:rPr>
          <w:rFonts w:cs="Arial"/>
          <w:sz w:val="22"/>
          <w:szCs w:val="22"/>
        </w:rPr>
        <w:t>, and UN Women; to provide joint technical support to MoWA, MoSVY &amp; DAC for both budget processes during BSP &amp; PB preparation (IO-1.1) and inter-ministerial advocacy efforts by MoWA and DAC (IO-1.2).</w:t>
      </w:r>
    </w:p>
    <w:p w14:paraId="13B4DF70" w14:textId="77777777" w:rsidR="00FE146D" w:rsidRPr="0048505F" w:rsidRDefault="00FE146D" w:rsidP="00791D09">
      <w:pPr>
        <w:ind w:left="142"/>
        <w:contextualSpacing/>
        <w:jc w:val="left"/>
        <w:rPr>
          <w:rFonts w:cs="Arial"/>
          <w:sz w:val="22"/>
          <w:szCs w:val="22"/>
        </w:rPr>
      </w:pPr>
    </w:p>
    <w:p w14:paraId="1CEC932C" w14:textId="77777777" w:rsidR="0019794D" w:rsidRPr="0048505F" w:rsidRDefault="0019794D" w:rsidP="00591A6A">
      <w:pPr>
        <w:jc w:val="left"/>
        <w:rPr>
          <w:sz w:val="12"/>
          <w:szCs w:val="12"/>
          <w:lang w:eastAsia="x-none"/>
        </w:rPr>
      </w:pPr>
    </w:p>
    <w:p w14:paraId="3AD6BD66" w14:textId="77777777" w:rsidR="0019794D" w:rsidRPr="0048505F" w:rsidRDefault="0019794D" w:rsidP="0026523A">
      <w:pPr>
        <w:pStyle w:val="Heading3"/>
        <w:rPr>
          <w:lang w:val="en-AU"/>
        </w:rPr>
      </w:pPr>
      <w:r w:rsidRPr="0048505F">
        <w:rPr>
          <w:lang w:val="en-AU"/>
        </w:rPr>
        <w:t xml:space="preserve">Intermediate </w:t>
      </w:r>
      <w:r w:rsidR="00B05C02" w:rsidRPr="0048505F">
        <w:rPr>
          <w:lang w:val="en-AU"/>
        </w:rPr>
        <w:t>O</w:t>
      </w:r>
      <w:r w:rsidRPr="0048505F">
        <w:rPr>
          <w:lang w:val="en-AU"/>
        </w:rPr>
        <w:t xml:space="preserve">utcome 1.2 </w:t>
      </w:r>
    </w:p>
    <w:p w14:paraId="5B2CD7A8" w14:textId="77777777" w:rsidR="0019794D" w:rsidRPr="0048505F" w:rsidRDefault="0019794D" w:rsidP="00591A6A">
      <w:pPr>
        <w:jc w:val="left"/>
        <w:rPr>
          <w:sz w:val="8"/>
          <w:szCs w:val="8"/>
          <w:lang w:eastAsia="x-none"/>
        </w:rPr>
      </w:pPr>
    </w:p>
    <w:p w14:paraId="625A2D8F" w14:textId="77777777" w:rsidR="0019794D" w:rsidRPr="00250EDE" w:rsidRDefault="0019794D" w:rsidP="00591A6A">
      <w:pPr>
        <w:jc w:val="left"/>
        <w:rPr>
          <w:b/>
          <w:bCs/>
          <w:sz w:val="22"/>
          <w:szCs w:val="22"/>
          <w:lang w:eastAsia="x-none"/>
        </w:rPr>
      </w:pPr>
      <w:r w:rsidRPr="00250EDE">
        <w:rPr>
          <w:b/>
          <w:bCs/>
          <w:sz w:val="22"/>
          <w:szCs w:val="22"/>
          <w:lang w:eastAsia="x-none"/>
        </w:rPr>
        <w:t>M</w:t>
      </w:r>
      <w:r w:rsidR="00D622A4" w:rsidRPr="00250EDE">
        <w:rPr>
          <w:b/>
          <w:bCs/>
          <w:sz w:val="22"/>
          <w:szCs w:val="22"/>
          <w:lang w:eastAsia="x-none"/>
        </w:rPr>
        <w:t>o</w:t>
      </w:r>
      <w:r w:rsidRPr="00250EDE">
        <w:rPr>
          <w:b/>
          <w:bCs/>
          <w:sz w:val="22"/>
          <w:szCs w:val="22"/>
          <w:lang w:eastAsia="x-none"/>
        </w:rPr>
        <w:t>WA, M</w:t>
      </w:r>
      <w:r w:rsidR="00287F70" w:rsidRPr="00250EDE">
        <w:rPr>
          <w:b/>
          <w:bCs/>
          <w:sz w:val="22"/>
          <w:szCs w:val="22"/>
          <w:lang w:eastAsia="x-none"/>
        </w:rPr>
        <w:t>o</w:t>
      </w:r>
      <w:r w:rsidRPr="00250EDE">
        <w:rPr>
          <w:b/>
          <w:bCs/>
          <w:sz w:val="22"/>
          <w:szCs w:val="22"/>
          <w:lang w:eastAsia="x-none"/>
        </w:rPr>
        <w:t>SVY and DAC advocate more effectively for line Ministry implementation of the NAPVAW and NDSP respectively.</w:t>
      </w:r>
    </w:p>
    <w:p w14:paraId="3892A582" w14:textId="77777777" w:rsidR="0019794D" w:rsidRPr="0048505F" w:rsidRDefault="0019794D" w:rsidP="00591A6A">
      <w:pPr>
        <w:jc w:val="left"/>
        <w:rPr>
          <w:lang w:eastAsia="x-none"/>
        </w:rPr>
      </w:pPr>
    </w:p>
    <w:p w14:paraId="6CE44EE8" w14:textId="77777777" w:rsidR="0019794D" w:rsidRPr="0048505F" w:rsidRDefault="007F07D2" w:rsidP="0026523A">
      <w:pPr>
        <w:contextualSpacing/>
        <w:jc w:val="left"/>
        <w:rPr>
          <w:rFonts w:cs="Arial"/>
          <w:sz w:val="22"/>
          <w:szCs w:val="22"/>
        </w:rPr>
      </w:pPr>
      <w:r w:rsidRPr="0048505F">
        <w:rPr>
          <w:rFonts w:cs="Arial"/>
          <w:sz w:val="22"/>
          <w:szCs w:val="22"/>
        </w:rPr>
        <w:t>Though</w:t>
      </w:r>
      <w:r w:rsidR="0019794D" w:rsidRPr="0048505F">
        <w:rPr>
          <w:rFonts w:cs="Arial"/>
          <w:sz w:val="22"/>
          <w:szCs w:val="22"/>
        </w:rPr>
        <w:t xml:space="preserve"> progress</w:t>
      </w:r>
      <w:r w:rsidRPr="0048505F">
        <w:rPr>
          <w:rFonts w:cs="Arial"/>
          <w:sz w:val="22"/>
          <w:szCs w:val="22"/>
        </w:rPr>
        <w:t>ing</w:t>
      </w:r>
      <w:r w:rsidR="0019794D" w:rsidRPr="0048505F">
        <w:rPr>
          <w:rFonts w:cs="Arial"/>
          <w:sz w:val="22"/>
          <w:szCs w:val="22"/>
        </w:rPr>
        <w:t xml:space="preserve"> toward</w:t>
      </w:r>
      <w:r w:rsidR="00633DD7" w:rsidRPr="0048505F">
        <w:rPr>
          <w:rFonts w:cs="Arial"/>
          <w:sz w:val="22"/>
          <w:szCs w:val="22"/>
        </w:rPr>
        <w:t>s</w:t>
      </w:r>
      <w:r w:rsidR="0019794D" w:rsidRPr="0048505F">
        <w:rPr>
          <w:rFonts w:cs="Arial"/>
          <w:sz w:val="22"/>
          <w:szCs w:val="22"/>
        </w:rPr>
        <w:t xml:space="preserve"> more effective advocacy for RGC-funded resourcing across designated LMs for NDSP and NAPVAW activities (IO-1.2), formulation of both strategies has not coincided with </w:t>
      </w:r>
      <w:r w:rsidR="00E57D7B" w:rsidRPr="0048505F">
        <w:rPr>
          <w:rFonts w:cs="Arial"/>
          <w:sz w:val="22"/>
          <w:szCs w:val="22"/>
        </w:rPr>
        <w:t xml:space="preserve">the </w:t>
      </w:r>
      <w:r w:rsidR="0019794D" w:rsidRPr="0048505F">
        <w:rPr>
          <w:rFonts w:cs="Arial"/>
          <w:sz w:val="22"/>
          <w:szCs w:val="22"/>
        </w:rPr>
        <w:t>MEF-led annual budget cycle for FY2020 budget preparation. Draft action plans have only recently been completed, too late to support an active advocacy effort over the most intens</w:t>
      </w:r>
      <w:r w:rsidR="00633DD7" w:rsidRPr="0048505F">
        <w:rPr>
          <w:rFonts w:cs="Arial"/>
          <w:sz w:val="22"/>
          <w:szCs w:val="22"/>
        </w:rPr>
        <w:t>e</w:t>
      </w:r>
      <w:r w:rsidR="0019794D" w:rsidRPr="0048505F">
        <w:rPr>
          <w:rFonts w:cs="Arial"/>
          <w:sz w:val="22"/>
          <w:szCs w:val="22"/>
        </w:rPr>
        <w:t xml:space="preserve"> period of BSP and PB preparation (April-June). Designation of specific LMs responsible for core activities is ongoing, though the draft NDSP-2 action plan does include a proposed designation</w:t>
      </w:r>
      <w:r w:rsidR="00DC57E5" w:rsidRPr="0048505F">
        <w:rPr>
          <w:rFonts w:cs="Arial"/>
          <w:sz w:val="22"/>
          <w:szCs w:val="22"/>
        </w:rPr>
        <w:t>.</w:t>
      </w:r>
    </w:p>
    <w:p w14:paraId="0DB3FC97" w14:textId="77777777" w:rsidR="0019794D" w:rsidRPr="0048505F" w:rsidRDefault="0019794D" w:rsidP="00791D09">
      <w:pPr>
        <w:contextualSpacing/>
        <w:jc w:val="left"/>
        <w:rPr>
          <w:rFonts w:cs="Arial"/>
          <w:color w:val="FF0000"/>
          <w:sz w:val="16"/>
          <w:szCs w:val="16"/>
        </w:rPr>
      </w:pPr>
    </w:p>
    <w:p w14:paraId="4CEDEC52" w14:textId="77777777" w:rsidR="0019794D" w:rsidRPr="0048505F" w:rsidRDefault="00E37FE3" w:rsidP="00D951B9">
      <w:pPr>
        <w:contextualSpacing/>
        <w:jc w:val="left"/>
        <w:rPr>
          <w:rFonts w:cs="Arial"/>
          <w:sz w:val="22"/>
          <w:szCs w:val="22"/>
        </w:rPr>
      </w:pPr>
      <w:r w:rsidRPr="0048505F">
        <w:rPr>
          <w:rFonts w:cs="Arial"/>
          <w:sz w:val="22"/>
          <w:szCs w:val="22"/>
        </w:rPr>
        <w:t>T</w:t>
      </w:r>
      <w:r w:rsidR="0019794D" w:rsidRPr="0048505F">
        <w:rPr>
          <w:rFonts w:cs="Arial"/>
          <w:sz w:val="22"/>
          <w:szCs w:val="22"/>
        </w:rPr>
        <w:t>here is evidence of both DAC and MoWA taking action to begin advocacy effort</w:t>
      </w:r>
      <w:r w:rsidR="00DC57E5" w:rsidRPr="0048505F">
        <w:rPr>
          <w:rFonts w:cs="Arial"/>
          <w:sz w:val="22"/>
          <w:szCs w:val="22"/>
        </w:rPr>
        <w:t>s</w:t>
      </w:r>
      <w:r w:rsidR="0019794D" w:rsidRPr="0048505F">
        <w:rPr>
          <w:rFonts w:cs="Arial"/>
          <w:sz w:val="22"/>
          <w:szCs w:val="22"/>
        </w:rPr>
        <w:t xml:space="preserve"> </w:t>
      </w:r>
      <w:r w:rsidR="005D420B" w:rsidRPr="0048505F">
        <w:rPr>
          <w:rFonts w:cs="Arial"/>
          <w:sz w:val="22"/>
          <w:szCs w:val="22"/>
        </w:rPr>
        <w:t>among LMs, Sub-National Authorities (SNAs) and Provincial Departments;</w:t>
      </w:r>
      <w:r w:rsidR="0019794D" w:rsidRPr="0048505F">
        <w:rPr>
          <w:rFonts w:cs="Arial"/>
          <w:sz w:val="22"/>
          <w:szCs w:val="22"/>
        </w:rPr>
        <w:t xml:space="preserve"> </w:t>
      </w:r>
      <w:r w:rsidRPr="0048505F">
        <w:rPr>
          <w:rFonts w:cs="Arial"/>
          <w:sz w:val="22"/>
          <w:szCs w:val="22"/>
        </w:rPr>
        <w:t xml:space="preserve">however, </w:t>
      </w:r>
      <w:r w:rsidR="0090773B" w:rsidRPr="0048505F">
        <w:rPr>
          <w:rFonts w:cs="Arial"/>
          <w:sz w:val="22"/>
          <w:szCs w:val="22"/>
        </w:rPr>
        <w:t xml:space="preserve">it is too early to </w:t>
      </w:r>
      <w:r w:rsidR="0090773B" w:rsidRPr="0048505F">
        <w:rPr>
          <w:rFonts w:cs="Arial"/>
          <w:sz w:val="22"/>
          <w:szCs w:val="22"/>
        </w:rPr>
        <w:lastRenderedPageBreak/>
        <w:t xml:space="preserve">determine, </w:t>
      </w:r>
      <w:r w:rsidRPr="0048505F">
        <w:rPr>
          <w:rFonts w:cs="Arial"/>
          <w:sz w:val="22"/>
          <w:szCs w:val="22"/>
        </w:rPr>
        <w:t>o</w:t>
      </w:r>
      <w:r w:rsidR="0019794D" w:rsidRPr="0048505F">
        <w:rPr>
          <w:rFonts w:cs="Arial"/>
          <w:sz w:val="22"/>
          <w:szCs w:val="22"/>
        </w:rPr>
        <w:t>n the basis of clear, comprehensive and reliable evidence</w:t>
      </w:r>
      <w:r w:rsidR="0090773B" w:rsidRPr="0048505F">
        <w:rPr>
          <w:rFonts w:cs="Arial"/>
          <w:sz w:val="22"/>
          <w:szCs w:val="22"/>
        </w:rPr>
        <w:t>,</w:t>
      </w:r>
      <w:r w:rsidR="0019794D" w:rsidRPr="0048505F">
        <w:rPr>
          <w:rFonts w:cs="Arial"/>
          <w:sz w:val="22"/>
          <w:szCs w:val="22"/>
        </w:rPr>
        <w:t xml:space="preserve"> whether the effectiveness of these initial advocacy efforts can be considered an improvement relative to </w:t>
      </w:r>
      <w:r w:rsidR="00257784" w:rsidRPr="0048505F">
        <w:rPr>
          <w:rFonts w:cs="Arial"/>
          <w:sz w:val="22"/>
          <w:szCs w:val="22"/>
        </w:rPr>
        <w:t xml:space="preserve">past </w:t>
      </w:r>
      <w:r w:rsidR="0019794D" w:rsidRPr="0048505F">
        <w:rPr>
          <w:rFonts w:cs="Arial"/>
          <w:sz w:val="22"/>
          <w:szCs w:val="22"/>
        </w:rPr>
        <w:t>efforts (for the preceding NAPVAW</w:t>
      </w:r>
      <w:r w:rsidR="00B8209D" w:rsidRPr="0048505F">
        <w:rPr>
          <w:rFonts w:cs="Arial"/>
          <w:sz w:val="22"/>
          <w:szCs w:val="22"/>
        </w:rPr>
        <w:t xml:space="preserve"> </w:t>
      </w:r>
      <w:r w:rsidR="0019794D" w:rsidRPr="0048505F">
        <w:rPr>
          <w:rFonts w:cs="Arial"/>
          <w:sz w:val="22"/>
          <w:szCs w:val="22"/>
        </w:rPr>
        <w:t xml:space="preserve">II or initial NDSP-1). Both DAC and MoWA conducted stakeholder workshops (in June) with inter-ministerial and subnational entity participation, at which financing issues were included on the respective agendas. </w:t>
      </w:r>
      <w:r w:rsidR="00CE5174" w:rsidRPr="0048505F">
        <w:rPr>
          <w:rFonts w:cs="Arial"/>
          <w:sz w:val="22"/>
          <w:szCs w:val="22"/>
        </w:rPr>
        <w:t>O</w:t>
      </w:r>
      <w:r w:rsidR="0019794D" w:rsidRPr="0048505F">
        <w:rPr>
          <w:rFonts w:cs="Arial"/>
          <w:sz w:val="22"/>
          <w:szCs w:val="22"/>
        </w:rPr>
        <w:t>nly the NDSP-2 workshop provided significant discussion for RGC-funded financing, information gathering about FY2020 budget plans among LM and subnational stakeholders</w:t>
      </w:r>
      <w:r w:rsidR="00BE102F" w:rsidRPr="0048505F">
        <w:rPr>
          <w:rFonts w:cs="Arial"/>
          <w:sz w:val="22"/>
          <w:szCs w:val="22"/>
        </w:rPr>
        <w:t>,</w:t>
      </w:r>
      <w:r w:rsidR="0019794D" w:rsidRPr="0048505F">
        <w:rPr>
          <w:rFonts w:cs="Arial"/>
          <w:sz w:val="22"/>
          <w:szCs w:val="22"/>
        </w:rPr>
        <w:t xml:space="preserve"> and MEF participation. There is limited evidence to suggest this DAC advocacy event motivate</w:t>
      </w:r>
      <w:r w:rsidR="0005327A" w:rsidRPr="0048505F">
        <w:rPr>
          <w:rFonts w:cs="Arial"/>
          <w:sz w:val="22"/>
          <w:szCs w:val="22"/>
        </w:rPr>
        <w:t>d</w:t>
      </w:r>
      <w:r w:rsidR="00153470" w:rsidRPr="0048505F">
        <w:rPr>
          <w:rFonts w:cs="Arial"/>
          <w:sz w:val="22"/>
          <w:szCs w:val="22"/>
        </w:rPr>
        <w:t xml:space="preserve"> stakeholder</w:t>
      </w:r>
      <w:r w:rsidR="0019794D" w:rsidRPr="0048505F">
        <w:rPr>
          <w:rFonts w:cs="Arial"/>
          <w:sz w:val="22"/>
          <w:szCs w:val="22"/>
        </w:rPr>
        <w:t xml:space="preserve"> action </w:t>
      </w:r>
      <w:r w:rsidR="001323F5" w:rsidRPr="0048505F">
        <w:rPr>
          <w:rFonts w:cs="Arial"/>
          <w:sz w:val="22"/>
          <w:szCs w:val="22"/>
        </w:rPr>
        <w:t xml:space="preserve">on </w:t>
      </w:r>
      <w:r w:rsidR="0019794D" w:rsidRPr="0048505F">
        <w:rPr>
          <w:rFonts w:cs="Arial"/>
          <w:sz w:val="22"/>
          <w:szCs w:val="22"/>
        </w:rPr>
        <w:t xml:space="preserve">their respective FY2020 budget proposals. </w:t>
      </w:r>
    </w:p>
    <w:p w14:paraId="5E8FD9DB" w14:textId="77777777" w:rsidR="0019794D" w:rsidRPr="0048505F" w:rsidRDefault="0019794D" w:rsidP="00D951B9">
      <w:pPr>
        <w:contextualSpacing/>
        <w:jc w:val="left"/>
        <w:rPr>
          <w:rFonts w:cs="Arial"/>
          <w:sz w:val="16"/>
          <w:szCs w:val="16"/>
        </w:rPr>
      </w:pPr>
    </w:p>
    <w:p w14:paraId="4FA59F1E" w14:textId="77777777" w:rsidR="0019794D" w:rsidRPr="0048505F" w:rsidRDefault="0019794D" w:rsidP="00D951B9">
      <w:pPr>
        <w:contextualSpacing/>
        <w:jc w:val="left"/>
        <w:rPr>
          <w:rFonts w:cs="Arial"/>
          <w:sz w:val="22"/>
          <w:szCs w:val="22"/>
        </w:rPr>
      </w:pPr>
      <w:r w:rsidRPr="0048505F">
        <w:rPr>
          <w:rFonts w:cs="Arial"/>
          <w:sz w:val="22"/>
          <w:szCs w:val="22"/>
        </w:rPr>
        <w:t xml:space="preserve">Finally, it is important that both MoWA and MoSVY/DAC FY2020 budget proposals provide substantive evidence </w:t>
      </w:r>
      <w:r w:rsidR="00E100AE" w:rsidRPr="0048505F">
        <w:rPr>
          <w:rFonts w:cs="Arial"/>
          <w:sz w:val="22"/>
          <w:szCs w:val="22"/>
        </w:rPr>
        <w:t xml:space="preserve">that </w:t>
      </w:r>
      <w:r w:rsidRPr="0048505F">
        <w:rPr>
          <w:rFonts w:cs="Arial"/>
          <w:sz w:val="22"/>
          <w:szCs w:val="22"/>
        </w:rPr>
        <w:t xml:space="preserve">the two coordinating entities (MoWA and DAC) </w:t>
      </w:r>
      <w:r w:rsidR="00E100AE" w:rsidRPr="0048505F">
        <w:rPr>
          <w:rFonts w:cs="Arial"/>
          <w:sz w:val="22"/>
          <w:szCs w:val="22"/>
        </w:rPr>
        <w:t xml:space="preserve">have </w:t>
      </w:r>
      <w:r w:rsidRPr="0048505F">
        <w:rPr>
          <w:rFonts w:cs="Arial"/>
          <w:sz w:val="22"/>
          <w:szCs w:val="22"/>
        </w:rPr>
        <w:t>taken steps to secure more substantive budget allocations to support corresponding responsibilities (activities) for essential coordination, technical support, M&amp;E and reporting functions during NAPVAW</w:t>
      </w:r>
      <w:r w:rsidR="00B8209D" w:rsidRPr="0048505F">
        <w:rPr>
          <w:rFonts w:cs="Arial"/>
          <w:sz w:val="22"/>
          <w:szCs w:val="22"/>
        </w:rPr>
        <w:t xml:space="preserve"> </w:t>
      </w:r>
      <w:r w:rsidRPr="0048505F">
        <w:rPr>
          <w:rFonts w:cs="Arial"/>
          <w:sz w:val="22"/>
          <w:szCs w:val="22"/>
        </w:rPr>
        <w:t>III and NDSP-2 implementation.</w:t>
      </w:r>
    </w:p>
    <w:p w14:paraId="1FD625B5" w14:textId="77777777" w:rsidR="0019794D" w:rsidRPr="0048505F" w:rsidRDefault="0019794D" w:rsidP="00D951B9">
      <w:pPr>
        <w:contextualSpacing/>
        <w:jc w:val="left"/>
        <w:rPr>
          <w:rFonts w:cs="Arial"/>
          <w:sz w:val="16"/>
          <w:szCs w:val="16"/>
        </w:rPr>
      </w:pPr>
    </w:p>
    <w:p w14:paraId="75714221" w14:textId="77777777" w:rsidR="007A4B11" w:rsidRPr="0048505F" w:rsidRDefault="007A4B11" w:rsidP="00D951B9">
      <w:pPr>
        <w:contextualSpacing/>
        <w:jc w:val="left"/>
        <w:rPr>
          <w:rFonts w:cs="Arial"/>
          <w:sz w:val="12"/>
          <w:szCs w:val="12"/>
        </w:rPr>
      </w:pPr>
      <w:r w:rsidRPr="0048505F">
        <w:rPr>
          <w:rFonts w:cs="Arial"/>
          <w:sz w:val="22"/>
          <w:szCs w:val="22"/>
        </w:rPr>
        <w:t>The ACCESS team provided a range of technical support activities contributing to</w:t>
      </w:r>
      <w:r w:rsidR="00316E16" w:rsidRPr="0048505F">
        <w:rPr>
          <w:rFonts w:cs="Arial"/>
          <w:sz w:val="22"/>
          <w:szCs w:val="22"/>
        </w:rPr>
        <w:t xml:space="preserve"> the</w:t>
      </w:r>
      <w:r w:rsidRPr="0048505F">
        <w:rPr>
          <w:rFonts w:cs="Arial"/>
          <w:sz w:val="22"/>
          <w:szCs w:val="22"/>
        </w:rPr>
        <w:t xml:space="preserve"> progress </w:t>
      </w:r>
      <w:r w:rsidR="00316E16" w:rsidRPr="0048505F">
        <w:rPr>
          <w:rFonts w:cs="Arial"/>
          <w:sz w:val="22"/>
          <w:szCs w:val="22"/>
        </w:rPr>
        <w:t xml:space="preserve">of </w:t>
      </w:r>
      <w:r w:rsidRPr="0048505F">
        <w:rPr>
          <w:rFonts w:cs="Arial"/>
          <w:sz w:val="22"/>
          <w:szCs w:val="22"/>
        </w:rPr>
        <w:t>RGC counterpart entities against IO 1.2, including the following</w:t>
      </w:r>
      <w:r w:rsidR="00F23F20" w:rsidRPr="0048505F">
        <w:rPr>
          <w:rFonts w:cs="Arial"/>
          <w:sz w:val="22"/>
          <w:szCs w:val="22"/>
        </w:rPr>
        <w:t>:</w:t>
      </w:r>
    </w:p>
    <w:p w14:paraId="1502E0BB" w14:textId="77777777" w:rsidR="0019794D" w:rsidRPr="0048505F" w:rsidRDefault="0019794D" w:rsidP="00D951B9">
      <w:pPr>
        <w:ind w:left="567" w:hanging="425"/>
        <w:contextualSpacing/>
        <w:jc w:val="left"/>
        <w:rPr>
          <w:rFonts w:cs="Arial"/>
          <w:sz w:val="8"/>
          <w:szCs w:val="8"/>
        </w:rPr>
      </w:pPr>
    </w:p>
    <w:p w14:paraId="2A741969" w14:textId="77777777" w:rsidR="0019794D" w:rsidRPr="0048505F" w:rsidRDefault="005A58A1">
      <w:pPr>
        <w:numPr>
          <w:ilvl w:val="0"/>
          <w:numId w:val="5"/>
        </w:numPr>
        <w:ind w:left="540" w:hanging="360"/>
        <w:contextualSpacing/>
        <w:jc w:val="left"/>
        <w:rPr>
          <w:rFonts w:cs="Arial"/>
          <w:sz w:val="22"/>
          <w:szCs w:val="22"/>
        </w:rPr>
      </w:pPr>
      <w:r w:rsidRPr="0048505F">
        <w:rPr>
          <w:rFonts w:cs="Arial"/>
          <w:sz w:val="22"/>
          <w:szCs w:val="22"/>
        </w:rPr>
        <w:t>S</w:t>
      </w:r>
      <w:r w:rsidR="0019794D" w:rsidRPr="0048505F">
        <w:rPr>
          <w:rFonts w:cs="Arial"/>
          <w:sz w:val="22"/>
          <w:szCs w:val="22"/>
        </w:rPr>
        <w:t>upport for DAC’s NDSP-2 workshop with inter-ministerial and targeted provincial department</w:t>
      </w:r>
      <w:r w:rsidRPr="0048505F">
        <w:rPr>
          <w:rFonts w:cs="Arial"/>
          <w:sz w:val="22"/>
          <w:szCs w:val="22"/>
        </w:rPr>
        <w:t>s,</w:t>
      </w:r>
      <w:r w:rsidR="0019794D" w:rsidRPr="0048505F">
        <w:rPr>
          <w:rFonts w:cs="Arial"/>
          <w:sz w:val="22"/>
          <w:szCs w:val="22"/>
        </w:rPr>
        <w:t xml:space="preserve"> </w:t>
      </w:r>
      <w:r w:rsidRPr="0048505F">
        <w:rPr>
          <w:rFonts w:cs="Arial"/>
          <w:sz w:val="22"/>
          <w:szCs w:val="22"/>
        </w:rPr>
        <w:t xml:space="preserve">as well as </w:t>
      </w:r>
      <w:r w:rsidR="0019794D" w:rsidRPr="0048505F">
        <w:rPr>
          <w:rFonts w:cs="Arial"/>
          <w:sz w:val="22"/>
          <w:szCs w:val="22"/>
        </w:rPr>
        <w:t xml:space="preserve">provincial administration participation, focusing on PFM/budget-related issues, with additional engagement from MEF, </w:t>
      </w:r>
      <w:r w:rsidR="002F5082" w:rsidRPr="0048505F">
        <w:rPr>
          <w:rFonts w:cs="Arial"/>
          <w:sz w:val="22"/>
          <w:szCs w:val="22"/>
        </w:rPr>
        <w:t xml:space="preserve">the </w:t>
      </w:r>
      <w:r w:rsidR="00C35112" w:rsidRPr="0048505F">
        <w:rPr>
          <w:rFonts w:cs="Arial"/>
          <w:sz w:val="22"/>
          <w:szCs w:val="22"/>
        </w:rPr>
        <w:t>Ministry of Interior (</w:t>
      </w:r>
      <w:r w:rsidR="0019794D" w:rsidRPr="0048505F">
        <w:rPr>
          <w:rFonts w:cs="Arial"/>
          <w:sz w:val="22"/>
          <w:szCs w:val="22"/>
        </w:rPr>
        <w:t>MoI</w:t>
      </w:r>
      <w:r w:rsidR="00C35112" w:rsidRPr="0048505F">
        <w:rPr>
          <w:rFonts w:cs="Arial"/>
          <w:sz w:val="22"/>
          <w:szCs w:val="22"/>
        </w:rPr>
        <w:t>)</w:t>
      </w:r>
      <w:r w:rsidR="0019794D" w:rsidRPr="0048505F">
        <w:rPr>
          <w:rFonts w:cs="Arial"/>
          <w:sz w:val="22"/>
          <w:szCs w:val="22"/>
        </w:rPr>
        <w:t xml:space="preserve"> and </w:t>
      </w:r>
      <w:r w:rsidR="00BB6FFA" w:rsidRPr="0048505F">
        <w:rPr>
          <w:rFonts w:cs="Arial"/>
          <w:sz w:val="22"/>
          <w:szCs w:val="22"/>
        </w:rPr>
        <w:t>the National Committee for Sub-National Democratic Development (</w:t>
      </w:r>
      <w:r w:rsidR="0019794D" w:rsidRPr="0048505F">
        <w:rPr>
          <w:rFonts w:cs="Arial"/>
          <w:sz w:val="22"/>
          <w:szCs w:val="22"/>
        </w:rPr>
        <w:t>NCDD-S</w:t>
      </w:r>
      <w:r w:rsidR="00BB6FFA" w:rsidRPr="0048505F">
        <w:rPr>
          <w:rFonts w:cs="Arial"/>
          <w:sz w:val="22"/>
          <w:szCs w:val="22"/>
        </w:rPr>
        <w:t>)</w:t>
      </w:r>
      <w:r w:rsidR="0019794D" w:rsidRPr="0048505F">
        <w:rPr>
          <w:rFonts w:cs="Arial"/>
          <w:sz w:val="22"/>
          <w:szCs w:val="22"/>
        </w:rPr>
        <w:t>;</w:t>
      </w:r>
    </w:p>
    <w:p w14:paraId="42FFA2D1" w14:textId="77777777" w:rsidR="0019794D" w:rsidRPr="0048505F" w:rsidRDefault="0019794D" w:rsidP="00D951B9">
      <w:pPr>
        <w:ind w:left="567" w:hanging="425"/>
        <w:contextualSpacing/>
        <w:jc w:val="left"/>
        <w:rPr>
          <w:rFonts w:cs="Arial"/>
          <w:sz w:val="8"/>
          <w:szCs w:val="8"/>
        </w:rPr>
      </w:pPr>
    </w:p>
    <w:p w14:paraId="64160550" w14:textId="77777777" w:rsidR="0019794D" w:rsidRPr="0048505F" w:rsidRDefault="0019794D" w:rsidP="00D951B9">
      <w:pPr>
        <w:ind w:left="567" w:hanging="425"/>
        <w:contextualSpacing/>
        <w:jc w:val="left"/>
        <w:rPr>
          <w:rFonts w:cs="Arial"/>
          <w:sz w:val="8"/>
          <w:szCs w:val="8"/>
        </w:rPr>
      </w:pPr>
    </w:p>
    <w:p w14:paraId="3BD6C2A7" w14:textId="77777777" w:rsidR="0019794D" w:rsidRPr="0048505F" w:rsidRDefault="00156FDA">
      <w:pPr>
        <w:numPr>
          <w:ilvl w:val="0"/>
          <w:numId w:val="5"/>
        </w:numPr>
        <w:ind w:left="567" w:hanging="425"/>
        <w:contextualSpacing/>
        <w:jc w:val="left"/>
        <w:rPr>
          <w:rFonts w:cs="Arial"/>
          <w:sz w:val="22"/>
          <w:szCs w:val="22"/>
        </w:rPr>
      </w:pPr>
      <w:r w:rsidRPr="0048505F">
        <w:rPr>
          <w:rFonts w:cs="Arial"/>
          <w:sz w:val="22"/>
          <w:szCs w:val="22"/>
        </w:rPr>
        <w:t>C</w:t>
      </w:r>
      <w:r w:rsidR="0019794D" w:rsidRPr="0048505F">
        <w:rPr>
          <w:rFonts w:cs="Arial"/>
          <w:sz w:val="22"/>
          <w:szCs w:val="22"/>
        </w:rPr>
        <w:t>onsultations with MEF</w:t>
      </w:r>
      <w:r w:rsidR="00D40FA3" w:rsidRPr="0048505F">
        <w:rPr>
          <w:rFonts w:cs="Arial"/>
          <w:sz w:val="22"/>
          <w:szCs w:val="22"/>
        </w:rPr>
        <w:t>’s</w:t>
      </w:r>
      <w:r w:rsidR="0019794D" w:rsidRPr="0048505F">
        <w:rPr>
          <w:rFonts w:cs="Arial"/>
          <w:sz w:val="22"/>
          <w:szCs w:val="22"/>
        </w:rPr>
        <w:t xml:space="preserve"> BFD to raise awareness </w:t>
      </w:r>
      <w:r w:rsidR="003D2456" w:rsidRPr="0048505F">
        <w:rPr>
          <w:rFonts w:cs="Arial"/>
          <w:sz w:val="22"/>
          <w:szCs w:val="22"/>
        </w:rPr>
        <w:t xml:space="preserve">on </w:t>
      </w:r>
      <w:r w:rsidR="0019794D" w:rsidRPr="0048505F">
        <w:rPr>
          <w:rFonts w:cs="Arial"/>
          <w:sz w:val="22"/>
          <w:szCs w:val="22"/>
        </w:rPr>
        <w:t>NDSP &amp; NAPVAW;</w:t>
      </w:r>
    </w:p>
    <w:p w14:paraId="38F64C6C" w14:textId="77777777" w:rsidR="0019794D" w:rsidRPr="0048505F" w:rsidRDefault="0019794D" w:rsidP="00D951B9">
      <w:pPr>
        <w:ind w:left="567" w:hanging="425"/>
        <w:contextualSpacing/>
        <w:jc w:val="left"/>
        <w:rPr>
          <w:rFonts w:cs="Arial"/>
          <w:sz w:val="8"/>
          <w:szCs w:val="8"/>
        </w:rPr>
      </w:pPr>
    </w:p>
    <w:p w14:paraId="5BDE9736" w14:textId="77777777" w:rsidR="0019794D" w:rsidRPr="0048505F" w:rsidRDefault="00156FDA">
      <w:pPr>
        <w:numPr>
          <w:ilvl w:val="0"/>
          <w:numId w:val="5"/>
        </w:numPr>
        <w:ind w:left="567" w:hanging="425"/>
        <w:contextualSpacing/>
        <w:jc w:val="left"/>
        <w:rPr>
          <w:rFonts w:cs="Arial"/>
          <w:sz w:val="22"/>
          <w:szCs w:val="22"/>
        </w:rPr>
      </w:pPr>
      <w:r w:rsidRPr="0048505F">
        <w:rPr>
          <w:rFonts w:cs="Arial"/>
          <w:sz w:val="22"/>
          <w:szCs w:val="22"/>
        </w:rPr>
        <w:t>C</w:t>
      </w:r>
      <w:r w:rsidR="0019794D" w:rsidRPr="0048505F">
        <w:rPr>
          <w:rFonts w:cs="Arial"/>
          <w:sz w:val="22"/>
          <w:szCs w:val="22"/>
        </w:rPr>
        <w:t>onsultations with MEF/</w:t>
      </w:r>
      <w:r w:rsidR="00333A36" w:rsidRPr="0048505F">
        <w:t xml:space="preserve"> </w:t>
      </w:r>
      <w:r w:rsidR="00333A36" w:rsidRPr="0048505F">
        <w:rPr>
          <w:rFonts w:cs="Arial"/>
          <w:sz w:val="22"/>
          <w:szCs w:val="22"/>
        </w:rPr>
        <w:t>General Department Sub-National Administration Finance</w:t>
      </w:r>
      <w:r w:rsidR="0019794D" w:rsidRPr="0048505F">
        <w:rPr>
          <w:rFonts w:cs="Arial"/>
          <w:sz w:val="22"/>
          <w:szCs w:val="22"/>
        </w:rPr>
        <w:t xml:space="preserve"> NCDD-S and </w:t>
      </w:r>
      <w:r w:rsidR="007D1466" w:rsidRPr="0048505F">
        <w:rPr>
          <w:rFonts w:cs="Arial"/>
          <w:sz w:val="22"/>
          <w:szCs w:val="22"/>
        </w:rPr>
        <w:t>the General Department Administration – Ministry of Interior (</w:t>
      </w:r>
      <w:r w:rsidR="0019794D" w:rsidRPr="0048505F">
        <w:rPr>
          <w:rFonts w:cs="Arial"/>
          <w:sz w:val="22"/>
          <w:szCs w:val="22"/>
        </w:rPr>
        <w:t>GDA-MoI</w:t>
      </w:r>
      <w:r w:rsidR="007D1466" w:rsidRPr="0048505F">
        <w:rPr>
          <w:rFonts w:cs="Arial"/>
          <w:sz w:val="22"/>
          <w:szCs w:val="22"/>
        </w:rPr>
        <w:t>)</w:t>
      </w:r>
      <w:r w:rsidR="0019794D" w:rsidRPr="0048505F">
        <w:rPr>
          <w:rFonts w:cs="Arial"/>
          <w:sz w:val="22"/>
          <w:szCs w:val="22"/>
        </w:rPr>
        <w:t xml:space="preserve"> to improve awareness of NDSP &amp; NAPVAW and identify opportunities for increasing SNA attention to sector strategy priorities during budget formulation</w:t>
      </w:r>
      <w:r w:rsidR="00F10E76" w:rsidRPr="0048505F">
        <w:rPr>
          <w:rFonts w:cs="Arial"/>
          <w:sz w:val="22"/>
          <w:szCs w:val="22"/>
        </w:rPr>
        <w:t>,</w:t>
      </w:r>
      <w:r w:rsidR="0019794D" w:rsidRPr="0048505F">
        <w:rPr>
          <w:rFonts w:cs="Arial"/>
          <w:sz w:val="22"/>
          <w:szCs w:val="22"/>
        </w:rPr>
        <w:t xml:space="preserve"> and monitoring SNA social spending; </w:t>
      </w:r>
    </w:p>
    <w:p w14:paraId="055BD381" w14:textId="77777777" w:rsidR="0019794D" w:rsidRPr="0048505F" w:rsidRDefault="0019794D" w:rsidP="00D951B9">
      <w:pPr>
        <w:ind w:left="567" w:hanging="425"/>
        <w:contextualSpacing/>
        <w:jc w:val="left"/>
        <w:rPr>
          <w:rFonts w:cs="Arial"/>
          <w:sz w:val="8"/>
          <w:szCs w:val="8"/>
        </w:rPr>
      </w:pPr>
    </w:p>
    <w:p w14:paraId="2ECDAA05" w14:textId="77777777" w:rsidR="00C439AF" w:rsidRPr="0048505F" w:rsidRDefault="00BF769B" w:rsidP="00D951B9">
      <w:pPr>
        <w:keepNext/>
        <w:jc w:val="left"/>
        <w:outlineLvl w:val="2"/>
        <w:rPr>
          <w:rFonts w:eastAsia="Times New Roman"/>
          <w:b/>
          <w:bCs/>
          <w:color w:val="auto"/>
          <w:sz w:val="22"/>
          <w:lang w:eastAsia="x-none"/>
        </w:rPr>
      </w:pPr>
      <w:r w:rsidRPr="0048505F">
        <w:rPr>
          <w:rFonts w:eastAsia="Times New Roman"/>
          <w:b/>
          <w:bCs/>
          <w:color w:val="auto"/>
          <w:sz w:val="22"/>
          <w:lang w:eastAsia="x-none"/>
        </w:rPr>
        <w:br w:type="page"/>
      </w:r>
    </w:p>
    <w:p w14:paraId="23005776" w14:textId="77777777" w:rsidR="00C439AF" w:rsidRPr="0048505F" w:rsidRDefault="00C439AF" w:rsidP="00250EDE">
      <w:pPr>
        <w:pStyle w:val="Heading2"/>
        <w:spacing w:before="240"/>
        <w:ind w:left="578" w:hanging="578"/>
        <w:rPr>
          <w:lang w:val="en-AU"/>
        </w:rPr>
      </w:pPr>
      <w:bookmarkStart w:id="12" w:name="_Toc23440130"/>
      <w:r w:rsidRPr="0048505F">
        <w:rPr>
          <w:lang w:val="en-AU"/>
        </w:rPr>
        <w:lastRenderedPageBreak/>
        <w:t xml:space="preserve">Progress </w:t>
      </w:r>
      <w:r w:rsidR="00C724BE" w:rsidRPr="0048505F">
        <w:rPr>
          <w:lang w:val="en-AU"/>
        </w:rPr>
        <w:t xml:space="preserve">towards </w:t>
      </w:r>
      <w:r w:rsidRPr="0048505F">
        <w:rPr>
          <w:lang w:val="en-AU"/>
        </w:rPr>
        <w:t>EOPO</w:t>
      </w:r>
      <w:r w:rsidR="000B1245" w:rsidRPr="0048505F">
        <w:rPr>
          <w:lang w:val="en-AU"/>
        </w:rPr>
        <w:t>-</w:t>
      </w:r>
      <w:r w:rsidRPr="0048505F">
        <w:rPr>
          <w:lang w:val="en-AU"/>
        </w:rPr>
        <w:t>2</w:t>
      </w:r>
      <w:bookmarkEnd w:id="12"/>
    </w:p>
    <w:p w14:paraId="5F2814F2" w14:textId="77777777" w:rsidR="0000740F" w:rsidRPr="00250EDE" w:rsidRDefault="00C439AF" w:rsidP="00591A6A">
      <w:pPr>
        <w:jc w:val="left"/>
        <w:rPr>
          <w:sz w:val="22"/>
          <w:szCs w:val="22"/>
          <w:lang w:eastAsia="x-none"/>
        </w:rPr>
      </w:pPr>
      <w:bookmarkStart w:id="13" w:name="_Hlk18660498"/>
      <w:r w:rsidRPr="00250EDE">
        <w:rPr>
          <w:b/>
          <w:bCs/>
          <w:sz w:val="22"/>
          <w:szCs w:val="22"/>
          <w:lang w:eastAsia="x-none"/>
        </w:rPr>
        <w:t xml:space="preserve">RGC, CSO and private sector sustainably </w:t>
      </w:r>
      <w:bookmarkStart w:id="14" w:name="_Hlk13382886"/>
      <w:r w:rsidRPr="00250EDE">
        <w:rPr>
          <w:b/>
          <w:bCs/>
          <w:sz w:val="22"/>
          <w:szCs w:val="22"/>
          <w:lang w:eastAsia="x-none"/>
        </w:rPr>
        <w:t>improve the coverage, quality and inclusiveness of services for persons with disabilities and women affected by GBV</w:t>
      </w:r>
      <w:bookmarkEnd w:id="13"/>
      <w:bookmarkEnd w:id="14"/>
      <w:r w:rsidR="00042E75" w:rsidRPr="00250EDE">
        <w:rPr>
          <w:b/>
          <w:bCs/>
          <w:sz w:val="22"/>
          <w:szCs w:val="22"/>
          <w:lang w:eastAsia="x-none"/>
        </w:rPr>
        <w:t>.</w:t>
      </w:r>
      <w:r w:rsidR="00BF769B" w:rsidRPr="00250EDE">
        <w:rPr>
          <w:sz w:val="22"/>
          <w:szCs w:val="22"/>
          <w:lang w:eastAsia="x-none"/>
        </w:rPr>
        <w:t xml:space="preserve"> </w:t>
      </w:r>
    </w:p>
    <w:p w14:paraId="754434C7" w14:textId="4F8DB443" w:rsidR="00C439AF" w:rsidRDefault="00C439AF" w:rsidP="00591A6A">
      <w:pPr>
        <w:jc w:val="left"/>
        <w:rPr>
          <w:lang w:eastAsia="x-none"/>
        </w:rPr>
      </w:pPr>
    </w:p>
    <w:p w14:paraId="73340AE9" w14:textId="77777777" w:rsidR="00E87471" w:rsidRPr="00250EDE" w:rsidRDefault="00E87471" w:rsidP="00E87471">
      <w:pPr>
        <w:framePr w:hSpace="180" w:wrap="around" w:vAnchor="text" w:hAnchor="margin" w:y="44"/>
        <w:jc w:val="left"/>
        <w:rPr>
          <w:rFonts w:cs="Arial"/>
          <w:b/>
          <w:bCs/>
          <w:iCs/>
          <w:szCs w:val="22"/>
        </w:rPr>
      </w:pPr>
      <w:r>
        <w:rPr>
          <w:lang w:eastAsia="x-none"/>
        </w:rPr>
        <w:t>K</w:t>
      </w:r>
      <w:r w:rsidRPr="00250EDE">
        <w:rPr>
          <w:rFonts w:cs="Arial"/>
          <w:b/>
          <w:bCs/>
          <w:iCs/>
          <w:szCs w:val="22"/>
        </w:rPr>
        <w:t>ey achievements:</w:t>
      </w:r>
    </w:p>
    <w:p w14:paraId="2E93885A" w14:textId="77777777" w:rsidR="00E87471" w:rsidRPr="00250EDE" w:rsidRDefault="00E87471" w:rsidP="00E87471">
      <w:pPr>
        <w:framePr w:hSpace="180" w:wrap="around" w:vAnchor="text" w:hAnchor="margin" w:y="44"/>
        <w:numPr>
          <w:ilvl w:val="0"/>
          <w:numId w:val="26"/>
        </w:numPr>
        <w:jc w:val="left"/>
        <w:rPr>
          <w:rFonts w:cs="Arial"/>
          <w:iCs/>
          <w:szCs w:val="22"/>
        </w:rPr>
      </w:pPr>
      <w:bookmarkStart w:id="15" w:name="_Hlk18660626"/>
      <w:r w:rsidRPr="00250EDE">
        <w:rPr>
          <w:rFonts w:cs="Arial"/>
          <w:iCs/>
          <w:szCs w:val="22"/>
        </w:rPr>
        <w:t>MoWA and DAC have led the formulation of NAPVAW III and NDSP 2 with active contribution from ACCESS;</w:t>
      </w:r>
    </w:p>
    <w:p w14:paraId="6CE2BA56" w14:textId="77777777" w:rsidR="00E87471" w:rsidRPr="00250EDE" w:rsidRDefault="00E87471" w:rsidP="00E87471">
      <w:pPr>
        <w:framePr w:hSpace="180" w:wrap="around" w:vAnchor="text" w:hAnchor="margin" w:y="44"/>
        <w:numPr>
          <w:ilvl w:val="0"/>
          <w:numId w:val="26"/>
        </w:numPr>
        <w:jc w:val="left"/>
        <w:rPr>
          <w:rFonts w:cs="Arial"/>
          <w:iCs/>
          <w:szCs w:val="22"/>
        </w:rPr>
      </w:pPr>
      <w:r w:rsidRPr="00250EDE">
        <w:rPr>
          <w:rFonts w:cs="Arial"/>
          <w:iCs/>
          <w:szCs w:val="22"/>
        </w:rPr>
        <w:t>MoWA committed to support the establishment of multisectoral working groups at the sub-national level;</w:t>
      </w:r>
    </w:p>
    <w:p w14:paraId="511366AF" w14:textId="77777777" w:rsidR="00E87471" w:rsidRPr="00250EDE" w:rsidRDefault="00E87471" w:rsidP="00E87471">
      <w:pPr>
        <w:framePr w:hSpace="180" w:wrap="around" w:vAnchor="text" w:hAnchor="margin" w:y="44"/>
        <w:numPr>
          <w:ilvl w:val="0"/>
          <w:numId w:val="26"/>
        </w:numPr>
        <w:jc w:val="left"/>
        <w:rPr>
          <w:rFonts w:cs="Arial"/>
          <w:iCs/>
          <w:szCs w:val="22"/>
        </w:rPr>
      </w:pPr>
      <w:r w:rsidRPr="00250EDE">
        <w:rPr>
          <w:rFonts w:cs="Arial"/>
          <w:iCs/>
          <w:szCs w:val="22"/>
        </w:rPr>
        <w:t xml:space="preserve">DWPD organised a first consultation on national </w:t>
      </w:r>
      <w:bookmarkStart w:id="16" w:name="_Hlk18604909"/>
      <w:r w:rsidRPr="00250EDE">
        <w:rPr>
          <w:rFonts w:cs="Arial"/>
          <w:iCs/>
          <w:szCs w:val="22"/>
        </w:rPr>
        <w:t>guidelines for inclusive vocational training and employment;</w:t>
      </w:r>
    </w:p>
    <w:p w14:paraId="705721B6" w14:textId="77777777" w:rsidR="00E87471" w:rsidRPr="00250EDE" w:rsidRDefault="00E87471" w:rsidP="00E87471">
      <w:pPr>
        <w:framePr w:hSpace="180" w:wrap="around" w:vAnchor="text" w:hAnchor="margin" w:y="44"/>
        <w:numPr>
          <w:ilvl w:val="0"/>
          <w:numId w:val="26"/>
        </w:numPr>
        <w:jc w:val="left"/>
        <w:rPr>
          <w:rFonts w:cs="Arial"/>
          <w:iCs/>
          <w:szCs w:val="22"/>
        </w:rPr>
      </w:pPr>
      <w:r w:rsidRPr="00250EDE">
        <w:rPr>
          <w:rFonts w:cs="Arial"/>
          <w:iCs/>
          <w:szCs w:val="22"/>
        </w:rPr>
        <w:t>MoWA reviewed the VAW chapter of the Cambodia Gender Assessment</w:t>
      </w:r>
    </w:p>
    <w:p w14:paraId="59B530A9" w14:textId="77777777" w:rsidR="00E87471" w:rsidRPr="00250EDE" w:rsidRDefault="00E87471" w:rsidP="00E87471">
      <w:pPr>
        <w:framePr w:hSpace="180" w:wrap="around" w:vAnchor="text" w:hAnchor="margin" w:y="44"/>
        <w:numPr>
          <w:ilvl w:val="0"/>
          <w:numId w:val="26"/>
        </w:numPr>
        <w:jc w:val="left"/>
        <w:rPr>
          <w:rFonts w:cs="Arial"/>
          <w:iCs/>
          <w:szCs w:val="22"/>
        </w:rPr>
      </w:pPr>
      <w:r w:rsidRPr="00250EDE">
        <w:rPr>
          <w:rFonts w:cs="Arial"/>
          <w:iCs/>
          <w:szCs w:val="22"/>
        </w:rPr>
        <w:t>MoWA master trainers received training on the Minimum Standards for Basic Counselling (MSBC);</w:t>
      </w:r>
    </w:p>
    <w:p w14:paraId="1718B2D1" w14:textId="77777777" w:rsidR="00E87471" w:rsidRPr="00250EDE" w:rsidRDefault="00E87471" w:rsidP="00E87471">
      <w:pPr>
        <w:framePr w:hSpace="180" w:wrap="around" w:vAnchor="text" w:hAnchor="margin" w:y="44"/>
        <w:numPr>
          <w:ilvl w:val="0"/>
          <w:numId w:val="26"/>
        </w:numPr>
        <w:jc w:val="left"/>
        <w:rPr>
          <w:rFonts w:cs="Arial"/>
          <w:iCs/>
          <w:szCs w:val="22"/>
        </w:rPr>
      </w:pPr>
      <w:r w:rsidRPr="00250EDE">
        <w:rPr>
          <w:rFonts w:cs="Arial"/>
          <w:iCs/>
          <w:szCs w:val="22"/>
        </w:rPr>
        <w:t xml:space="preserve">80 staff from DAC, MoSVY and PWDF received training on disability inclusion </w:t>
      </w:r>
    </w:p>
    <w:p w14:paraId="2990B339" w14:textId="77777777" w:rsidR="00E87471" w:rsidRPr="00250EDE" w:rsidRDefault="00E87471" w:rsidP="00E87471">
      <w:pPr>
        <w:framePr w:hSpace="180" w:wrap="around" w:vAnchor="text" w:hAnchor="margin" w:y="44"/>
        <w:numPr>
          <w:ilvl w:val="0"/>
          <w:numId w:val="26"/>
        </w:numPr>
        <w:jc w:val="left"/>
        <w:rPr>
          <w:rFonts w:cs="Arial"/>
          <w:iCs/>
          <w:szCs w:val="22"/>
        </w:rPr>
      </w:pPr>
      <w:r w:rsidRPr="00250EDE">
        <w:rPr>
          <w:rFonts w:cs="Arial"/>
          <w:iCs/>
          <w:szCs w:val="22"/>
        </w:rPr>
        <w:t xml:space="preserve">74 DPOs developed a joint statement to advocate for economic opportunities </w:t>
      </w:r>
    </w:p>
    <w:bookmarkEnd w:id="16"/>
    <w:p w14:paraId="2F386D7F" w14:textId="77777777" w:rsidR="00E87471" w:rsidRPr="00250EDE" w:rsidRDefault="00E87471" w:rsidP="00E87471">
      <w:pPr>
        <w:framePr w:hSpace="180" w:wrap="around" w:vAnchor="text" w:hAnchor="margin" w:y="44"/>
        <w:numPr>
          <w:ilvl w:val="0"/>
          <w:numId w:val="26"/>
        </w:numPr>
        <w:jc w:val="left"/>
        <w:rPr>
          <w:rFonts w:cs="Arial"/>
          <w:iCs/>
          <w:szCs w:val="22"/>
        </w:rPr>
      </w:pPr>
      <w:r w:rsidRPr="00250EDE">
        <w:rPr>
          <w:rFonts w:cs="Arial"/>
          <w:iCs/>
          <w:szCs w:val="22"/>
        </w:rPr>
        <w:t>ACCESS thematic and geographic priorities have been identified under MoWA and MoSVY/DAC leadership;</w:t>
      </w:r>
    </w:p>
    <w:p w14:paraId="22CD682C" w14:textId="77777777" w:rsidR="00E87471" w:rsidRPr="00250EDE" w:rsidRDefault="00E87471" w:rsidP="00E87471">
      <w:pPr>
        <w:framePr w:hSpace="180" w:wrap="around" w:vAnchor="text" w:hAnchor="margin" w:y="44"/>
        <w:numPr>
          <w:ilvl w:val="0"/>
          <w:numId w:val="25"/>
        </w:numPr>
        <w:jc w:val="left"/>
        <w:rPr>
          <w:rFonts w:cs="Arial"/>
          <w:iCs/>
          <w:szCs w:val="22"/>
        </w:rPr>
      </w:pPr>
      <w:r w:rsidRPr="00250EDE">
        <w:rPr>
          <w:rFonts w:cs="Arial"/>
          <w:iCs/>
          <w:szCs w:val="22"/>
        </w:rPr>
        <w:t>Grantees selection is completed to support NAPVAW III and NDSP 2, including quality assurance of proposals and grantee due diligence; and</w:t>
      </w:r>
    </w:p>
    <w:p w14:paraId="3D221AF4" w14:textId="77777777" w:rsidR="00E87471" w:rsidRPr="00250EDE" w:rsidRDefault="00E87471" w:rsidP="00E87471">
      <w:pPr>
        <w:framePr w:hSpace="180" w:wrap="around" w:vAnchor="text" w:hAnchor="margin" w:y="44"/>
        <w:numPr>
          <w:ilvl w:val="0"/>
          <w:numId w:val="25"/>
        </w:numPr>
        <w:jc w:val="left"/>
        <w:rPr>
          <w:rFonts w:cs="Arial"/>
          <w:iCs/>
          <w:szCs w:val="22"/>
        </w:rPr>
      </w:pPr>
      <w:r w:rsidRPr="00250EDE">
        <w:rPr>
          <w:rFonts w:cs="Arial"/>
          <w:iCs/>
          <w:szCs w:val="22"/>
        </w:rPr>
        <w:t>Joint planning with Ministries, stakeholders and prospective grantees on NAPVAW III and NDSP 2 priorities is well engaged</w:t>
      </w:r>
      <w:bookmarkEnd w:id="15"/>
      <w:r w:rsidRPr="00250EDE">
        <w:rPr>
          <w:rFonts w:cs="Arial"/>
          <w:iCs/>
          <w:szCs w:val="22"/>
        </w:rPr>
        <w:t>.</w:t>
      </w:r>
    </w:p>
    <w:p w14:paraId="0A49499B" w14:textId="6070DA9B" w:rsidR="00E87471" w:rsidRPr="0048505F" w:rsidRDefault="00E87471" w:rsidP="00E87471">
      <w:pPr>
        <w:jc w:val="left"/>
        <w:rPr>
          <w:lang w:eastAsia="x-none"/>
        </w:rPr>
      </w:pPr>
      <w:r w:rsidRPr="00250EDE">
        <w:rPr>
          <w:rFonts w:cs="Arial"/>
          <w:iCs/>
          <w:szCs w:val="22"/>
        </w:rPr>
        <w:t>Adequacy of progress towards outcome</w:t>
      </w:r>
      <w:r>
        <w:rPr>
          <w:rFonts w:cs="Arial"/>
          <w:iCs/>
          <w:szCs w:val="22"/>
        </w:rPr>
        <w:t xml:space="preserve"> – </w:t>
      </w:r>
      <w:r w:rsidRPr="00E87471">
        <w:rPr>
          <w:rFonts w:cs="Arial"/>
          <w:iCs/>
          <w:szCs w:val="22"/>
          <w:shd w:val="clear" w:color="auto" w:fill="A8D08D" w:themeFill="accent6" w:themeFillTint="99"/>
        </w:rPr>
        <w:t>On track</w:t>
      </w:r>
    </w:p>
    <w:p w14:paraId="54A9BBBD" w14:textId="77777777" w:rsidR="00C439AF" w:rsidRPr="00250EDE" w:rsidRDefault="008B1103" w:rsidP="00591A6A">
      <w:pPr>
        <w:shd w:val="clear" w:color="auto" w:fill="FFFFFF"/>
        <w:tabs>
          <w:tab w:val="left" w:pos="2016"/>
          <w:tab w:val="left" w:pos="2700"/>
        </w:tabs>
        <w:spacing w:before="120" w:after="120"/>
        <w:jc w:val="left"/>
        <w:rPr>
          <w:rFonts w:cs="Arial"/>
          <w:iCs/>
          <w:sz w:val="22"/>
          <w:szCs w:val="22"/>
        </w:rPr>
      </w:pPr>
      <w:r w:rsidRPr="0048505F">
        <w:rPr>
          <w:rFonts w:cs="Arial"/>
          <w:iCs/>
          <w:sz w:val="22"/>
          <w:szCs w:val="22"/>
        </w:rPr>
        <w:t xml:space="preserve">At the end of </w:t>
      </w:r>
      <w:r w:rsidR="00FC6378" w:rsidRPr="0048505F">
        <w:rPr>
          <w:rFonts w:cs="Arial"/>
          <w:iCs/>
          <w:sz w:val="22"/>
          <w:szCs w:val="22"/>
        </w:rPr>
        <w:t>Y</w:t>
      </w:r>
      <w:r w:rsidRPr="0048505F">
        <w:rPr>
          <w:rFonts w:cs="Arial"/>
          <w:iCs/>
          <w:sz w:val="22"/>
          <w:szCs w:val="22"/>
        </w:rPr>
        <w:t>ear 1, it is too early to provide evidence of progress towards achiev</w:t>
      </w:r>
      <w:r w:rsidR="00F21D8D" w:rsidRPr="0048505F">
        <w:rPr>
          <w:rFonts w:cs="Arial"/>
          <w:iCs/>
          <w:sz w:val="22"/>
          <w:szCs w:val="22"/>
        </w:rPr>
        <w:t>ing</w:t>
      </w:r>
      <w:r w:rsidRPr="0048505F">
        <w:rPr>
          <w:rFonts w:cs="Arial"/>
          <w:iCs/>
          <w:sz w:val="22"/>
          <w:szCs w:val="22"/>
        </w:rPr>
        <w:t xml:space="preserve"> EOPO</w:t>
      </w:r>
      <w:r w:rsidR="000B1245" w:rsidRPr="0048505F">
        <w:rPr>
          <w:rFonts w:cs="Arial"/>
          <w:iCs/>
          <w:sz w:val="22"/>
          <w:szCs w:val="22"/>
        </w:rPr>
        <w:t>-</w:t>
      </w:r>
      <w:r w:rsidRPr="0048505F">
        <w:rPr>
          <w:rFonts w:cs="Arial"/>
          <w:iCs/>
          <w:sz w:val="22"/>
          <w:szCs w:val="22"/>
        </w:rPr>
        <w:t xml:space="preserve">2. </w:t>
      </w:r>
      <w:r w:rsidR="0006075E" w:rsidRPr="00250EDE">
        <w:rPr>
          <w:rFonts w:cs="Arial"/>
          <w:iCs/>
          <w:sz w:val="22"/>
          <w:szCs w:val="22"/>
        </w:rPr>
        <w:t>T</w:t>
      </w:r>
      <w:r w:rsidRPr="00250EDE">
        <w:rPr>
          <w:rFonts w:cs="Arial"/>
          <w:iCs/>
          <w:sz w:val="22"/>
          <w:szCs w:val="22"/>
        </w:rPr>
        <w:t>angible results are evidenced in relation to strengthen</w:t>
      </w:r>
      <w:r w:rsidR="004D61A6" w:rsidRPr="00250EDE">
        <w:rPr>
          <w:rFonts w:cs="Arial"/>
          <w:iCs/>
          <w:sz w:val="22"/>
          <w:szCs w:val="22"/>
        </w:rPr>
        <w:t>ed</w:t>
      </w:r>
      <w:r w:rsidRPr="00250EDE">
        <w:rPr>
          <w:rFonts w:cs="Arial"/>
          <w:iCs/>
          <w:sz w:val="22"/>
          <w:szCs w:val="22"/>
        </w:rPr>
        <w:t xml:space="preserve"> coordination and leadership from M</w:t>
      </w:r>
      <w:r w:rsidR="00D622A4" w:rsidRPr="00250EDE">
        <w:rPr>
          <w:rFonts w:cs="Arial"/>
          <w:iCs/>
          <w:sz w:val="22"/>
          <w:szCs w:val="22"/>
        </w:rPr>
        <w:t>o</w:t>
      </w:r>
      <w:r w:rsidRPr="00250EDE">
        <w:rPr>
          <w:rFonts w:cs="Arial"/>
          <w:iCs/>
          <w:sz w:val="22"/>
          <w:szCs w:val="22"/>
        </w:rPr>
        <w:t>WA and DAC in developing and implementing their respective sector strategy.</w:t>
      </w:r>
      <w:r w:rsidR="00403DC0" w:rsidRPr="00250EDE">
        <w:rPr>
          <w:rFonts w:cs="Arial"/>
          <w:iCs/>
          <w:sz w:val="22"/>
          <w:szCs w:val="22"/>
        </w:rPr>
        <w:t xml:space="preserve"> These include the following:</w:t>
      </w:r>
    </w:p>
    <w:p w14:paraId="0E942ED6" w14:textId="77777777" w:rsidR="00583799" w:rsidRPr="00250EDE" w:rsidRDefault="004D61A6">
      <w:pPr>
        <w:numPr>
          <w:ilvl w:val="0"/>
          <w:numId w:val="6"/>
        </w:numPr>
        <w:shd w:val="clear" w:color="auto" w:fill="FFFFFF"/>
        <w:spacing w:before="120" w:after="120"/>
        <w:jc w:val="left"/>
        <w:rPr>
          <w:rFonts w:cs="Arial"/>
          <w:iCs/>
          <w:sz w:val="22"/>
          <w:szCs w:val="22"/>
        </w:rPr>
      </w:pPr>
      <w:r w:rsidRPr="00250EDE">
        <w:rPr>
          <w:rFonts w:cs="Arial"/>
          <w:iCs/>
          <w:sz w:val="22"/>
          <w:szCs w:val="22"/>
        </w:rPr>
        <w:t>Both M</w:t>
      </w:r>
      <w:r w:rsidR="00D622A4" w:rsidRPr="00250EDE">
        <w:rPr>
          <w:rFonts w:cs="Arial"/>
          <w:iCs/>
          <w:sz w:val="22"/>
          <w:szCs w:val="22"/>
        </w:rPr>
        <w:t>o</w:t>
      </w:r>
      <w:r w:rsidRPr="00250EDE">
        <w:rPr>
          <w:rFonts w:cs="Arial"/>
          <w:iCs/>
          <w:sz w:val="22"/>
          <w:szCs w:val="22"/>
        </w:rPr>
        <w:t>WA and DAC conducted broad stakeholder</w:t>
      </w:r>
      <w:r w:rsidR="00583799" w:rsidRPr="00250EDE">
        <w:rPr>
          <w:rFonts w:cs="Arial"/>
          <w:iCs/>
          <w:sz w:val="22"/>
          <w:szCs w:val="22"/>
        </w:rPr>
        <w:t xml:space="preserve"> </w:t>
      </w:r>
      <w:r w:rsidRPr="00250EDE">
        <w:rPr>
          <w:rFonts w:cs="Arial"/>
          <w:iCs/>
          <w:sz w:val="22"/>
          <w:szCs w:val="22"/>
        </w:rPr>
        <w:t>consultations in the context of prepar</w:t>
      </w:r>
      <w:r w:rsidR="00253173" w:rsidRPr="00250EDE">
        <w:rPr>
          <w:rFonts w:cs="Arial"/>
          <w:iCs/>
          <w:sz w:val="22"/>
          <w:szCs w:val="22"/>
        </w:rPr>
        <w:t>ing</w:t>
      </w:r>
      <w:r w:rsidRPr="00250EDE">
        <w:rPr>
          <w:rFonts w:cs="Arial"/>
          <w:iCs/>
          <w:sz w:val="22"/>
          <w:szCs w:val="22"/>
        </w:rPr>
        <w:t xml:space="preserve"> NAPVAW III and NDSP</w:t>
      </w:r>
      <w:r w:rsidR="00D359FD" w:rsidRPr="00250EDE">
        <w:rPr>
          <w:rFonts w:cs="Arial"/>
          <w:iCs/>
          <w:sz w:val="22"/>
          <w:szCs w:val="22"/>
        </w:rPr>
        <w:t xml:space="preserve"> </w:t>
      </w:r>
      <w:r w:rsidRPr="00250EDE">
        <w:rPr>
          <w:rFonts w:cs="Arial"/>
          <w:iCs/>
          <w:sz w:val="22"/>
          <w:szCs w:val="22"/>
        </w:rPr>
        <w:t>2. There are signs of strong ownership in prepar</w:t>
      </w:r>
      <w:r w:rsidR="006A6788" w:rsidRPr="00250EDE">
        <w:rPr>
          <w:rFonts w:cs="Arial"/>
          <w:iCs/>
          <w:sz w:val="22"/>
          <w:szCs w:val="22"/>
        </w:rPr>
        <w:t>ing</w:t>
      </w:r>
      <w:r w:rsidRPr="00250EDE">
        <w:rPr>
          <w:rFonts w:cs="Arial"/>
          <w:iCs/>
          <w:sz w:val="22"/>
          <w:szCs w:val="22"/>
        </w:rPr>
        <w:t xml:space="preserve"> these two sector strategies</w:t>
      </w:r>
      <w:r w:rsidR="007D6BD1" w:rsidRPr="00250EDE">
        <w:rPr>
          <w:rFonts w:cs="Arial"/>
          <w:iCs/>
          <w:sz w:val="22"/>
          <w:szCs w:val="22"/>
        </w:rPr>
        <w:t>,</w:t>
      </w:r>
      <w:r w:rsidRPr="00250EDE">
        <w:rPr>
          <w:rFonts w:cs="Arial"/>
          <w:iCs/>
          <w:sz w:val="22"/>
          <w:szCs w:val="22"/>
        </w:rPr>
        <w:t xml:space="preserve"> with</w:t>
      </w:r>
      <w:r w:rsidR="00583799" w:rsidRPr="00250EDE">
        <w:rPr>
          <w:rFonts w:cs="Arial"/>
          <w:iCs/>
          <w:sz w:val="22"/>
          <w:szCs w:val="22"/>
        </w:rPr>
        <w:t xml:space="preserve"> </w:t>
      </w:r>
      <w:r w:rsidRPr="00250EDE">
        <w:rPr>
          <w:rFonts w:cs="Arial"/>
          <w:iCs/>
          <w:sz w:val="22"/>
          <w:szCs w:val="22"/>
        </w:rPr>
        <w:t>drafting process</w:t>
      </w:r>
      <w:r w:rsidR="009976AC" w:rsidRPr="00250EDE">
        <w:rPr>
          <w:rFonts w:cs="Arial"/>
          <w:iCs/>
          <w:sz w:val="22"/>
          <w:szCs w:val="22"/>
        </w:rPr>
        <w:t>es</w:t>
      </w:r>
      <w:r w:rsidRPr="00250EDE">
        <w:rPr>
          <w:rFonts w:cs="Arial"/>
          <w:iCs/>
          <w:sz w:val="22"/>
          <w:szCs w:val="22"/>
        </w:rPr>
        <w:t xml:space="preserve"> and content being </w:t>
      </w:r>
      <w:r w:rsidR="00583799" w:rsidRPr="00250EDE">
        <w:rPr>
          <w:rFonts w:cs="Arial"/>
          <w:iCs/>
          <w:sz w:val="22"/>
          <w:szCs w:val="22"/>
        </w:rPr>
        <w:t>guided by DAC and M</w:t>
      </w:r>
      <w:r w:rsidR="00D622A4" w:rsidRPr="00250EDE">
        <w:rPr>
          <w:rFonts w:cs="Arial"/>
          <w:iCs/>
          <w:sz w:val="22"/>
          <w:szCs w:val="22"/>
        </w:rPr>
        <w:t>o</w:t>
      </w:r>
      <w:r w:rsidR="00583799" w:rsidRPr="00250EDE">
        <w:rPr>
          <w:rFonts w:cs="Arial"/>
          <w:iCs/>
          <w:sz w:val="22"/>
          <w:szCs w:val="22"/>
        </w:rPr>
        <w:t xml:space="preserve">WA’s </w:t>
      </w:r>
      <w:r w:rsidR="00BF471A" w:rsidRPr="00250EDE">
        <w:rPr>
          <w:rFonts w:cs="Arial"/>
          <w:iCs/>
          <w:sz w:val="22"/>
          <w:szCs w:val="22"/>
        </w:rPr>
        <w:t xml:space="preserve">management </w:t>
      </w:r>
      <w:r w:rsidR="00583799" w:rsidRPr="00250EDE">
        <w:rPr>
          <w:rFonts w:cs="Arial"/>
          <w:iCs/>
          <w:sz w:val="22"/>
          <w:szCs w:val="22"/>
        </w:rPr>
        <w:t xml:space="preserve">teams. </w:t>
      </w:r>
    </w:p>
    <w:p w14:paraId="65D56DCE" w14:textId="77777777" w:rsidR="00416D54" w:rsidRPr="00250EDE" w:rsidRDefault="00583799">
      <w:pPr>
        <w:numPr>
          <w:ilvl w:val="0"/>
          <w:numId w:val="6"/>
        </w:numPr>
        <w:shd w:val="clear" w:color="auto" w:fill="FFFFFF"/>
        <w:spacing w:before="120" w:after="120"/>
        <w:jc w:val="left"/>
        <w:rPr>
          <w:rFonts w:cs="Arial"/>
          <w:iCs/>
          <w:sz w:val="22"/>
          <w:szCs w:val="22"/>
        </w:rPr>
      </w:pPr>
      <w:r w:rsidRPr="00250EDE">
        <w:rPr>
          <w:rFonts w:cs="Arial"/>
          <w:iCs/>
          <w:sz w:val="22"/>
          <w:szCs w:val="22"/>
        </w:rPr>
        <w:t>Both sector</w:t>
      </w:r>
      <w:r w:rsidR="006025BF" w:rsidRPr="00250EDE">
        <w:rPr>
          <w:rFonts w:cs="Arial"/>
          <w:iCs/>
          <w:sz w:val="22"/>
          <w:szCs w:val="22"/>
        </w:rPr>
        <w:t>s prioriti</w:t>
      </w:r>
      <w:r w:rsidR="006C2F1D" w:rsidRPr="00250EDE">
        <w:rPr>
          <w:rFonts w:cs="Arial"/>
          <w:iCs/>
          <w:sz w:val="22"/>
          <w:szCs w:val="22"/>
        </w:rPr>
        <w:t>s</w:t>
      </w:r>
      <w:r w:rsidR="006025BF" w:rsidRPr="00250EDE">
        <w:rPr>
          <w:rFonts w:cs="Arial"/>
          <w:iCs/>
          <w:sz w:val="22"/>
          <w:szCs w:val="22"/>
        </w:rPr>
        <w:t>e</w:t>
      </w:r>
      <w:r w:rsidRPr="00250EDE">
        <w:rPr>
          <w:rFonts w:cs="Arial"/>
          <w:iCs/>
          <w:sz w:val="22"/>
          <w:szCs w:val="22"/>
        </w:rPr>
        <w:t xml:space="preserve"> access to services for vulnerable groups. DAC identified access to employment, rehabilitation, coordination and </w:t>
      </w:r>
      <w:r w:rsidR="0085321C" w:rsidRPr="00250EDE">
        <w:rPr>
          <w:rFonts w:cs="Arial"/>
          <w:iCs/>
          <w:sz w:val="22"/>
          <w:szCs w:val="22"/>
        </w:rPr>
        <w:t xml:space="preserve">strategy </w:t>
      </w:r>
      <w:r w:rsidRPr="00250EDE">
        <w:rPr>
          <w:rFonts w:cs="Arial"/>
          <w:iCs/>
          <w:sz w:val="22"/>
          <w:szCs w:val="22"/>
        </w:rPr>
        <w:t>monitoring as priorit</w:t>
      </w:r>
      <w:r w:rsidR="000C0C2E" w:rsidRPr="00250EDE">
        <w:rPr>
          <w:rFonts w:cs="Arial"/>
          <w:iCs/>
          <w:sz w:val="22"/>
          <w:szCs w:val="22"/>
        </w:rPr>
        <w:t>ies</w:t>
      </w:r>
      <w:r w:rsidR="00133A51" w:rsidRPr="00250EDE">
        <w:rPr>
          <w:rFonts w:cs="Arial"/>
          <w:iCs/>
          <w:sz w:val="22"/>
          <w:szCs w:val="22"/>
        </w:rPr>
        <w:t xml:space="preserve"> </w:t>
      </w:r>
      <w:r w:rsidRPr="00250EDE">
        <w:rPr>
          <w:rFonts w:cs="Arial"/>
          <w:iCs/>
          <w:sz w:val="22"/>
          <w:szCs w:val="22"/>
        </w:rPr>
        <w:t>for the next five years. NAPVAW</w:t>
      </w:r>
      <w:r w:rsidR="00416D54" w:rsidRPr="00250EDE">
        <w:rPr>
          <w:rFonts w:cs="Arial"/>
          <w:iCs/>
          <w:sz w:val="22"/>
          <w:szCs w:val="22"/>
        </w:rPr>
        <w:t xml:space="preserve"> III</w:t>
      </w:r>
      <w:r w:rsidR="00B96E47" w:rsidRPr="00250EDE">
        <w:rPr>
          <w:rFonts w:cs="Arial"/>
          <w:iCs/>
          <w:sz w:val="22"/>
          <w:szCs w:val="22"/>
        </w:rPr>
        <w:t>’s</w:t>
      </w:r>
      <w:r w:rsidRPr="00250EDE">
        <w:rPr>
          <w:rFonts w:cs="Arial"/>
          <w:iCs/>
          <w:sz w:val="22"/>
          <w:szCs w:val="22"/>
        </w:rPr>
        <w:t xml:space="preserve"> </w:t>
      </w:r>
      <w:r w:rsidR="00416D54" w:rsidRPr="00250EDE">
        <w:rPr>
          <w:rFonts w:cs="Arial"/>
          <w:iCs/>
          <w:sz w:val="22"/>
          <w:szCs w:val="22"/>
        </w:rPr>
        <w:t xml:space="preserve">second </w:t>
      </w:r>
      <w:r w:rsidRPr="00250EDE">
        <w:rPr>
          <w:rFonts w:cs="Arial"/>
          <w:iCs/>
          <w:sz w:val="22"/>
          <w:szCs w:val="22"/>
        </w:rPr>
        <w:t>strateg</w:t>
      </w:r>
      <w:r w:rsidR="00416D54" w:rsidRPr="00250EDE">
        <w:rPr>
          <w:rFonts w:cs="Arial"/>
          <w:iCs/>
          <w:sz w:val="22"/>
          <w:szCs w:val="22"/>
        </w:rPr>
        <w:t>ic objective</w:t>
      </w:r>
      <w:r w:rsidRPr="00250EDE">
        <w:rPr>
          <w:rFonts w:cs="Arial"/>
          <w:iCs/>
          <w:sz w:val="22"/>
          <w:szCs w:val="22"/>
        </w:rPr>
        <w:t xml:space="preserve"> focuses on service delivery and multisectoral coordination</w:t>
      </w:r>
      <w:r w:rsidR="00416D54" w:rsidRPr="00250EDE">
        <w:rPr>
          <w:rFonts w:cs="Arial"/>
          <w:iCs/>
          <w:sz w:val="22"/>
          <w:szCs w:val="22"/>
        </w:rPr>
        <w:t xml:space="preserve">. In addition, </w:t>
      </w:r>
      <w:r w:rsidRPr="00250EDE">
        <w:rPr>
          <w:rFonts w:cs="Arial"/>
          <w:iCs/>
          <w:sz w:val="22"/>
          <w:szCs w:val="22"/>
        </w:rPr>
        <w:t>five vulnerable groups</w:t>
      </w:r>
      <w:r w:rsidR="00E23E22" w:rsidRPr="00250EDE">
        <w:rPr>
          <w:rFonts w:cs="Arial"/>
          <w:iCs/>
          <w:sz w:val="22"/>
          <w:szCs w:val="22"/>
        </w:rPr>
        <w:t>,</w:t>
      </w:r>
      <w:r w:rsidR="005410D9" w:rsidRPr="00250EDE">
        <w:rPr>
          <w:rFonts w:cs="Arial"/>
          <w:iCs/>
          <w:sz w:val="22"/>
          <w:szCs w:val="22"/>
        </w:rPr>
        <w:t xml:space="preserve"> </w:t>
      </w:r>
      <w:r w:rsidRPr="00250EDE">
        <w:rPr>
          <w:rFonts w:cs="Arial"/>
          <w:iCs/>
          <w:sz w:val="22"/>
          <w:szCs w:val="22"/>
        </w:rPr>
        <w:t>includ</w:t>
      </w:r>
      <w:r w:rsidR="005410D9" w:rsidRPr="00250EDE">
        <w:rPr>
          <w:rFonts w:cs="Arial"/>
          <w:iCs/>
          <w:sz w:val="22"/>
          <w:szCs w:val="22"/>
        </w:rPr>
        <w:t>ing</w:t>
      </w:r>
      <w:r w:rsidRPr="00250EDE">
        <w:rPr>
          <w:rFonts w:cs="Arial"/>
          <w:iCs/>
          <w:sz w:val="22"/>
          <w:szCs w:val="22"/>
        </w:rPr>
        <w:t xml:space="preserve"> women with disabilities, women </w:t>
      </w:r>
      <w:r w:rsidR="00124D72" w:rsidRPr="00250EDE">
        <w:rPr>
          <w:rFonts w:cs="Arial"/>
          <w:iCs/>
          <w:sz w:val="22"/>
          <w:szCs w:val="22"/>
        </w:rPr>
        <w:t xml:space="preserve">from </w:t>
      </w:r>
      <w:r w:rsidRPr="00250EDE">
        <w:rPr>
          <w:rFonts w:cs="Arial"/>
          <w:iCs/>
          <w:sz w:val="22"/>
          <w:szCs w:val="22"/>
        </w:rPr>
        <w:t xml:space="preserve">ethnic groups, </w:t>
      </w:r>
      <w:r w:rsidR="00416D54" w:rsidRPr="00250EDE">
        <w:rPr>
          <w:rFonts w:cs="Arial"/>
          <w:iCs/>
          <w:sz w:val="22"/>
          <w:szCs w:val="22"/>
        </w:rPr>
        <w:t>Muslim</w:t>
      </w:r>
      <w:r w:rsidRPr="00250EDE">
        <w:rPr>
          <w:rFonts w:cs="Arial"/>
          <w:iCs/>
          <w:sz w:val="22"/>
          <w:szCs w:val="22"/>
        </w:rPr>
        <w:t xml:space="preserve"> women, elderly women and LGBTQ (Lesbian, gay, bisexual, </w:t>
      </w:r>
      <w:r w:rsidR="00315239" w:rsidRPr="00250EDE">
        <w:rPr>
          <w:rFonts w:cs="Arial"/>
          <w:iCs/>
          <w:sz w:val="22"/>
          <w:szCs w:val="22"/>
        </w:rPr>
        <w:t xml:space="preserve">transgender </w:t>
      </w:r>
      <w:r w:rsidRPr="00250EDE">
        <w:rPr>
          <w:rFonts w:cs="Arial"/>
          <w:iCs/>
          <w:sz w:val="22"/>
          <w:szCs w:val="22"/>
        </w:rPr>
        <w:t>and queer)</w:t>
      </w:r>
      <w:r w:rsidR="005410D9" w:rsidRPr="00250EDE">
        <w:rPr>
          <w:rFonts w:cs="Arial"/>
          <w:iCs/>
          <w:sz w:val="22"/>
          <w:szCs w:val="22"/>
        </w:rPr>
        <w:t xml:space="preserve"> have been identified</w:t>
      </w:r>
      <w:r w:rsidR="00315239" w:rsidRPr="00250EDE">
        <w:rPr>
          <w:rFonts w:cs="Arial"/>
          <w:iCs/>
          <w:sz w:val="22"/>
          <w:szCs w:val="22"/>
        </w:rPr>
        <w:t>.</w:t>
      </w:r>
    </w:p>
    <w:p w14:paraId="47E25C2A" w14:textId="77777777" w:rsidR="00583799" w:rsidRPr="00250EDE" w:rsidRDefault="00583799">
      <w:pPr>
        <w:numPr>
          <w:ilvl w:val="0"/>
          <w:numId w:val="6"/>
        </w:numPr>
        <w:shd w:val="clear" w:color="auto" w:fill="FFFFFF"/>
        <w:spacing w:before="120" w:after="120"/>
        <w:jc w:val="left"/>
        <w:rPr>
          <w:rFonts w:cs="Arial"/>
          <w:iCs/>
          <w:sz w:val="22"/>
          <w:szCs w:val="22"/>
        </w:rPr>
      </w:pPr>
      <w:r w:rsidRPr="00250EDE">
        <w:rPr>
          <w:rFonts w:cs="Arial"/>
          <w:iCs/>
          <w:sz w:val="22"/>
          <w:szCs w:val="22"/>
        </w:rPr>
        <w:t>M</w:t>
      </w:r>
      <w:r w:rsidR="00D622A4" w:rsidRPr="00250EDE">
        <w:rPr>
          <w:rFonts w:cs="Arial"/>
          <w:iCs/>
          <w:sz w:val="22"/>
          <w:szCs w:val="22"/>
        </w:rPr>
        <w:t>o</w:t>
      </w:r>
      <w:r w:rsidRPr="00250EDE">
        <w:rPr>
          <w:rFonts w:cs="Arial"/>
          <w:iCs/>
          <w:sz w:val="22"/>
          <w:szCs w:val="22"/>
        </w:rPr>
        <w:t>WA committed to establish subnational multisectoral GBV working group</w:t>
      </w:r>
      <w:r w:rsidR="00A812CA" w:rsidRPr="00250EDE">
        <w:rPr>
          <w:rFonts w:cs="Arial"/>
          <w:iCs/>
          <w:sz w:val="22"/>
          <w:szCs w:val="22"/>
        </w:rPr>
        <w:t>s</w:t>
      </w:r>
      <w:r w:rsidRPr="00250EDE">
        <w:rPr>
          <w:rFonts w:cs="Arial"/>
          <w:iCs/>
          <w:sz w:val="22"/>
          <w:szCs w:val="22"/>
        </w:rPr>
        <w:t xml:space="preserve"> </w:t>
      </w:r>
      <w:r w:rsidR="00416D54" w:rsidRPr="00250EDE">
        <w:rPr>
          <w:iCs/>
          <w:sz w:val="22"/>
          <w:szCs w:val="22"/>
        </w:rPr>
        <w:t>in new geographic areas (Kampong Cham, Tboung Khum, Siem Reap, Preah Sihanouk and Rattanak Kiri)</w:t>
      </w:r>
      <w:r w:rsidR="00A812CA" w:rsidRPr="00250EDE">
        <w:rPr>
          <w:iCs/>
          <w:sz w:val="22"/>
          <w:szCs w:val="22"/>
        </w:rPr>
        <w:t>.</w:t>
      </w:r>
      <w:r w:rsidR="00416D54" w:rsidRPr="00250EDE">
        <w:rPr>
          <w:iCs/>
          <w:sz w:val="22"/>
          <w:szCs w:val="22"/>
        </w:rPr>
        <w:t xml:space="preserve"> </w:t>
      </w:r>
    </w:p>
    <w:p w14:paraId="51F6996A" w14:textId="77777777" w:rsidR="00583799" w:rsidRPr="00250EDE" w:rsidRDefault="00583799">
      <w:pPr>
        <w:numPr>
          <w:ilvl w:val="0"/>
          <w:numId w:val="6"/>
        </w:numPr>
        <w:shd w:val="clear" w:color="auto" w:fill="FFFFFF"/>
        <w:spacing w:before="120" w:after="120"/>
        <w:jc w:val="left"/>
        <w:rPr>
          <w:rFonts w:cs="Arial"/>
          <w:iCs/>
          <w:sz w:val="22"/>
          <w:szCs w:val="22"/>
        </w:rPr>
      </w:pPr>
      <w:r w:rsidRPr="00250EDE">
        <w:rPr>
          <w:rFonts w:cs="Arial"/>
          <w:iCs/>
          <w:sz w:val="22"/>
          <w:szCs w:val="22"/>
        </w:rPr>
        <w:t>The Department of Welfare for Persons with Disabilities (DWPD) initiated the drafting of its national guidelines for inclusive vocation</w:t>
      </w:r>
      <w:r w:rsidR="00FD229D" w:rsidRPr="00250EDE">
        <w:rPr>
          <w:rFonts w:cs="Arial"/>
          <w:iCs/>
          <w:sz w:val="22"/>
          <w:szCs w:val="22"/>
        </w:rPr>
        <w:t>al training</w:t>
      </w:r>
      <w:r w:rsidRPr="00250EDE">
        <w:rPr>
          <w:rFonts w:cs="Arial"/>
          <w:iCs/>
          <w:sz w:val="22"/>
          <w:szCs w:val="22"/>
        </w:rPr>
        <w:t xml:space="preserve"> and employment. </w:t>
      </w:r>
    </w:p>
    <w:p w14:paraId="7C684F65" w14:textId="77777777" w:rsidR="00403DC0" w:rsidRPr="00250EDE" w:rsidRDefault="00583799">
      <w:pPr>
        <w:numPr>
          <w:ilvl w:val="0"/>
          <w:numId w:val="6"/>
        </w:numPr>
        <w:shd w:val="clear" w:color="auto" w:fill="FFFFFF"/>
        <w:spacing w:before="120" w:after="120"/>
        <w:jc w:val="left"/>
        <w:rPr>
          <w:rFonts w:cs="Arial"/>
          <w:iCs/>
          <w:sz w:val="22"/>
          <w:szCs w:val="22"/>
        </w:rPr>
      </w:pPr>
      <w:r w:rsidRPr="00250EDE">
        <w:rPr>
          <w:rFonts w:cs="Arial"/>
          <w:iCs/>
          <w:sz w:val="22"/>
          <w:szCs w:val="22"/>
        </w:rPr>
        <w:t>The national accessibility guidelines have been approved by M</w:t>
      </w:r>
      <w:r w:rsidR="00287F70" w:rsidRPr="00250EDE">
        <w:rPr>
          <w:rFonts w:cs="Arial"/>
          <w:iCs/>
          <w:sz w:val="22"/>
          <w:szCs w:val="22"/>
        </w:rPr>
        <w:t>o</w:t>
      </w:r>
      <w:r w:rsidRPr="00250EDE">
        <w:rPr>
          <w:rFonts w:cs="Arial"/>
          <w:iCs/>
          <w:sz w:val="22"/>
          <w:szCs w:val="22"/>
        </w:rPr>
        <w:t xml:space="preserve">SVY and </w:t>
      </w:r>
      <w:r w:rsidR="00005060" w:rsidRPr="00250EDE">
        <w:rPr>
          <w:rFonts w:cs="Arial"/>
          <w:iCs/>
          <w:sz w:val="22"/>
          <w:szCs w:val="22"/>
        </w:rPr>
        <w:t xml:space="preserve">the </w:t>
      </w:r>
      <w:r w:rsidR="00B67A83" w:rsidRPr="00250EDE">
        <w:rPr>
          <w:rFonts w:cs="Arial"/>
          <w:iCs/>
          <w:sz w:val="22"/>
          <w:szCs w:val="22"/>
        </w:rPr>
        <w:t>Ministry of Land Management, Urban Planning and Construction (MLMUPC)</w:t>
      </w:r>
      <w:r w:rsidRPr="00250EDE">
        <w:rPr>
          <w:rFonts w:cs="Arial"/>
          <w:iCs/>
          <w:sz w:val="22"/>
          <w:szCs w:val="22"/>
        </w:rPr>
        <w:t>.</w:t>
      </w:r>
    </w:p>
    <w:p w14:paraId="48BAD85E" w14:textId="77777777" w:rsidR="00583799" w:rsidRPr="00250EDE" w:rsidRDefault="00583799" w:rsidP="00591A6A">
      <w:pPr>
        <w:shd w:val="clear" w:color="auto" w:fill="FFFFFF"/>
        <w:spacing w:before="120" w:after="120"/>
        <w:ind w:left="360"/>
        <w:jc w:val="left"/>
        <w:rPr>
          <w:rFonts w:cs="Arial"/>
          <w:iCs/>
          <w:sz w:val="22"/>
          <w:szCs w:val="22"/>
        </w:rPr>
      </w:pPr>
    </w:p>
    <w:p w14:paraId="430B5F98" w14:textId="77777777" w:rsidR="00403DC0" w:rsidRPr="00250EDE" w:rsidRDefault="00403DC0" w:rsidP="00591A6A">
      <w:pPr>
        <w:shd w:val="clear" w:color="auto" w:fill="FFFFFF"/>
        <w:tabs>
          <w:tab w:val="left" w:pos="2016"/>
          <w:tab w:val="left" w:pos="2700"/>
        </w:tabs>
        <w:spacing w:before="120" w:after="120"/>
        <w:jc w:val="left"/>
        <w:rPr>
          <w:rFonts w:cs="Arial"/>
          <w:iCs/>
          <w:sz w:val="22"/>
          <w:szCs w:val="22"/>
        </w:rPr>
      </w:pPr>
      <w:r w:rsidRPr="00250EDE">
        <w:rPr>
          <w:rFonts w:cs="Arial"/>
          <w:iCs/>
          <w:sz w:val="22"/>
          <w:szCs w:val="22"/>
        </w:rPr>
        <w:t>At the service</w:t>
      </w:r>
      <w:r w:rsidR="00B67A83" w:rsidRPr="00250EDE">
        <w:rPr>
          <w:rFonts w:cs="Arial"/>
          <w:iCs/>
          <w:sz w:val="22"/>
          <w:szCs w:val="22"/>
        </w:rPr>
        <w:t xml:space="preserve"> delivery</w:t>
      </w:r>
      <w:r w:rsidR="0039474F" w:rsidRPr="00250EDE">
        <w:rPr>
          <w:rFonts w:cs="Arial"/>
          <w:iCs/>
          <w:sz w:val="22"/>
          <w:szCs w:val="22"/>
        </w:rPr>
        <w:t xml:space="preserve"> level</w:t>
      </w:r>
      <w:r w:rsidRPr="00250EDE">
        <w:rPr>
          <w:rFonts w:cs="Arial"/>
          <w:iCs/>
          <w:sz w:val="22"/>
          <w:szCs w:val="22"/>
        </w:rPr>
        <w:t>,</w:t>
      </w:r>
      <w:r w:rsidR="00B67A83" w:rsidRPr="00250EDE">
        <w:rPr>
          <w:rFonts w:cs="Arial"/>
          <w:iCs/>
          <w:sz w:val="22"/>
          <w:szCs w:val="22"/>
        </w:rPr>
        <w:t xml:space="preserve"> ACCESS is on track</w:t>
      </w:r>
      <w:r w:rsidR="00374CB3" w:rsidRPr="00250EDE">
        <w:rPr>
          <w:rFonts w:cs="Arial"/>
          <w:iCs/>
          <w:sz w:val="22"/>
          <w:szCs w:val="22"/>
        </w:rPr>
        <w:t xml:space="preserve"> </w:t>
      </w:r>
      <w:r w:rsidR="00267D10" w:rsidRPr="00250EDE">
        <w:rPr>
          <w:rFonts w:cs="Arial"/>
          <w:iCs/>
          <w:sz w:val="22"/>
          <w:szCs w:val="22"/>
        </w:rPr>
        <w:t xml:space="preserve">in terms of </w:t>
      </w:r>
      <w:r w:rsidR="00B67A83" w:rsidRPr="00250EDE">
        <w:rPr>
          <w:rFonts w:cs="Arial"/>
          <w:iCs/>
          <w:sz w:val="22"/>
          <w:szCs w:val="22"/>
        </w:rPr>
        <w:t>identifying key interventions to improve the coverage, quality and inclusiveness of services for persons with disabilities and women affected by GBV</w:t>
      </w:r>
      <w:r w:rsidR="00E14EAC" w:rsidRPr="00250EDE">
        <w:rPr>
          <w:rFonts w:cs="Arial"/>
          <w:iCs/>
          <w:sz w:val="22"/>
          <w:szCs w:val="22"/>
        </w:rPr>
        <w:t>.</w:t>
      </w:r>
      <w:r w:rsidR="00B2527B" w:rsidRPr="00250EDE">
        <w:rPr>
          <w:rFonts w:cs="Arial"/>
          <w:iCs/>
          <w:sz w:val="22"/>
          <w:szCs w:val="22"/>
        </w:rPr>
        <w:t xml:space="preserve"> </w:t>
      </w:r>
      <w:r w:rsidR="00A8425E" w:rsidRPr="00250EDE">
        <w:rPr>
          <w:rFonts w:cs="Arial"/>
          <w:iCs/>
          <w:sz w:val="22"/>
          <w:szCs w:val="22"/>
        </w:rPr>
        <w:t>Fourteen partners were shortlisted to take part in the joint planning process and t</w:t>
      </w:r>
      <w:r w:rsidR="00B67A83" w:rsidRPr="00250EDE">
        <w:rPr>
          <w:rFonts w:cs="Arial"/>
          <w:iCs/>
          <w:sz w:val="22"/>
          <w:szCs w:val="22"/>
        </w:rPr>
        <w:t xml:space="preserve">hirteen </w:t>
      </w:r>
      <w:r w:rsidRPr="00250EDE">
        <w:rPr>
          <w:rFonts w:cs="Arial"/>
          <w:iCs/>
          <w:sz w:val="22"/>
          <w:szCs w:val="22"/>
        </w:rPr>
        <w:t xml:space="preserve">will </w:t>
      </w:r>
      <w:r w:rsidR="000768BD" w:rsidRPr="00250EDE">
        <w:rPr>
          <w:rFonts w:cs="Arial"/>
          <w:iCs/>
          <w:sz w:val="22"/>
          <w:szCs w:val="22"/>
        </w:rPr>
        <w:t xml:space="preserve">begin </w:t>
      </w:r>
      <w:r w:rsidRPr="00250EDE">
        <w:rPr>
          <w:rFonts w:cs="Arial"/>
          <w:iCs/>
          <w:sz w:val="22"/>
          <w:szCs w:val="22"/>
        </w:rPr>
        <w:t xml:space="preserve">project implementation </w:t>
      </w:r>
      <w:r w:rsidR="0085563B" w:rsidRPr="00250EDE">
        <w:rPr>
          <w:rFonts w:cs="Arial"/>
          <w:iCs/>
          <w:sz w:val="22"/>
          <w:szCs w:val="22"/>
        </w:rPr>
        <w:t xml:space="preserve">in </w:t>
      </w:r>
      <w:r w:rsidRPr="00250EDE">
        <w:rPr>
          <w:rFonts w:cs="Arial"/>
          <w:iCs/>
          <w:sz w:val="22"/>
          <w:szCs w:val="22"/>
        </w:rPr>
        <w:t xml:space="preserve">September 2019 with progress likely observable towards the end of Year 2. </w:t>
      </w:r>
      <w:r w:rsidR="00B67A83" w:rsidRPr="00250EDE">
        <w:rPr>
          <w:rFonts w:cs="Arial"/>
          <w:iCs/>
          <w:sz w:val="22"/>
          <w:szCs w:val="22"/>
        </w:rPr>
        <w:t>Achievements to date include:</w:t>
      </w:r>
    </w:p>
    <w:p w14:paraId="265F3512" w14:textId="77777777" w:rsidR="00403DC0" w:rsidRPr="00250EDE" w:rsidRDefault="009238CD">
      <w:pPr>
        <w:numPr>
          <w:ilvl w:val="0"/>
          <w:numId w:val="7"/>
        </w:numPr>
        <w:shd w:val="clear" w:color="auto" w:fill="FFFFFF"/>
        <w:spacing w:before="120" w:after="120"/>
        <w:jc w:val="left"/>
        <w:rPr>
          <w:rFonts w:cs="Arial"/>
          <w:iCs/>
          <w:sz w:val="22"/>
          <w:szCs w:val="22"/>
        </w:rPr>
      </w:pPr>
      <w:r w:rsidRPr="00250EDE">
        <w:rPr>
          <w:rFonts w:cs="Arial"/>
          <w:iCs/>
          <w:sz w:val="22"/>
          <w:szCs w:val="22"/>
        </w:rPr>
        <w:lastRenderedPageBreak/>
        <w:t>ACCESS</w:t>
      </w:r>
      <w:r w:rsidR="00AC59E0" w:rsidRPr="00250EDE">
        <w:rPr>
          <w:rFonts w:cs="Arial"/>
          <w:iCs/>
          <w:sz w:val="22"/>
          <w:szCs w:val="22"/>
        </w:rPr>
        <w:t>’</w:t>
      </w:r>
      <w:r w:rsidRPr="00250EDE">
        <w:rPr>
          <w:rFonts w:cs="Arial"/>
          <w:iCs/>
          <w:sz w:val="22"/>
          <w:szCs w:val="22"/>
        </w:rPr>
        <w:t xml:space="preserve"> </w:t>
      </w:r>
      <w:r w:rsidR="00D14F25" w:rsidRPr="00250EDE">
        <w:rPr>
          <w:rFonts w:cs="Arial"/>
          <w:iCs/>
          <w:sz w:val="22"/>
          <w:szCs w:val="22"/>
        </w:rPr>
        <w:t>Steering Committee</w:t>
      </w:r>
      <w:r w:rsidRPr="00250EDE">
        <w:rPr>
          <w:rFonts w:cs="Arial"/>
          <w:iCs/>
          <w:sz w:val="22"/>
          <w:szCs w:val="22"/>
        </w:rPr>
        <w:t xml:space="preserve"> (ASC)</w:t>
      </w:r>
      <w:r w:rsidR="00D14F25" w:rsidRPr="00250EDE">
        <w:rPr>
          <w:rFonts w:cs="Arial"/>
          <w:iCs/>
          <w:sz w:val="22"/>
          <w:szCs w:val="22"/>
        </w:rPr>
        <w:t xml:space="preserve"> </w:t>
      </w:r>
      <w:r w:rsidR="004E0E4D" w:rsidRPr="00250EDE">
        <w:rPr>
          <w:rFonts w:cs="Arial"/>
          <w:iCs/>
          <w:sz w:val="22"/>
          <w:szCs w:val="22"/>
        </w:rPr>
        <w:t>identif</w:t>
      </w:r>
      <w:r w:rsidR="00F35638" w:rsidRPr="00250EDE">
        <w:rPr>
          <w:rFonts w:cs="Arial"/>
          <w:iCs/>
          <w:sz w:val="22"/>
          <w:szCs w:val="22"/>
        </w:rPr>
        <w:t>ied</w:t>
      </w:r>
      <w:r w:rsidR="004E0E4D" w:rsidRPr="00250EDE">
        <w:rPr>
          <w:rFonts w:cs="Arial"/>
          <w:iCs/>
          <w:sz w:val="22"/>
          <w:szCs w:val="22"/>
        </w:rPr>
        <w:t xml:space="preserve"> and endorse</w:t>
      </w:r>
      <w:r w:rsidR="00F35638" w:rsidRPr="00250EDE">
        <w:rPr>
          <w:rFonts w:cs="Arial"/>
          <w:iCs/>
          <w:sz w:val="22"/>
          <w:szCs w:val="22"/>
        </w:rPr>
        <w:t>d</w:t>
      </w:r>
      <w:r w:rsidR="004E0E4D" w:rsidRPr="00250EDE">
        <w:rPr>
          <w:rFonts w:cs="Arial"/>
          <w:iCs/>
          <w:sz w:val="22"/>
          <w:szCs w:val="22"/>
        </w:rPr>
        <w:t xml:space="preserve"> priorities f</w:t>
      </w:r>
      <w:r w:rsidR="00B67A83" w:rsidRPr="00250EDE">
        <w:rPr>
          <w:rFonts w:cs="Arial"/>
          <w:iCs/>
          <w:sz w:val="22"/>
          <w:szCs w:val="22"/>
        </w:rPr>
        <w:t xml:space="preserve">or both </w:t>
      </w:r>
      <w:r w:rsidR="006A08FB" w:rsidRPr="00250EDE">
        <w:rPr>
          <w:rFonts w:cs="Arial"/>
          <w:iCs/>
          <w:sz w:val="22"/>
          <w:szCs w:val="22"/>
        </w:rPr>
        <w:t>w</w:t>
      </w:r>
      <w:r w:rsidR="00B14C52" w:rsidRPr="00250EDE">
        <w:rPr>
          <w:rFonts w:cs="Arial"/>
          <w:iCs/>
          <w:sz w:val="22"/>
          <w:szCs w:val="22"/>
        </w:rPr>
        <w:t>orkstreams</w:t>
      </w:r>
      <w:r w:rsidR="00B67A83" w:rsidRPr="00250EDE">
        <w:rPr>
          <w:rFonts w:cs="Arial"/>
          <w:iCs/>
          <w:sz w:val="22"/>
          <w:szCs w:val="22"/>
        </w:rPr>
        <w:t xml:space="preserve">. In early July, the collaborative planning process </w:t>
      </w:r>
      <w:r w:rsidR="007F5672" w:rsidRPr="00250EDE">
        <w:rPr>
          <w:rFonts w:cs="Arial"/>
          <w:iCs/>
          <w:sz w:val="22"/>
          <w:szCs w:val="22"/>
        </w:rPr>
        <w:t xml:space="preserve">was </w:t>
      </w:r>
      <w:r w:rsidR="00B67A83" w:rsidRPr="00250EDE">
        <w:rPr>
          <w:rFonts w:cs="Arial"/>
          <w:iCs/>
          <w:sz w:val="22"/>
          <w:szCs w:val="22"/>
        </w:rPr>
        <w:t>well engaged</w:t>
      </w:r>
      <w:r w:rsidR="007F5672" w:rsidRPr="00250EDE">
        <w:rPr>
          <w:rFonts w:cs="Arial"/>
          <w:iCs/>
          <w:sz w:val="22"/>
          <w:szCs w:val="22"/>
        </w:rPr>
        <w:t>,</w:t>
      </w:r>
      <w:r w:rsidR="00B67A83" w:rsidRPr="00250EDE">
        <w:rPr>
          <w:rFonts w:cs="Arial"/>
          <w:iCs/>
          <w:sz w:val="22"/>
          <w:szCs w:val="22"/>
        </w:rPr>
        <w:t xml:space="preserve"> and activities to be supported through CIM and direct technical assistance from ACCESS </w:t>
      </w:r>
      <w:r w:rsidR="007F5672" w:rsidRPr="00250EDE">
        <w:rPr>
          <w:rFonts w:cs="Arial"/>
          <w:iCs/>
          <w:sz w:val="22"/>
          <w:szCs w:val="22"/>
        </w:rPr>
        <w:t xml:space="preserve">were </w:t>
      </w:r>
      <w:r w:rsidR="00B67A83" w:rsidRPr="00250EDE">
        <w:rPr>
          <w:rFonts w:cs="Arial"/>
          <w:iCs/>
          <w:sz w:val="22"/>
          <w:szCs w:val="22"/>
        </w:rPr>
        <w:t>identified.</w:t>
      </w:r>
    </w:p>
    <w:p w14:paraId="2D83A7C4" w14:textId="77777777" w:rsidR="007807EC" w:rsidRPr="00250EDE" w:rsidRDefault="00B67A83">
      <w:pPr>
        <w:numPr>
          <w:ilvl w:val="0"/>
          <w:numId w:val="7"/>
        </w:numPr>
        <w:shd w:val="clear" w:color="auto" w:fill="FFFFFF"/>
        <w:spacing w:before="120" w:after="120"/>
        <w:jc w:val="left"/>
        <w:rPr>
          <w:rFonts w:cs="Arial"/>
          <w:iCs/>
          <w:sz w:val="22"/>
          <w:szCs w:val="22"/>
        </w:rPr>
      </w:pPr>
      <w:r w:rsidRPr="00250EDE">
        <w:rPr>
          <w:rFonts w:cs="Arial"/>
          <w:iCs/>
          <w:sz w:val="22"/>
          <w:szCs w:val="22"/>
        </w:rPr>
        <w:t>The selected portfolio, approved by the ASC in August, provides g</w:t>
      </w:r>
      <w:r w:rsidR="00EA111C" w:rsidRPr="00250EDE">
        <w:rPr>
          <w:rFonts w:cs="Arial"/>
          <w:iCs/>
          <w:sz w:val="22"/>
          <w:szCs w:val="22"/>
        </w:rPr>
        <w:t>ood coverage of ACCESS</w:t>
      </w:r>
      <w:r w:rsidR="005D12E3" w:rsidRPr="00250EDE">
        <w:rPr>
          <w:rFonts w:cs="Arial"/>
          <w:iCs/>
          <w:sz w:val="22"/>
          <w:szCs w:val="22"/>
        </w:rPr>
        <w:t>’</w:t>
      </w:r>
      <w:r w:rsidR="00EA111C" w:rsidRPr="00250EDE">
        <w:rPr>
          <w:rFonts w:cs="Arial"/>
          <w:iCs/>
          <w:sz w:val="22"/>
          <w:szCs w:val="22"/>
        </w:rPr>
        <w:t xml:space="preserve"> outcomes</w:t>
      </w:r>
      <w:r w:rsidR="00710A50" w:rsidRPr="00250EDE">
        <w:rPr>
          <w:rFonts w:cs="Arial"/>
          <w:iCs/>
          <w:sz w:val="22"/>
          <w:szCs w:val="22"/>
        </w:rPr>
        <w:t xml:space="preserve"> and priorities. A comprehensive combination of skills and expertise </w:t>
      </w:r>
      <w:r w:rsidR="00E613C4" w:rsidRPr="00250EDE">
        <w:rPr>
          <w:rFonts w:cs="Arial"/>
          <w:iCs/>
          <w:sz w:val="22"/>
          <w:szCs w:val="22"/>
        </w:rPr>
        <w:t xml:space="preserve">were </w:t>
      </w:r>
      <w:r w:rsidR="00710A50" w:rsidRPr="00250EDE">
        <w:rPr>
          <w:rFonts w:cs="Arial"/>
          <w:iCs/>
          <w:sz w:val="22"/>
          <w:szCs w:val="22"/>
        </w:rPr>
        <w:t>mobilised</w:t>
      </w:r>
      <w:r w:rsidR="00784438" w:rsidRPr="00250EDE">
        <w:rPr>
          <w:rFonts w:cs="Arial"/>
          <w:iCs/>
          <w:sz w:val="22"/>
          <w:szCs w:val="22"/>
        </w:rPr>
        <w:t>,</w:t>
      </w:r>
      <w:r w:rsidR="00710A50" w:rsidRPr="00250EDE">
        <w:rPr>
          <w:rFonts w:cs="Arial"/>
          <w:iCs/>
          <w:sz w:val="22"/>
          <w:szCs w:val="22"/>
        </w:rPr>
        <w:t xml:space="preserve"> </w:t>
      </w:r>
      <w:r w:rsidR="00504352" w:rsidRPr="00250EDE">
        <w:rPr>
          <w:rFonts w:cs="Arial"/>
          <w:iCs/>
          <w:sz w:val="22"/>
          <w:szCs w:val="22"/>
        </w:rPr>
        <w:t>position</w:t>
      </w:r>
      <w:r w:rsidR="00784438" w:rsidRPr="00250EDE">
        <w:rPr>
          <w:rFonts w:cs="Arial"/>
          <w:iCs/>
          <w:sz w:val="22"/>
          <w:szCs w:val="22"/>
        </w:rPr>
        <w:t>ing</w:t>
      </w:r>
      <w:r w:rsidR="00504352" w:rsidRPr="00250EDE">
        <w:rPr>
          <w:rFonts w:cs="Arial"/>
          <w:iCs/>
          <w:sz w:val="22"/>
          <w:szCs w:val="22"/>
        </w:rPr>
        <w:t xml:space="preserve"> the </w:t>
      </w:r>
      <w:r w:rsidR="00E613C4" w:rsidRPr="00250EDE">
        <w:rPr>
          <w:rFonts w:cs="Arial"/>
          <w:iCs/>
          <w:sz w:val="22"/>
          <w:szCs w:val="22"/>
        </w:rPr>
        <w:t xml:space="preserve">Program </w:t>
      </w:r>
      <w:r w:rsidR="00710A50" w:rsidRPr="00250EDE">
        <w:rPr>
          <w:rFonts w:cs="Arial"/>
          <w:iCs/>
          <w:sz w:val="22"/>
          <w:szCs w:val="22"/>
        </w:rPr>
        <w:t xml:space="preserve">to achieve </w:t>
      </w:r>
      <w:r w:rsidR="00504352" w:rsidRPr="00250EDE">
        <w:rPr>
          <w:rFonts w:cs="Arial"/>
          <w:iCs/>
          <w:sz w:val="22"/>
          <w:szCs w:val="22"/>
        </w:rPr>
        <w:t>its</w:t>
      </w:r>
      <w:r w:rsidR="00710A50" w:rsidRPr="00250EDE">
        <w:rPr>
          <w:rFonts w:cs="Arial"/>
          <w:iCs/>
          <w:sz w:val="22"/>
          <w:szCs w:val="22"/>
        </w:rPr>
        <w:t xml:space="preserve"> </w:t>
      </w:r>
      <w:r w:rsidR="00201F18" w:rsidRPr="00250EDE">
        <w:rPr>
          <w:rFonts w:cs="Arial"/>
          <w:iCs/>
          <w:sz w:val="22"/>
          <w:szCs w:val="22"/>
        </w:rPr>
        <w:t>IOs</w:t>
      </w:r>
      <w:r w:rsidR="00710A50" w:rsidRPr="00250EDE">
        <w:rPr>
          <w:rFonts w:cs="Arial"/>
          <w:iCs/>
          <w:sz w:val="22"/>
          <w:szCs w:val="22"/>
        </w:rPr>
        <w:t xml:space="preserve">. </w:t>
      </w:r>
    </w:p>
    <w:p w14:paraId="2EC7D4D5" w14:textId="77777777" w:rsidR="00EA111C" w:rsidRPr="00250EDE" w:rsidRDefault="00725CA9">
      <w:pPr>
        <w:numPr>
          <w:ilvl w:val="0"/>
          <w:numId w:val="7"/>
        </w:numPr>
        <w:shd w:val="clear" w:color="auto" w:fill="FFFFFF"/>
        <w:spacing w:before="120" w:after="120"/>
        <w:jc w:val="left"/>
        <w:rPr>
          <w:rFonts w:cs="Arial"/>
          <w:iCs/>
          <w:sz w:val="22"/>
          <w:szCs w:val="22"/>
        </w:rPr>
      </w:pPr>
      <w:r w:rsidRPr="00250EDE">
        <w:rPr>
          <w:rFonts w:cs="Arial"/>
          <w:iCs/>
          <w:sz w:val="22"/>
          <w:szCs w:val="22"/>
        </w:rPr>
        <w:t>The proposed portfolio provides a comprehensive set of interventions in</w:t>
      </w:r>
      <w:r w:rsidR="00710A50" w:rsidRPr="00250EDE">
        <w:rPr>
          <w:rFonts w:cs="Arial"/>
          <w:iCs/>
          <w:sz w:val="22"/>
          <w:szCs w:val="22"/>
        </w:rPr>
        <w:t xml:space="preserve"> the three priority provinces</w:t>
      </w:r>
      <w:r w:rsidR="004B0BC2" w:rsidRPr="00250EDE">
        <w:rPr>
          <w:rFonts w:cs="Arial"/>
          <w:iCs/>
          <w:sz w:val="22"/>
          <w:szCs w:val="22"/>
        </w:rPr>
        <w:t>:</w:t>
      </w:r>
      <w:r w:rsidR="00710A50" w:rsidRPr="00250EDE">
        <w:rPr>
          <w:rFonts w:cs="Arial"/>
          <w:iCs/>
          <w:sz w:val="22"/>
          <w:szCs w:val="22"/>
        </w:rPr>
        <w:t xml:space="preserve"> Kampong Cham, Kampong Speu and Siem Reap. Gaps </w:t>
      </w:r>
      <w:r w:rsidR="004B0BC2" w:rsidRPr="00250EDE">
        <w:rPr>
          <w:rFonts w:cs="Arial"/>
          <w:iCs/>
          <w:sz w:val="22"/>
          <w:szCs w:val="22"/>
        </w:rPr>
        <w:t>have been</w:t>
      </w:r>
      <w:r w:rsidR="00710A50" w:rsidRPr="00250EDE">
        <w:rPr>
          <w:rFonts w:cs="Arial"/>
          <w:iCs/>
          <w:sz w:val="22"/>
          <w:szCs w:val="22"/>
        </w:rPr>
        <w:t xml:space="preserve"> identified for </w:t>
      </w:r>
      <w:r w:rsidR="00C05923" w:rsidRPr="00250EDE">
        <w:rPr>
          <w:rFonts w:cs="Arial"/>
          <w:iCs/>
          <w:sz w:val="22"/>
          <w:szCs w:val="22"/>
        </w:rPr>
        <w:t xml:space="preserve">IO </w:t>
      </w:r>
      <w:r w:rsidR="00710A50" w:rsidRPr="00250EDE">
        <w:rPr>
          <w:rFonts w:cs="Arial"/>
          <w:iCs/>
          <w:sz w:val="22"/>
          <w:szCs w:val="22"/>
        </w:rPr>
        <w:t xml:space="preserve">2.4 (transition of rehabilitation services to PWDF) and </w:t>
      </w:r>
      <w:r w:rsidR="00C05923" w:rsidRPr="00250EDE">
        <w:rPr>
          <w:rFonts w:cs="Arial"/>
          <w:iCs/>
          <w:sz w:val="22"/>
          <w:szCs w:val="22"/>
        </w:rPr>
        <w:t xml:space="preserve">IO </w:t>
      </w:r>
      <w:r w:rsidR="00710A50" w:rsidRPr="00250EDE">
        <w:rPr>
          <w:rFonts w:cs="Arial"/>
          <w:iCs/>
          <w:sz w:val="22"/>
          <w:szCs w:val="22"/>
        </w:rPr>
        <w:t>2.6 (local development and social accountability).</w:t>
      </w:r>
    </w:p>
    <w:p w14:paraId="433CC5EC" w14:textId="77777777" w:rsidR="00EA111C" w:rsidRPr="00250EDE" w:rsidRDefault="00A97F72">
      <w:pPr>
        <w:numPr>
          <w:ilvl w:val="0"/>
          <w:numId w:val="7"/>
        </w:numPr>
        <w:shd w:val="clear" w:color="auto" w:fill="FFFFFF"/>
        <w:spacing w:before="120" w:after="120"/>
        <w:jc w:val="left"/>
        <w:rPr>
          <w:rFonts w:cs="Arial"/>
          <w:iCs/>
          <w:sz w:val="22"/>
          <w:szCs w:val="22"/>
        </w:rPr>
      </w:pPr>
      <w:r w:rsidRPr="00250EDE">
        <w:rPr>
          <w:rFonts w:cs="Arial"/>
          <w:iCs/>
          <w:sz w:val="22"/>
          <w:szCs w:val="22"/>
        </w:rPr>
        <w:t>C</w:t>
      </w:r>
      <w:r w:rsidR="00830286" w:rsidRPr="00250EDE">
        <w:rPr>
          <w:rFonts w:cs="Arial"/>
          <w:iCs/>
          <w:sz w:val="22"/>
          <w:szCs w:val="22"/>
        </w:rPr>
        <w:t>ollaborative planning workshops organised in June helped build</w:t>
      </w:r>
      <w:r w:rsidR="00BF44A6" w:rsidRPr="00250EDE">
        <w:rPr>
          <w:rFonts w:cs="Arial"/>
          <w:iCs/>
          <w:sz w:val="22"/>
          <w:szCs w:val="22"/>
        </w:rPr>
        <w:t xml:space="preserve"> </w:t>
      </w:r>
      <w:r w:rsidR="00830286" w:rsidRPr="00250EDE">
        <w:rPr>
          <w:rFonts w:cs="Arial"/>
          <w:iCs/>
          <w:sz w:val="22"/>
          <w:szCs w:val="22"/>
        </w:rPr>
        <w:t>relationships between RGC sector leads and implementing partners</w:t>
      </w:r>
      <w:r w:rsidR="00321886" w:rsidRPr="00250EDE">
        <w:rPr>
          <w:rFonts w:cs="Arial"/>
          <w:iCs/>
          <w:sz w:val="22"/>
          <w:szCs w:val="22"/>
        </w:rPr>
        <w:t>,</w:t>
      </w:r>
      <w:r w:rsidR="00830286" w:rsidRPr="00250EDE">
        <w:rPr>
          <w:rFonts w:cs="Arial"/>
          <w:iCs/>
          <w:sz w:val="22"/>
          <w:szCs w:val="22"/>
        </w:rPr>
        <w:t xml:space="preserve"> as well as across implementing partners. Discussions </w:t>
      </w:r>
      <w:r w:rsidR="00AA5BA6" w:rsidRPr="00250EDE">
        <w:rPr>
          <w:rFonts w:cs="Arial"/>
          <w:iCs/>
          <w:sz w:val="22"/>
          <w:szCs w:val="22"/>
        </w:rPr>
        <w:t>occurred regarding</w:t>
      </w:r>
      <w:r w:rsidR="00830286" w:rsidRPr="00250EDE">
        <w:rPr>
          <w:rFonts w:cs="Arial"/>
          <w:iCs/>
          <w:sz w:val="22"/>
          <w:szCs w:val="22"/>
        </w:rPr>
        <w:t xml:space="preserve"> common approaches</w:t>
      </w:r>
      <w:r w:rsidR="00AA5BA6" w:rsidRPr="00250EDE">
        <w:rPr>
          <w:rFonts w:cs="Arial"/>
          <w:iCs/>
          <w:sz w:val="22"/>
          <w:szCs w:val="22"/>
        </w:rPr>
        <w:t>,</w:t>
      </w:r>
      <w:r w:rsidR="00830286" w:rsidRPr="00250EDE">
        <w:rPr>
          <w:rFonts w:cs="Arial"/>
          <w:iCs/>
          <w:sz w:val="22"/>
          <w:szCs w:val="22"/>
        </w:rPr>
        <w:t xml:space="preserve"> complementarities and synergies.</w:t>
      </w:r>
    </w:p>
    <w:p w14:paraId="0D81C0B6" w14:textId="77777777" w:rsidR="00583799" w:rsidRPr="00250EDE" w:rsidRDefault="00583799" w:rsidP="00591A6A">
      <w:pPr>
        <w:shd w:val="clear" w:color="auto" w:fill="FFFFFF"/>
        <w:tabs>
          <w:tab w:val="left" w:pos="2016"/>
          <w:tab w:val="left" w:pos="2700"/>
        </w:tabs>
        <w:spacing w:before="120" w:after="120"/>
        <w:jc w:val="left"/>
        <w:rPr>
          <w:rFonts w:cs="Arial"/>
          <w:iCs/>
          <w:sz w:val="22"/>
          <w:szCs w:val="22"/>
        </w:rPr>
      </w:pPr>
    </w:p>
    <w:p w14:paraId="45CAAEA7" w14:textId="77777777" w:rsidR="00830286" w:rsidRPr="00250EDE" w:rsidRDefault="00830286" w:rsidP="00591A6A">
      <w:pPr>
        <w:shd w:val="clear" w:color="auto" w:fill="FFFFFF"/>
        <w:tabs>
          <w:tab w:val="left" w:pos="2016"/>
          <w:tab w:val="left" w:pos="2700"/>
        </w:tabs>
        <w:spacing w:before="120" w:after="120"/>
        <w:jc w:val="left"/>
        <w:rPr>
          <w:rFonts w:cs="Arial"/>
          <w:iCs/>
          <w:sz w:val="22"/>
          <w:szCs w:val="22"/>
        </w:rPr>
      </w:pPr>
      <w:r w:rsidRPr="00250EDE">
        <w:rPr>
          <w:rFonts w:cs="Arial"/>
          <w:iCs/>
          <w:sz w:val="22"/>
          <w:szCs w:val="22"/>
        </w:rPr>
        <w:t xml:space="preserve">Challenges </w:t>
      </w:r>
      <w:r w:rsidR="00406FAA" w:rsidRPr="00250EDE">
        <w:rPr>
          <w:rFonts w:cs="Arial"/>
          <w:iCs/>
          <w:sz w:val="22"/>
          <w:szCs w:val="22"/>
        </w:rPr>
        <w:t xml:space="preserve">that </w:t>
      </w:r>
      <w:r w:rsidRPr="00250EDE">
        <w:rPr>
          <w:rFonts w:cs="Arial"/>
          <w:iCs/>
          <w:sz w:val="22"/>
          <w:szCs w:val="22"/>
        </w:rPr>
        <w:t xml:space="preserve">may impact progress </w:t>
      </w:r>
      <w:r w:rsidR="00BF44A6" w:rsidRPr="00250EDE">
        <w:rPr>
          <w:rFonts w:cs="Arial"/>
          <w:iCs/>
          <w:sz w:val="22"/>
          <w:szCs w:val="22"/>
        </w:rPr>
        <w:t xml:space="preserve">towards </w:t>
      </w:r>
      <w:r w:rsidRPr="00250EDE">
        <w:rPr>
          <w:rFonts w:cs="Arial"/>
          <w:iCs/>
          <w:sz w:val="22"/>
          <w:szCs w:val="22"/>
        </w:rPr>
        <w:t>EOPO-2, includ</w:t>
      </w:r>
      <w:r w:rsidR="00FE63F0" w:rsidRPr="00250EDE">
        <w:rPr>
          <w:rFonts w:cs="Arial"/>
          <w:iCs/>
          <w:sz w:val="22"/>
          <w:szCs w:val="22"/>
        </w:rPr>
        <w:t>e</w:t>
      </w:r>
      <w:r w:rsidR="00416D54" w:rsidRPr="00250EDE">
        <w:rPr>
          <w:rFonts w:cs="Arial"/>
          <w:iCs/>
          <w:sz w:val="22"/>
          <w:szCs w:val="22"/>
        </w:rPr>
        <w:t xml:space="preserve"> the following</w:t>
      </w:r>
      <w:r w:rsidRPr="00250EDE">
        <w:rPr>
          <w:rFonts w:cs="Arial"/>
          <w:iCs/>
          <w:sz w:val="22"/>
          <w:szCs w:val="22"/>
        </w:rPr>
        <w:t>:</w:t>
      </w:r>
    </w:p>
    <w:p w14:paraId="0B9B20C7" w14:textId="77777777" w:rsidR="00830286" w:rsidRPr="00250EDE" w:rsidRDefault="00E414FB">
      <w:pPr>
        <w:numPr>
          <w:ilvl w:val="0"/>
          <w:numId w:val="8"/>
        </w:numPr>
        <w:shd w:val="clear" w:color="auto" w:fill="FFFFFF"/>
        <w:spacing w:before="120" w:after="120"/>
        <w:jc w:val="left"/>
        <w:rPr>
          <w:rFonts w:cs="Arial"/>
          <w:iCs/>
          <w:sz w:val="22"/>
          <w:szCs w:val="22"/>
        </w:rPr>
      </w:pPr>
      <w:r w:rsidRPr="00250EDE">
        <w:rPr>
          <w:rFonts w:cs="Arial"/>
          <w:iCs/>
          <w:sz w:val="22"/>
          <w:szCs w:val="22"/>
        </w:rPr>
        <w:t xml:space="preserve">Despite </w:t>
      </w:r>
      <w:r w:rsidR="00121D90" w:rsidRPr="00250EDE">
        <w:rPr>
          <w:rFonts w:cs="Arial"/>
          <w:iCs/>
          <w:sz w:val="22"/>
          <w:szCs w:val="22"/>
        </w:rPr>
        <w:t xml:space="preserve">good </w:t>
      </w:r>
      <w:r w:rsidR="008271D4" w:rsidRPr="00250EDE">
        <w:rPr>
          <w:rFonts w:cs="Arial"/>
          <w:iCs/>
          <w:sz w:val="22"/>
          <w:szCs w:val="22"/>
        </w:rPr>
        <w:t xml:space="preserve">levels </w:t>
      </w:r>
      <w:r w:rsidRPr="00250EDE">
        <w:rPr>
          <w:rFonts w:cs="Arial"/>
          <w:iCs/>
          <w:sz w:val="22"/>
          <w:szCs w:val="22"/>
        </w:rPr>
        <w:t xml:space="preserve">of ownership and commitment of key government counterparts in leading </w:t>
      </w:r>
      <w:r w:rsidR="0068554D" w:rsidRPr="00250EDE">
        <w:rPr>
          <w:rFonts w:cs="Arial"/>
          <w:iCs/>
          <w:sz w:val="22"/>
          <w:szCs w:val="22"/>
        </w:rPr>
        <w:t xml:space="preserve">the </w:t>
      </w:r>
      <w:r w:rsidR="00BD300E" w:rsidRPr="00250EDE">
        <w:rPr>
          <w:rFonts w:cs="Arial"/>
          <w:iCs/>
          <w:sz w:val="22"/>
          <w:szCs w:val="22"/>
        </w:rPr>
        <w:t xml:space="preserve">production </w:t>
      </w:r>
      <w:r w:rsidRPr="00250EDE">
        <w:rPr>
          <w:rFonts w:cs="Arial"/>
          <w:iCs/>
          <w:sz w:val="22"/>
          <w:szCs w:val="22"/>
        </w:rPr>
        <w:t>and</w:t>
      </w:r>
      <w:r w:rsidR="0068554D" w:rsidRPr="00250EDE">
        <w:rPr>
          <w:rFonts w:cs="Arial"/>
          <w:iCs/>
          <w:sz w:val="22"/>
          <w:szCs w:val="22"/>
        </w:rPr>
        <w:t xml:space="preserve"> </w:t>
      </w:r>
      <w:r w:rsidRPr="00250EDE">
        <w:rPr>
          <w:rFonts w:cs="Arial"/>
          <w:iCs/>
          <w:sz w:val="22"/>
          <w:szCs w:val="22"/>
        </w:rPr>
        <w:t>implementation of NAPVAW and NDSP, the</w:t>
      </w:r>
      <w:r w:rsidR="00787959" w:rsidRPr="00250EDE">
        <w:rPr>
          <w:rFonts w:cs="Arial"/>
          <w:iCs/>
          <w:sz w:val="22"/>
          <w:szCs w:val="22"/>
        </w:rPr>
        <w:t xml:space="preserve"> </w:t>
      </w:r>
      <w:r w:rsidRPr="00250EDE">
        <w:rPr>
          <w:rFonts w:cs="Arial"/>
          <w:iCs/>
          <w:sz w:val="22"/>
          <w:szCs w:val="22"/>
        </w:rPr>
        <w:t>development process and consultation mechanism</w:t>
      </w:r>
      <w:r w:rsidR="00787959" w:rsidRPr="00250EDE">
        <w:rPr>
          <w:rFonts w:cs="Arial"/>
          <w:iCs/>
          <w:sz w:val="22"/>
          <w:szCs w:val="22"/>
        </w:rPr>
        <w:t>s</w:t>
      </w:r>
      <w:r w:rsidRPr="00250EDE">
        <w:rPr>
          <w:rFonts w:cs="Arial"/>
          <w:iCs/>
          <w:sz w:val="22"/>
          <w:szCs w:val="22"/>
        </w:rPr>
        <w:t xml:space="preserve"> remain dependant </w:t>
      </w:r>
      <w:r w:rsidR="000126B7" w:rsidRPr="00250EDE">
        <w:rPr>
          <w:rFonts w:cs="Arial"/>
          <w:iCs/>
          <w:sz w:val="22"/>
          <w:szCs w:val="22"/>
        </w:rPr>
        <w:t xml:space="preserve">on </w:t>
      </w:r>
      <w:r w:rsidRPr="00250EDE">
        <w:rPr>
          <w:rFonts w:cs="Arial"/>
          <w:iCs/>
          <w:sz w:val="22"/>
          <w:szCs w:val="22"/>
        </w:rPr>
        <w:t>development partners</w:t>
      </w:r>
      <w:r w:rsidR="000126B7" w:rsidRPr="00250EDE">
        <w:rPr>
          <w:rFonts w:cs="Arial"/>
          <w:iCs/>
          <w:sz w:val="22"/>
          <w:szCs w:val="22"/>
        </w:rPr>
        <w:t>’</w:t>
      </w:r>
      <w:r w:rsidRPr="00250EDE">
        <w:rPr>
          <w:rFonts w:cs="Arial"/>
          <w:iCs/>
          <w:sz w:val="22"/>
          <w:szCs w:val="22"/>
        </w:rPr>
        <w:t xml:space="preserve"> (DPs) financial support (UN Women and UNFPA for NAPVAW and UNDP for NDSP). Similarly, there </w:t>
      </w:r>
      <w:r w:rsidR="000126B7" w:rsidRPr="00250EDE">
        <w:rPr>
          <w:rFonts w:cs="Arial"/>
          <w:iCs/>
          <w:sz w:val="22"/>
          <w:szCs w:val="22"/>
        </w:rPr>
        <w:t xml:space="preserve">are </w:t>
      </w:r>
      <w:r w:rsidRPr="00250EDE">
        <w:rPr>
          <w:rFonts w:cs="Arial"/>
          <w:iCs/>
          <w:sz w:val="22"/>
          <w:szCs w:val="22"/>
        </w:rPr>
        <w:t xml:space="preserve">expectations that coordination mechanisms at both </w:t>
      </w:r>
      <w:r w:rsidR="007D5493" w:rsidRPr="00250EDE">
        <w:rPr>
          <w:rFonts w:cs="Arial"/>
          <w:iCs/>
          <w:sz w:val="22"/>
          <w:szCs w:val="22"/>
        </w:rPr>
        <w:t xml:space="preserve">the </w:t>
      </w:r>
      <w:r w:rsidRPr="00250EDE">
        <w:rPr>
          <w:rFonts w:cs="Arial"/>
          <w:iCs/>
          <w:sz w:val="22"/>
          <w:szCs w:val="22"/>
        </w:rPr>
        <w:t>national and subnational level</w:t>
      </w:r>
      <w:r w:rsidR="00784438" w:rsidRPr="00250EDE">
        <w:rPr>
          <w:rFonts w:cs="Arial"/>
          <w:iCs/>
          <w:sz w:val="22"/>
          <w:szCs w:val="22"/>
        </w:rPr>
        <w:t>s</w:t>
      </w:r>
      <w:r w:rsidRPr="00250EDE">
        <w:rPr>
          <w:rFonts w:cs="Arial"/>
          <w:iCs/>
          <w:sz w:val="22"/>
          <w:szCs w:val="22"/>
        </w:rPr>
        <w:t xml:space="preserve"> will continue receiv</w:t>
      </w:r>
      <w:r w:rsidR="001B5848" w:rsidRPr="00250EDE">
        <w:rPr>
          <w:rFonts w:cs="Arial"/>
          <w:iCs/>
          <w:sz w:val="22"/>
          <w:szCs w:val="22"/>
        </w:rPr>
        <w:t>ing</w:t>
      </w:r>
      <w:r w:rsidRPr="00250EDE">
        <w:rPr>
          <w:rFonts w:cs="Arial"/>
          <w:iCs/>
          <w:sz w:val="22"/>
          <w:szCs w:val="22"/>
        </w:rPr>
        <w:t xml:space="preserve"> support from DPs.</w:t>
      </w:r>
    </w:p>
    <w:p w14:paraId="5945192E" w14:textId="77777777" w:rsidR="00E414FB" w:rsidRPr="00250EDE" w:rsidRDefault="007F5948">
      <w:pPr>
        <w:numPr>
          <w:ilvl w:val="0"/>
          <w:numId w:val="8"/>
        </w:numPr>
        <w:shd w:val="clear" w:color="auto" w:fill="FFFFFF"/>
        <w:spacing w:before="120" w:after="120"/>
        <w:jc w:val="left"/>
        <w:rPr>
          <w:rFonts w:cs="Arial"/>
          <w:iCs/>
          <w:sz w:val="22"/>
          <w:szCs w:val="22"/>
        </w:rPr>
      </w:pPr>
      <w:r w:rsidRPr="00250EDE">
        <w:rPr>
          <w:rFonts w:cs="Arial"/>
          <w:iCs/>
          <w:sz w:val="22"/>
          <w:szCs w:val="22"/>
        </w:rPr>
        <w:t>E</w:t>
      </w:r>
      <w:r w:rsidR="00E414FB" w:rsidRPr="00250EDE">
        <w:rPr>
          <w:rFonts w:cs="Arial"/>
          <w:iCs/>
          <w:sz w:val="22"/>
          <w:szCs w:val="22"/>
        </w:rPr>
        <w:t>stablish</w:t>
      </w:r>
      <w:r w:rsidRPr="00250EDE">
        <w:rPr>
          <w:rFonts w:cs="Arial"/>
          <w:iCs/>
          <w:sz w:val="22"/>
          <w:szCs w:val="22"/>
        </w:rPr>
        <w:t>ing</w:t>
      </w:r>
      <w:r w:rsidR="00E414FB" w:rsidRPr="00250EDE">
        <w:rPr>
          <w:rFonts w:cs="Arial"/>
          <w:iCs/>
          <w:sz w:val="22"/>
          <w:szCs w:val="22"/>
        </w:rPr>
        <w:t xml:space="preserve"> ACCESS priorities took longer than expected, mostly due to the additional time invested in securing ownership and establish</w:t>
      </w:r>
      <w:r w:rsidR="00D30111" w:rsidRPr="00250EDE">
        <w:rPr>
          <w:rFonts w:cs="Arial"/>
          <w:iCs/>
          <w:sz w:val="22"/>
          <w:szCs w:val="22"/>
        </w:rPr>
        <w:t>ing a</w:t>
      </w:r>
      <w:r w:rsidR="00E414FB" w:rsidRPr="00250EDE">
        <w:rPr>
          <w:rFonts w:cs="Arial"/>
          <w:iCs/>
          <w:sz w:val="22"/>
          <w:szCs w:val="22"/>
        </w:rPr>
        <w:t xml:space="preserve"> positive working relationship at the </w:t>
      </w:r>
      <w:r w:rsidR="000D0712" w:rsidRPr="00250EDE">
        <w:rPr>
          <w:rFonts w:cs="Arial"/>
          <w:iCs/>
          <w:sz w:val="22"/>
          <w:szCs w:val="22"/>
        </w:rPr>
        <w:t>P</w:t>
      </w:r>
      <w:r w:rsidR="00E414FB" w:rsidRPr="00250EDE">
        <w:rPr>
          <w:rFonts w:cs="Arial"/>
          <w:iCs/>
          <w:sz w:val="22"/>
          <w:szCs w:val="22"/>
        </w:rPr>
        <w:t>rogram onset</w:t>
      </w:r>
      <w:r w:rsidR="00DD1321" w:rsidRPr="00250EDE">
        <w:rPr>
          <w:rFonts w:cs="Arial"/>
          <w:iCs/>
          <w:sz w:val="22"/>
          <w:szCs w:val="22"/>
        </w:rPr>
        <w:t xml:space="preserve">. </w:t>
      </w:r>
      <w:r w:rsidR="008271D4" w:rsidRPr="00250EDE">
        <w:rPr>
          <w:rFonts w:cs="Arial"/>
          <w:iCs/>
          <w:sz w:val="22"/>
          <w:szCs w:val="22"/>
        </w:rPr>
        <w:t>T</w:t>
      </w:r>
      <w:r w:rsidR="00DD1321" w:rsidRPr="00250EDE">
        <w:rPr>
          <w:rFonts w:cs="Arial"/>
          <w:iCs/>
          <w:sz w:val="22"/>
          <w:szCs w:val="22"/>
        </w:rPr>
        <w:t>hese delays</w:t>
      </w:r>
      <w:r w:rsidR="00E414FB" w:rsidRPr="00250EDE">
        <w:rPr>
          <w:rFonts w:cs="Arial"/>
          <w:iCs/>
          <w:sz w:val="22"/>
          <w:szCs w:val="22"/>
        </w:rPr>
        <w:t xml:space="preserve"> result in a shorter implementation period</w:t>
      </w:r>
      <w:r w:rsidR="000A231C" w:rsidRPr="00250EDE">
        <w:rPr>
          <w:rFonts w:cs="Arial"/>
          <w:iCs/>
          <w:sz w:val="22"/>
          <w:szCs w:val="22"/>
        </w:rPr>
        <w:t>,</w:t>
      </w:r>
      <w:r w:rsidR="00DD1321" w:rsidRPr="00250EDE">
        <w:rPr>
          <w:rFonts w:cs="Arial"/>
          <w:iCs/>
          <w:sz w:val="22"/>
          <w:szCs w:val="22"/>
        </w:rPr>
        <w:t xml:space="preserve"> </w:t>
      </w:r>
      <w:r w:rsidR="008271D4" w:rsidRPr="00250EDE">
        <w:rPr>
          <w:rFonts w:cs="Arial"/>
          <w:iCs/>
          <w:sz w:val="22"/>
          <w:szCs w:val="22"/>
        </w:rPr>
        <w:t>which should be taken into account</w:t>
      </w:r>
      <w:r w:rsidR="00E414FB" w:rsidRPr="00250EDE">
        <w:rPr>
          <w:rFonts w:cs="Arial"/>
          <w:iCs/>
          <w:sz w:val="22"/>
          <w:szCs w:val="22"/>
        </w:rPr>
        <w:t xml:space="preserve"> when finalising targets and workplans. </w:t>
      </w:r>
    </w:p>
    <w:p w14:paraId="4AE3DDF7" w14:textId="77777777" w:rsidR="00E414FB" w:rsidRPr="00250EDE" w:rsidRDefault="00121D90">
      <w:pPr>
        <w:numPr>
          <w:ilvl w:val="0"/>
          <w:numId w:val="8"/>
        </w:numPr>
        <w:shd w:val="clear" w:color="auto" w:fill="FFFFFF"/>
        <w:spacing w:before="120" w:after="120"/>
        <w:jc w:val="left"/>
        <w:rPr>
          <w:rFonts w:cs="Arial"/>
          <w:iCs/>
          <w:sz w:val="22"/>
          <w:szCs w:val="22"/>
        </w:rPr>
      </w:pPr>
      <w:r w:rsidRPr="00250EDE">
        <w:rPr>
          <w:rFonts w:cs="Arial"/>
          <w:iCs/>
          <w:sz w:val="22"/>
          <w:szCs w:val="22"/>
        </w:rPr>
        <w:t xml:space="preserve">Two </w:t>
      </w:r>
      <w:r w:rsidR="00E414FB" w:rsidRPr="00250EDE">
        <w:rPr>
          <w:rFonts w:cs="Arial"/>
          <w:iCs/>
          <w:sz w:val="22"/>
          <w:szCs w:val="22"/>
        </w:rPr>
        <w:t xml:space="preserve">risks have been identified during </w:t>
      </w:r>
      <w:r w:rsidR="008271D4" w:rsidRPr="00250EDE">
        <w:rPr>
          <w:rFonts w:cs="Arial"/>
          <w:iCs/>
          <w:sz w:val="22"/>
          <w:szCs w:val="22"/>
        </w:rPr>
        <w:t xml:space="preserve">the </w:t>
      </w:r>
      <w:r w:rsidRPr="00250EDE">
        <w:rPr>
          <w:rFonts w:cs="Arial"/>
          <w:iCs/>
          <w:sz w:val="22"/>
          <w:szCs w:val="22"/>
        </w:rPr>
        <w:t>collaborative planning process</w:t>
      </w:r>
      <w:r w:rsidR="00D30111" w:rsidRPr="00250EDE">
        <w:rPr>
          <w:rFonts w:cs="Arial"/>
          <w:iCs/>
          <w:sz w:val="22"/>
          <w:szCs w:val="22"/>
        </w:rPr>
        <w:t>es</w:t>
      </w:r>
      <w:r w:rsidRPr="00250EDE">
        <w:rPr>
          <w:rFonts w:cs="Arial"/>
          <w:iCs/>
          <w:sz w:val="22"/>
          <w:szCs w:val="22"/>
        </w:rPr>
        <w:t xml:space="preserve"> that could negatively impact ACCESS</w:t>
      </w:r>
      <w:r w:rsidR="00D30111" w:rsidRPr="00250EDE">
        <w:rPr>
          <w:rFonts w:cs="Arial"/>
          <w:iCs/>
          <w:sz w:val="22"/>
          <w:szCs w:val="22"/>
        </w:rPr>
        <w:t>’</w:t>
      </w:r>
      <w:r w:rsidRPr="00250EDE">
        <w:rPr>
          <w:rFonts w:cs="Arial"/>
          <w:iCs/>
          <w:sz w:val="22"/>
          <w:szCs w:val="22"/>
        </w:rPr>
        <w:t xml:space="preserve"> </w:t>
      </w:r>
      <w:r w:rsidR="00CD242A" w:rsidRPr="00250EDE">
        <w:rPr>
          <w:rFonts w:cs="Arial"/>
          <w:iCs/>
          <w:sz w:val="22"/>
          <w:szCs w:val="22"/>
        </w:rPr>
        <w:t xml:space="preserve">ability </w:t>
      </w:r>
      <w:r w:rsidRPr="00250EDE">
        <w:rPr>
          <w:rFonts w:cs="Arial"/>
          <w:iCs/>
          <w:sz w:val="22"/>
          <w:szCs w:val="22"/>
        </w:rPr>
        <w:t xml:space="preserve">to reach its outcomes. The first is </w:t>
      </w:r>
      <w:r w:rsidR="00784438" w:rsidRPr="00250EDE">
        <w:rPr>
          <w:rFonts w:cs="Arial"/>
          <w:iCs/>
          <w:sz w:val="22"/>
          <w:szCs w:val="22"/>
        </w:rPr>
        <w:t>the payment of</w:t>
      </w:r>
      <w:r w:rsidR="00D30111" w:rsidRPr="00250EDE">
        <w:rPr>
          <w:rFonts w:cs="Arial"/>
          <w:iCs/>
          <w:sz w:val="22"/>
          <w:szCs w:val="22"/>
        </w:rPr>
        <w:t xml:space="preserve"> </w:t>
      </w:r>
      <w:r w:rsidRPr="00250EDE">
        <w:rPr>
          <w:rFonts w:cs="Arial"/>
          <w:iCs/>
          <w:sz w:val="22"/>
          <w:szCs w:val="22"/>
        </w:rPr>
        <w:t>Daily Subsistence Allowance</w:t>
      </w:r>
      <w:r w:rsidR="00395D93" w:rsidRPr="00250EDE">
        <w:rPr>
          <w:rFonts w:cs="Arial"/>
          <w:iCs/>
          <w:sz w:val="22"/>
          <w:szCs w:val="22"/>
        </w:rPr>
        <w:t>s</w:t>
      </w:r>
      <w:r w:rsidR="0068554D" w:rsidRPr="00250EDE">
        <w:rPr>
          <w:rFonts w:cs="Arial"/>
          <w:iCs/>
          <w:sz w:val="22"/>
          <w:szCs w:val="22"/>
        </w:rPr>
        <w:t xml:space="preserve"> (DSA) to RGC counterparts</w:t>
      </w:r>
      <w:r w:rsidRPr="00250EDE">
        <w:rPr>
          <w:rFonts w:cs="Arial"/>
          <w:iCs/>
          <w:sz w:val="22"/>
          <w:szCs w:val="22"/>
        </w:rPr>
        <w:t>. ACCESS</w:t>
      </w:r>
      <w:r w:rsidR="0099138E" w:rsidRPr="00250EDE">
        <w:rPr>
          <w:rFonts w:cs="Arial"/>
          <w:iCs/>
          <w:sz w:val="22"/>
          <w:szCs w:val="22"/>
        </w:rPr>
        <w:t>’</w:t>
      </w:r>
      <w:r w:rsidRPr="00250EDE">
        <w:rPr>
          <w:rFonts w:cs="Arial"/>
          <w:iCs/>
          <w:sz w:val="22"/>
          <w:szCs w:val="22"/>
        </w:rPr>
        <w:t xml:space="preserve"> principle to hold RGC responsible for pay</w:t>
      </w:r>
      <w:r w:rsidR="00474B7C" w:rsidRPr="00250EDE">
        <w:rPr>
          <w:rFonts w:cs="Arial"/>
          <w:iCs/>
          <w:sz w:val="22"/>
          <w:szCs w:val="22"/>
        </w:rPr>
        <w:t>ing</w:t>
      </w:r>
      <w:r w:rsidRPr="00250EDE">
        <w:rPr>
          <w:rFonts w:cs="Arial"/>
          <w:iCs/>
          <w:sz w:val="22"/>
          <w:szCs w:val="22"/>
        </w:rPr>
        <w:t xml:space="preserve"> DSA</w:t>
      </w:r>
      <w:r w:rsidR="008C75BD" w:rsidRPr="00250EDE">
        <w:rPr>
          <w:rFonts w:cs="Arial"/>
          <w:iCs/>
          <w:sz w:val="22"/>
          <w:szCs w:val="22"/>
        </w:rPr>
        <w:t>s</w:t>
      </w:r>
      <w:r w:rsidRPr="00250EDE">
        <w:rPr>
          <w:rFonts w:cs="Arial"/>
          <w:iCs/>
          <w:sz w:val="22"/>
          <w:szCs w:val="22"/>
        </w:rPr>
        <w:t xml:space="preserve"> </w:t>
      </w:r>
      <w:r w:rsidR="00F35638" w:rsidRPr="00250EDE">
        <w:rPr>
          <w:rFonts w:cs="Arial"/>
          <w:iCs/>
          <w:sz w:val="22"/>
          <w:szCs w:val="22"/>
        </w:rPr>
        <w:t xml:space="preserve">is </w:t>
      </w:r>
      <w:r w:rsidRPr="00250EDE">
        <w:rPr>
          <w:rFonts w:cs="Arial"/>
          <w:iCs/>
          <w:sz w:val="22"/>
          <w:szCs w:val="22"/>
        </w:rPr>
        <w:t>challenge</w:t>
      </w:r>
      <w:r w:rsidR="00F35638" w:rsidRPr="00250EDE">
        <w:rPr>
          <w:rFonts w:cs="Arial"/>
          <w:iCs/>
          <w:sz w:val="22"/>
          <w:szCs w:val="22"/>
        </w:rPr>
        <w:t xml:space="preserve">d by </w:t>
      </w:r>
      <w:r w:rsidR="00DA31CA" w:rsidRPr="00250EDE">
        <w:rPr>
          <w:rFonts w:cs="Arial"/>
          <w:iCs/>
          <w:sz w:val="22"/>
          <w:szCs w:val="22"/>
        </w:rPr>
        <w:t xml:space="preserve">the </w:t>
      </w:r>
      <w:r w:rsidRPr="00250EDE">
        <w:rPr>
          <w:rFonts w:cs="Arial"/>
          <w:iCs/>
          <w:sz w:val="22"/>
          <w:szCs w:val="22"/>
        </w:rPr>
        <w:t>timing of the budget process</w:t>
      </w:r>
      <w:r w:rsidR="0099138E" w:rsidRPr="00250EDE">
        <w:rPr>
          <w:rFonts w:cs="Arial"/>
          <w:iCs/>
          <w:sz w:val="22"/>
          <w:szCs w:val="22"/>
        </w:rPr>
        <w:t>,</w:t>
      </w:r>
      <w:r w:rsidRPr="00250EDE">
        <w:rPr>
          <w:rFonts w:cs="Arial"/>
          <w:iCs/>
          <w:sz w:val="22"/>
          <w:szCs w:val="22"/>
        </w:rPr>
        <w:t xml:space="preserve"> </w:t>
      </w:r>
      <w:r w:rsidR="00B14C52" w:rsidRPr="00250EDE">
        <w:rPr>
          <w:rFonts w:cs="Arial"/>
          <w:iCs/>
          <w:sz w:val="22"/>
          <w:szCs w:val="22"/>
        </w:rPr>
        <w:t>as well as different levels of awareness of</w:t>
      </w:r>
      <w:r w:rsidRPr="00250EDE">
        <w:rPr>
          <w:rFonts w:cs="Arial"/>
          <w:iCs/>
          <w:sz w:val="22"/>
          <w:szCs w:val="22"/>
        </w:rPr>
        <w:t xml:space="preserve"> RGC entities </w:t>
      </w:r>
      <w:r w:rsidR="0068554D" w:rsidRPr="00250EDE">
        <w:rPr>
          <w:rFonts w:cs="Arial"/>
          <w:iCs/>
          <w:sz w:val="22"/>
          <w:szCs w:val="22"/>
        </w:rPr>
        <w:t xml:space="preserve">that will be engaged in the </w:t>
      </w:r>
      <w:r w:rsidR="000D0712" w:rsidRPr="00250EDE">
        <w:rPr>
          <w:rFonts w:cs="Arial"/>
          <w:iCs/>
          <w:sz w:val="22"/>
          <w:szCs w:val="22"/>
        </w:rPr>
        <w:t>P</w:t>
      </w:r>
      <w:r w:rsidR="0068554D" w:rsidRPr="00250EDE">
        <w:rPr>
          <w:rFonts w:cs="Arial"/>
          <w:iCs/>
          <w:sz w:val="22"/>
          <w:szCs w:val="22"/>
        </w:rPr>
        <w:t>rogram</w:t>
      </w:r>
      <w:r w:rsidRPr="00250EDE">
        <w:rPr>
          <w:rFonts w:cs="Arial"/>
          <w:iCs/>
          <w:sz w:val="22"/>
          <w:szCs w:val="22"/>
        </w:rPr>
        <w:t xml:space="preserve">. </w:t>
      </w:r>
      <w:r w:rsidR="00416D54" w:rsidRPr="00250EDE">
        <w:rPr>
          <w:rFonts w:cs="Arial"/>
          <w:iCs/>
          <w:sz w:val="22"/>
          <w:szCs w:val="22"/>
        </w:rPr>
        <w:t xml:space="preserve">Possible consequences can </w:t>
      </w:r>
      <w:r w:rsidR="0099138E" w:rsidRPr="00250EDE">
        <w:rPr>
          <w:rFonts w:cs="Arial"/>
          <w:iCs/>
          <w:sz w:val="22"/>
          <w:szCs w:val="22"/>
        </w:rPr>
        <w:t xml:space="preserve">range </w:t>
      </w:r>
      <w:r w:rsidR="00416D54" w:rsidRPr="00250EDE">
        <w:rPr>
          <w:rFonts w:cs="Arial"/>
          <w:iCs/>
          <w:sz w:val="22"/>
          <w:szCs w:val="22"/>
        </w:rPr>
        <w:t xml:space="preserve">from delays </w:t>
      </w:r>
      <w:r w:rsidR="00F35638" w:rsidRPr="00250EDE">
        <w:rPr>
          <w:rFonts w:cs="Arial"/>
          <w:iCs/>
          <w:sz w:val="22"/>
          <w:szCs w:val="22"/>
        </w:rPr>
        <w:t xml:space="preserve">in implementation </w:t>
      </w:r>
      <w:r w:rsidR="00416D54" w:rsidRPr="00250EDE">
        <w:rPr>
          <w:rFonts w:cs="Arial"/>
          <w:iCs/>
          <w:sz w:val="22"/>
          <w:szCs w:val="22"/>
        </w:rPr>
        <w:t xml:space="preserve">to complete blockage of crucial capacity building activities. </w:t>
      </w:r>
      <w:r w:rsidRPr="00250EDE">
        <w:rPr>
          <w:rFonts w:cs="Arial"/>
          <w:iCs/>
          <w:sz w:val="22"/>
          <w:szCs w:val="22"/>
        </w:rPr>
        <w:t xml:space="preserve">The second risk </w:t>
      </w:r>
      <w:r w:rsidR="00C73737" w:rsidRPr="00250EDE">
        <w:rPr>
          <w:rFonts w:cs="Arial"/>
          <w:iCs/>
          <w:sz w:val="22"/>
          <w:szCs w:val="22"/>
        </w:rPr>
        <w:t xml:space="preserve">is </w:t>
      </w:r>
      <w:r w:rsidR="002B3E7C" w:rsidRPr="00250EDE">
        <w:rPr>
          <w:rFonts w:cs="Arial"/>
          <w:iCs/>
          <w:sz w:val="22"/>
          <w:szCs w:val="22"/>
        </w:rPr>
        <w:t xml:space="preserve">the potential of </w:t>
      </w:r>
      <w:r w:rsidRPr="00250EDE">
        <w:rPr>
          <w:rFonts w:cs="Arial"/>
          <w:iCs/>
          <w:sz w:val="22"/>
          <w:szCs w:val="22"/>
        </w:rPr>
        <w:t>overwhelming RGC staff</w:t>
      </w:r>
      <w:r w:rsidR="00D33D42" w:rsidRPr="00250EDE">
        <w:rPr>
          <w:rFonts w:cs="Arial"/>
          <w:iCs/>
          <w:sz w:val="22"/>
          <w:szCs w:val="22"/>
        </w:rPr>
        <w:t xml:space="preserve">, </w:t>
      </w:r>
      <w:r w:rsidR="00811275" w:rsidRPr="00250EDE">
        <w:rPr>
          <w:rFonts w:cs="Arial"/>
          <w:iCs/>
          <w:sz w:val="22"/>
          <w:szCs w:val="22"/>
        </w:rPr>
        <w:t>with the</w:t>
      </w:r>
      <w:r w:rsidRPr="00250EDE">
        <w:rPr>
          <w:rFonts w:cs="Arial"/>
          <w:iCs/>
          <w:sz w:val="22"/>
          <w:szCs w:val="22"/>
        </w:rPr>
        <w:t xml:space="preserve"> </w:t>
      </w:r>
      <w:r w:rsidR="002B3E7C" w:rsidRPr="00250EDE">
        <w:rPr>
          <w:rFonts w:cs="Arial"/>
          <w:iCs/>
          <w:sz w:val="22"/>
          <w:szCs w:val="22"/>
        </w:rPr>
        <w:t xml:space="preserve">high </w:t>
      </w:r>
      <w:r w:rsidRPr="00250EDE">
        <w:rPr>
          <w:rFonts w:cs="Arial"/>
          <w:iCs/>
          <w:sz w:val="22"/>
          <w:szCs w:val="22"/>
        </w:rPr>
        <w:t xml:space="preserve">concentration of activities in </w:t>
      </w:r>
      <w:r w:rsidR="002B3E7C" w:rsidRPr="00250EDE">
        <w:rPr>
          <w:rFonts w:cs="Arial"/>
          <w:iCs/>
          <w:sz w:val="22"/>
          <w:szCs w:val="22"/>
        </w:rPr>
        <w:t xml:space="preserve">ACCESS’ </w:t>
      </w:r>
      <w:r w:rsidRPr="00250EDE">
        <w:rPr>
          <w:rFonts w:cs="Arial"/>
          <w:iCs/>
          <w:sz w:val="22"/>
          <w:szCs w:val="22"/>
        </w:rPr>
        <w:t xml:space="preserve">three priority provinces. These issues are being considered and possible solutions </w:t>
      </w:r>
      <w:r w:rsidR="00B14C52" w:rsidRPr="00250EDE">
        <w:rPr>
          <w:rFonts w:cs="Arial"/>
          <w:iCs/>
          <w:sz w:val="22"/>
          <w:szCs w:val="22"/>
        </w:rPr>
        <w:t xml:space="preserve">will be </w:t>
      </w:r>
      <w:r w:rsidRPr="00250EDE">
        <w:rPr>
          <w:rFonts w:cs="Arial"/>
          <w:iCs/>
          <w:sz w:val="22"/>
          <w:szCs w:val="22"/>
        </w:rPr>
        <w:t>proposed to the ASC.</w:t>
      </w:r>
    </w:p>
    <w:p w14:paraId="22C727EC" w14:textId="77777777" w:rsidR="00583799" w:rsidRPr="00250EDE" w:rsidRDefault="00583799" w:rsidP="00591A6A">
      <w:pPr>
        <w:shd w:val="clear" w:color="auto" w:fill="FFFFFF"/>
        <w:tabs>
          <w:tab w:val="left" w:pos="2016"/>
          <w:tab w:val="left" w:pos="2700"/>
        </w:tabs>
        <w:spacing w:before="120" w:after="120"/>
        <w:jc w:val="left"/>
        <w:rPr>
          <w:rFonts w:cs="Arial"/>
          <w:iCs/>
          <w:sz w:val="22"/>
          <w:szCs w:val="22"/>
        </w:rPr>
      </w:pPr>
    </w:p>
    <w:p w14:paraId="4D533E62" w14:textId="77777777" w:rsidR="00C439AF" w:rsidRPr="00250EDE" w:rsidRDefault="00C439AF" w:rsidP="0026523A">
      <w:pPr>
        <w:pStyle w:val="Heading3"/>
        <w:rPr>
          <w:iCs/>
          <w:sz w:val="24"/>
          <w:szCs w:val="22"/>
          <w:lang w:val="en-AU"/>
        </w:rPr>
      </w:pPr>
      <w:r w:rsidRPr="00250EDE">
        <w:rPr>
          <w:iCs/>
          <w:sz w:val="24"/>
          <w:szCs w:val="22"/>
          <w:lang w:val="en-AU"/>
        </w:rPr>
        <w:t>G</w:t>
      </w:r>
      <w:r w:rsidR="00B14C52" w:rsidRPr="00250EDE">
        <w:rPr>
          <w:iCs/>
          <w:sz w:val="24"/>
          <w:szCs w:val="22"/>
          <w:lang w:val="en-AU"/>
        </w:rPr>
        <w:t xml:space="preserve">ender </w:t>
      </w:r>
      <w:r w:rsidRPr="00250EDE">
        <w:rPr>
          <w:iCs/>
          <w:sz w:val="24"/>
          <w:szCs w:val="22"/>
          <w:lang w:val="en-AU"/>
        </w:rPr>
        <w:t>B</w:t>
      </w:r>
      <w:r w:rsidR="00B14C52" w:rsidRPr="00250EDE">
        <w:rPr>
          <w:iCs/>
          <w:sz w:val="24"/>
          <w:szCs w:val="22"/>
          <w:lang w:val="en-AU"/>
        </w:rPr>
        <w:t xml:space="preserve">ased </w:t>
      </w:r>
      <w:r w:rsidRPr="00250EDE">
        <w:rPr>
          <w:iCs/>
          <w:sz w:val="24"/>
          <w:szCs w:val="22"/>
          <w:lang w:val="en-AU"/>
        </w:rPr>
        <w:t>V</w:t>
      </w:r>
      <w:r w:rsidR="00B14C52" w:rsidRPr="00250EDE">
        <w:rPr>
          <w:iCs/>
          <w:sz w:val="24"/>
          <w:szCs w:val="22"/>
          <w:lang w:val="en-AU"/>
        </w:rPr>
        <w:t>iolence</w:t>
      </w:r>
    </w:p>
    <w:p w14:paraId="0D8D118B" w14:textId="77777777" w:rsidR="00C92FB4" w:rsidRPr="00250EDE" w:rsidRDefault="00291831" w:rsidP="00791D09">
      <w:pPr>
        <w:pStyle w:val="BodyText"/>
        <w:jc w:val="left"/>
        <w:rPr>
          <w:iCs/>
        </w:rPr>
      </w:pPr>
      <w:r w:rsidRPr="00250EDE">
        <w:rPr>
          <w:iCs/>
        </w:rPr>
        <w:t xml:space="preserve">During the inception phase, the GBV </w:t>
      </w:r>
      <w:r w:rsidR="006A08FB" w:rsidRPr="00250EDE">
        <w:rPr>
          <w:iCs/>
        </w:rPr>
        <w:t xml:space="preserve">workstream </w:t>
      </w:r>
      <w:r w:rsidRPr="00250EDE">
        <w:rPr>
          <w:iCs/>
        </w:rPr>
        <w:t>focused on strengthening relationships with M</w:t>
      </w:r>
      <w:r w:rsidR="00D622A4" w:rsidRPr="00250EDE">
        <w:rPr>
          <w:iCs/>
        </w:rPr>
        <w:t>o</w:t>
      </w:r>
      <w:r w:rsidRPr="00250EDE">
        <w:rPr>
          <w:iCs/>
        </w:rPr>
        <w:t xml:space="preserve">WA, understanding changes to the GBV context in Cambodia, and identifying priorities </w:t>
      </w:r>
      <w:r w:rsidR="003C5706" w:rsidRPr="00250EDE">
        <w:rPr>
          <w:iCs/>
        </w:rPr>
        <w:t xml:space="preserve">to support </w:t>
      </w:r>
      <w:r w:rsidRPr="00250EDE">
        <w:rPr>
          <w:iCs/>
        </w:rPr>
        <w:t xml:space="preserve">ACCESS through its various mechanisms. </w:t>
      </w:r>
    </w:p>
    <w:p w14:paraId="77E6B019" w14:textId="77777777" w:rsidR="00291831" w:rsidRPr="00250EDE" w:rsidRDefault="00C92FB4" w:rsidP="00D951B9">
      <w:pPr>
        <w:pStyle w:val="BodyText"/>
        <w:jc w:val="left"/>
        <w:rPr>
          <w:iCs/>
        </w:rPr>
      </w:pPr>
      <w:r w:rsidRPr="00250EDE">
        <w:rPr>
          <w:iCs/>
        </w:rPr>
        <w:t>Achieve</w:t>
      </w:r>
      <w:r w:rsidR="00781C70" w:rsidRPr="00250EDE">
        <w:rPr>
          <w:iCs/>
        </w:rPr>
        <w:t>d during</w:t>
      </w:r>
      <w:r w:rsidRPr="00250EDE">
        <w:rPr>
          <w:iCs/>
        </w:rPr>
        <w:t xml:space="preserve"> this reporting period was the development of a collaborative component </w:t>
      </w:r>
      <w:r w:rsidR="00C009C3" w:rsidRPr="00250EDE">
        <w:rPr>
          <w:iCs/>
        </w:rPr>
        <w:t xml:space="preserve">plan </w:t>
      </w:r>
      <w:r w:rsidRPr="00250EDE">
        <w:rPr>
          <w:iCs/>
        </w:rPr>
        <w:t>through consultations with M</w:t>
      </w:r>
      <w:r w:rsidR="00D622A4" w:rsidRPr="00250EDE">
        <w:rPr>
          <w:iCs/>
        </w:rPr>
        <w:t>o</w:t>
      </w:r>
      <w:r w:rsidRPr="00250EDE">
        <w:rPr>
          <w:iCs/>
        </w:rPr>
        <w:t xml:space="preserve">WA, members of TWGG-GBV, and planning sessions with ACCESS’ implementing partners. </w:t>
      </w:r>
    </w:p>
    <w:p w14:paraId="67FEAE88" w14:textId="77777777" w:rsidR="008A01E7" w:rsidRPr="00250EDE" w:rsidRDefault="000549E1" w:rsidP="00D951B9">
      <w:pPr>
        <w:pStyle w:val="BodyText"/>
        <w:jc w:val="left"/>
        <w:rPr>
          <w:iCs/>
        </w:rPr>
      </w:pPr>
      <w:r w:rsidRPr="00250EDE">
        <w:rPr>
          <w:iCs/>
        </w:rPr>
        <w:t xml:space="preserve">A </w:t>
      </w:r>
      <w:r w:rsidR="000101AB" w:rsidRPr="00250EDE">
        <w:rPr>
          <w:iCs/>
        </w:rPr>
        <w:t>Situation Analysis was conducted</w:t>
      </w:r>
      <w:r w:rsidR="00D0470D" w:rsidRPr="00250EDE">
        <w:rPr>
          <w:iCs/>
        </w:rPr>
        <w:t>,</w:t>
      </w:r>
      <w:r w:rsidR="000101AB" w:rsidRPr="00250EDE">
        <w:rPr>
          <w:iCs/>
        </w:rPr>
        <w:t xml:space="preserve"> including lesson</w:t>
      </w:r>
      <w:r w:rsidR="00291831" w:rsidRPr="00250EDE">
        <w:rPr>
          <w:iCs/>
        </w:rPr>
        <w:t>s</w:t>
      </w:r>
      <w:r w:rsidR="00AA0234" w:rsidRPr="00250EDE">
        <w:rPr>
          <w:iCs/>
        </w:rPr>
        <w:t xml:space="preserve"> learned</w:t>
      </w:r>
      <w:r w:rsidR="000101AB" w:rsidRPr="00250EDE">
        <w:rPr>
          <w:iCs/>
        </w:rPr>
        <w:t>, best practice</w:t>
      </w:r>
      <w:r w:rsidR="00291831" w:rsidRPr="00250EDE">
        <w:rPr>
          <w:iCs/>
        </w:rPr>
        <w:t>s</w:t>
      </w:r>
      <w:r w:rsidR="003C5706" w:rsidRPr="00250EDE">
        <w:rPr>
          <w:iCs/>
        </w:rPr>
        <w:t>,</w:t>
      </w:r>
      <w:r w:rsidR="00291831" w:rsidRPr="00250EDE">
        <w:rPr>
          <w:iCs/>
        </w:rPr>
        <w:t xml:space="preserve"> </w:t>
      </w:r>
      <w:r w:rsidR="000101AB" w:rsidRPr="00250EDE">
        <w:rPr>
          <w:iCs/>
        </w:rPr>
        <w:t>gaps</w:t>
      </w:r>
      <w:r w:rsidR="00291831" w:rsidRPr="00250EDE">
        <w:rPr>
          <w:iCs/>
        </w:rPr>
        <w:t xml:space="preserve"> </w:t>
      </w:r>
      <w:r w:rsidR="003C5706" w:rsidRPr="00250EDE">
        <w:rPr>
          <w:iCs/>
        </w:rPr>
        <w:t xml:space="preserve">in the </w:t>
      </w:r>
      <w:r w:rsidR="000101AB" w:rsidRPr="00250EDE">
        <w:rPr>
          <w:iCs/>
        </w:rPr>
        <w:t>Ending Violence Against Women</w:t>
      </w:r>
      <w:r w:rsidR="00AA0234" w:rsidRPr="00250EDE">
        <w:rPr>
          <w:iCs/>
        </w:rPr>
        <w:t xml:space="preserve"> (</w:t>
      </w:r>
      <w:r w:rsidR="00907143" w:rsidRPr="00250EDE">
        <w:rPr>
          <w:iCs/>
        </w:rPr>
        <w:t>EVAW</w:t>
      </w:r>
      <w:r w:rsidR="00AA0234" w:rsidRPr="00250EDE">
        <w:rPr>
          <w:iCs/>
        </w:rPr>
        <w:t>)</w:t>
      </w:r>
      <w:r w:rsidR="00291831" w:rsidRPr="00250EDE">
        <w:rPr>
          <w:iCs/>
        </w:rPr>
        <w:t xml:space="preserve"> </w:t>
      </w:r>
      <w:r w:rsidR="000D0712" w:rsidRPr="00250EDE">
        <w:rPr>
          <w:iCs/>
        </w:rPr>
        <w:t>P</w:t>
      </w:r>
      <w:r w:rsidR="00291831" w:rsidRPr="00250EDE">
        <w:rPr>
          <w:iCs/>
        </w:rPr>
        <w:t>rogram, as well as new contextual development</w:t>
      </w:r>
      <w:r w:rsidR="003C5706" w:rsidRPr="00250EDE">
        <w:rPr>
          <w:iCs/>
        </w:rPr>
        <w:t>s</w:t>
      </w:r>
      <w:r w:rsidR="00831C47" w:rsidRPr="00250EDE">
        <w:rPr>
          <w:iCs/>
        </w:rPr>
        <w:t>,</w:t>
      </w:r>
      <w:r w:rsidR="00291831" w:rsidRPr="00250EDE">
        <w:rPr>
          <w:iCs/>
        </w:rPr>
        <w:t xml:space="preserve"> such as t</w:t>
      </w:r>
      <w:r w:rsidR="000101AB" w:rsidRPr="00250EDE">
        <w:rPr>
          <w:iCs/>
        </w:rPr>
        <w:t xml:space="preserve">he recommendation </w:t>
      </w:r>
      <w:r w:rsidR="008A01E7" w:rsidRPr="00250EDE">
        <w:rPr>
          <w:iCs/>
        </w:rPr>
        <w:t>from RGC</w:t>
      </w:r>
      <w:r w:rsidR="000101AB" w:rsidRPr="00250EDE">
        <w:rPr>
          <w:iCs/>
        </w:rPr>
        <w:t xml:space="preserve"> Prime Minister to establish One Stop Service </w:t>
      </w:r>
      <w:r w:rsidR="00095529" w:rsidRPr="00250EDE">
        <w:rPr>
          <w:iCs/>
        </w:rPr>
        <w:t>Centres</w:t>
      </w:r>
      <w:r w:rsidR="00754FAA" w:rsidRPr="00250EDE">
        <w:rPr>
          <w:iCs/>
        </w:rPr>
        <w:t xml:space="preserve"> (OSSC)</w:t>
      </w:r>
      <w:r w:rsidR="000101AB" w:rsidRPr="00250EDE">
        <w:rPr>
          <w:iCs/>
        </w:rPr>
        <w:t xml:space="preserve"> in provincial hospital</w:t>
      </w:r>
      <w:r w:rsidR="008A01E7" w:rsidRPr="00250EDE">
        <w:rPr>
          <w:iCs/>
        </w:rPr>
        <w:t>s</w:t>
      </w:r>
      <w:r w:rsidR="000101AB" w:rsidRPr="00250EDE">
        <w:rPr>
          <w:iCs/>
        </w:rPr>
        <w:t xml:space="preserve">. </w:t>
      </w:r>
    </w:p>
    <w:p w14:paraId="307A9690" w14:textId="77777777" w:rsidR="000101AB" w:rsidRPr="00250EDE" w:rsidRDefault="000101AB" w:rsidP="00D951B9">
      <w:pPr>
        <w:pStyle w:val="BodyText"/>
        <w:jc w:val="left"/>
        <w:rPr>
          <w:iCs/>
        </w:rPr>
      </w:pPr>
      <w:r w:rsidRPr="00250EDE">
        <w:rPr>
          <w:iCs/>
        </w:rPr>
        <w:lastRenderedPageBreak/>
        <w:t>A</w:t>
      </w:r>
      <w:r w:rsidR="008A01E7" w:rsidRPr="00250EDE">
        <w:rPr>
          <w:iCs/>
        </w:rPr>
        <w:t xml:space="preserve"> thorough consultation process with M</w:t>
      </w:r>
      <w:r w:rsidR="00D622A4" w:rsidRPr="00250EDE">
        <w:rPr>
          <w:iCs/>
        </w:rPr>
        <w:t>o</w:t>
      </w:r>
      <w:r w:rsidR="008A01E7" w:rsidRPr="00250EDE">
        <w:rPr>
          <w:iCs/>
        </w:rPr>
        <w:t xml:space="preserve">WA counterparts and key stakeholders </w:t>
      </w:r>
      <w:r w:rsidR="00006624" w:rsidRPr="00250EDE">
        <w:rPr>
          <w:iCs/>
        </w:rPr>
        <w:t>including</w:t>
      </w:r>
      <w:r w:rsidRPr="00250EDE">
        <w:rPr>
          <w:iCs/>
        </w:rPr>
        <w:t xml:space="preserve"> UN agencies, civil society organisations</w:t>
      </w:r>
      <w:r w:rsidR="0008508A" w:rsidRPr="00250EDE">
        <w:rPr>
          <w:iCs/>
        </w:rPr>
        <w:t xml:space="preserve"> (CSO)</w:t>
      </w:r>
      <w:r w:rsidRPr="00250EDE">
        <w:rPr>
          <w:iCs/>
        </w:rPr>
        <w:t>, and line ministries</w:t>
      </w:r>
      <w:r w:rsidR="00006624" w:rsidRPr="00250EDE">
        <w:rPr>
          <w:iCs/>
        </w:rPr>
        <w:t xml:space="preserve"> helped identify</w:t>
      </w:r>
      <w:r w:rsidR="003F7B76" w:rsidRPr="00250EDE">
        <w:rPr>
          <w:iCs/>
        </w:rPr>
        <w:t xml:space="preserve"> GBV workstream priorities </w:t>
      </w:r>
      <w:r w:rsidR="00006624" w:rsidRPr="00250EDE">
        <w:rPr>
          <w:iCs/>
        </w:rPr>
        <w:t xml:space="preserve">that were presented </w:t>
      </w:r>
      <w:r w:rsidR="008A01E7" w:rsidRPr="00250EDE">
        <w:rPr>
          <w:iCs/>
        </w:rPr>
        <w:t xml:space="preserve">to the ASC on </w:t>
      </w:r>
      <w:r w:rsidR="00747654" w:rsidRPr="00250EDE">
        <w:rPr>
          <w:iCs/>
        </w:rPr>
        <w:t xml:space="preserve">7 </w:t>
      </w:r>
      <w:r w:rsidR="008A01E7" w:rsidRPr="00250EDE">
        <w:rPr>
          <w:iCs/>
        </w:rPr>
        <w:t xml:space="preserve">March 2019. </w:t>
      </w:r>
      <w:r w:rsidRPr="00250EDE">
        <w:rPr>
          <w:iCs/>
        </w:rPr>
        <w:t>These include</w:t>
      </w:r>
      <w:r w:rsidR="00D11D94" w:rsidRPr="00250EDE">
        <w:rPr>
          <w:iCs/>
        </w:rPr>
        <w:t>d</w:t>
      </w:r>
      <w:r w:rsidRPr="00250EDE">
        <w:rPr>
          <w:iCs/>
        </w:rPr>
        <w:t>:</w:t>
      </w:r>
    </w:p>
    <w:p w14:paraId="69EECF27" w14:textId="77777777" w:rsidR="000101AB" w:rsidRPr="00250EDE" w:rsidRDefault="000101AB">
      <w:pPr>
        <w:pStyle w:val="BodyText"/>
        <w:numPr>
          <w:ilvl w:val="0"/>
          <w:numId w:val="3"/>
        </w:numPr>
        <w:tabs>
          <w:tab w:val="clear" w:pos="2016"/>
          <w:tab w:val="left" w:pos="720"/>
        </w:tabs>
        <w:spacing w:before="0" w:after="0"/>
        <w:jc w:val="left"/>
        <w:rPr>
          <w:iCs/>
        </w:rPr>
      </w:pPr>
      <w:r w:rsidRPr="00250EDE">
        <w:rPr>
          <w:iCs/>
        </w:rPr>
        <w:t xml:space="preserve">Improve coordination and referral networks at the </w:t>
      </w:r>
      <w:r w:rsidR="00F53EB3" w:rsidRPr="00250EDE">
        <w:rPr>
          <w:iCs/>
        </w:rPr>
        <w:t xml:space="preserve">national </w:t>
      </w:r>
      <w:r w:rsidRPr="00250EDE">
        <w:rPr>
          <w:iCs/>
        </w:rPr>
        <w:t xml:space="preserve">and </w:t>
      </w:r>
      <w:r w:rsidR="00AA0234" w:rsidRPr="00250EDE">
        <w:rPr>
          <w:iCs/>
        </w:rPr>
        <w:t xml:space="preserve">subnational </w:t>
      </w:r>
      <w:r w:rsidRPr="00250EDE">
        <w:rPr>
          <w:iCs/>
        </w:rPr>
        <w:t xml:space="preserve">levels </w:t>
      </w:r>
    </w:p>
    <w:p w14:paraId="098DF7E4" w14:textId="77777777" w:rsidR="000101AB" w:rsidRPr="00250EDE" w:rsidRDefault="000101AB">
      <w:pPr>
        <w:pStyle w:val="BodyText"/>
        <w:numPr>
          <w:ilvl w:val="0"/>
          <w:numId w:val="3"/>
        </w:numPr>
        <w:tabs>
          <w:tab w:val="clear" w:pos="2016"/>
          <w:tab w:val="left" w:pos="720"/>
        </w:tabs>
        <w:spacing w:before="0" w:after="0"/>
        <w:jc w:val="left"/>
        <w:rPr>
          <w:iCs/>
        </w:rPr>
      </w:pPr>
      <w:r w:rsidRPr="00250EDE">
        <w:rPr>
          <w:iCs/>
        </w:rPr>
        <w:t xml:space="preserve">Increase </w:t>
      </w:r>
      <w:r w:rsidR="00AA0234" w:rsidRPr="00250EDE">
        <w:rPr>
          <w:iCs/>
        </w:rPr>
        <w:t xml:space="preserve">access </w:t>
      </w:r>
      <w:r w:rsidR="00816E87" w:rsidRPr="00250EDE">
        <w:rPr>
          <w:iCs/>
        </w:rPr>
        <w:t xml:space="preserve">to </w:t>
      </w:r>
      <w:r w:rsidR="00AA0234" w:rsidRPr="00250EDE">
        <w:rPr>
          <w:iCs/>
        </w:rPr>
        <w:t xml:space="preserve">justice </w:t>
      </w:r>
      <w:r w:rsidR="00816E87" w:rsidRPr="00250EDE">
        <w:rPr>
          <w:iCs/>
        </w:rPr>
        <w:t xml:space="preserve">for </w:t>
      </w:r>
      <w:r w:rsidR="00AA0234" w:rsidRPr="00250EDE">
        <w:rPr>
          <w:iCs/>
        </w:rPr>
        <w:t xml:space="preserve">women survivors </w:t>
      </w:r>
      <w:r w:rsidRPr="00250EDE">
        <w:rPr>
          <w:iCs/>
        </w:rPr>
        <w:t xml:space="preserve">of </w:t>
      </w:r>
      <w:r w:rsidR="00AA0234" w:rsidRPr="00250EDE">
        <w:rPr>
          <w:iCs/>
        </w:rPr>
        <w:t>violence</w:t>
      </w:r>
    </w:p>
    <w:p w14:paraId="266BAECF" w14:textId="77777777" w:rsidR="000101AB" w:rsidRPr="00250EDE" w:rsidRDefault="000101AB">
      <w:pPr>
        <w:pStyle w:val="BodyText"/>
        <w:numPr>
          <w:ilvl w:val="0"/>
          <w:numId w:val="3"/>
        </w:numPr>
        <w:tabs>
          <w:tab w:val="clear" w:pos="2016"/>
          <w:tab w:val="left" w:pos="720"/>
        </w:tabs>
        <w:spacing w:before="0" w:after="0"/>
        <w:jc w:val="left"/>
        <w:rPr>
          <w:iCs/>
        </w:rPr>
      </w:pPr>
      <w:r w:rsidRPr="00250EDE">
        <w:rPr>
          <w:iCs/>
        </w:rPr>
        <w:t xml:space="preserve">Promote </w:t>
      </w:r>
      <w:r w:rsidR="00AA0234" w:rsidRPr="00250EDE">
        <w:rPr>
          <w:iCs/>
        </w:rPr>
        <w:t xml:space="preserve">quality health care </w:t>
      </w:r>
      <w:r w:rsidRPr="00250EDE">
        <w:rPr>
          <w:iCs/>
        </w:rPr>
        <w:t xml:space="preserve">for </w:t>
      </w:r>
      <w:r w:rsidR="00AA0234" w:rsidRPr="00250EDE">
        <w:rPr>
          <w:iCs/>
        </w:rPr>
        <w:t xml:space="preserve">women subjected </w:t>
      </w:r>
      <w:r w:rsidRPr="00250EDE">
        <w:rPr>
          <w:iCs/>
        </w:rPr>
        <w:t xml:space="preserve">to </w:t>
      </w:r>
      <w:r w:rsidR="00AA0234" w:rsidRPr="00250EDE">
        <w:rPr>
          <w:iCs/>
        </w:rPr>
        <w:t>violence</w:t>
      </w:r>
    </w:p>
    <w:p w14:paraId="0C1E11E5" w14:textId="77777777" w:rsidR="000101AB" w:rsidRPr="00250EDE" w:rsidRDefault="000101AB">
      <w:pPr>
        <w:pStyle w:val="BodyText"/>
        <w:numPr>
          <w:ilvl w:val="0"/>
          <w:numId w:val="3"/>
        </w:numPr>
        <w:tabs>
          <w:tab w:val="clear" w:pos="2016"/>
          <w:tab w:val="left" w:pos="720"/>
        </w:tabs>
        <w:spacing w:before="0" w:after="0"/>
        <w:jc w:val="left"/>
        <w:rPr>
          <w:iCs/>
        </w:rPr>
      </w:pPr>
      <w:r w:rsidRPr="00250EDE">
        <w:rPr>
          <w:iCs/>
        </w:rPr>
        <w:t xml:space="preserve">Increase access to </w:t>
      </w:r>
      <w:r w:rsidR="00AA0234" w:rsidRPr="00250EDE">
        <w:rPr>
          <w:iCs/>
        </w:rPr>
        <w:t>essential social services</w:t>
      </w:r>
    </w:p>
    <w:p w14:paraId="78A137BC" w14:textId="77777777" w:rsidR="000101AB" w:rsidRPr="00250EDE" w:rsidRDefault="000101AB">
      <w:pPr>
        <w:pStyle w:val="BodyText"/>
        <w:numPr>
          <w:ilvl w:val="0"/>
          <w:numId w:val="3"/>
        </w:numPr>
        <w:tabs>
          <w:tab w:val="clear" w:pos="2016"/>
          <w:tab w:val="left" w:pos="720"/>
        </w:tabs>
        <w:spacing w:before="0" w:after="0"/>
        <w:jc w:val="left"/>
        <w:rPr>
          <w:iCs/>
        </w:rPr>
      </w:pPr>
      <w:r w:rsidRPr="00250EDE">
        <w:rPr>
          <w:iCs/>
        </w:rPr>
        <w:t>Focus on vulnerable groups</w:t>
      </w:r>
    </w:p>
    <w:p w14:paraId="5BE41451" w14:textId="77777777" w:rsidR="008B1056" w:rsidRPr="00250EDE" w:rsidRDefault="008A01E7" w:rsidP="00D951B9">
      <w:pPr>
        <w:pStyle w:val="BodyText"/>
        <w:jc w:val="left"/>
        <w:rPr>
          <w:iCs/>
        </w:rPr>
      </w:pPr>
      <w:bookmarkStart w:id="17" w:name="_Hlk13318074"/>
      <w:r w:rsidRPr="00250EDE">
        <w:rPr>
          <w:iCs/>
        </w:rPr>
        <w:t>April</w:t>
      </w:r>
      <w:r w:rsidR="0041180E" w:rsidRPr="00250EDE">
        <w:rPr>
          <w:iCs/>
        </w:rPr>
        <w:t>-June</w:t>
      </w:r>
      <w:r w:rsidRPr="00250EDE">
        <w:rPr>
          <w:iCs/>
        </w:rPr>
        <w:t xml:space="preserve"> 2019 </w:t>
      </w:r>
      <w:r w:rsidR="00371EE7" w:rsidRPr="00250EDE">
        <w:rPr>
          <w:iCs/>
        </w:rPr>
        <w:t>was</w:t>
      </w:r>
      <w:r w:rsidRPr="00250EDE">
        <w:rPr>
          <w:iCs/>
        </w:rPr>
        <w:t xml:space="preserve"> an intense planning period to further define</w:t>
      </w:r>
      <w:r w:rsidR="004C5505" w:rsidRPr="00250EDE">
        <w:rPr>
          <w:iCs/>
        </w:rPr>
        <w:t xml:space="preserve"> </w:t>
      </w:r>
      <w:r w:rsidRPr="00250EDE">
        <w:rPr>
          <w:iCs/>
        </w:rPr>
        <w:t>M</w:t>
      </w:r>
      <w:r w:rsidR="00D622A4" w:rsidRPr="00250EDE">
        <w:rPr>
          <w:iCs/>
        </w:rPr>
        <w:t>o</w:t>
      </w:r>
      <w:r w:rsidRPr="00250EDE">
        <w:rPr>
          <w:iCs/>
        </w:rPr>
        <w:t>WA</w:t>
      </w:r>
      <w:r w:rsidR="000A50D0" w:rsidRPr="00250EDE">
        <w:rPr>
          <w:iCs/>
        </w:rPr>
        <w:t>’s</w:t>
      </w:r>
      <w:r w:rsidRPr="00250EDE">
        <w:rPr>
          <w:iCs/>
        </w:rPr>
        <w:t xml:space="preserve"> immediate priorities, </w:t>
      </w:r>
      <w:r w:rsidR="004C5505" w:rsidRPr="00250EDE">
        <w:rPr>
          <w:iCs/>
        </w:rPr>
        <w:t xml:space="preserve">the </w:t>
      </w:r>
      <w:r w:rsidRPr="00250EDE">
        <w:rPr>
          <w:iCs/>
        </w:rPr>
        <w:t>provision of technical assistance</w:t>
      </w:r>
      <w:r w:rsidR="008B1056" w:rsidRPr="00250EDE">
        <w:rPr>
          <w:iCs/>
        </w:rPr>
        <w:t xml:space="preserve"> (</w:t>
      </w:r>
      <w:r w:rsidR="0037454A" w:rsidRPr="00250EDE">
        <w:rPr>
          <w:iCs/>
        </w:rPr>
        <w:t>TA</w:t>
      </w:r>
      <w:r w:rsidR="008B1056" w:rsidRPr="00250EDE">
        <w:rPr>
          <w:iCs/>
        </w:rPr>
        <w:t>)</w:t>
      </w:r>
      <w:r w:rsidRPr="00250EDE">
        <w:rPr>
          <w:iCs/>
        </w:rPr>
        <w:t xml:space="preserve"> and </w:t>
      </w:r>
      <w:r w:rsidR="004C5505" w:rsidRPr="00250EDE">
        <w:rPr>
          <w:iCs/>
        </w:rPr>
        <w:t xml:space="preserve">the </w:t>
      </w:r>
      <w:r w:rsidRPr="00250EDE">
        <w:rPr>
          <w:iCs/>
        </w:rPr>
        <w:t xml:space="preserve">selection of seven GBV </w:t>
      </w:r>
      <w:r w:rsidR="006A08FB" w:rsidRPr="00250EDE">
        <w:rPr>
          <w:iCs/>
        </w:rPr>
        <w:t>w</w:t>
      </w:r>
      <w:r w:rsidR="008B1056" w:rsidRPr="00250EDE">
        <w:rPr>
          <w:iCs/>
        </w:rPr>
        <w:t xml:space="preserve">orkstream </w:t>
      </w:r>
      <w:r w:rsidRPr="00250EDE">
        <w:rPr>
          <w:iCs/>
        </w:rPr>
        <w:t>implementing partn</w:t>
      </w:r>
      <w:r w:rsidR="000101AB" w:rsidRPr="00250EDE">
        <w:rPr>
          <w:iCs/>
        </w:rPr>
        <w:t>e</w:t>
      </w:r>
      <w:r w:rsidRPr="00250EDE">
        <w:rPr>
          <w:iCs/>
        </w:rPr>
        <w:t xml:space="preserve">rs. </w:t>
      </w:r>
      <w:bookmarkEnd w:id="17"/>
    </w:p>
    <w:p w14:paraId="57EC4C5A" w14:textId="77777777" w:rsidR="000B3343" w:rsidRPr="00250EDE" w:rsidRDefault="000B3343" w:rsidP="00D951B9">
      <w:pPr>
        <w:pStyle w:val="BodyText"/>
        <w:jc w:val="left"/>
        <w:rPr>
          <w:iCs/>
        </w:rPr>
      </w:pPr>
    </w:p>
    <w:p w14:paraId="1F3A0C3D" w14:textId="77777777" w:rsidR="0050597D" w:rsidRPr="00250EDE" w:rsidRDefault="008B1056" w:rsidP="00591A6A">
      <w:pPr>
        <w:pStyle w:val="Heading4"/>
        <w:jc w:val="left"/>
        <w:rPr>
          <w:i w:val="0"/>
          <w:sz w:val="22"/>
          <w:szCs w:val="22"/>
          <w:lang w:val="en-AU"/>
        </w:rPr>
      </w:pPr>
      <w:r w:rsidRPr="00250EDE">
        <w:rPr>
          <w:i w:val="0"/>
          <w:sz w:val="22"/>
          <w:szCs w:val="22"/>
          <w:lang w:val="en-AU"/>
        </w:rPr>
        <w:t>Intermediate</w:t>
      </w:r>
      <w:r w:rsidR="0050597D" w:rsidRPr="00250EDE">
        <w:rPr>
          <w:i w:val="0"/>
          <w:sz w:val="22"/>
          <w:szCs w:val="22"/>
          <w:lang w:val="en-AU"/>
        </w:rPr>
        <w:t xml:space="preserve"> </w:t>
      </w:r>
      <w:r w:rsidR="00681F6B" w:rsidRPr="00250EDE">
        <w:rPr>
          <w:i w:val="0"/>
          <w:sz w:val="22"/>
          <w:szCs w:val="22"/>
          <w:lang w:val="en-AU"/>
        </w:rPr>
        <w:t>O</w:t>
      </w:r>
      <w:r w:rsidR="0050597D" w:rsidRPr="00250EDE">
        <w:rPr>
          <w:i w:val="0"/>
          <w:sz w:val="22"/>
          <w:szCs w:val="22"/>
          <w:lang w:val="en-AU"/>
        </w:rPr>
        <w:t>utcome 2.1</w:t>
      </w:r>
    </w:p>
    <w:p w14:paraId="10F43716" w14:textId="77777777" w:rsidR="008B1056" w:rsidRPr="00250EDE" w:rsidRDefault="008B1056" w:rsidP="00591A6A">
      <w:pPr>
        <w:jc w:val="left"/>
        <w:rPr>
          <w:iCs/>
          <w:lang w:eastAsia="x-none"/>
        </w:rPr>
      </w:pPr>
    </w:p>
    <w:p w14:paraId="03F1FFF1" w14:textId="77777777" w:rsidR="00C439AF" w:rsidRPr="00250EDE" w:rsidRDefault="0050597D" w:rsidP="00591A6A">
      <w:pPr>
        <w:jc w:val="left"/>
        <w:rPr>
          <w:b/>
          <w:bCs/>
          <w:iCs/>
          <w:sz w:val="22"/>
          <w:szCs w:val="22"/>
          <w:lang w:eastAsia="x-none"/>
        </w:rPr>
      </w:pPr>
      <w:r w:rsidRPr="00250EDE">
        <w:rPr>
          <w:b/>
          <w:bCs/>
          <w:iCs/>
          <w:sz w:val="22"/>
          <w:szCs w:val="22"/>
          <w:lang w:eastAsia="x-none"/>
        </w:rPr>
        <w:t>Government adopts and service providers operationali</w:t>
      </w:r>
      <w:r w:rsidR="0037454A" w:rsidRPr="00250EDE">
        <w:rPr>
          <w:b/>
          <w:bCs/>
          <w:iCs/>
          <w:sz w:val="22"/>
          <w:szCs w:val="22"/>
          <w:lang w:eastAsia="x-none"/>
        </w:rPr>
        <w:t>s</w:t>
      </w:r>
      <w:r w:rsidRPr="00250EDE">
        <w:rPr>
          <w:b/>
          <w:bCs/>
          <w:iCs/>
          <w:sz w:val="22"/>
          <w:szCs w:val="22"/>
          <w:lang w:eastAsia="x-none"/>
        </w:rPr>
        <w:t>e essential service standards for women affected by GBV</w:t>
      </w:r>
      <w:r w:rsidR="00042E75" w:rsidRPr="00250EDE">
        <w:rPr>
          <w:b/>
          <w:bCs/>
          <w:iCs/>
          <w:sz w:val="22"/>
          <w:szCs w:val="22"/>
          <w:lang w:eastAsia="x-none"/>
        </w:rPr>
        <w:t>.</w:t>
      </w:r>
    </w:p>
    <w:p w14:paraId="75F475D2" w14:textId="77777777" w:rsidR="00BD54D3" w:rsidRPr="00250EDE" w:rsidRDefault="00BD54D3" w:rsidP="00591A6A">
      <w:pPr>
        <w:jc w:val="left"/>
        <w:rPr>
          <w:b/>
          <w:bCs/>
          <w:iCs/>
          <w:lang w:eastAsia="x-none"/>
        </w:rPr>
      </w:pPr>
    </w:p>
    <w:p w14:paraId="3E58FF1D" w14:textId="77777777" w:rsidR="00BD54D3" w:rsidRPr="00250EDE" w:rsidRDefault="00BD54D3" w:rsidP="0026523A">
      <w:pPr>
        <w:jc w:val="left"/>
        <w:rPr>
          <w:iCs/>
          <w:sz w:val="22"/>
          <w:szCs w:val="22"/>
          <w:lang w:eastAsia="x-none"/>
        </w:rPr>
      </w:pPr>
      <w:r w:rsidRPr="00250EDE">
        <w:rPr>
          <w:iCs/>
          <w:sz w:val="22"/>
          <w:szCs w:val="22"/>
          <w:lang w:eastAsia="x-none"/>
        </w:rPr>
        <w:t>During Year 1</w:t>
      </w:r>
      <w:r w:rsidR="007A1990" w:rsidRPr="00250EDE">
        <w:rPr>
          <w:iCs/>
          <w:sz w:val="22"/>
          <w:szCs w:val="22"/>
          <w:lang w:eastAsia="x-none"/>
        </w:rPr>
        <w:t>,</w:t>
      </w:r>
      <w:r w:rsidRPr="00250EDE">
        <w:rPr>
          <w:iCs/>
          <w:sz w:val="22"/>
          <w:szCs w:val="22"/>
          <w:lang w:eastAsia="x-none"/>
        </w:rPr>
        <w:t xml:space="preserve"> ACCESS provided </w:t>
      </w:r>
      <w:bookmarkStart w:id="18" w:name="_Hlk13309259"/>
      <w:r w:rsidRPr="00250EDE">
        <w:rPr>
          <w:iCs/>
          <w:sz w:val="22"/>
          <w:szCs w:val="22"/>
          <w:lang w:eastAsia="x-none"/>
        </w:rPr>
        <w:t>direct support to M</w:t>
      </w:r>
      <w:r w:rsidR="00D622A4" w:rsidRPr="00250EDE">
        <w:rPr>
          <w:iCs/>
          <w:sz w:val="22"/>
          <w:szCs w:val="22"/>
          <w:lang w:eastAsia="x-none"/>
        </w:rPr>
        <w:t>o</w:t>
      </w:r>
      <w:r w:rsidRPr="00250EDE">
        <w:rPr>
          <w:iCs/>
          <w:sz w:val="22"/>
          <w:szCs w:val="22"/>
          <w:lang w:eastAsia="x-none"/>
        </w:rPr>
        <w:t xml:space="preserve">WA </w:t>
      </w:r>
      <w:r w:rsidR="00AC3DC1" w:rsidRPr="00250EDE">
        <w:rPr>
          <w:iCs/>
          <w:sz w:val="22"/>
          <w:szCs w:val="22"/>
          <w:lang w:eastAsia="x-none"/>
        </w:rPr>
        <w:t>through</w:t>
      </w:r>
      <w:r w:rsidRPr="00250EDE">
        <w:rPr>
          <w:iCs/>
          <w:sz w:val="22"/>
          <w:szCs w:val="22"/>
          <w:lang w:eastAsia="x-none"/>
        </w:rPr>
        <w:t xml:space="preserve"> guidance on existing essential service standards. Th</w:t>
      </w:r>
      <w:r w:rsidR="005567DB" w:rsidRPr="00250EDE">
        <w:rPr>
          <w:iCs/>
          <w:sz w:val="22"/>
          <w:szCs w:val="22"/>
          <w:lang w:eastAsia="x-none"/>
        </w:rPr>
        <w:t>is</w:t>
      </w:r>
      <w:r w:rsidRPr="00250EDE">
        <w:rPr>
          <w:iCs/>
          <w:sz w:val="22"/>
          <w:szCs w:val="22"/>
          <w:lang w:eastAsia="x-none"/>
        </w:rPr>
        <w:t xml:space="preserve"> included</w:t>
      </w:r>
      <w:bookmarkEnd w:id="18"/>
      <w:r w:rsidRPr="00250EDE">
        <w:rPr>
          <w:iCs/>
          <w:sz w:val="22"/>
          <w:szCs w:val="22"/>
          <w:lang w:eastAsia="x-none"/>
        </w:rPr>
        <w:t>:</w:t>
      </w:r>
    </w:p>
    <w:p w14:paraId="773FBEE5" w14:textId="77777777" w:rsidR="0050597D" w:rsidRPr="00250EDE" w:rsidRDefault="0050597D">
      <w:pPr>
        <w:pStyle w:val="BodyText"/>
        <w:numPr>
          <w:ilvl w:val="0"/>
          <w:numId w:val="9"/>
        </w:numPr>
        <w:tabs>
          <w:tab w:val="clear" w:pos="2016"/>
          <w:tab w:val="clear" w:pos="2700"/>
          <w:tab w:val="left" w:pos="720"/>
        </w:tabs>
        <w:jc w:val="left"/>
        <w:rPr>
          <w:iCs/>
        </w:rPr>
      </w:pPr>
      <w:r w:rsidRPr="00250EDE">
        <w:rPr>
          <w:iCs/>
        </w:rPr>
        <w:t xml:space="preserve">Capacity </w:t>
      </w:r>
      <w:r w:rsidR="00340428" w:rsidRPr="00250EDE">
        <w:rPr>
          <w:iCs/>
        </w:rPr>
        <w:t>b</w:t>
      </w:r>
      <w:r w:rsidRPr="00250EDE">
        <w:rPr>
          <w:iCs/>
        </w:rPr>
        <w:t xml:space="preserve">uilding </w:t>
      </w:r>
      <w:r w:rsidR="006E04E1" w:rsidRPr="00250EDE">
        <w:rPr>
          <w:iCs/>
        </w:rPr>
        <w:t>for</w:t>
      </w:r>
      <w:r w:rsidR="004A5E95" w:rsidRPr="00250EDE">
        <w:rPr>
          <w:iCs/>
        </w:rPr>
        <w:t xml:space="preserve"> </w:t>
      </w:r>
      <w:r w:rsidR="00BD54D3" w:rsidRPr="00250EDE">
        <w:rPr>
          <w:iCs/>
        </w:rPr>
        <w:t xml:space="preserve">newly recruited </w:t>
      </w:r>
      <w:r w:rsidRPr="00250EDE">
        <w:rPr>
          <w:iCs/>
        </w:rPr>
        <w:t xml:space="preserve">MoWA officials </w:t>
      </w:r>
      <w:r w:rsidR="00BD54D3" w:rsidRPr="00250EDE">
        <w:rPr>
          <w:iCs/>
        </w:rPr>
        <w:t xml:space="preserve">on </w:t>
      </w:r>
      <w:r w:rsidR="00B21FBA" w:rsidRPr="00250EDE">
        <w:rPr>
          <w:iCs/>
        </w:rPr>
        <w:t xml:space="preserve">the </w:t>
      </w:r>
      <w:r w:rsidR="00BD54D3" w:rsidRPr="00250EDE">
        <w:rPr>
          <w:iCs/>
        </w:rPr>
        <w:t xml:space="preserve">Minimum Standards of Basic Counselling (MSBC) for Women and Girl Survivors of </w:t>
      </w:r>
      <w:r w:rsidR="00AA7411" w:rsidRPr="00250EDE">
        <w:rPr>
          <w:iCs/>
        </w:rPr>
        <w:t>G</w:t>
      </w:r>
      <w:r w:rsidR="008B1056" w:rsidRPr="00250EDE">
        <w:rPr>
          <w:iCs/>
        </w:rPr>
        <w:t>B</w:t>
      </w:r>
      <w:r w:rsidR="00AA7411" w:rsidRPr="00250EDE">
        <w:rPr>
          <w:iCs/>
        </w:rPr>
        <w:t>V</w:t>
      </w:r>
      <w:r w:rsidR="00BD54D3" w:rsidRPr="00250EDE">
        <w:rPr>
          <w:iCs/>
        </w:rPr>
        <w:t xml:space="preserve">. </w:t>
      </w:r>
      <w:r w:rsidRPr="00250EDE">
        <w:rPr>
          <w:iCs/>
        </w:rPr>
        <w:t xml:space="preserve">The </w:t>
      </w:r>
      <w:r w:rsidR="00BD54D3" w:rsidRPr="00250EDE">
        <w:rPr>
          <w:iCs/>
        </w:rPr>
        <w:t>MSBC</w:t>
      </w:r>
      <w:r w:rsidRPr="00250EDE">
        <w:rPr>
          <w:iCs/>
        </w:rPr>
        <w:t xml:space="preserve"> </w:t>
      </w:r>
      <w:r w:rsidR="008B1056" w:rsidRPr="00250EDE">
        <w:rPr>
          <w:iCs/>
        </w:rPr>
        <w:t>Training of trainers (</w:t>
      </w:r>
      <w:r w:rsidRPr="00250EDE">
        <w:rPr>
          <w:iCs/>
        </w:rPr>
        <w:t>TOT</w:t>
      </w:r>
      <w:r w:rsidR="008B1056" w:rsidRPr="00250EDE">
        <w:rPr>
          <w:iCs/>
        </w:rPr>
        <w:t>)</w:t>
      </w:r>
      <w:r w:rsidRPr="00250EDE">
        <w:rPr>
          <w:iCs/>
        </w:rPr>
        <w:t xml:space="preserve"> was </w:t>
      </w:r>
      <w:r w:rsidR="00BD54D3" w:rsidRPr="00250EDE">
        <w:rPr>
          <w:iCs/>
        </w:rPr>
        <w:t xml:space="preserve">completed successfully </w:t>
      </w:r>
      <w:r w:rsidR="008B1056" w:rsidRPr="00250EDE">
        <w:rPr>
          <w:iCs/>
        </w:rPr>
        <w:t xml:space="preserve">from </w:t>
      </w:r>
      <w:r w:rsidRPr="00250EDE">
        <w:rPr>
          <w:iCs/>
        </w:rPr>
        <w:t>19-21 June 2019</w:t>
      </w:r>
      <w:r w:rsidR="002937DF" w:rsidRPr="00250EDE">
        <w:rPr>
          <w:iCs/>
        </w:rPr>
        <w:t xml:space="preserve"> </w:t>
      </w:r>
      <w:r w:rsidR="00BD54D3" w:rsidRPr="00250EDE">
        <w:rPr>
          <w:iCs/>
        </w:rPr>
        <w:t>with strong support from MoWA management</w:t>
      </w:r>
      <w:r w:rsidR="00862D24" w:rsidRPr="00250EDE">
        <w:rPr>
          <w:iCs/>
        </w:rPr>
        <w:t>,</w:t>
      </w:r>
      <w:r w:rsidR="00BD54D3" w:rsidRPr="00250EDE">
        <w:rPr>
          <w:iCs/>
        </w:rPr>
        <w:t xml:space="preserve"> </w:t>
      </w:r>
      <w:r w:rsidR="002937DF" w:rsidRPr="00250EDE">
        <w:rPr>
          <w:iCs/>
        </w:rPr>
        <w:t>including</w:t>
      </w:r>
      <w:r w:rsidR="00BD54D3" w:rsidRPr="00250EDE">
        <w:rPr>
          <w:iCs/>
        </w:rPr>
        <w:t xml:space="preserve"> H.E Hou Samith and H.E Nhean Sochetra. </w:t>
      </w:r>
      <w:r w:rsidR="002937DF" w:rsidRPr="00250EDE">
        <w:rPr>
          <w:iCs/>
        </w:rPr>
        <w:t>The D</w:t>
      </w:r>
      <w:r w:rsidR="00BD54D3" w:rsidRPr="00250EDE">
        <w:rPr>
          <w:iCs/>
        </w:rPr>
        <w:t xml:space="preserve">eputy Director of </w:t>
      </w:r>
      <w:r w:rsidR="00CF3904" w:rsidRPr="00250EDE">
        <w:rPr>
          <w:iCs/>
        </w:rPr>
        <w:t xml:space="preserve">the </w:t>
      </w:r>
      <w:r w:rsidR="00BD54D3" w:rsidRPr="00250EDE">
        <w:rPr>
          <w:iCs/>
        </w:rPr>
        <w:t>Social Development Department, Ms. Sar Sineth</w:t>
      </w:r>
      <w:r w:rsidR="008F766C" w:rsidRPr="00250EDE">
        <w:rPr>
          <w:iCs/>
        </w:rPr>
        <w:t>,</w:t>
      </w:r>
      <w:r w:rsidR="00BD54D3" w:rsidRPr="00250EDE">
        <w:rPr>
          <w:iCs/>
        </w:rPr>
        <w:t xml:space="preserve"> </w:t>
      </w:r>
      <w:r w:rsidR="002937DF" w:rsidRPr="00250EDE">
        <w:rPr>
          <w:iCs/>
        </w:rPr>
        <w:t xml:space="preserve">co-facilitated the training </w:t>
      </w:r>
      <w:r w:rsidR="00BD54D3" w:rsidRPr="00250EDE">
        <w:rPr>
          <w:iCs/>
        </w:rPr>
        <w:t>with ACCESS</w:t>
      </w:r>
      <w:r w:rsidR="006E04E1" w:rsidRPr="00250EDE">
        <w:rPr>
          <w:iCs/>
        </w:rPr>
        <w:t>’</w:t>
      </w:r>
      <w:r w:rsidR="00BD54D3" w:rsidRPr="00250EDE">
        <w:rPr>
          <w:iCs/>
        </w:rPr>
        <w:t xml:space="preserve"> GBV</w:t>
      </w:r>
      <w:r w:rsidR="002937DF" w:rsidRPr="00250EDE">
        <w:rPr>
          <w:iCs/>
        </w:rPr>
        <w:t xml:space="preserve"> Lead</w:t>
      </w:r>
      <w:r w:rsidR="00BD54D3" w:rsidRPr="00250EDE">
        <w:rPr>
          <w:iCs/>
        </w:rPr>
        <w:t>.</w:t>
      </w:r>
    </w:p>
    <w:p w14:paraId="638B3C58" w14:textId="77777777" w:rsidR="0050597D" w:rsidRPr="00250EDE" w:rsidRDefault="0050597D">
      <w:pPr>
        <w:pStyle w:val="BodyText"/>
        <w:numPr>
          <w:ilvl w:val="0"/>
          <w:numId w:val="9"/>
        </w:numPr>
        <w:tabs>
          <w:tab w:val="clear" w:pos="2016"/>
          <w:tab w:val="left" w:pos="720"/>
        </w:tabs>
        <w:jc w:val="left"/>
        <w:rPr>
          <w:iCs/>
        </w:rPr>
      </w:pPr>
      <w:r w:rsidRPr="00250EDE">
        <w:rPr>
          <w:iCs/>
        </w:rPr>
        <w:t xml:space="preserve">To further capacity development </w:t>
      </w:r>
      <w:r w:rsidR="002937DF" w:rsidRPr="00250EDE">
        <w:rPr>
          <w:iCs/>
        </w:rPr>
        <w:t>during Year</w:t>
      </w:r>
      <w:r w:rsidR="00006624" w:rsidRPr="00250EDE">
        <w:rPr>
          <w:iCs/>
        </w:rPr>
        <w:t>s</w:t>
      </w:r>
      <w:r w:rsidR="002937DF" w:rsidRPr="00250EDE">
        <w:rPr>
          <w:iCs/>
        </w:rPr>
        <w:t xml:space="preserve"> 2 and 3</w:t>
      </w:r>
      <w:r w:rsidRPr="00250EDE">
        <w:rPr>
          <w:iCs/>
        </w:rPr>
        <w:t xml:space="preserve">, </w:t>
      </w:r>
      <w:r w:rsidR="002937DF" w:rsidRPr="00250EDE">
        <w:rPr>
          <w:iCs/>
        </w:rPr>
        <w:t xml:space="preserve">a capacity assessment was jointly conducted by </w:t>
      </w:r>
      <w:r w:rsidRPr="00250EDE">
        <w:rPr>
          <w:iCs/>
        </w:rPr>
        <w:t xml:space="preserve">ACCESS </w:t>
      </w:r>
      <w:r w:rsidR="002937DF" w:rsidRPr="00250EDE">
        <w:rPr>
          <w:iCs/>
        </w:rPr>
        <w:t xml:space="preserve">and </w:t>
      </w:r>
      <w:r w:rsidRPr="00250EDE">
        <w:rPr>
          <w:iCs/>
        </w:rPr>
        <w:t xml:space="preserve">MoWA. </w:t>
      </w:r>
    </w:p>
    <w:p w14:paraId="6F96DE32" w14:textId="77777777" w:rsidR="0050597D" w:rsidRPr="00250EDE" w:rsidRDefault="002937DF">
      <w:pPr>
        <w:pStyle w:val="BodyText"/>
        <w:numPr>
          <w:ilvl w:val="0"/>
          <w:numId w:val="9"/>
        </w:numPr>
        <w:tabs>
          <w:tab w:val="clear" w:pos="2016"/>
          <w:tab w:val="left" w:pos="720"/>
        </w:tabs>
        <w:jc w:val="left"/>
        <w:rPr>
          <w:iCs/>
        </w:rPr>
      </w:pPr>
      <w:r w:rsidRPr="00250EDE">
        <w:rPr>
          <w:iCs/>
        </w:rPr>
        <w:t>Ongoing</w:t>
      </w:r>
      <w:r w:rsidR="0050597D" w:rsidRPr="00250EDE">
        <w:rPr>
          <w:iCs/>
        </w:rPr>
        <w:t xml:space="preserve"> coaching and technical support to management and technical staff at MoWA </w:t>
      </w:r>
      <w:r w:rsidRPr="00250EDE">
        <w:rPr>
          <w:iCs/>
        </w:rPr>
        <w:t xml:space="preserve">was provided </w:t>
      </w:r>
      <w:r w:rsidR="0050597D" w:rsidRPr="00250EDE">
        <w:rPr>
          <w:iCs/>
        </w:rPr>
        <w:t xml:space="preserve">by the GBV </w:t>
      </w:r>
      <w:r w:rsidRPr="00250EDE">
        <w:rPr>
          <w:iCs/>
        </w:rPr>
        <w:t>L</w:t>
      </w:r>
      <w:r w:rsidR="0050597D" w:rsidRPr="00250EDE">
        <w:rPr>
          <w:iCs/>
        </w:rPr>
        <w:t xml:space="preserve">ead. </w:t>
      </w:r>
    </w:p>
    <w:p w14:paraId="09D72964" w14:textId="77777777" w:rsidR="0050597D" w:rsidRPr="00250EDE" w:rsidRDefault="002937DF">
      <w:pPr>
        <w:pStyle w:val="BodyText"/>
        <w:numPr>
          <w:ilvl w:val="0"/>
          <w:numId w:val="9"/>
        </w:numPr>
        <w:tabs>
          <w:tab w:val="clear" w:pos="2016"/>
          <w:tab w:val="left" w:pos="720"/>
        </w:tabs>
        <w:jc w:val="left"/>
        <w:rPr>
          <w:iCs/>
        </w:rPr>
      </w:pPr>
      <w:r w:rsidRPr="00250EDE">
        <w:rPr>
          <w:iCs/>
        </w:rPr>
        <w:t>ACCESS supported the cost of printing MSBC books (</w:t>
      </w:r>
      <w:r w:rsidR="0050597D" w:rsidRPr="00250EDE">
        <w:rPr>
          <w:iCs/>
        </w:rPr>
        <w:t>15</w:t>
      </w:r>
      <w:r w:rsidRPr="00250EDE">
        <w:rPr>
          <w:iCs/>
        </w:rPr>
        <w:t>,</w:t>
      </w:r>
      <w:r w:rsidR="0050597D" w:rsidRPr="00250EDE">
        <w:rPr>
          <w:iCs/>
        </w:rPr>
        <w:t>000 books</w:t>
      </w:r>
      <w:r w:rsidRPr="00250EDE">
        <w:rPr>
          <w:iCs/>
        </w:rPr>
        <w:t>)</w:t>
      </w:r>
      <w:r w:rsidR="0050597D" w:rsidRPr="00250EDE">
        <w:rPr>
          <w:iCs/>
        </w:rPr>
        <w:t xml:space="preserve">, </w:t>
      </w:r>
      <w:r w:rsidRPr="00250EDE">
        <w:rPr>
          <w:iCs/>
        </w:rPr>
        <w:t xml:space="preserve">MSBC </w:t>
      </w:r>
      <w:r w:rsidR="0050597D" w:rsidRPr="00250EDE">
        <w:rPr>
          <w:iCs/>
        </w:rPr>
        <w:t>training manual</w:t>
      </w:r>
      <w:r w:rsidR="00AD41B0" w:rsidRPr="00250EDE">
        <w:rPr>
          <w:iCs/>
        </w:rPr>
        <w:t>s</w:t>
      </w:r>
      <w:r w:rsidR="0050597D" w:rsidRPr="00250EDE">
        <w:rPr>
          <w:iCs/>
        </w:rPr>
        <w:t xml:space="preserve"> </w:t>
      </w:r>
      <w:r w:rsidRPr="00250EDE">
        <w:rPr>
          <w:iCs/>
        </w:rPr>
        <w:t>(</w:t>
      </w:r>
      <w:r w:rsidR="0050597D" w:rsidRPr="00250EDE">
        <w:rPr>
          <w:iCs/>
        </w:rPr>
        <w:t>500</w:t>
      </w:r>
      <w:r w:rsidRPr="00250EDE">
        <w:rPr>
          <w:iCs/>
        </w:rPr>
        <w:t>)</w:t>
      </w:r>
      <w:r w:rsidR="0050597D" w:rsidRPr="00250EDE">
        <w:rPr>
          <w:iCs/>
        </w:rPr>
        <w:t xml:space="preserve">, </w:t>
      </w:r>
      <w:r w:rsidRPr="00250EDE">
        <w:rPr>
          <w:iCs/>
        </w:rPr>
        <w:t>MSBC p</w:t>
      </w:r>
      <w:r w:rsidR="0050597D" w:rsidRPr="00250EDE">
        <w:rPr>
          <w:iCs/>
        </w:rPr>
        <w:t>oster</w:t>
      </w:r>
      <w:r w:rsidRPr="00250EDE">
        <w:rPr>
          <w:iCs/>
        </w:rPr>
        <w:t>s</w:t>
      </w:r>
      <w:r w:rsidR="0050597D" w:rsidRPr="00250EDE">
        <w:rPr>
          <w:iCs/>
        </w:rPr>
        <w:t xml:space="preserve"> </w:t>
      </w:r>
      <w:r w:rsidRPr="00250EDE">
        <w:rPr>
          <w:iCs/>
        </w:rPr>
        <w:t>(</w:t>
      </w:r>
      <w:r w:rsidR="0050597D" w:rsidRPr="00250EDE">
        <w:rPr>
          <w:iCs/>
        </w:rPr>
        <w:t>25 sets</w:t>
      </w:r>
      <w:r w:rsidRPr="00250EDE">
        <w:rPr>
          <w:iCs/>
        </w:rPr>
        <w:t xml:space="preserve"> of 23 posters)</w:t>
      </w:r>
      <w:r w:rsidR="00AD41B0" w:rsidRPr="00250EDE">
        <w:rPr>
          <w:iCs/>
        </w:rPr>
        <w:t xml:space="preserve">, </w:t>
      </w:r>
      <w:r w:rsidR="0050597D" w:rsidRPr="00250EDE">
        <w:rPr>
          <w:iCs/>
        </w:rPr>
        <w:t>key message</w:t>
      </w:r>
      <w:r w:rsidR="00F35638" w:rsidRPr="00250EDE">
        <w:rPr>
          <w:iCs/>
        </w:rPr>
        <w:t xml:space="preserve"> </w:t>
      </w:r>
      <w:r w:rsidR="0050597D" w:rsidRPr="00250EDE">
        <w:rPr>
          <w:iCs/>
        </w:rPr>
        <w:t>board</w:t>
      </w:r>
      <w:r w:rsidRPr="00250EDE">
        <w:rPr>
          <w:iCs/>
        </w:rPr>
        <w:t>s</w:t>
      </w:r>
      <w:r w:rsidR="0050597D" w:rsidRPr="00250EDE">
        <w:rPr>
          <w:iCs/>
        </w:rPr>
        <w:t xml:space="preserve"> </w:t>
      </w:r>
      <w:r w:rsidRPr="00250EDE">
        <w:rPr>
          <w:iCs/>
        </w:rPr>
        <w:t>(</w:t>
      </w:r>
      <w:r w:rsidR="0050597D" w:rsidRPr="00250EDE">
        <w:rPr>
          <w:iCs/>
        </w:rPr>
        <w:t>25 sets</w:t>
      </w:r>
      <w:r w:rsidRPr="00250EDE">
        <w:rPr>
          <w:iCs/>
        </w:rPr>
        <w:t>)</w:t>
      </w:r>
      <w:r w:rsidR="00AD41B0" w:rsidRPr="00250EDE">
        <w:rPr>
          <w:iCs/>
        </w:rPr>
        <w:t xml:space="preserve">, and </w:t>
      </w:r>
      <w:r w:rsidRPr="00250EDE">
        <w:rPr>
          <w:iCs/>
        </w:rPr>
        <w:t>Referral Guidelines (15,000 books). These will be used by M</w:t>
      </w:r>
      <w:r w:rsidR="00D622A4" w:rsidRPr="00250EDE">
        <w:rPr>
          <w:iCs/>
        </w:rPr>
        <w:t>o</w:t>
      </w:r>
      <w:r w:rsidRPr="00250EDE">
        <w:rPr>
          <w:iCs/>
        </w:rPr>
        <w:t xml:space="preserve">WA, </w:t>
      </w:r>
      <w:r w:rsidR="00954AE7" w:rsidRPr="00250EDE">
        <w:rPr>
          <w:iCs/>
        </w:rPr>
        <w:t xml:space="preserve">the </w:t>
      </w:r>
      <w:r w:rsidRPr="00250EDE">
        <w:rPr>
          <w:iCs/>
        </w:rPr>
        <w:t>Provincial Department of Women Affairs (PDOWA) and ACCESS</w:t>
      </w:r>
      <w:r w:rsidR="00157855" w:rsidRPr="00250EDE">
        <w:rPr>
          <w:iCs/>
        </w:rPr>
        <w:t>’</w:t>
      </w:r>
      <w:r w:rsidRPr="00250EDE">
        <w:rPr>
          <w:iCs/>
        </w:rPr>
        <w:t xml:space="preserve"> implementing partners. </w:t>
      </w:r>
    </w:p>
    <w:p w14:paraId="1E5B934F" w14:textId="77777777" w:rsidR="009D77C6" w:rsidRPr="00250EDE" w:rsidRDefault="009D77C6">
      <w:pPr>
        <w:pStyle w:val="BodyText"/>
        <w:numPr>
          <w:ilvl w:val="0"/>
          <w:numId w:val="9"/>
        </w:numPr>
        <w:tabs>
          <w:tab w:val="clear" w:pos="2016"/>
          <w:tab w:val="left" w:pos="720"/>
        </w:tabs>
        <w:jc w:val="left"/>
        <w:rPr>
          <w:iCs/>
        </w:rPr>
      </w:pPr>
      <w:r w:rsidRPr="00250EDE">
        <w:rPr>
          <w:iCs/>
        </w:rPr>
        <w:t>Priority support to M</w:t>
      </w:r>
      <w:r w:rsidR="00D622A4" w:rsidRPr="00250EDE">
        <w:rPr>
          <w:iCs/>
        </w:rPr>
        <w:t>o</w:t>
      </w:r>
      <w:r w:rsidRPr="00250EDE">
        <w:rPr>
          <w:iCs/>
        </w:rPr>
        <w:t>WA in Year 2 has been discussed and agreed upon based on identified gaps in M</w:t>
      </w:r>
      <w:r w:rsidR="00D622A4" w:rsidRPr="00250EDE">
        <w:rPr>
          <w:iCs/>
        </w:rPr>
        <w:t>o</w:t>
      </w:r>
      <w:r w:rsidRPr="00250EDE">
        <w:rPr>
          <w:iCs/>
        </w:rPr>
        <w:t>WA</w:t>
      </w:r>
      <w:r w:rsidR="001F75FF" w:rsidRPr="00250EDE">
        <w:rPr>
          <w:iCs/>
        </w:rPr>
        <w:t>’s</w:t>
      </w:r>
      <w:r w:rsidRPr="00250EDE">
        <w:rPr>
          <w:iCs/>
        </w:rPr>
        <w:t xml:space="preserve"> BSP and PB for FY2020 and CIM GBV </w:t>
      </w:r>
      <w:r w:rsidR="006A08FB" w:rsidRPr="00250EDE">
        <w:rPr>
          <w:iCs/>
        </w:rPr>
        <w:t>w</w:t>
      </w:r>
      <w:r w:rsidR="007236FA" w:rsidRPr="00250EDE">
        <w:rPr>
          <w:iCs/>
        </w:rPr>
        <w:t xml:space="preserve">orkstream </w:t>
      </w:r>
      <w:r w:rsidRPr="00250EDE">
        <w:rPr>
          <w:iCs/>
        </w:rPr>
        <w:t>grantees</w:t>
      </w:r>
      <w:r w:rsidR="007236FA" w:rsidRPr="00250EDE">
        <w:rPr>
          <w:iCs/>
        </w:rPr>
        <w:t>’</w:t>
      </w:r>
      <w:r w:rsidRPr="00250EDE">
        <w:rPr>
          <w:iCs/>
        </w:rPr>
        <w:t xml:space="preserve"> proposed activities.</w:t>
      </w:r>
    </w:p>
    <w:p w14:paraId="3A2EF718" w14:textId="77777777" w:rsidR="00BD54D3" w:rsidRPr="00250EDE" w:rsidRDefault="00006624" w:rsidP="00D951B9">
      <w:pPr>
        <w:pStyle w:val="BodyText"/>
        <w:tabs>
          <w:tab w:val="clear" w:pos="2016"/>
          <w:tab w:val="left" w:pos="720"/>
        </w:tabs>
        <w:jc w:val="left"/>
        <w:rPr>
          <w:iCs/>
        </w:rPr>
      </w:pPr>
      <w:bookmarkStart w:id="19" w:name="_Hlk13319988"/>
      <w:r w:rsidRPr="00250EDE">
        <w:rPr>
          <w:iCs/>
        </w:rPr>
        <w:t>R</w:t>
      </w:r>
      <w:r w:rsidR="009D77C6" w:rsidRPr="00250EDE">
        <w:rPr>
          <w:iCs/>
        </w:rPr>
        <w:t xml:space="preserve">elevant implementing partners have been identified to support priority interventions </w:t>
      </w:r>
      <w:r w:rsidR="00502C49" w:rsidRPr="00250EDE">
        <w:rPr>
          <w:iCs/>
        </w:rPr>
        <w:t xml:space="preserve">that relate </w:t>
      </w:r>
      <w:r w:rsidR="009D77C6" w:rsidRPr="00250EDE">
        <w:rPr>
          <w:iCs/>
        </w:rPr>
        <w:t>to access</w:t>
      </w:r>
      <w:r w:rsidR="00502C49" w:rsidRPr="00250EDE">
        <w:rPr>
          <w:iCs/>
        </w:rPr>
        <w:t>ing</w:t>
      </w:r>
      <w:r w:rsidR="009D77C6" w:rsidRPr="00250EDE">
        <w:rPr>
          <w:iCs/>
        </w:rPr>
        <w:t xml:space="preserve"> GBV services and have been supported in finalis</w:t>
      </w:r>
      <w:r w:rsidR="008C2B49" w:rsidRPr="00250EDE">
        <w:rPr>
          <w:iCs/>
        </w:rPr>
        <w:t>ing</w:t>
      </w:r>
      <w:r w:rsidR="009D77C6" w:rsidRPr="00250EDE">
        <w:rPr>
          <w:iCs/>
        </w:rPr>
        <w:t xml:space="preserve"> their individual proposal</w:t>
      </w:r>
      <w:r w:rsidR="008C2B49" w:rsidRPr="00250EDE">
        <w:rPr>
          <w:iCs/>
        </w:rPr>
        <w:t>s</w:t>
      </w:r>
      <w:r w:rsidR="009D77C6" w:rsidRPr="00250EDE">
        <w:rPr>
          <w:iCs/>
        </w:rPr>
        <w:t xml:space="preserve">. </w:t>
      </w:r>
      <w:bookmarkEnd w:id="19"/>
      <w:r w:rsidR="009D77C6" w:rsidRPr="00250EDE">
        <w:rPr>
          <w:iCs/>
        </w:rPr>
        <w:t xml:space="preserve">The </w:t>
      </w:r>
      <w:r w:rsidR="00BD54D3" w:rsidRPr="00250EDE">
        <w:rPr>
          <w:iCs/>
        </w:rPr>
        <w:t xml:space="preserve">GBV </w:t>
      </w:r>
      <w:r w:rsidR="009D77C6" w:rsidRPr="00250EDE">
        <w:rPr>
          <w:iCs/>
        </w:rPr>
        <w:t>component plan w</w:t>
      </w:r>
      <w:r w:rsidR="00BD54D3" w:rsidRPr="00250EDE">
        <w:rPr>
          <w:iCs/>
        </w:rPr>
        <w:t xml:space="preserve">as developed with </w:t>
      </w:r>
      <w:r w:rsidR="009D77C6" w:rsidRPr="00250EDE">
        <w:rPr>
          <w:iCs/>
        </w:rPr>
        <w:t>M</w:t>
      </w:r>
      <w:r w:rsidR="00D622A4" w:rsidRPr="00250EDE">
        <w:rPr>
          <w:iCs/>
        </w:rPr>
        <w:t>o</w:t>
      </w:r>
      <w:r w:rsidR="009D77C6" w:rsidRPr="00250EDE">
        <w:rPr>
          <w:iCs/>
        </w:rPr>
        <w:t xml:space="preserve">WA and pre-selected </w:t>
      </w:r>
      <w:r w:rsidR="00BD54D3" w:rsidRPr="00250EDE">
        <w:rPr>
          <w:iCs/>
        </w:rPr>
        <w:t xml:space="preserve">CIM grantees based on </w:t>
      </w:r>
      <w:r w:rsidR="009D77C6" w:rsidRPr="00250EDE">
        <w:rPr>
          <w:iCs/>
        </w:rPr>
        <w:t>NAPVAW and ACCESS priorities.</w:t>
      </w:r>
    </w:p>
    <w:p w14:paraId="36CA32CE" w14:textId="77777777" w:rsidR="00271D18" w:rsidRPr="00250EDE" w:rsidRDefault="00271D18" w:rsidP="00D951B9">
      <w:pPr>
        <w:pStyle w:val="BodyText"/>
        <w:tabs>
          <w:tab w:val="left" w:pos="720"/>
        </w:tabs>
        <w:jc w:val="left"/>
        <w:rPr>
          <w:iCs/>
        </w:rPr>
      </w:pPr>
      <w:r w:rsidRPr="00250EDE">
        <w:rPr>
          <w:iCs/>
        </w:rPr>
        <w:t>Two implementing partners</w:t>
      </w:r>
      <w:r w:rsidR="00644751" w:rsidRPr="00250EDE">
        <w:rPr>
          <w:iCs/>
        </w:rPr>
        <w:t xml:space="preserve">, CARE and the United Nations Population Fund (UNFPA), </w:t>
      </w:r>
      <w:r w:rsidRPr="00250EDE">
        <w:rPr>
          <w:iCs/>
        </w:rPr>
        <w:t>will support</w:t>
      </w:r>
      <w:r w:rsidR="00C82ACD" w:rsidRPr="00250EDE">
        <w:rPr>
          <w:iCs/>
        </w:rPr>
        <w:t xml:space="preserve"> the</w:t>
      </w:r>
      <w:r w:rsidRPr="00250EDE">
        <w:rPr>
          <w:iCs/>
        </w:rPr>
        <w:t xml:space="preserve"> implementation of the National Guidelines on Management </w:t>
      </w:r>
      <w:r w:rsidR="004E6F13" w:rsidRPr="00250EDE">
        <w:rPr>
          <w:iCs/>
        </w:rPr>
        <w:t xml:space="preserve">for </w:t>
      </w:r>
      <w:r w:rsidRPr="00250EDE">
        <w:rPr>
          <w:iCs/>
        </w:rPr>
        <w:t xml:space="preserve">victims of </w:t>
      </w:r>
      <w:r w:rsidR="00F7582A" w:rsidRPr="00250EDE">
        <w:rPr>
          <w:iCs/>
        </w:rPr>
        <w:t>GBV</w:t>
      </w:r>
      <w:r w:rsidRPr="00250EDE">
        <w:rPr>
          <w:iCs/>
        </w:rPr>
        <w:t xml:space="preserve"> in the health sector in the provinces of Kampong Cham, Tboung Khmum, Preah Vihear and Stung Treng (UNFPA) and Ratanak Kiri (CARE). </w:t>
      </w:r>
    </w:p>
    <w:p w14:paraId="060BCF92" w14:textId="77777777" w:rsidR="00195F7F" w:rsidRPr="00250EDE" w:rsidRDefault="00271D18" w:rsidP="00D951B9">
      <w:pPr>
        <w:pStyle w:val="BodyText"/>
        <w:tabs>
          <w:tab w:val="left" w:pos="720"/>
        </w:tabs>
        <w:jc w:val="left"/>
        <w:rPr>
          <w:iCs/>
        </w:rPr>
      </w:pPr>
      <w:r w:rsidRPr="00250EDE">
        <w:rPr>
          <w:iCs/>
        </w:rPr>
        <w:t xml:space="preserve">Legal Aid Cambodia </w:t>
      </w:r>
      <w:r w:rsidR="00D00EE3" w:rsidRPr="00250EDE">
        <w:rPr>
          <w:iCs/>
        </w:rPr>
        <w:t xml:space="preserve">(LAC) </w:t>
      </w:r>
      <w:r w:rsidRPr="00250EDE">
        <w:rPr>
          <w:iCs/>
        </w:rPr>
        <w:t>will support access to legal services in</w:t>
      </w:r>
      <w:r w:rsidR="00195F7F" w:rsidRPr="00250EDE">
        <w:rPr>
          <w:iCs/>
        </w:rPr>
        <w:t xml:space="preserve"> the provinces of </w:t>
      </w:r>
      <w:r w:rsidR="00742BC2" w:rsidRPr="00250EDE">
        <w:rPr>
          <w:iCs/>
        </w:rPr>
        <w:t xml:space="preserve">Kampong Speu (KSpeu) </w:t>
      </w:r>
      <w:r w:rsidR="000D0E2A" w:rsidRPr="00250EDE">
        <w:rPr>
          <w:iCs/>
        </w:rPr>
        <w:t xml:space="preserve">and </w:t>
      </w:r>
      <w:r w:rsidR="00742BC2" w:rsidRPr="00250EDE">
        <w:rPr>
          <w:iCs/>
        </w:rPr>
        <w:t>Siem Reap (LAC). The Asia Foundation will support M</w:t>
      </w:r>
      <w:r w:rsidR="00D622A4" w:rsidRPr="00250EDE">
        <w:rPr>
          <w:iCs/>
        </w:rPr>
        <w:t>o</w:t>
      </w:r>
      <w:r w:rsidR="00742BC2" w:rsidRPr="00250EDE">
        <w:rPr>
          <w:iCs/>
        </w:rPr>
        <w:t xml:space="preserve">WA </w:t>
      </w:r>
      <w:r w:rsidR="00543C05" w:rsidRPr="00250EDE">
        <w:rPr>
          <w:iCs/>
        </w:rPr>
        <w:t xml:space="preserve">in </w:t>
      </w:r>
      <w:r w:rsidR="00742BC2" w:rsidRPr="00250EDE">
        <w:rPr>
          <w:iCs/>
        </w:rPr>
        <w:t>developing a training curriculum for the Khmer Bar Association, conduct research on mediation</w:t>
      </w:r>
      <w:r w:rsidR="0051360C" w:rsidRPr="00250EDE">
        <w:rPr>
          <w:iCs/>
        </w:rPr>
        <w:t>,</w:t>
      </w:r>
      <w:r w:rsidR="00742BC2" w:rsidRPr="00250EDE">
        <w:rPr>
          <w:iCs/>
        </w:rPr>
        <w:t xml:space="preserve"> and support information collection on court case management. </w:t>
      </w:r>
      <w:r w:rsidR="00195F7F" w:rsidRPr="00250EDE">
        <w:rPr>
          <w:iCs/>
        </w:rPr>
        <w:t>U</w:t>
      </w:r>
      <w:r w:rsidR="00742BC2" w:rsidRPr="00250EDE">
        <w:rPr>
          <w:iCs/>
        </w:rPr>
        <w:t>N</w:t>
      </w:r>
      <w:r w:rsidR="00195F7F" w:rsidRPr="00250EDE">
        <w:rPr>
          <w:iCs/>
        </w:rPr>
        <w:t xml:space="preserve"> Women will support finalisation of </w:t>
      </w:r>
      <w:r w:rsidR="00885F00" w:rsidRPr="00250EDE">
        <w:rPr>
          <w:iCs/>
        </w:rPr>
        <w:t>m</w:t>
      </w:r>
      <w:r w:rsidR="00195F7F" w:rsidRPr="00250EDE">
        <w:rPr>
          <w:iCs/>
        </w:rPr>
        <w:t>ediation guidelines and develop corresponding training curriculum/too</w:t>
      </w:r>
      <w:r w:rsidR="00C27116" w:rsidRPr="00250EDE">
        <w:rPr>
          <w:iCs/>
        </w:rPr>
        <w:t xml:space="preserve">ls. </w:t>
      </w:r>
      <w:r w:rsidR="00BB2729" w:rsidRPr="00250EDE">
        <w:rPr>
          <w:iCs/>
        </w:rPr>
        <w:t xml:space="preserve">The Transcultural </w:t>
      </w:r>
      <w:r w:rsidR="00BB2729" w:rsidRPr="00250EDE">
        <w:rPr>
          <w:iCs/>
        </w:rPr>
        <w:lastRenderedPageBreak/>
        <w:t>Psychosocial Organisation (</w:t>
      </w:r>
      <w:r w:rsidR="00195F7F" w:rsidRPr="00250EDE">
        <w:rPr>
          <w:iCs/>
        </w:rPr>
        <w:t>TPO</w:t>
      </w:r>
      <w:r w:rsidR="00BB2729" w:rsidRPr="00250EDE">
        <w:rPr>
          <w:iCs/>
        </w:rPr>
        <w:t>)</w:t>
      </w:r>
      <w:r w:rsidR="00195F7F" w:rsidRPr="00250EDE">
        <w:rPr>
          <w:iCs/>
        </w:rPr>
        <w:t xml:space="preserve"> will strengthen provision</w:t>
      </w:r>
      <w:r w:rsidR="00622E6F" w:rsidRPr="00250EDE">
        <w:rPr>
          <w:iCs/>
        </w:rPr>
        <w:t>s</w:t>
      </w:r>
      <w:r w:rsidR="00195F7F" w:rsidRPr="00250EDE">
        <w:rPr>
          <w:iCs/>
        </w:rPr>
        <w:t xml:space="preserve"> of psychosocial counselling in</w:t>
      </w:r>
      <w:r w:rsidR="00EA111C" w:rsidRPr="00250EDE">
        <w:rPr>
          <w:iCs/>
        </w:rPr>
        <w:t xml:space="preserve"> Siem </w:t>
      </w:r>
      <w:r w:rsidR="00E721BE" w:rsidRPr="00250EDE">
        <w:rPr>
          <w:iCs/>
        </w:rPr>
        <w:t>R</w:t>
      </w:r>
      <w:r w:rsidR="00EA111C" w:rsidRPr="00250EDE">
        <w:rPr>
          <w:iCs/>
        </w:rPr>
        <w:t xml:space="preserve">eap and Kampong </w:t>
      </w:r>
      <w:r w:rsidR="00836C41" w:rsidRPr="00250EDE">
        <w:rPr>
          <w:iCs/>
        </w:rPr>
        <w:t xml:space="preserve">Cham. </w:t>
      </w:r>
      <w:r w:rsidR="00F53EB3" w:rsidRPr="00250EDE">
        <w:rPr>
          <w:iCs/>
        </w:rPr>
        <w:t>Cambodia Women’s Crisis Centre (</w:t>
      </w:r>
      <w:r w:rsidR="00195F7F" w:rsidRPr="00250EDE">
        <w:rPr>
          <w:iCs/>
        </w:rPr>
        <w:t>CWCC</w:t>
      </w:r>
      <w:r w:rsidR="00F53EB3" w:rsidRPr="00250EDE">
        <w:rPr>
          <w:iCs/>
        </w:rPr>
        <w:t>)</w:t>
      </w:r>
      <w:r w:rsidR="00195F7F" w:rsidRPr="00250EDE">
        <w:rPr>
          <w:iCs/>
        </w:rPr>
        <w:t xml:space="preserve"> will </w:t>
      </w:r>
      <w:r w:rsidR="00EA111C" w:rsidRPr="00250EDE">
        <w:rPr>
          <w:iCs/>
        </w:rPr>
        <w:t>support access to legal and psychosocial services in Kampong Speu, Siem Reap, Phnom Penh, Kampong Cham, Prey Veng, Thbong Khmum, Takeo, Kampong Chhnang, Kampong Thom and Preah Vihear.</w:t>
      </w:r>
    </w:p>
    <w:p w14:paraId="0E26D980" w14:textId="77777777" w:rsidR="0050597D" w:rsidRPr="00250EDE" w:rsidRDefault="0050597D" w:rsidP="00591A6A">
      <w:pPr>
        <w:jc w:val="left"/>
        <w:rPr>
          <w:iCs/>
          <w:lang w:eastAsia="x-none"/>
        </w:rPr>
      </w:pPr>
    </w:p>
    <w:p w14:paraId="0372C597" w14:textId="77777777" w:rsidR="0050597D" w:rsidRPr="00250EDE" w:rsidRDefault="00CD668E" w:rsidP="00591A6A">
      <w:pPr>
        <w:pStyle w:val="Heading4"/>
        <w:jc w:val="left"/>
        <w:rPr>
          <w:i w:val="0"/>
          <w:sz w:val="24"/>
          <w:szCs w:val="24"/>
          <w:lang w:val="en-AU"/>
        </w:rPr>
      </w:pPr>
      <w:r w:rsidRPr="00250EDE">
        <w:rPr>
          <w:i w:val="0"/>
          <w:sz w:val="22"/>
          <w:szCs w:val="22"/>
          <w:lang w:val="en-AU"/>
        </w:rPr>
        <w:t>I</w:t>
      </w:r>
      <w:r w:rsidR="0050597D" w:rsidRPr="00250EDE">
        <w:rPr>
          <w:i w:val="0"/>
          <w:sz w:val="22"/>
          <w:szCs w:val="22"/>
          <w:lang w:val="en-AU"/>
        </w:rPr>
        <w:t xml:space="preserve">ntermediate </w:t>
      </w:r>
      <w:r w:rsidR="00681F6B" w:rsidRPr="00250EDE">
        <w:rPr>
          <w:i w:val="0"/>
          <w:sz w:val="22"/>
          <w:szCs w:val="22"/>
          <w:lang w:val="en-AU"/>
        </w:rPr>
        <w:t>O</w:t>
      </w:r>
      <w:r w:rsidR="0050597D" w:rsidRPr="00250EDE">
        <w:rPr>
          <w:i w:val="0"/>
          <w:sz w:val="22"/>
          <w:szCs w:val="22"/>
          <w:lang w:val="en-AU"/>
        </w:rPr>
        <w:t>utcome 2.2</w:t>
      </w:r>
    </w:p>
    <w:p w14:paraId="6512ED46" w14:textId="77777777" w:rsidR="00681F6B" w:rsidRPr="00250EDE" w:rsidRDefault="00681F6B" w:rsidP="00591A6A">
      <w:pPr>
        <w:jc w:val="left"/>
        <w:rPr>
          <w:b/>
          <w:bCs/>
          <w:iCs/>
          <w:sz w:val="22"/>
          <w:szCs w:val="22"/>
          <w:lang w:eastAsia="x-none"/>
        </w:rPr>
      </w:pPr>
    </w:p>
    <w:p w14:paraId="222571D8" w14:textId="77777777" w:rsidR="0050597D" w:rsidRPr="00250EDE" w:rsidRDefault="0050597D" w:rsidP="00591A6A">
      <w:pPr>
        <w:jc w:val="left"/>
        <w:rPr>
          <w:b/>
          <w:bCs/>
          <w:iCs/>
          <w:sz w:val="22"/>
          <w:szCs w:val="22"/>
          <w:lang w:eastAsia="x-none"/>
        </w:rPr>
      </w:pPr>
      <w:r w:rsidRPr="00250EDE">
        <w:rPr>
          <w:b/>
          <w:bCs/>
          <w:iCs/>
          <w:sz w:val="22"/>
          <w:szCs w:val="22"/>
          <w:lang w:eastAsia="x-none"/>
        </w:rPr>
        <w:t>M</w:t>
      </w:r>
      <w:r w:rsidR="00D622A4" w:rsidRPr="00250EDE">
        <w:rPr>
          <w:b/>
          <w:bCs/>
          <w:iCs/>
          <w:sz w:val="22"/>
          <w:szCs w:val="22"/>
          <w:lang w:eastAsia="x-none"/>
        </w:rPr>
        <w:t>o</w:t>
      </w:r>
      <w:r w:rsidRPr="00250EDE">
        <w:rPr>
          <w:b/>
          <w:bCs/>
          <w:iCs/>
          <w:sz w:val="22"/>
          <w:szCs w:val="22"/>
          <w:lang w:eastAsia="x-none"/>
        </w:rPr>
        <w:t>WA improves multi-sectoral referral and coordination networks at national and subnational levels</w:t>
      </w:r>
      <w:r w:rsidR="00681F6B" w:rsidRPr="00250EDE">
        <w:rPr>
          <w:b/>
          <w:bCs/>
          <w:iCs/>
          <w:sz w:val="22"/>
          <w:szCs w:val="22"/>
          <w:lang w:eastAsia="x-none"/>
        </w:rPr>
        <w:t>.</w:t>
      </w:r>
    </w:p>
    <w:p w14:paraId="118D3607" w14:textId="77777777" w:rsidR="00C439AF" w:rsidRPr="00250EDE" w:rsidRDefault="00C439AF" w:rsidP="00591A6A">
      <w:pPr>
        <w:jc w:val="left"/>
        <w:rPr>
          <w:b/>
          <w:bCs/>
          <w:iCs/>
          <w:sz w:val="22"/>
          <w:szCs w:val="22"/>
          <w:lang w:eastAsia="x-none"/>
        </w:rPr>
      </w:pPr>
    </w:p>
    <w:p w14:paraId="715E53C0" w14:textId="77777777" w:rsidR="00EA111C" w:rsidRPr="00250EDE" w:rsidRDefault="00EA111C" w:rsidP="0026523A">
      <w:pPr>
        <w:jc w:val="left"/>
        <w:rPr>
          <w:b/>
          <w:bCs/>
          <w:iCs/>
          <w:sz w:val="22"/>
          <w:szCs w:val="22"/>
          <w:lang w:eastAsia="x-none"/>
        </w:rPr>
      </w:pPr>
      <w:bookmarkStart w:id="20" w:name="_Hlk13319183"/>
      <w:r w:rsidRPr="00250EDE">
        <w:rPr>
          <w:iCs/>
          <w:sz w:val="22"/>
          <w:szCs w:val="22"/>
          <w:lang w:eastAsia="x-none"/>
        </w:rPr>
        <w:t>ACCESS direct</w:t>
      </w:r>
      <w:r w:rsidR="000053C2" w:rsidRPr="00250EDE">
        <w:rPr>
          <w:iCs/>
          <w:sz w:val="22"/>
          <w:szCs w:val="22"/>
          <w:lang w:eastAsia="x-none"/>
        </w:rPr>
        <w:t>ly</w:t>
      </w:r>
      <w:r w:rsidRPr="00250EDE">
        <w:rPr>
          <w:iCs/>
          <w:sz w:val="22"/>
          <w:szCs w:val="22"/>
          <w:lang w:eastAsia="x-none"/>
        </w:rPr>
        <w:t xml:space="preserve"> </w:t>
      </w:r>
      <w:r w:rsidR="00F53EB3" w:rsidRPr="00250EDE">
        <w:rPr>
          <w:iCs/>
          <w:sz w:val="22"/>
          <w:szCs w:val="22"/>
          <w:lang w:eastAsia="x-none"/>
        </w:rPr>
        <w:t xml:space="preserve">supported </w:t>
      </w:r>
      <w:r w:rsidRPr="00250EDE">
        <w:rPr>
          <w:iCs/>
          <w:sz w:val="22"/>
          <w:szCs w:val="22"/>
          <w:lang w:eastAsia="x-none"/>
        </w:rPr>
        <w:t>M</w:t>
      </w:r>
      <w:r w:rsidR="00D622A4" w:rsidRPr="00250EDE">
        <w:rPr>
          <w:iCs/>
          <w:sz w:val="22"/>
          <w:szCs w:val="22"/>
          <w:lang w:eastAsia="x-none"/>
        </w:rPr>
        <w:t>o</w:t>
      </w:r>
      <w:r w:rsidRPr="00250EDE">
        <w:rPr>
          <w:iCs/>
          <w:sz w:val="22"/>
          <w:szCs w:val="22"/>
          <w:lang w:eastAsia="x-none"/>
        </w:rPr>
        <w:t xml:space="preserve">WA </w:t>
      </w:r>
      <w:r w:rsidR="005972F7" w:rsidRPr="00250EDE">
        <w:rPr>
          <w:iCs/>
          <w:sz w:val="22"/>
          <w:szCs w:val="22"/>
          <w:lang w:eastAsia="x-none"/>
        </w:rPr>
        <w:t xml:space="preserve">in </w:t>
      </w:r>
      <w:r w:rsidRPr="00250EDE">
        <w:rPr>
          <w:iCs/>
          <w:sz w:val="22"/>
          <w:szCs w:val="22"/>
          <w:lang w:eastAsia="x-none"/>
        </w:rPr>
        <w:t>improv</w:t>
      </w:r>
      <w:r w:rsidR="005972F7" w:rsidRPr="00250EDE">
        <w:rPr>
          <w:iCs/>
          <w:sz w:val="22"/>
          <w:szCs w:val="22"/>
          <w:lang w:eastAsia="x-none"/>
        </w:rPr>
        <w:t>ing</w:t>
      </w:r>
      <w:r w:rsidRPr="00250EDE">
        <w:rPr>
          <w:iCs/>
          <w:sz w:val="22"/>
          <w:szCs w:val="22"/>
          <w:lang w:eastAsia="x-none"/>
        </w:rPr>
        <w:t xml:space="preserve"> multisectoral coordination </w:t>
      </w:r>
      <w:r w:rsidR="000053C2" w:rsidRPr="00250EDE">
        <w:rPr>
          <w:iCs/>
          <w:sz w:val="22"/>
          <w:szCs w:val="22"/>
          <w:lang w:eastAsia="x-none"/>
        </w:rPr>
        <w:t>through</w:t>
      </w:r>
      <w:r w:rsidRPr="00250EDE">
        <w:rPr>
          <w:iCs/>
          <w:sz w:val="22"/>
          <w:szCs w:val="22"/>
          <w:lang w:eastAsia="x-none"/>
        </w:rPr>
        <w:t xml:space="preserve"> the following</w:t>
      </w:r>
      <w:bookmarkEnd w:id="20"/>
      <w:r w:rsidRPr="00250EDE">
        <w:rPr>
          <w:iCs/>
          <w:sz w:val="22"/>
          <w:szCs w:val="22"/>
          <w:lang w:eastAsia="x-none"/>
        </w:rPr>
        <w:t>:</w:t>
      </w:r>
    </w:p>
    <w:p w14:paraId="4ABFE935" w14:textId="77777777" w:rsidR="0050597D" w:rsidRPr="00250EDE" w:rsidRDefault="0050597D">
      <w:pPr>
        <w:pStyle w:val="BodyText"/>
        <w:numPr>
          <w:ilvl w:val="0"/>
          <w:numId w:val="10"/>
        </w:numPr>
        <w:tabs>
          <w:tab w:val="clear" w:pos="2016"/>
          <w:tab w:val="clear" w:pos="2700"/>
          <w:tab w:val="left" w:pos="720"/>
        </w:tabs>
        <w:ind w:left="720"/>
        <w:jc w:val="left"/>
        <w:rPr>
          <w:iCs/>
        </w:rPr>
      </w:pPr>
      <w:r w:rsidRPr="00250EDE">
        <w:rPr>
          <w:iCs/>
        </w:rPr>
        <w:t>ACCESS</w:t>
      </w:r>
      <w:r w:rsidR="0045503C" w:rsidRPr="00250EDE">
        <w:rPr>
          <w:iCs/>
        </w:rPr>
        <w:t>’</w:t>
      </w:r>
      <w:r w:rsidRPr="00250EDE">
        <w:rPr>
          <w:iCs/>
        </w:rPr>
        <w:t xml:space="preserve"> GBV </w:t>
      </w:r>
      <w:r w:rsidR="00EA111C" w:rsidRPr="00250EDE">
        <w:rPr>
          <w:iCs/>
        </w:rPr>
        <w:t>L</w:t>
      </w:r>
      <w:r w:rsidRPr="00250EDE">
        <w:rPr>
          <w:iCs/>
        </w:rPr>
        <w:t xml:space="preserve">ead gave input </w:t>
      </w:r>
      <w:r w:rsidR="00696DFD" w:rsidRPr="00250EDE">
        <w:rPr>
          <w:iCs/>
        </w:rPr>
        <w:t>on</w:t>
      </w:r>
      <w:r w:rsidRPr="00250EDE">
        <w:rPr>
          <w:iCs/>
        </w:rPr>
        <w:t xml:space="preserve"> the NAPVAW III </w:t>
      </w:r>
      <w:r w:rsidR="009926A2" w:rsidRPr="00250EDE">
        <w:rPr>
          <w:iCs/>
        </w:rPr>
        <w:t xml:space="preserve">draft </w:t>
      </w:r>
      <w:r w:rsidRPr="00250EDE">
        <w:rPr>
          <w:iCs/>
        </w:rPr>
        <w:t xml:space="preserve">and supported MoWA </w:t>
      </w:r>
      <w:r w:rsidR="0045503C" w:rsidRPr="00250EDE">
        <w:rPr>
          <w:iCs/>
        </w:rPr>
        <w:t xml:space="preserve">in </w:t>
      </w:r>
      <w:r w:rsidRPr="00250EDE">
        <w:rPr>
          <w:iCs/>
        </w:rPr>
        <w:t>facilitat</w:t>
      </w:r>
      <w:r w:rsidR="0045503C" w:rsidRPr="00250EDE">
        <w:rPr>
          <w:iCs/>
        </w:rPr>
        <w:t>ing</w:t>
      </w:r>
      <w:r w:rsidRPr="00250EDE">
        <w:rPr>
          <w:iCs/>
        </w:rPr>
        <w:t xml:space="preserve"> </w:t>
      </w:r>
      <w:r w:rsidR="00696DFD" w:rsidRPr="00250EDE">
        <w:rPr>
          <w:iCs/>
        </w:rPr>
        <w:t>discussion</w:t>
      </w:r>
      <w:r w:rsidR="0045503C" w:rsidRPr="00250EDE">
        <w:rPr>
          <w:iCs/>
        </w:rPr>
        <w:t>s</w:t>
      </w:r>
      <w:r w:rsidR="00696DFD" w:rsidRPr="00250EDE">
        <w:rPr>
          <w:iCs/>
        </w:rPr>
        <w:t xml:space="preserve"> on </w:t>
      </w:r>
      <w:r w:rsidR="00FE26A1" w:rsidRPr="00250EDE">
        <w:rPr>
          <w:iCs/>
        </w:rPr>
        <w:t>s</w:t>
      </w:r>
      <w:r w:rsidR="00696DFD" w:rsidRPr="00250EDE">
        <w:rPr>
          <w:iCs/>
        </w:rPr>
        <w:t xml:space="preserve">trategy 2 during </w:t>
      </w:r>
      <w:r w:rsidRPr="00250EDE">
        <w:rPr>
          <w:iCs/>
        </w:rPr>
        <w:t>consultation</w:t>
      </w:r>
      <w:r w:rsidR="002215E2" w:rsidRPr="00250EDE">
        <w:rPr>
          <w:iCs/>
        </w:rPr>
        <w:t>s</w:t>
      </w:r>
      <w:r w:rsidRPr="00250EDE">
        <w:rPr>
          <w:iCs/>
        </w:rPr>
        <w:t xml:space="preserve"> on NAPVAW II</w:t>
      </w:r>
      <w:r w:rsidR="00696DFD" w:rsidRPr="00250EDE">
        <w:rPr>
          <w:iCs/>
        </w:rPr>
        <w:t xml:space="preserve">I </w:t>
      </w:r>
      <w:r w:rsidRPr="00250EDE">
        <w:rPr>
          <w:iCs/>
        </w:rPr>
        <w:t>with TWGG-GBV members on 25 June 2019.</w:t>
      </w:r>
    </w:p>
    <w:p w14:paraId="3F6264DB" w14:textId="77777777" w:rsidR="0050597D" w:rsidRPr="00250EDE" w:rsidRDefault="00696DFD">
      <w:pPr>
        <w:pStyle w:val="BodyText"/>
        <w:numPr>
          <w:ilvl w:val="0"/>
          <w:numId w:val="10"/>
        </w:numPr>
        <w:tabs>
          <w:tab w:val="clear" w:pos="2016"/>
          <w:tab w:val="clear" w:pos="2700"/>
          <w:tab w:val="left" w:pos="720"/>
        </w:tabs>
        <w:ind w:left="720"/>
        <w:jc w:val="left"/>
        <w:rPr>
          <w:iCs/>
        </w:rPr>
      </w:pPr>
      <w:r w:rsidRPr="00250EDE">
        <w:rPr>
          <w:iCs/>
        </w:rPr>
        <w:t>With support from ACCESS</w:t>
      </w:r>
      <w:r w:rsidR="0050597D" w:rsidRPr="00250EDE">
        <w:rPr>
          <w:iCs/>
        </w:rPr>
        <w:t>, MoWA conduct</w:t>
      </w:r>
      <w:r w:rsidRPr="00250EDE">
        <w:rPr>
          <w:iCs/>
        </w:rPr>
        <w:t>ed</w:t>
      </w:r>
      <w:r w:rsidR="0050597D" w:rsidRPr="00250EDE">
        <w:rPr>
          <w:iCs/>
        </w:rPr>
        <w:t xml:space="preserve"> an internal consultation </w:t>
      </w:r>
      <w:r w:rsidR="0045503C" w:rsidRPr="00250EDE">
        <w:rPr>
          <w:iCs/>
        </w:rPr>
        <w:t>on CGA</w:t>
      </w:r>
      <w:r w:rsidR="00C52BD8" w:rsidRPr="00250EDE">
        <w:rPr>
          <w:iCs/>
        </w:rPr>
        <w:t>’s</w:t>
      </w:r>
      <w:r w:rsidRPr="00250EDE">
        <w:rPr>
          <w:iCs/>
        </w:rPr>
        <w:t xml:space="preserve"> </w:t>
      </w:r>
      <w:r w:rsidR="0050597D" w:rsidRPr="00250EDE">
        <w:rPr>
          <w:iCs/>
        </w:rPr>
        <w:t>Chapter on Violence Against Women</w:t>
      </w:r>
      <w:r w:rsidR="008A617C" w:rsidRPr="00250EDE">
        <w:rPr>
          <w:iCs/>
        </w:rPr>
        <w:t xml:space="preserve"> </w:t>
      </w:r>
      <w:r w:rsidRPr="00250EDE">
        <w:rPr>
          <w:iCs/>
        </w:rPr>
        <w:t>on 21 May</w:t>
      </w:r>
      <w:r w:rsidR="00F53EB3" w:rsidRPr="00250EDE">
        <w:rPr>
          <w:iCs/>
        </w:rPr>
        <w:t xml:space="preserve"> 2019</w:t>
      </w:r>
      <w:r w:rsidR="0050597D" w:rsidRPr="00250EDE">
        <w:rPr>
          <w:iCs/>
        </w:rPr>
        <w:t xml:space="preserve">. </w:t>
      </w:r>
    </w:p>
    <w:p w14:paraId="3CC3EDCA" w14:textId="77777777" w:rsidR="0050597D" w:rsidRPr="00250EDE" w:rsidRDefault="00696DFD">
      <w:pPr>
        <w:pStyle w:val="BodyText"/>
        <w:numPr>
          <w:ilvl w:val="0"/>
          <w:numId w:val="10"/>
        </w:numPr>
        <w:tabs>
          <w:tab w:val="clear" w:pos="2016"/>
          <w:tab w:val="clear" w:pos="2700"/>
          <w:tab w:val="left" w:pos="720"/>
        </w:tabs>
        <w:ind w:left="720"/>
        <w:jc w:val="left"/>
        <w:rPr>
          <w:iCs/>
        </w:rPr>
      </w:pPr>
      <w:r w:rsidRPr="00250EDE">
        <w:rPr>
          <w:iCs/>
        </w:rPr>
        <w:t>M</w:t>
      </w:r>
      <w:r w:rsidR="0028585B" w:rsidRPr="00250EDE">
        <w:rPr>
          <w:iCs/>
        </w:rPr>
        <w:t>o</w:t>
      </w:r>
      <w:r w:rsidRPr="00250EDE">
        <w:rPr>
          <w:iCs/>
        </w:rPr>
        <w:t xml:space="preserve">WA requested support from ACCESS to mobilise technical assistance to strengthen </w:t>
      </w:r>
      <w:r w:rsidR="000D1547" w:rsidRPr="00250EDE">
        <w:rPr>
          <w:iCs/>
        </w:rPr>
        <w:t xml:space="preserve">its </w:t>
      </w:r>
      <w:r w:rsidRPr="00250EDE">
        <w:rPr>
          <w:iCs/>
        </w:rPr>
        <w:t xml:space="preserve">monitoring </w:t>
      </w:r>
      <w:r w:rsidR="00C138BF" w:rsidRPr="00250EDE">
        <w:rPr>
          <w:iCs/>
        </w:rPr>
        <w:t>capacity</w:t>
      </w:r>
      <w:r w:rsidR="008955CF" w:rsidRPr="00250EDE">
        <w:rPr>
          <w:iCs/>
        </w:rPr>
        <w:t xml:space="preserve"> </w:t>
      </w:r>
      <w:r w:rsidR="0050597D" w:rsidRPr="00250EDE">
        <w:rPr>
          <w:iCs/>
        </w:rPr>
        <w:t xml:space="preserve">and </w:t>
      </w:r>
      <w:r w:rsidR="00E47EED" w:rsidRPr="00250EDE">
        <w:rPr>
          <w:iCs/>
        </w:rPr>
        <w:t xml:space="preserve">trial </w:t>
      </w:r>
      <w:r w:rsidR="0050597D" w:rsidRPr="00250EDE">
        <w:rPr>
          <w:iCs/>
        </w:rPr>
        <w:t>the implementation of NAPVAW III</w:t>
      </w:r>
      <w:r w:rsidRPr="00250EDE">
        <w:rPr>
          <w:iCs/>
        </w:rPr>
        <w:t>.</w:t>
      </w:r>
      <w:r w:rsidR="0050597D" w:rsidRPr="00250EDE">
        <w:rPr>
          <w:iCs/>
        </w:rPr>
        <w:t xml:space="preserve"> </w:t>
      </w:r>
      <w:r w:rsidRPr="00250EDE">
        <w:rPr>
          <w:iCs/>
        </w:rPr>
        <w:t xml:space="preserve">Initial </w:t>
      </w:r>
      <w:r w:rsidR="0060202F" w:rsidRPr="00250EDE">
        <w:rPr>
          <w:iCs/>
        </w:rPr>
        <w:t>Terms of Reference</w:t>
      </w:r>
      <w:r w:rsidR="0087077E" w:rsidRPr="00250EDE">
        <w:rPr>
          <w:iCs/>
        </w:rPr>
        <w:t>s</w:t>
      </w:r>
      <w:r w:rsidR="0060202F" w:rsidRPr="00250EDE">
        <w:rPr>
          <w:iCs/>
        </w:rPr>
        <w:t xml:space="preserve"> (</w:t>
      </w:r>
      <w:r w:rsidRPr="00250EDE">
        <w:rPr>
          <w:iCs/>
        </w:rPr>
        <w:t>TOR</w:t>
      </w:r>
      <w:r w:rsidR="00AC0DFB" w:rsidRPr="00250EDE">
        <w:rPr>
          <w:iCs/>
        </w:rPr>
        <w:t>s</w:t>
      </w:r>
      <w:r w:rsidR="0060202F" w:rsidRPr="00250EDE">
        <w:rPr>
          <w:iCs/>
        </w:rPr>
        <w:t>)</w:t>
      </w:r>
      <w:r w:rsidRPr="00250EDE">
        <w:rPr>
          <w:iCs/>
        </w:rPr>
        <w:t xml:space="preserve"> included support to develop</w:t>
      </w:r>
      <w:r w:rsidR="00AC0DFB" w:rsidRPr="00250EDE">
        <w:rPr>
          <w:iCs/>
        </w:rPr>
        <w:t xml:space="preserve"> </w:t>
      </w:r>
      <w:r w:rsidRPr="00250EDE">
        <w:rPr>
          <w:iCs/>
        </w:rPr>
        <w:t>NAPVAW</w:t>
      </w:r>
      <w:r w:rsidR="00AC0DFB" w:rsidRPr="00250EDE">
        <w:rPr>
          <w:iCs/>
        </w:rPr>
        <w:t>’s</w:t>
      </w:r>
      <w:r w:rsidRPr="00250EDE">
        <w:rPr>
          <w:iCs/>
        </w:rPr>
        <w:t xml:space="preserve"> M&amp;E framework but is being revised following discussions with </w:t>
      </w:r>
      <w:r w:rsidR="0050597D" w:rsidRPr="00250EDE">
        <w:rPr>
          <w:iCs/>
        </w:rPr>
        <w:t>MoWA, UN</w:t>
      </w:r>
      <w:r w:rsidR="001B7BE8" w:rsidRPr="00250EDE">
        <w:rPr>
          <w:iCs/>
        </w:rPr>
        <w:t xml:space="preserve"> </w:t>
      </w:r>
      <w:r w:rsidR="0050597D" w:rsidRPr="00250EDE">
        <w:rPr>
          <w:iCs/>
        </w:rPr>
        <w:t>W</w:t>
      </w:r>
      <w:r w:rsidR="001B7BE8" w:rsidRPr="00250EDE">
        <w:rPr>
          <w:iCs/>
        </w:rPr>
        <w:t>omen</w:t>
      </w:r>
      <w:r w:rsidR="0050597D" w:rsidRPr="00250EDE">
        <w:rPr>
          <w:iCs/>
        </w:rPr>
        <w:t xml:space="preserve"> and UNFPA</w:t>
      </w:r>
      <w:r w:rsidRPr="00250EDE">
        <w:rPr>
          <w:iCs/>
        </w:rPr>
        <w:t xml:space="preserve"> to focus on </w:t>
      </w:r>
      <w:r w:rsidR="0067124D" w:rsidRPr="00250EDE">
        <w:rPr>
          <w:iCs/>
        </w:rPr>
        <w:t xml:space="preserve">the </w:t>
      </w:r>
      <w:r w:rsidRPr="00250EDE">
        <w:rPr>
          <w:iCs/>
        </w:rPr>
        <w:t>development of tools and capacity building of TWGG-GBV secretariat for implementation of the NAPVAW M&amp;E framework</w:t>
      </w:r>
      <w:r w:rsidR="0050597D" w:rsidRPr="00250EDE">
        <w:rPr>
          <w:iCs/>
        </w:rPr>
        <w:t xml:space="preserve">. The consultant’s recruitment is </w:t>
      </w:r>
      <w:r w:rsidRPr="00250EDE">
        <w:rPr>
          <w:iCs/>
        </w:rPr>
        <w:t>under</w:t>
      </w:r>
      <w:r w:rsidR="001118D7" w:rsidRPr="00250EDE">
        <w:rPr>
          <w:iCs/>
        </w:rPr>
        <w:t>way</w:t>
      </w:r>
      <w:r w:rsidR="0050597D" w:rsidRPr="00250EDE">
        <w:rPr>
          <w:iCs/>
        </w:rPr>
        <w:t xml:space="preserve">.  </w:t>
      </w:r>
    </w:p>
    <w:p w14:paraId="43863C1E" w14:textId="77777777" w:rsidR="00A4788A" w:rsidRPr="00250EDE" w:rsidRDefault="0050597D">
      <w:pPr>
        <w:pStyle w:val="BodyText"/>
        <w:numPr>
          <w:ilvl w:val="0"/>
          <w:numId w:val="10"/>
        </w:numPr>
        <w:tabs>
          <w:tab w:val="clear" w:pos="2016"/>
          <w:tab w:val="clear" w:pos="2700"/>
          <w:tab w:val="left" w:pos="720"/>
        </w:tabs>
        <w:ind w:left="720"/>
        <w:jc w:val="left"/>
        <w:rPr>
          <w:iCs/>
        </w:rPr>
      </w:pPr>
      <w:r w:rsidRPr="00250EDE">
        <w:rPr>
          <w:iCs/>
        </w:rPr>
        <w:t>MoWA requested ACCESS</w:t>
      </w:r>
      <w:r w:rsidR="000C177D" w:rsidRPr="00250EDE">
        <w:rPr>
          <w:iCs/>
        </w:rPr>
        <w:t>’</w:t>
      </w:r>
      <w:r w:rsidRPr="00250EDE">
        <w:rPr>
          <w:iCs/>
        </w:rPr>
        <w:t xml:space="preserve"> support </w:t>
      </w:r>
      <w:r w:rsidR="00017D38" w:rsidRPr="00250EDE">
        <w:rPr>
          <w:iCs/>
        </w:rPr>
        <w:t xml:space="preserve">to </w:t>
      </w:r>
      <w:r w:rsidR="00696DFD" w:rsidRPr="00250EDE">
        <w:rPr>
          <w:iCs/>
        </w:rPr>
        <w:t>identif</w:t>
      </w:r>
      <w:r w:rsidR="000C177D" w:rsidRPr="00250EDE">
        <w:rPr>
          <w:iCs/>
        </w:rPr>
        <w:t>y</w:t>
      </w:r>
      <w:r w:rsidRPr="00250EDE">
        <w:rPr>
          <w:iCs/>
        </w:rPr>
        <w:t xml:space="preserve"> best practice</w:t>
      </w:r>
      <w:r w:rsidR="00696DFD" w:rsidRPr="00250EDE">
        <w:rPr>
          <w:iCs/>
        </w:rPr>
        <w:t>s</w:t>
      </w:r>
      <w:r w:rsidRPr="00250EDE">
        <w:rPr>
          <w:iCs/>
        </w:rPr>
        <w:t xml:space="preserve"> </w:t>
      </w:r>
      <w:r w:rsidR="00017D38" w:rsidRPr="00250EDE">
        <w:rPr>
          <w:iCs/>
        </w:rPr>
        <w:t xml:space="preserve">in </w:t>
      </w:r>
      <w:r w:rsidRPr="00250EDE">
        <w:rPr>
          <w:iCs/>
        </w:rPr>
        <w:t>the establish</w:t>
      </w:r>
      <w:r w:rsidR="00696DFD" w:rsidRPr="00250EDE">
        <w:rPr>
          <w:iCs/>
        </w:rPr>
        <w:t>ment of</w:t>
      </w:r>
      <w:r w:rsidRPr="00250EDE">
        <w:rPr>
          <w:iCs/>
        </w:rPr>
        <w:t xml:space="preserve"> GBV working group</w:t>
      </w:r>
      <w:r w:rsidR="00696DFD" w:rsidRPr="00250EDE">
        <w:rPr>
          <w:iCs/>
        </w:rPr>
        <w:t xml:space="preserve">s </w:t>
      </w:r>
      <w:r w:rsidRPr="00250EDE">
        <w:rPr>
          <w:iCs/>
        </w:rPr>
        <w:t>at subnational level</w:t>
      </w:r>
      <w:r w:rsidR="00035F4D" w:rsidRPr="00250EDE">
        <w:rPr>
          <w:iCs/>
        </w:rPr>
        <w:t>s</w:t>
      </w:r>
      <w:r w:rsidR="00461324" w:rsidRPr="00250EDE">
        <w:rPr>
          <w:iCs/>
        </w:rPr>
        <w:t>,</w:t>
      </w:r>
      <w:r w:rsidR="00696DFD" w:rsidRPr="00250EDE">
        <w:rPr>
          <w:iCs/>
        </w:rPr>
        <w:t xml:space="preserve"> </w:t>
      </w:r>
      <w:r w:rsidR="00F07C9A" w:rsidRPr="00250EDE">
        <w:rPr>
          <w:iCs/>
        </w:rPr>
        <w:t>provid</w:t>
      </w:r>
      <w:r w:rsidR="00461324" w:rsidRPr="00250EDE">
        <w:rPr>
          <w:iCs/>
        </w:rPr>
        <w:t>ing</w:t>
      </w:r>
      <w:r w:rsidR="00F07C9A" w:rsidRPr="00250EDE">
        <w:rPr>
          <w:iCs/>
        </w:rPr>
        <w:t xml:space="preserve"> </w:t>
      </w:r>
      <w:r w:rsidR="00696DFD" w:rsidRPr="00250EDE">
        <w:rPr>
          <w:iCs/>
        </w:rPr>
        <w:t>a practical guide</w:t>
      </w:r>
      <w:r w:rsidRPr="00250EDE">
        <w:rPr>
          <w:iCs/>
        </w:rPr>
        <w:t xml:space="preserve"> to support </w:t>
      </w:r>
      <w:r w:rsidR="00285BC5" w:rsidRPr="00250EDE">
        <w:rPr>
          <w:iCs/>
        </w:rPr>
        <w:t xml:space="preserve">the </w:t>
      </w:r>
      <w:r w:rsidRPr="00250EDE">
        <w:rPr>
          <w:iCs/>
        </w:rPr>
        <w:t xml:space="preserve">Provincial Department of Women’s Affairs and grantees </w:t>
      </w:r>
      <w:r w:rsidR="00696DFD" w:rsidRPr="00250EDE">
        <w:rPr>
          <w:iCs/>
        </w:rPr>
        <w:t xml:space="preserve">in </w:t>
      </w:r>
      <w:r w:rsidRPr="00250EDE">
        <w:rPr>
          <w:iCs/>
        </w:rPr>
        <w:t>establishing new provincial and district GBV working group</w:t>
      </w:r>
      <w:r w:rsidR="00696DFD" w:rsidRPr="00250EDE">
        <w:rPr>
          <w:iCs/>
        </w:rPr>
        <w:t>s</w:t>
      </w:r>
      <w:r w:rsidRPr="00250EDE">
        <w:rPr>
          <w:iCs/>
        </w:rPr>
        <w:t>.</w:t>
      </w:r>
    </w:p>
    <w:p w14:paraId="0FBD2DA8" w14:textId="77777777" w:rsidR="00C80EF4" w:rsidRPr="00250EDE" w:rsidRDefault="00696DFD" w:rsidP="00D951B9">
      <w:pPr>
        <w:pStyle w:val="BodyText"/>
        <w:tabs>
          <w:tab w:val="clear" w:pos="2016"/>
          <w:tab w:val="left" w:pos="720"/>
        </w:tabs>
        <w:jc w:val="left"/>
        <w:rPr>
          <w:iCs/>
        </w:rPr>
      </w:pPr>
      <w:r w:rsidRPr="00250EDE">
        <w:rPr>
          <w:iCs/>
        </w:rPr>
        <w:t>In addition, all seven selected implementing p</w:t>
      </w:r>
      <w:r w:rsidR="00C80EF4" w:rsidRPr="00250EDE">
        <w:rPr>
          <w:iCs/>
        </w:rPr>
        <w:t xml:space="preserve">artners have identified </w:t>
      </w:r>
      <w:r w:rsidRPr="00250EDE">
        <w:rPr>
          <w:iCs/>
        </w:rPr>
        <w:t>intervention</w:t>
      </w:r>
      <w:r w:rsidR="00C80EF4" w:rsidRPr="00250EDE">
        <w:rPr>
          <w:iCs/>
        </w:rPr>
        <w:t>s</w:t>
      </w:r>
      <w:r w:rsidRPr="00250EDE">
        <w:rPr>
          <w:iCs/>
        </w:rPr>
        <w:t xml:space="preserve"> to strengthen </w:t>
      </w:r>
      <w:r w:rsidR="00C80EF4" w:rsidRPr="00250EDE">
        <w:rPr>
          <w:iCs/>
        </w:rPr>
        <w:t xml:space="preserve">coordination and </w:t>
      </w:r>
      <w:r w:rsidR="004D2CC5" w:rsidRPr="00250EDE">
        <w:rPr>
          <w:iCs/>
        </w:rPr>
        <w:t>r</w:t>
      </w:r>
      <w:r w:rsidR="00C80EF4" w:rsidRPr="00250EDE">
        <w:rPr>
          <w:iCs/>
        </w:rPr>
        <w:t xml:space="preserve">eferral networks at </w:t>
      </w:r>
      <w:r w:rsidR="00F53EB3" w:rsidRPr="00250EDE">
        <w:rPr>
          <w:iCs/>
        </w:rPr>
        <w:t xml:space="preserve">national </w:t>
      </w:r>
      <w:r w:rsidR="00C80EF4" w:rsidRPr="00250EDE">
        <w:rPr>
          <w:iCs/>
        </w:rPr>
        <w:t xml:space="preserve">and/or subnational levels. </w:t>
      </w:r>
    </w:p>
    <w:p w14:paraId="678D48F1" w14:textId="77777777" w:rsidR="00C80EF4" w:rsidRPr="00250EDE" w:rsidRDefault="00C80EF4" w:rsidP="00D951B9">
      <w:pPr>
        <w:pStyle w:val="BodyText"/>
        <w:tabs>
          <w:tab w:val="clear" w:pos="2016"/>
          <w:tab w:val="left" w:pos="720"/>
        </w:tabs>
        <w:jc w:val="left"/>
        <w:rPr>
          <w:iCs/>
        </w:rPr>
      </w:pPr>
      <w:r w:rsidRPr="00250EDE">
        <w:rPr>
          <w:iCs/>
        </w:rPr>
        <w:t xml:space="preserve">UN Women will support national TWGG-GBV and </w:t>
      </w:r>
      <w:r w:rsidR="003353D4" w:rsidRPr="00250EDE">
        <w:rPr>
          <w:iCs/>
        </w:rPr>
        <w:t>clarify</w:t>
      </w:r>
      <w:r w:rsidRPr="00250EDE">
        <w:rPr>
          <w:iCs/>
        </w:rPr>
        <w:t xml:space="preserve"> roles </w:t>
      </w:r>
      <w:r w:rsidR="00C413B3" w:rsidRPr="00250EDE">
        <w:rPr>
          <w:iCs/>
        </w:rPr>
        <w:t xml:space="preserve">for </w:t>
      </w:r>
      <w:r w:rsidRPr="00250EDE">
        <w:rPr>
          <w:iCs/>
        </w:rPr>
        <w:t xml:space="preserve">subnational GBV multisectoral working groups. CARE in Ratanak Kiri and UNFPA in Tbong Khmum, Kampong Cham, Preak Vihear and Stung Treng, will support </w:t>
      </w:r>
      <w:r w:rsidR="00EC20D5" w:rsidRPr="00250EDE">
        <w:rPr>
          <w:iCs/>
        </w:rPr>
        <w:t xml:space="preserve">the </w:t>
      </w:r>
      <w:r w:rsidRPr="00250EDE">
        <w:rPr>
          <w:iCs/>
        </w:rPr>
        <w:t>establishment of new GBV working groups</w:t>
      </w:r>
      <w:r w:rsidR="00A8413A" w:rsidRPr="00250EDE">
        <w:rPr>
          <w:iCs/>
        </w:rPr>
        <w:t>;</w:t>
      </w:r>
      <w:r w:rsidRPr="00250EDE">
        <w:rPr>
          <w:iCs/>
        </w:rPr>
        <w:t xml:space="preserve"> while other implementing partners will strengthen existing coordination mechanisms. T</w:t>
      </w:r>
      <w:r w:rsidR="00F53EB3" w:rsidRPr="00250EDE">
        <w:rPr>
          <w:iCs/>
        </w:rPr>
        <w:t xml:space="preserve">he </w:t>
      </w:r>
      <w:r w:rsidRPr="00250EDE">
        <w:rPr>
          <w:iCs/>
        </w:rPr>
        <w:t>A</w:t>
      </w:r>
      <w:r w:rsidR="00F53EB3" w:rsidRPr="00250EDE">
        <w:rPr>
          <w:iCs/>
        </w:rPr>
        <w:t xml:space="preserve">sia </w:t>
      </w:r>
      <w:r w:rsidRPr="00250EDE">
        <w:rPr>
          <w:iCs/>
        </w:rPr>
        <w:t>F</w:t>
      </w:r>
      <w:r w:rsidR="00F53EB3" w:rsidRPr="00250EDE">
        <w:rPr>
          <w:iCs/>
        </w:rPr>
        <w:t>oundation (TAF) will</w:t>
      </w:r>
      <w:r w:rsidRPr="00250EDE">
        <w:rPr>
          <w:iCs/>
        </w:rPr>
        <w:t xml:space="preserve"> support </w:t>
      </w:r>
      <w:r w:rsidR="00A21EB3" w:rsidRPr="00250EDE">
        <w:rPr>
          <w:iCs/>
        </w:rPr>
        <w:t xml:space="preserve">the </w:t>
      </w:r>
      <w:r w:rsidRPr="00250EDE">
        <w:rPr>
          <w:iCs/>
        </w:rPr>
        <w:t>coordination of PDOWA in Siem Reap and Kampong Cham.</w:t>
      </w:r>
    </w:p>
    <w:p w14:paraId="32342742" w14:textId="77777777" w:rsidR="00BF769B" w:rsidRPr="00250EDE" w:rsidRDefault="00BF769B" w:rsidP="00D951B9">
      <w:pPr>
        <w:pStyle w:val="BodyText"/>
        <w:tabs>
          <w:tab w:val="clear" w:pos="2016"/>
          <w:tab w:val="left" w:pos="720"/>
        </w:tabs>
        <w:jc w:val="left"/>
        <w:rPr>
          <w:iCs/>
        </w:rPr>
      </w:pPr>
    </w:p>
    <w:p w14:paraId="15D2E36C" w14:textId="77777777" w:rsidR="00292018" w:rsidRPr="00250EDE" w:rsidRDefault="00292018" w:rsidP="00D951B9">
      <w:pPr>
        <w:pStyle w:val="Heading3"/>
        <w:rPr>
          <w:iCs/>
          <w:sz w:val="24"/>
          <w:szCs w:val="24"/>
          <w:lang w:val="en-AU"/>
        </w:rPr>
      </w:pPr>
      <w:r w:rsidRPr="00250EDE">
        <w:rPr>
          <w:iCs/>
          <w:sz w:val="24"/>
          <w:szCs w:val="24"/>
          <w:lang w:val="en-AU"/>
        </w:rPr>
        <w:t>Disability</w:t>
      </w:r>
    </w:p>
    <w:p w14:paraId="566B74E8" w14:textId="77777777" w:rsidR="00D3294E" w:rsidRPr="00250EDE" w:rsidRDefault="00D3294E" w:rsidP="00591A6A">
      <w:pPr>
        <w:pStyle w:val="BodyText"/>
        <w:jc w:val="left"/>
        <w:rPr>
          <w:iCs/>
        </w:rPr>
      </w:pPr>
      <w:r w:rsidRPr="00250EDE">
        <w:rPr>
          <w:iCs/>
        </w:rPr>
        <w:t xml:space="preserve">During </w:t>
      </w:r>
      <w:r w:rsidR="00E47EED" w:rsidRPr="00250EDE">
        <w:rPr>
          <w:iCs/>
        </w:rPr>
        <w:t xml:space="preserve">the reporting </w:t>
      </w:r>
      <w:r w:rsidRPr="00250EDE">
        <w:rPr>
          <w:iCs/>
        </w:rPr>
        <w:t xml:space="preserve">period </w:t>
      </w:r>
      <w:r w:rsidR="00D359FD" w:rsidRPr="00250EDE">
        <w:rPr>
          <w:iCs/>
        </w:rPr>
        <w:t>A</w:t>
      </w:r>
      <w:r w:rsidRPr="00250EDE">
        <w:rPr>
          <w:iCs/>
        </w:rPr>
        <w:t xml:space="preserve">CCESS focused on strengthening relationships with government and non-government stakeholders, understanding changes to the disability context in Cambodia since ACCESS’ design and identifying priorities and geographical focus for the ACCESS Program.    </w:t>
      </w:r>
    </w:p>
    <w:p w14:paraId="7370DDD7" w14:textId="77777777" w:rsidR="00EB7EBA" w:rsidRPr="00250EDE" w:rsidRDefault="008A4551" w:rsidP="00591A6A">
      <w:pPr>
        <w:pStyle w:val="BodyText"/>
        <w:jc w:val="left"/>
        <w:rPr>
          <w:iCs/>
        </w:rPr>
      </w:pPr>
      <w:r w:rsidRPr="00250EDE">
        <w:rPr>
          <w:iCs/>
        </w:rPr>
        <w:t>K</w:t>
      </w:r>
      <w:r w:rsidR="00371EE7" w:rsidRPr="00250EDE">
        <w:rPr>
          <w:iCs/>
        </w:rPr>
        <w:t>ey achievement</w:t>
      </w:r>
      <w:r w:rsidRPr="00250EDE">
        <w:rPr>
          <w:iCs/>
        </w:rPr>
        <w:t>s</w:t>
      </w:r>
      <w:r w:rsidR="00371EE7" w:rsidRPr="00250EDE">
        <w:rPr>
          <w:iCs/>
        </w:rPr>
        <w:t xml:space="preserve"> during the reporting </w:t>
      </w:r>
      <w:r w:rsidR="00F53EB3" w:rsidRPr="00250EDE">
        <w:rPr>
          <w:iCs/>
        </w:rPr>
        <w:t xml:space="preserve">period </w:t>
      </w:r>
      <w:r w:rsidR="00371EE7" w:rsidRPr="00250EDE">
        <w:rPr>
          <w:iCs/>
        </w:rPr>
        <w:t xml:space="preserve">consisted </w:t>
      </w:r>
      <w:r w:rsidRPr="00250EDE">
        <w:rPr>
          <w:iCs/>
        </w:rPr>
        <w:t xml:space="preserve">of </w:t>
      </w:r>
      <w:r w:rsidR="00371EE7" w:rsidRPr="00250EDE">
        <w:rPr>
          <w:iCs/>
        </w:rPr>
        <w:t xml:space="preserve">identifying priorities </w:t>
      </w:r>
      <w:r w:rsidR="00153C3A" w:rsidRPr="00250EDE">
        <w:rPr>
          <w:iCs/>
        </w:rPr>
        <w:t xml:space="preserve">in </w:t>
      </w:r>
      <w:r w:rsidR="00371EE7" w:rsidRPr="00250EDE">
        <w:rPr>
          <w:iCs/>
        </w:rPr>
        <w:t>the disability workstream of ACCESS with guidance from government counterparts and consultations</w:t>
      </w:r>
      <w:r w:rsidR="00EB7EBA" w:rsidRPr="00250EDE">
        <w:rPr>
          <w:iCs/>
        </w:rPr>
        <w:t xml:space="preserve"> with key stakeholders from the Disability sector. These key priorities were endorsed by the ASC on 7 March 2019 and included the following:</w:t>
      </w:r>
    </w:p>
    <w:p w14:paraId="4BFB8115" w14:textId="77777777" w:rsidR="00EB7EBA" w:rsidRPr="00250EDE" w:rsidRDefault="00EB7EBA">
      <w:pPr>
        <w:numPr>
          <w:ilvl w:val="0"/>
          <w:numId w:val="11"/>
        </w:numPr>
        <w:shd w:val="clear" w:color="auto" w:fill="FFFFFF"/>
        <w:spacing w:before="120" w:after="120"/>
        <w:jc w:val="left"/>
        <w:rPr>
          <w:rFonts w:cs="Arial"/>
          <w:iCs/>
          <w:sz w:val="22"/>
          <w:szCs w:val="22"/>
        </w:rPr>
      </w:pPr>
      <w:r w:rsidRPr="00250EDE">
        <w:rPr>
          <w:rFonts w:cs="Arial"/>
          <w:iCs/>
          <w:sz w:val="22"/>
          <w:szCs w:val="22"/>
        </w:rPr>
        <w:t>DAC more effectively advises and coordinates NDSP</w:t>
      </w:r>
      <w:r w:rsidR="00E10FBD" w:rsidRPr="00250EDE">
        <w:rPr>
          <w:rFonts w:cs="Arial"/>
          <w:iCs/>
          <w:sz w:val="22"/>
          <w:szCs w:val="22"/>
        </w:rPr>
        <w:t>-</w:t>
      </w:r>
      <w:r w:rsidRPr="00250EDE">
        <w:rPr>
          <w:rFonts w:cs="Arial"/>
          <w:iCs/>
          <w:sz w:val="22"/>
          <w:szCs w:val="22"/>
        </w:rPr>
        <w:t>2 implementation:</w:t>
      </w:r>
    </w:p>
    <w:p w14:paraId="0A93E5C3" w14:textId="77777777" w:rsidR="00EB7EBA" w:rsidRPr="00250EDE" w:rsidRDefault="00EB7EBA">
      <w:pPr>
        <w:numPr>
          <w:ilvl w:val="1"/>
          <w:numId w:val="11"/>
        </w:numPr>
        <w:shd w:val="clear" w:color="auto" w:fill="FFFFFF"/>
        <w:spacing w:before="120" w:after="120"/>
        <w:jc w:val="left"/>
        <w:rPr>
          <w:rFonts w:cs="Arial"/>
          <w:iCs/>
          <w:sz w:val="22"/>
          <w:szCs w:val="22"/>
        </w:rPr>
      </w:pPr>
      <w:r w:rsidRPr="00250EDE">
        <w:rPr>
          <w:rFonts w:cs="Arial"/>
          <w:iCs/>
          <w:sz w:val="22"/>
          <w:szCs w:val="22"/>
        </w:rPr>
        <w:t>Support development, finali</w:t>
      </w:r>
      <w:r w:rsidR="00153C3A" w:rsidRPr="00250EDE">
        <w:rPr>
          <w:rFonts w:cs="Arial"/>
          <w:iCs/>
          <w:sz w:val="22"/>
          <w:szCs w:val="22"/>
        </w:rPr>
        <w:t>s</w:t>
      </w:r>
      <w:r w:rsidRPr="00250EDE">
        <w:rPr>
          <w:rFonts w:cs="Arial"/>
          <w:iCs/>
          <w:sz w:val="22"/>
          <w:szCs w:val="22"/>
        </w:rPr>
        <w:t>ation and dissemination of NDSP</w:t>
      </w:r>
      <w:r w:rsidR="00E10FBD" w:rsidRPr="00250EDE">
        <w:rPr>
          <w:rFonts w:cs="Arial"/>
          <w:iCs/>
          <w:sz w:val="22"/>
          <w:szCs w:val="22"/>
        </w:rPr>
        <w:t>-</w:t>
      </w:r>
      <w:r w:rsidRPr="00250EDE">
        <w:rPr>
          <w:rFonts w:cs="Arial"/>
          <w:iCs/>
          <w:sz w:val="22"/>
          <w:szCs w:val="22"/>
        </w:rPr>
        <w:t>2 and other guidelines such as national accessibility guidelines.</w:t>
      </w:r>
    </w:p>
    <w:p w14:paraId="66E2293A" w14:textId="77777777" w:rsidR="00EB7EBA" w:rsidRPr="00250EDE" w:rsidRDefault="00EB7EBA">
      <w:pPr>
        <w:numPr>
          <w:ilvl w:val="1"/>
          <w:numId w:val="11"/>
        </w:numPr>
        <w:shd w:val="clear" w:color="auto" w:fill="FFFFFF"/>
        <w:spacing w:before="120" w:after="120"/>
        <w:jc w:val="left"/>
        <w:rPr>
          <w:rFonts w:cs="Arial"/>
          <w:iCs/>
          <w:sz w:val="22"/>
          <w:szCs w:val="22"/>
        </w:rPr>
      </w:pPr>
      <w:r w:rsidRPr="00250EDE">
        <w:rPr>
          <w:rFonts w:cs="Arial"/>
          <w:iCs/>
          <w:sz w:val="22"/>
          <w:szCs w:val="22"/>
        </w:rPr>
        <w:lastRenderedPageBreak/>
        <w:t>Support amendment of the “Law on the Protection and Promotion of the Rights of Persons with Disabilities”.</w:t>
      </w:r>
    </w:p>
    <w:p w14:paraId="0D54898A" w14:textId="77777777" w:rsidR="00EB7EBA" w:rsidRPr="00250EDE" w:rsidRDefault="00EB7EBA">
      <w:pPr>
        <w:numPr>
          <w:ilvl w:val="1"/>
          <w:numId w:val="11"/>
        </w:numPr>
        <w:shd w:val="clear" w:color="auto" w:fill="FFFFFF"/>
        <w:spacing w:before="120" w:after="120"/>
        <w:jc w:val="left"/>
        <w:rPr>
          <w:rFonts w:cs="Arial"/>
          <w:iCs/>
          <w:sz w:val="22"/>
          <w:szCs w:val="22"/>
        </w:rPr>
      </w:pPr>
      <w:r w:rsidRPr="00250EDE">
        <w:rPr>
          <w:rFonts w:cs="Arial"/>
          <w:iCs/>
          <w:sz w:val="22"/>
          <w:szCs w:val="22"/>
        </w:rPr>
        <w:t>Strengthen national and subnational coordination mechanisms</w:t>
      </w:r>
      <w:r w:rsidR="000828F0" w:rsidRPr="00250EDE">
        <w:rPr>
          <w:rFonts w:cs="Arial"/>
          <w:iCs/>
          <w:sz w:val="22"/>
          <w:szCs w:val="22"/>
        </w:rPr>
        <w:t>,</w:t>
      </w:r>
      <w:r w:rsidRPr="00250EDE">
        <w:rPr>
          <w:rFonts w:cs="Arial"/>
          <w:iCs/>
          <w:sz w:val="22"/>
          <w:szCs w:val="22"/>
        </w:rPr>
        <w:t xml:space="preserve"> including </w:t>
      </w:r>
      <w:r w:rsidR="000828F0" w:rsidRPr="00250EDE">
        <w:rPr>
          <w:rFonts w:cs="Arial"/>
          <w:iCs/>
          <w:sz w:val="22"/>
          <w:szCs w:val="22"/>
        </w:rPr>
        <w:t xml:space="preserve">the </w:t>
      </w:r>
      <w:r w:rsidRPr="00250EDE">
        <w:rPr>
          <w:rFonts w:cs="Arial"/>
          <w:iCs/>
          <w:sz w:val="22"/>
          <w:szCs w:val="22"/>
        </w:rPr>
        <w:t xml:space="preserve">development of clear </w:t>
      </w:r>
      <w:r w:rsidR="00590E0A" w:rsidRPr="00250EDE">
        <w:rPr>
          <w:rFonts w:cs="Arial"/>
          <w:iCs/>
          <w:sz w:val="22"/>
          <w:szCs w:val="22"/>
        </w:rPr>
        <w:t>ToRs</w:t>
      </w:r>
      <w:r w:rsidRPr="00250EDE">
        <w:rPr>
          <w:rFonts w:cs="Arial"/>
          <w:iCs/>
          <w:sz w:val="22"/>
          <w:szCs w:val="22"/>
        </w:rPr>
        <w:t xml:space="preserve">, </w:t>
      </w:r>
      <w:r w:rsidR="001F7069" w:rsidRPr="00250EDE">
        <w:rPr>
          <w:rFonts w:cs="Arial"/>
          <w:iCs/>
          <w:sz w:val="22"/>
          <w:szCs w:val="22"/>
        </w:rPr>
        <w:t xml:space="preserve">an </w:t>
      </w:r>
      <w:r w:rsidR="008A5B78" w:rsidRPr="00250EDE">
        <w:rPr>
          <w:rFonts w:cs="Arial"/>
          <w:iCs/>
          <w:sz w:val="22"/>
          <w:szCs w:val="22"/>
        </w:rPr>
        <w:t>AWP</w:t>
      </w:r>
      <w:r w:rsidRPr="00250EDE">
        <w:rPr>
          <w:rFonts w:cs="Arial"/>
          <w:iCs/>
          <w:sz w:val="22"/>
          <w:szCs w:val="22"/>
        </w:rPr>
        <w:t xml:space="preserve"> and </w:t>
      </w:r>
      <w:r w:rsidR="001F7069" w:rsidRPr="00250EDE">
        <w:rPr>
          <w:rFonts w:cs="Arial"/>
          <w:iCs/>
          <w:sz w:val="22"/>
          <w:szCs w:val="22"/>
        </w:rPr>
        <w:t xml:space="preserve">a </w:t>
      </w:r>
      <w:r w:rsidRPr="00250EDE">
        <w:rPr>
          <w:rFonts w:cs="Arial"/>
          <w:iCs/>
          <w:sz w:val="22"/>
          <w:szCs w:val="22"/>
        </w:rPr>
        <w:t>budget plan</w:t>
      </w:r>
      <w:r w:rsidR="00133A96" w:rsidRPr="00250EDE">
        <w:rPr>
          <w:rFonts w:cs="Arial"/>
          <w:iCs/>
          <w:sz w:val="22"/>
          <w:szCs w:val="22"/>
        </w:rPr>
        <w:t xml:space="preserve"> (</w:t>
      </w:r>
      <w:r w:rsidR="008A5B78" w:rsidRPr="00250EDE">
        <w:rPr>
          <w:rFonts w:cs="Arial"/>
          <w:iCs/>
          <w:sz w:val="22"/>
          <w:szCs w:val="22"/>
        </w:rPr>
        <w:t>BP</w:t>
      </w:r>
      <w:r w:rsidR="00133A96" w:rsidRPr="00250EDE">
        <w:rPr>
          <w:rFonts w:cs="Arial"/>
          <w:iCs/>
          <w:sz w:val="22"/>
          <w:szCs w:val="22"/>
        </w:rPr>
        <w:t>)</w:t>
      </w:r>
      <w:r w:rsidRPr="00250EDE">
        <w:rPr>
          <w:rFonts w:cs="Arial"/>
          <w:iCs/>
          <w:sz w:val="22"/>
          <w:szCs w:val="22"/>
        </w:rPr>
        <w:t>.</w:t>
      </w:r>
    </w:p>
    <w:p w14:paraId="7F2D2315" w14:textId="77777777" w:rsidR="00EB7EBA" w:rsidRPr="00250EDE" w:rsidRDefault="00EB7EBA">
      <w:pPr>
        <w:numPr>
          <w:ilvl w:val="1"/>
          <w:numId w:val="11"/>
        </w:numPr>
        <w:shd w:val="clear" w:color="auto" w:fill="FFFFFF"/>
        <w:spacing w:before="120" w:after="120"/>
        <w:jc w:val="left"/>
        <w:rPr>
          <w:rFonts w:cs="Arial"/>
          <w:iCs/>
          <w:sz w:val="22"/>
          <w:szCs w:val="22"/>
        </w:rPr>
      </w:pPr>
      <w:r w:rsidRPr="00250EDE">
        <w:rPr>
          <w:rFonts w:cs="Arial"/>
          <w:iCs/>
          <w:sz w:val="22"/>
          <w:szCs w:val="22"/>
        </w:rPr>
        <w:t>Improve the collection of disability data and methodolog</w:t>
      </w:r>
      <w:r w:rsidR="00E50E8C" w:rsidRPr="00250EDE">
        <w:rPr>
          <w:rFonts w:cs="Arial"/>
          <w:iCs/>
          <w:sz w:val="22"/>
          <w:szCs w:val="22"/>
        </w:rPr>
        <w:t>ies</w:t>
      </w:r>
      <w:r w:rsidRPr="00250EDE">
        <w:rPr>
          <w:rFonts w:cs="Arial"/>
          <w:iCs/>
          <w:sz w:val="22"/>
          <w:szCs w:val="22"/>
        </w:rPr>
        <w:t xml:space="preserve"> for existing surveys and data management systems.</w:t>
      </w:r>
    </w:p>
    <w:p w14:paraId="01A7E66D" w14:textId="77777777" w:rsidR="00EB7EBA" w:rsidRPr="00250EDE" w:rsidRDefault="00EB7EBA">
      <w:pPr>
        <w:numPr>
          <w:ilvl w:val="0"/>
          <w:numId w:val="11"/>
        </w:numPr>
        <w:shd w:val="clear" w:color="auto" w:fill="FFFFFF"/>
        <w:spacing w:before="120" w:after="120"/>
        <w:jc w:val="left"/>
        <w:rPr>
          <w:rFonts w:cs="Arial"/>
          <w:iCs/>
          <w:sz w:val="22"/>
          <w:szCs w:val="22"/>
        </w:rPr>
      </w:pPr>
      <w:r w:rsidRPr="00250EDE">
        <w:rPr>
          <w:rFonts w:cs="Arial"/>
          <w:iCs/>
          <w:sz w:val="22"/>
          <w:szCs w:val="22"/>
        </w:rPr>
        <w:t>PWDF independently manages physical rehabilitation centres (PRCs) handed over by I</w:t>
      </w:r>
      <w:r w:rsidR="00545486" w:rsidRPr="00250EDE">
        <w:rPr>
          <w:rFonts w:cs="Arial"/>
          <w:iCs/>
          <w:sz w:val="22"/>
          <w:szCs w:val="22"/>
        </w:rPr>
        <w:t>nternational Organisations</w:t>
      </w:r>
      <w:r w:rsidRPr="00250EDE">
        <w:rPr>
          <w:rFonts w:cs="Arial"/>
          <w:iCs/>
          <w:sz w:val="22"/>
          <w:szCs w:val="22"/>
        </w:rPr>
        <w:t>/N</w:t>
      </w:r>
      <w:r w:rsidR="00545486" w:rsidRPr="00250EDE">
        <w:rPr>
          <w:rFonts w:cs="Arial"/>
          <w:iCs/>
          <w:sz w:val="22"/>
          <w:szCs w:val="22"/>
        </w:rPr>
        <w:t>on-</w:t>
      </w:r>
      <w:r w:rsidRPr="00250EDE">
        <w:rPr>
          <w:rFonts w:cs="Arial"/>
          <w:iCs/>
          <w:sz w:val="22"/>
          <w:szCs w:val="22"/>
        </w:rPr>
        <w:t>G</w:t>
      </w:r>
      <w:r w:rsidR="00545486" w:rsidRPr="00250EDE">
        <w:rPr>
          <w:rFonts w:cs="Arial"/>
          <w:iCs/>
          <w:sz w:val="22"/>
          <w:szCs w:val="22"/>
        </w:rPr>
        <w:t xml:space="preserve">overnmental </w:t>
      </w:r>
      <w:r w:rsidRPr="00250EDE">
        <w:rPr>
          <w:rFonts w:cs="Arial"/>
          <w:iCs/>
          <w:sz w:val="22"/>
          <w:szCs w:val="22"/>
        </w:rPr>
        <w:t>O</w:t>
      </w:r>
      <w:r w:rsidR="00545486" w:rsidRPr="00250EDE">
        <w:rPr>
          <w:rFonts w:cs="Arial"/>
          <w:iCs/>
          <w:sz w:val="22"/>
          <w:szCs w:val="22"/>
        </w:rPr>
        <w:t>rganisation</w:t>
      </w:r>
      <w:r w:rsidRPr="00250EDE">
        <w:rPr>
          <w:rFonts w:cs="Arial"/>
          <w:iCs/>
          <w:sz w:val="22"/>
          <w:szCs w:val="22"/>
        </w:rPr>
        <w:t>s</w:t>
      </w:r>
      <w:r w:rsidR="00FE41C8" w:rsidRPr="00250EDE">
        <w:rPr>
          <w:rFonts w:cs="Arial"/>
          <w:iCs/>
          <w:sz w:val="22"/>
          <w:szCs w:val="22"/>
        </w:rPr>
        <w:t xml:space="preserve"> (</w:t>
      </w:r>
      <w:r w:rsidR="00133A96" w:rsidRPr="00250EDE">
        <w:rPr>
          <w:rFonts w:cs="Arial"/>
          <w:iCs/>
          <w:sz w:val="22"/>
          <w:szCs w:val="22"/>
        </w:rPr>
        <w:t>IOs/</w:t>
      </w:r>
      <w:r w:rsidR="00FE41C8" w:rsidRPr="00250EDE">
        <w:rPr>
          <w:rFonts w:cs="Arial"/>
          <w:iCs/>
          <w:sz w:val="22"/>
          <w:szCs w:val="22"/>
        </w:rPr>
        <w:t>NGOs)</w:t>
      </w:r>
      <w:r w:rsidR="00133A96" w:rsidRPr="00250EDE">
        <w:rPr>
          <w:rFonts w:cs="Arial"/>
          <w:iCs/>
          <w:sz w:val="22"/>
          <w:szCs w:val="22"/>
        </w:rPr>
        <w:t xml:space="preserve"> to</w:t>
      </w:r>
      <w:r w:rsidRPr="00250EDE">
        <w:rPr>
          <w:rFonts w:cs="Arial"/>
          <w:iCs/>
          <w:sz w:val="22"/>
          <w:szCs w:val="22"/>
        </w:rPr>
        <w:t>:</w:t>
      </w:r>
    </w:p>
    <w:p w14:paraId="213F9893" w14:textId="77777777" w:rsidR="00EB7EBA" w:rsidRPr="00250EDE" w:rsidRDefault="00EB7EBA">
      <w:pPr>
        <w:numPr>
          <w:ilvl w:val="1"/>
          <w:numId w:val="11"/>
        </w:numPr>
        <w:shd w:val="clear" w:color="auto" w:fill="FFFFFF"/>
        <w:spacing w:before="120" w:after="120"/>
        <w:jc w:val="left"/>
        <w:rPr>
          <w:rFonts w:cs="Arial"/>
          <w:iCs/>
          <w:sz w:val="22"/>
          <w:szCs w:val="22"/>
        </w:rPr>
      </w:pPr>
      <w:r w:rsidRPr="00250EDE">
        <w:rPr>
          <w:rFonts w:cs="Arial"/>
          <w:iCs/>
          <w:sz w:val="22"/>
          <w:szCs w:val="22"/>
        </w:rPr>
        <w:t xml:space="preserve">Develop </w:t>
      </w:r>
      <w:r w:rsidR="00685188" w:rsidRPr="00250EDE">
        <w:rPr>
          <w:rFonts w:cs="Arial"/>
          <w:iCs/>
          <w:sz w:val="22"/>
          <w:szCs w:val="22"/>
        </w:rPr>
        <w:t xml:space="preserve">a </w:t>
      </w:r>
      <w:r w:rsidRPr="00250EDE">
        <w:rPr>
          <w:rFonts w:cs="Arial"/>
          <w:iCs/>
          <w:sz w:val="22"/>
          <w:szCs w:val="22"/>
        </w:rPr>
        <w:t>roadmap for the transition of rehabilitation services from NGOs to RGC based on the PWDF-NGOs five</w:t>
      </w:r>
      <w:r w:rsidR="00EB774A" w:rsidRPr="00250EDE">
        <w:rPr>
          <w:rFonts w:cs="Arial"/>
          <w:iCs/>
          <w:sz w:val="22"/>
          <w:szCs w:val="22"/>
        </w:rPr>
        <w:t>-</w:t>
      </w:r>
      <w:r w:rsidRPr="00250EDE">
        <w:rPr>
          <w:rFonts w:cs="Arial"/>
          <w:iCs/>
          <w:sz w:val="22"/>
          <w:szCs w:val="22"/>
        </w:rPr>
        <w:t>year physical rehabilitation transition plan.</w:t>
      </w:r>
    </w:p>
    <w:p w14:paraId="1FCD02FE" w14:textId="77777777" w:rsidR="00EB7EBA" w:rsidRPr="00250EDE" w:rsidRDefault="00EB7EBA">
      <w:pPr>
        <w:numPr>
          <w:ilvl w:val="1"/>
          <w:numId w:val="11"/>
        </w:numPr>
        <w:shd w:val="clear" w:color="auto" w:fill="FFFFFF"/>
        <w:spacing w:before="120" w:after="120"/>
        <w:jc w:val="left"/>
        <w:rPr>
          <w:rFonts w:cs="Arial"/>
          <w:iCs/>
          <w:sz w:val="22"/>
          <w:szCs w:val="22"/>
        </w:rPr>
      </w:pPr>
      <w:r w:rsidRPr="00250EDE">
        <w:rPr>
          <w:rFonts w:cs="Arial"/>
          <w:iCs/>
          <w:sz w:val="22"/>
          <w:szCs w:val="22"/>
        </w:rPr>
        <w:t>Develop PRC</w:t>
      </w:r>
      <w:r w:rsidR="00CE5385" w:rsidRPr="00250EDE">
        <w:rPr>
          <w:iCs/>
        </w:rPr>
        <w:t>’s</w:t>
      </w:r>
      <w:r w:rsidRPr="00250EDE">
        <w:rPr>
          <w:rFonts w:cs="Arial"/>
          <w:iCs/>
          <w:sz w:val="22"/>
          <w:szCs w:val="22"/>
        </w:rPr>
        <w:t xml:space="preserve"> Minimum Package of Services that include: Staff management; Service quality assurance; Financial management and cost recovery; Procurement procedures</w:t>
      </w:r>
      <w:r w:rsidR="00B176D7" w:rsidRPr="00250EDE">
        <w:rPr>
          <w:rFonts w:cs="Arial"/>
          <w:iCs/>
          <w:sz w:val="22"/>
          <w:szCs w:val="22"/>
        </w:rPr>
        <w:t>,</w:t>
      </w:r>
      <w:r w:rsidRPr="00250EDE">
        <w:rPr>
          <w:rFonts w:cs="Arial"/>
          <w:iCs/>
          <w:sz w:val="22"/>
          <w:szCs w:val="22"/>
        </w:rPr>
        <w:t xml:space="preserve"> including a standardize</w:t>
      </w:r>
      <w:r w:rsidR="008E7F80" w:rsidRPr="00250EDE">
        <w:rPr>
          <w:rFonts w:cs="Arial"/>
          <w:iCs/>
          <w:sz w:val="22"/>
          <w:szCs w:val="22"/>
        </w:rPr>
        <w:t>d</w:t>
      </w:r>
      <w:r w:rsidRPr="00250EDE">
        <w:rPr>
          <w:rFonts w:cs="Arial"/>
          <w:iCs/>
          <w:sz w:val="22"/>
          <w:szCs w:val="22"/>
        </w:rPr>
        <w:t xml:space="preserve"> list of equipment and production material</w:t>
      </w:r>
      <w:r w:rsidR="004870B1" w:rsidRPr="00250EDE">
        <w:rPr>
          <w:rFonts w:cs="Arial"/>
          <w:iCs/>
          <w:sz w:val="22"/>
          <w:szCs w:val="22"/>
        </w:rPr>
        <w:t>s</w:t>
      </w:r>
      <w:r w:rsidRPr="00250EDE">
        <w:rPr>
          <w:rFonts w:cs="Arial"/>
          <w:iCs/>
          <w:sz w:val="22"/>
          <w:szCs w:val="22"/>
        </w:rPr>
        <w:t>; Data management</w:t>
      </w:r>
      <w:r w:rsidR="004870B1" w:rsidRPr="00250EDE">
        <w:rPr>
          <w:rFonts w:cs="Arial"/>
          <w:iCs/>
          <w:sz w:val="22"/>
          <w:szCs w:val="22"/>
        </w:rPr>
        <w:t>;</w:t>
      </w:r>
      <w:r w:rsidRPr="00250EDE">
        <w:rPr>
          <w:rFonts w:cs="Arial"/>
          <w:iCs/>
          <w:sz w:val="22"/>
          <w:szCs w:val="22"/>
        </w:rPr>
        <w:t xml:space="preserve"> etc.</w:t>
      </w:r>
    </w:p>
    <w:p w14:paraId="16F8831C" w14:textId="77777777" w:rsidR="00EB7EBA" w:rsidRPr="00250EDE" w:rsidRDefault="00EB7EBA">
      <w:pPr>
        <w:numPr>
          <w:ilvl w:val="1"/>
          <w:numId w:val="11"/>
        </w:numPr>
        <w:shd w:val="clear" w:color="auto" w:fill="FFFFFF"/>
        <w:spacing w:before="120" w:after="120"/>
        <w:jc w:val="left"/>
        <w:rPr>
          <w:rFonts w:cs="Arial"/>
          <w:iCs/>
          <w:sz w:val="22"/>
          <w:szCs w:val="22"/>
        </w:rPr>
      </w:pPr>
      <w:r w:rsidRPr="00250EDE">
        <w:rPr>
          <w:rFonts w:cs="Arial"/>
          <w:iCs/>
          <w:sz w:val="22"/>
          <w:szCs w:val="22"/>
        </w:rPr>
        <w:t>Build capacity of PWDF in rehabilitation management and in operationalising the PRC</w:t>
      </w:r>
      <w:r w:rsidR="0053469C" w:rsidRPr="00250EDE">
        <w:rPr>
          <w:iCs/>
        </w:rPr>
        <w:t>’s</w:t>
      </w:r>
      <w:r w:rsidRPr="00250EDE">
        <w:rPr>
          <w:rFonts w:cs="Arial"/>
          <w:iCs/>
          <w:sz w:val="22"/>
          <w:szCs w:val="22"/>
        </w:rPr>
        <w:t xml:space="preserve"> Minimum package of Services.</w:t>
      </w:r>
    </w:p>
    <w:p w14:paraId="56CA872D" w14:textId="77777777" w:rsidR="00EB7EBA" w:rsidRPr="00250EDE" w:rsidRDefault="00EB7EBA">
      <w:pPr>
        <w:numPr>
          <w:ilvl w:val="1"/>
          <w:numId w:val="11"/>
        </w:numPr>
        <w:shd w:val="clear" w:color="auto" w:fill="FFFFFF"/>
        <w:spacing w:before="120" w:after="120"/>
        <w:jc w:val="left"/>
        <w:rPr>
          <w:rFonts w:cs="Arial"/>
          <w:iCs/>
          <w:sz w:val="22"/>
          <w:szCs w:val="22"/>
        </w:rPr>
      </w:pPr>
      <w:r w:rsidRPr="00250EDE">
        <w:rPr>
          <w:rFonts w:cs="Arial"/>
          <w:iCs/>
          <w:sz w:val="22"/>
          <w:szCs w:val="22"/>
        </w:rPr>
        <w:t>Demonstrate effective coordination and referral model</w:t>
      </w:r>
      <w:r w:rsidR="00332FBE" w:rsidRPr="00250EDE">
        <w:rPr>
          <w:rFonts w:cs="Arial"/>
          <w:iCs/>
          <w:sz w:val="22"/>
          <w:szCs w:val="22"/>
        </w:rPr>
        <w:t>s</w:t>
      </w:r>
      <w:r w:rsidRPr="00250EDE">
        <w:rPr>
          <w:rFonts w:cs="Arial"/>
          <w:iCs/>
          <w:sz w:val="22"/>
          <w:szCs w:val="22"/>
        </w:rPr>
        <w:t xml:space="preserve"> </w:t>
      </w:r>
      <w:r w:rsidR="00FD1A12" w:rsidRPr="00250EDE">
        <w:rPr>
          <w:rFonts w:cs="Arial"/>
          <w:iCs/>
          <w:sz w:val="22"/>
          <w:szCs w:val="22"/>
        </w:rPr>
        <w:t xml:space="preserve">including </w:t>
      </w:r>
      <w:r w:rsidRPr="00250EDE">
        <w:rPr>
          <w:rFonts w:cs="Arial"/>
          <w:iCs/>
          <w:sz w:val="22"/>
          <w:szCs w:val="22"/>
        </w:rPr>
        <w:t>identification, referral and intervention.</w:t>
      </w:r>
    </w:p>
    <w:p w14:paraId="32B09BCF" w14:textId="77777777" w:rsidR="00EB7EBA" w:rsidRPr="00250EDE" w:rsidRDefault="00EB7EBA">
      <w:pPr>
        <w:numPr>
          <w:ilvl w:val="0"/>
          <w:numId w:val="11"/>
        </w:numPr>
        <w:shd w:val="clear" w:color="auto" w:fill="FFFFFF"/>
        <w:spacing w:before="120" w:after="120"/>
        <w:jc w:val="left"/>
        <w:rPr>
          <w:rFonts w:cs="Arial"/>
          <w:iCs/>
          <w:sz w:val="22"/>
          <w:szCs w:val="22"/>
        </w:rPr>
      </w:pPr>
      <w:r w:rsidRPr="00250EDE">
        <w:rPr>
          <w:rFonts w:cs="Arial"/>
          <w:iCs/>
          <w:sz w:val="22"/>
          <w:szCs w:val="22"/>
        </w:rPr>
        <w:t xml:space="preserve">Ministries, public and legal entities, including private sector, increasingly provide economic opportunities to </w:t>
      </w:r>
      <w:r w:rsidR="00797959" w:rsidRPr="00250EDE">
        <w:rPr>
          <w:rFonts w:cs="Arial"/>
          <w:iCs/>
          <w:sz w:val="22"/>
          <w:szCs w:val="22"/>
        </w:rPr>
        <w:t xml:space="preserve">people </w:t>
      </w:r>
      <w:r w:rsidRPr="00250EDE">
        <w:rPr>
          <w:rFonts w:cs="Arial"/>
          <w:iCs/>
          <w:sz w:val="22"/>
          <w:szCs w:val="22"/>
        </w:rPr>
        <w:t>with disabilities:</w:t>
      </w:r>
    </w:p>
    <w:p w14:paraId="3C5616E3" w14:textId="77777777" w:rsidR="00EB7EBA" w:rsidRPr="00250EDE" w:rsidRDefault="00EB7EBA">
      <w:pPr>
        <w:numPr>
          <w:ilvl w:val="1"/>
          <w:numId w:val="11"/>
        </w:numPr>
        <w:shd w:val="clear" w:color="auto" w:fill="FFFFFF"/>
        <w:spacing w:before="120" w:after="120"/>
        <w:jc w:val="left"/>
        <w:rPr>
          <w:rFonts w:cs="Arial"/>
          <w:iCs/>
          <w:sz w:val="22"/>
          <w:szCs w:val="22"/>
        </w:rPr>
      </w:pPr>
      <w:r w:rsidRPr="00250EDE">
        <w:rPr>
          <w:rFonts w:cs="Arial"/>
          <w:iCs/>
          <w:sz w:val="22"/>
          <w:szCs w:val="22"/>
        </w:rPr>
        <w:t>Support capacities of DWPD to provide guidance to other Ministries, public entities, private sector</w:t>
      </w:r>
      <w:r w:rsidR="00EF2843" w:rsidRPr="00250EDE">
        <w:rPr>
          <w:rFonts w:cs="Arial"/>
          <w:iCs/>
          <w:sz w:val="22"/>
          <w:szCs w:val="22"/>
        </w:rPr>
        <w:t>s</w:t>
      </w:r>
      <w:r w:rsidRPr="00250EDE">
        <w:rPr>
          <w:rFonts w:cs="Arial"/>
          <w:iCs/>
          <w:sz w:val="22"/>
          <w:szCs w:val="22"/>
        </w:rPr>
        <w:t xml:space="preserve"> and others to fulfil obligations stated in the relevant legal documents.</w:t>
      </w:r>
    </w:p>
    <w:p w14:paraId="4DB8CF44" w14:textId="77777777" w:rsidR="00EB7EBA" w:rsidRPr="00250EDE" w:rsidRDefault="00EB7EBA">
      <w:pPr>
        <w:numPr>
          <w:ilvl w:val="1"/>
          <w:numId w:val="11"/>
        </w:numPr>
        <w:shd w:val="clear" w:color="auto" w:fill="FFFFFF"/>
        <w:spacing w:before="120" w:after="120"/>
        <w:jc w:val="left"/>
        <w:rPr>
          <w:rFonts w:cs="Arial"/>
          <w:iCs/>
          <w:sz w:val="22"/>
          <w:szCs w:val="22"/>
        </w:rPr>
      </w:pPr>
      <w:r w:rsidRPr="00250EDE">
        <w:rPr>
          <w:rFonts w:cs="Arial"/>
          <w:iCs/>
          <w:sz w:val="22"/>
          <w:szCs w:val="22"/>
        </w:rPr>
        <w:t>Establish inclusive employment coordination mechanisms at national and subnational level</w:t>
      </w:r>
      <w:r w:rsidR="00FE15DA" w:rsidRPr="00250EDE">
        <w:rPr>
          <w:rFonts w:cs="Arial"/>
          <w:iCs/>
          <w:sz w:val="22"/>
          <w:szCs w:val="22"/>
        </w:rPr>
        <w:t>s</w:t>
      </w:r>
      <w:r w:rsidRPr="00250EDE">
        <w:rPr>
          <w:rFonts w:cs="Arial"/>
          <w:iCs/>
          <w:sz w:val="22"/>
          <w:szCs w:val="22"/>
        </w:rPr>
        <w:t>.</w:t>
      </w:r>
    </w:p>
    <w:p w14:paraId="45F44483" w14:textId="77777777" w:rsidR="00EB7EBA" w:rsidRPr="00250EDE" w:rsidRDefault="00C51389">
      <w:pPr>
        <w:numPr>
          <w:ilvl w:val="1"/>
          <w:numId w:val="11"/>
        </w:numPr>
        <w:shd w:val="clear" w:color="auto" w:fill="FFFFFF"/>
        <w:spacing w:before="120" w:after="120"/>
        <w:jc w:val="left"/>
        <w:rPr>
          <w:rFonts w:cs="Arial"/>
          <w:iCs/>
          <w:sz w:val="22"/>
          <w:szCs w:val="22"/>
        </w:rPr>
      </w:pPr>
      <w:r w:rsidRPr="00250EDE">
        <w:rPr>
          <w:rFonts w:cs="Arial"/>
          <w:iCs/>
          <w:sz w:val="22"/>
          <w:szCs w:val="22"/>
        </w:rPr>
        <w:t xml:space="preserve">Encourage </w:t>
      </w:r>
      <w:r w:rsidR="00EB7EBA" w:rsidRPr="00250EDE">
        <w:rPr>
          <w:rFonts w:cs="Arial"/>
          <w:iCs/>
          <w:sz w:val="22"/>
          <w:szCs w:val="22"/>
        </w:rPr>
        <w:t>employers and vocational training centres to become more inclusive.</w:t>
      </w:r>
    </w:p>
    <w:p w14:paraId="46F52324" w14:textId="77777777" w:rsidR="00EB7EBA" w:rsidRPr="00250EDE" w:rsidRDefault="00EB7EBA">
      <w:pPr>
        <w:numPr>
          <w:ilvl w:val="1"/>
          <w:numId w:val="11"/>
        </w:numPr>
        <w:shd w:val="clear" w:color="auto" w:fill="FFFFFF"/>
        <w:spacing w:before="120" w:after="120"/>
        <w:jc w:val="left"/>
        <w:rPr>
          <w:rFonts w:cs="Arial"/>
          <w:iCs/>
          <w:sz w:val="22"/>
          <w:szCs w:val="22"/>
        </w:rPr>
      </w:pPr>
      <w:r w:rsidRPr="00250EDE">
        <w:rPr>
          <w:rFonts w:cs="Arial"/>
          <w:iCs/>
          <w:sz w:val="22"/>
          <w:szCs w:val="22"/>
        </w:rPr>
        <w:t xml:space="preserve">Support entrepreneurship of persons with disabilities, improve self-esteem and employability skills of persons with disabilities and </w:t>
      </w:r>
      <w:r w:rsidR="00833C48" w:rsidRPr="00250EDE">
        <w:rPr>
          <w:rFonts w:cs="Arial"/>
          <w:iCs/>
          <w:sz w:val="22"/>
          <w:szCs w:val="22"/>
        </w:rPr>
        <w:t xml:space="preserve">increase </w:t>
      </w:r>
      <w:r w:rsidRPr="00250EDE">
        <w:rPr>
          <w:rFonts w:cs="Arial"/>
          <w:iCs/>
          <w:sz w:val="22"/>
          <w:szCs w:val="22"/>
        </w:rPr>
        <w:t xml:space="preserve">their access to information </w:t>
      </w:r>
      <w:r w:rsidR="007265CE" w:rsidRPr="00250EDE">
        <w:rPr>
          <w:rFonts w:cs="Arial"/>
          <w:iCs/>
          <w:sz w:val="22"/>
          <w:szCs w:val="22"/>
        </w:rPr>
        <w:t xml:space="preserve">of </w:t>
      </w:r>
      <w:r w:rsidRPr="00250EDE">
        <w:rPr>
          <w:rFonts w:cs="Arial"/>
          <w:iCs/>
          <w:sz w:val="22"/>
          <w:szCs w:val="22"/>
        </w:rPr>
        <w:t>existing opportunities.</w:t>
      </w:r>
    </w:p>
    <w:p w14:paraId="4551F5D8" w14:textId="77777777" w:rsidR="008433E8" w:rsidRPr="00250EDE" w:rsidRDefault="00EB7EBA" w:rsidP="00591A6A">
      <w:pPr>
        <w:pStyle w:val="BodyText"/>
        <w:tabs>
          <w:tab w:val="clear" w:pos="2016"/>
          <w:tab w:val="clear" w:pos="2700"/>
        </w:tabs>
        <w:jc w:val="left"/>
        <w:rPr>
          <w:iCs/>
        </w:rPr>
      </w:pPr>
      <w:r w:rsidRPr="00250EDE">
        <w:rPr>
          <w:iCs/>
        </w:rPr>
        <w:t>April-June 2019 was an intense planning period to further define</w:t>
      </w:r>
      <w:r w:rsidR="00C038FC" w:rsidRPr="00250EDE">
        <w:rPr>
          <w:iCs/>
        </w:rPr>
        <w:t xml:space="preserve"> the</w:t>
      </w:r>
      <w:r w:rsidRPr="00250EDE">
        <w:rPr>
          <w:iCs/>
        </w:rPr>
        <w:t xml:space="preserve"> implementation of </w:t>
      </w:r>
      <w:r w:rsidR="00846649" w:rsidRPr="00250EDE">
        <w:rPr>
          <w:iCs/>
        </w:rPr>
        <w:t xml:space="preserve">activities </w:t>
      </w:r>
      <w:r w:rsidRPr="00250EDE">
        <w:rPr>
          <w:iCs/>
        </w:rPr>
        <w:t>direct</w:t>
      </w:r>
      <w:r w:rsidR="00772CD4" w:rsidRPr="00250EDE">
        <w:rPr>
          <w:iCs/>
        </w:rPr>
        <w:t>ly</w:t>
      </w:r>
      <w:r w:rsidRPr="00250EDE">
        <w:rPr>
          <w:iCs/>
        </w:rPr>
        <w:t xml:space="preserve"> support</w:t>
      </w:r>
      <w:r w:rsidR="00772CD4" w:rsidRPr="00250EDE">
        <w:rPr>
          <w:iCs/>
        </w:rPr>
        <w:t>ing</w:t>
      </w:r>
      <w:r w:rsidRPr="00250EDE">
        <w:rPr>
          <w:iCs/>
        </w:rPr>
        <w:t xml:space="preserve"> DAC/M</w:t>
      </w:r>
      <w:r w:rsidR="00287F70" w:rsidRPr="00250EDE">
        <w:rPr>
          <w:iCs/>
        </w:rPr>
        <w:t>o</w:t>
      </w:r>
      <w:r w:rsidRPr="00250EDE">
        <w:rPr>
          <w:iCs/>
        </w:rPr>
        <w:t>SVY</w:t>
      </w:r>
      <w:r w:rsidR="00772CD4" w:rsidRPr="00250EDE">
        <w:rPr>
          <w:iCs/>
        </w:rPr>
        <w:t>’s</w:t>
      </w:r>
      <w:r w:rsidRPr="00250EDE">
        <w:rPr>
          <w:iCs/>
        </w:rPr>
        <w:t xml:space="preserve"> immediate priorities, provision of </w:t>
      </w:r>
      <w:r w:rsidR="00836890" w:rsidRPr="00250EDE">
        <w:rPr>
          <w:iCs/>
        </w:rPr>
        <w:t>TA</w:t>
      </w:r>
      <w:r w:rsidR="00976D46" w:rsidRPr="00250EDE">
        <w:rPr>
          <w:iCs/>
        </w:rPr>
        <w:t>,</w:t>
      </w:r>
      <w:r w:rsidRPr="00250EDE">
        <w:rPr>
          <w:iCs/>
        </w:rPr>
        <w:t xml:space="preserve"> and the selection of seven disability workstream implementing partners. </w:t>
      </w:r>
      <w:r w:rsidR="008433E8" w:rsidRPr="00250EDE">
        <w:rPr>
          <w:iCs/>
        </w:rPr>
        <w:t>Furthermore, during this reporting period</w:t>
      </w:r>
      <w:r w:rsidR="003B00B6" w:rsidRPr="00250EDE">
        <w:rPr>
          <w:iCs/>
        </w:rPr>
        <w:t>,</w:t>
      </w:r>
      <w:r w:rsidR="008433E8" w:rsidRPr="00250EDE">
        <w:rPr>
          <w:iCs/>
        </w:rPr>
        <w:t xml:space="preserve"> the Disability </w:t>
      </w:r>
      <w:r w:rsidR="00133A96" w:rsidRPr="00250EDE">
        <w:rPr>
          <w:iCs/>
        </w:rPr>
        <w:t xml:space="preserve">workstream </w:t>
      </w:r>
      <w:r w:rsidR="008433E8" w:rsidRPr="00250EDE">
        <w:rPr>
          <w:iCs/>
        </w:rPr>
        <w:t xml:space="preserve">contributed technically and financially to activities directly related </w:t>
      </w:r>
      <w:r w:rsidR="00822D90" w:rsidRPr="00250EDE">
        <w:rPr>
          <w:iCs/>
        </w:rPr>
        <w:t>to</w:t>
      </w:r>
      <w:r w:rsidR="00133A96" w:rsidRPr="00250EDE">
        <w:rPr>
          <w:iCs/>
        </w:rPr>
        <w:t xml:space="preserve"> the following</w:t>
      </w:r>
      <w:r w:rsidR="00822D90" w:rsidRPr="00250EDE">
        <w:rPr>
          <w:iCs/>
        </w:rPr>
        <w:t xml:space="preserve"> </w:t>
      </w:r>
      <w:r w:rsidR="00DB6F8F" w:rsidRPr="00250EDE">
        <w:rPr>
          <w:iCs/>
        </w:rPr>
        <w:t>IOs.</w:t>
      </w:r>
    </w:p>
    <w:p w14:paraId="74512A2B" w14:textId="77777777" w:rsidR="008433E8" w:rsidRPr="00250EDE" w:rsidRDefault="008433E8" w:rsidP="00591A6A">
      <w:pPr>
        <w:jc w:val="left"/>
        <w:rPr>
          <w:iCs/>
          <w:lang w:eastAsia="x-none"/>
        </w:rPr>
      </w:pPr>
    </w:p>
    <w:p w14:paraId="68CBB77E" w14:textId="77777777" w:rsidR="00972A28" w:rsidRPr="00250EDE" w:rsidRDefault="00972A28" w:rsidP="00591A6A">
      <w:pPr>
        <w:pStyle w:val="Heading4"/>
        <w:jc w:val="left"/>
        <w:rPr>
          <w:i w:val="0"/>
          <w:sz w:val="22"/>
          <w:szCs w:val="22"/>
          <w:lang w:val="en-AU"/>
        </w:rPr>
      </w:pPr>
      <w:r w:rsidRPr="00250EDE">
        <w:rPr>
          <w:i w:val="0"/>
          <w:sz w:val="22"/>
          <w:szCs w:val="22"/>
          <w:lang w:val="en-AU"/>
        </w:rPr>
        <w:t>I</w:t>
      </w:r>
      <w:r w:rsidR="00ED6048" w:rsidRPr="00250EDE">
        <w:rPr>
          <w:i w:val="0"/>
          <w:sz w:val="22"/>
          <w:szCs w:val="22"/>
          <w:lang w:val="en-AU"/>
        </w:rPr>
        <w:t xml:space="preserve">ntermediate </w:t>
      </w:r>
      <w:r w:rsidR="00681F6B" w:rsidRPr="00250EDE">
        <w:rPr>
          <w:i w:val="0"/>
          <w:sz w:val="22"/>
          <w:szCs w:val="22"/>
          <w:lang w:val="en-AU"/>
        </w:rPr>
        <w:t>O</w:t>
      </w:r>
      <w:r w:rsidR="00ED6048" w:rsidRPr="00250EDE">
        <w:rPr>
          <w:i w:val="0"/>
          <w:sz w:val="22"/>
          <w:szCs w:val="22"/>
          <w:lang w:val="en-AU"/>
        </w:rPr>
        <w:t>utcome 2.3</w:t>
      </w:r>
      <w:r w:rsidR="00B616D1" w:rsidRPr="00250EDE">
        <w:rPr>
          <w:i w:val="0"/>
          <w:sz w:val="22"/>
          <w:szCs w:val="22"/>
          <w:lang w:val="en-AU"/>
        </w:rPr>
        <w:t xml:space="preserve"> </w:t>
      </w:r>
    </w:p>
    <w:p w14:paraId="6A4B50FC" w14:textId="77777777" w:rsidR="00681F6B" w:rsidRPr="00250EDE" w:rsidRDefault="00681F6B" w:rsidP="00591A6A">
      <w:pPr>
        <w:jc w:val="left"/>
        <w:rPr>
          <w:b/>
          <w:bCs/>
          <w:iCs/>
          <w:sz w:val="22"/>
          <w:szCs w:val="22"/>
        </w:rPr>
      </w:pPr>
    </w:p>
    <w:p w14:paraId="666EC92F" w14:textId="77777777" w:rsidR="00B616D1" w:rsidRPr="00250EDE" w:rsidRDefault="00B616D1" w:rsidP="00591A6A">
      <w:pPr>
        <w:jc w:val="left"/>
        <w:rPr>
          <w:b/>
          <w:bCs/>
          <w:iCs/>
          <w:sz w:val="22"/>
          <w:szCs w:val="22"/>
        </w:rPr>
      </w:pPr>
      <w:r w:rsidRPr="00250EDE">
        <w:rPr>
          <w:b/>
          <w:bCs/>
          <w:iCs/>
          <w:sz w:val="22"/>
          <w:szCs w:val="22"/>
        </w:rPr>
        <w:t>DAC more effectively advises and coordinates NDSP</w:t>
      </w:r>
      <w:r w:rsidR="00E10FBD" w:rsidRPr="00250EDE">
        <w:rPr>
          <w:b/>
          <w:bCs/>
          <w:iCs/>
          <w:sz w:val="22"/>
          <w:szCs w:val="22"/>
        </w:rPr>
        <w:t>-</w:t>
      </w:r>
      <w:r w:rsidRPr="00250EDE">
        <w:rPr>
          <w:b/>
          <w:bCs/>
          <w:iCs/>
          <w:sz w:val="22"/>
          <w:szCs w:val="22"/>
        </w:rPr>
        <w:t>2 implementation</w:t>
      </w:r>
      <w:r w:rsidR="00681F6B" w:rsidRPr="00250EDE">
        <w:rPr>
          <w:b/>
          <w:bCs/>
          <w:iCs/>
          <w:sz w:val="22"/>
          <w:szCs w:val="22"/>
        </w:rPr>
        <w:t>.</w:t>
      </w:r>
    </w:p>
    <w:p w14:paraId="4328F0A8" w14:textId="77777777" w:rsidR="00B616D1" w:rsidRPr="00250EDE" w:rsidRDefault="00B616D1" w:rsidP="00591A6A">
      <w:pPr>
        <w:jc w:val="left"/>
        <w:rPr>
          <w:iCs/>
          <w:lang w:eastAsia="x-none"/>
        </w:rPr>
      </w:pPr>
    </w:p>
    <w:p w14:paraId="14A53C0B" w14:textId="77777777" w:rsidR="008C642A" w:rsidRPr="00250EDE" w:rsidRDefault="008C642A" w:rsidP="00591A6A">
      <w:pPr>
        <w:jc w:val="left"/>
        <w:rPr>
          <w:iCs/>
          <w:sz w:val="22"/>
          <w:szCs w:val="22"/>
          <w:lang w:eastAsia="x-none"/>
        </w:rPr>
      </w:pPr>
      <w:bookmarkStart w:id="21" w:name="_Hlk13321570"/>
      <w:r w:rsidRPr="00250EDE">
        <w:rPr>
          <w:iCs/>
          <w:sz w:val="22"/>
          <w:szCs w:val="22"/>
          <w:lang w:eastAsia="x-none"/>
        </w:rPr>
        <w:t>ACCESS direct</w:t>
      </w:r>
      <w:r w:rsidR="00040463" w:rsidRPr="00250EDE">
        <w:rPr>
          <w:iCs/>
          <w:sz w:val="22"/>
          <w:szCs w:val="22"/>
          <w:lang w:eastAsia="x-none"/>
        </w:rPr>
        <w:t>ly</w:t>
      </w:r>
      <w:r w:rsidRPr="00250EDE">
        <w:rPr>
          <w:iCs/>
          <w:sz w:val="22"/>
          <w:szCs w:val="22"/>
          <w:lang w:eastAsia="x-none"/>
        </w:rPr>
        <w:t xml:space="preserve"> support</w:t>
      </w:r>
      <w:r w:rsidR="00040463" w:rsidRPr="00250EDE">
        <w:rPr>
          <w:iCs/>
          <w:sz w:val="22"/>
          <w:szCs w:val="22"/>
          <w:lang w:eastAsia="x-none"/>
        </w:rPr>
        <w:t>s</w:t>
      </w:r>
      <w:r w:rsidRPr="00250EDE">
        <w:rPr>
          <w:iCs/>
          <w:sz w:val="22"/>
          <w:szCs w:val="22"/>
          <w:lang w:eastAsia="x-none"/>
        </w:rPr>
        <w:t xml:space="preserve"> DAC</w:t>
      </w:r>
      <w:r w:rsidR="00040463" w:rsidRPr="00250EDE">
        <w:rPr>
          <w:iCs/>
          <w:sz w:val="22"/>
          <w:szCs w:val="22"/>
          <w:lang w:eastAsia="x-none"/>
        </w:rPr>
        <w:t xml:space="preserve"> </w:t>
      </w:r>
      <w:r w:rsidR="00490B85" w:rsidRPr="00250EDE">
        <w:rPr>
          <w:iCs/>
          <w:sz w:val="22"/>
          <w:szCs w:val="22"/>
          <w:lang w:eastAsia="x-none"/>
        </w:rPr>
        <w:t>by</w:t>
      </w:r>
      <w:r w:rsidRPr="00250EDE">
        <w:rPr>
          <w:iCs/>
          <w:sz w:val="22"/>
          <w:szCs w:val="22"/>
          <w:lang w:eastAsia="x-none"/>
        </w:rPr>
        <w:t xml:space="preserve"> effectively advis</w:t>
      </w:r>
      <w:r w:rsidR="00044027" w:rsidRPr="00250EDE">
        <w:rPr>
          <w:iCs/>
          <w:sz w:val="22"/>
          <w:szCs w:val="22"/>
          <w:lang w:eastAsia="x-none"/>
        </w:rPr>
        <w:t>ing</w:t>
      </w:r>
      <w:r w:rsidRPr="00250EDE">
        <w:rPr>
          <w:iCs/>
          <w:sz w:val="22"/>
          <w:szCs w:val="22"/>
          <w:lang w:eastAsia="x-none"/>
        </w:rPr>
        <w:t xml:space="preserve"> and coordinat</w:t>
      </w:r>
      <w:r w:rsidR="00044027" w:rsidRPr="00250EDE">
        <w:rPr>
          <w:iCs/>
          <w:sz w:val="22"/>
          <w:szCs w:val="22"/>
          <w:lang w:eastAsia="x-none"/>
        </w:rPr>
        <w:t>ing</w:t>
      </w:r>
      <w:r w:rsidRPr="00250EDE">
        <w:rPr>
          <w:iCs/>
          <w:sz w:val="22"/>
          <w:szCs w:val="22"/>
          <w:lang w:eastAsia="x-none"/>
        </w:rPr>
        <w:t xml:space="preserve"> </w:t>
      </w:r>
      <w:r w:rsidR="00044027" w:rsidRPr="00250EDE">
        <w:rPr>
          <w:iCs/>
          <w:sz w:val="22"/>
          <w:szCs w:val="22"/>
          <w:lang w:eastAsia="x-none"/>
        </w:rPr>
        <w:t xml:space="preserve">the implementation of </w:t>
      </w:r>
      <w:r w:rsidRPr="00250EDE">
        <w:rPr>
          <w:iCs/>
          <w:sz w:val="22"/>
          <w:szCs w:val="22"/>
          <w:lang w:eastAsia="x-none"/>
        </w:rPr>
        <w:t>NDSP</w:t>
      </w:r>
      <w:r w:rsidR="00E10FBD" w:rsidRPr="00250EDE">
        <w:rPr>
          <w:iCs/>
          <w:sz w:val="22"/>
          <w:szCs w:val="22"/>
          <w:lang w:eastAsia="x-none"/>
        </w:rPr>
        <w:t>-</w:t>
      </w:r>
      <w:r w:rsidRPr="00250EDE">
        <w:rPr>
          <w:iCs/>
          <w:sz w:val="22"/>
          <w:szCs w:val="22"/>
          <w:lang w:eastAsia="x-none"/>
        </w:rPr>
        <w:t xml:space="preserve">2 </w:t>
      </w:r>
      <w:bookmarkEnd w:id="21"/>
      <w:r w:rsidR="00846649" w:rsidRPr="00250EDE">
        <w:rPr>
          <w:iCs/>
          <w:sz w:val="22"/>
          <w:szCs w:val="22"/>
          <w:lang w:eastAsia="x-none"/>
        </w:rPr>
        <w:t>by</w:t>
      </w:r>
      <w:r w:rsidRPr="00250EDE">
        <w:rPr>
          <w:iCs/>
          <w:sz w:val="22"/>
          <w:szCs w:val="22"/>
          <w:lang w:eastAsia="x-none"/>
        </w:rPr>
        <w:t>:</w:t>
      </w:r>
    </w:p>
    <w:p w14:paraId="21FD31C3" w14:textId="77777777" w:rsidR="00133A96" w:rsidRPr="00250EDE" w:rsidRDefault="00B616D1">
      <w:pPr>
        <w:pStyle w:val="BodyText"/>
        <w:numPr>
          <w:ilvl w:val="0"/>
          <w:numId w:val="12"/>
        </w:numPr>
        <w:tabs>
          <w:tab w:val="clear" w:pos="2016"/>
          <w:tab w:val="clear" w:pos="2700"/>
        </w:tabs>
        <w:jc w:val="left"/>
        <w:rPr>
          <w:iCs/>
        </w:rPr>
      </w:pPr>
      <w:r w:rsidRPr="00250EDE">
        <w:rPr>
          <w:iCs/>
        </w:rPr>
        <w:t>Contribut</w:t>
      </w:r>
      <w:r w:rsidR="008C642A" w:rsidRPr="00250EDE">
        <w:rPr>
          <w:iCs/>
        </w:rPr>
        <w:t>i</w:t>
      </w:r>
      <w:r w:rsidR="00006449" w:rsidRPr="00250EDE">
        <w:rPr>
          <w:iCs/>
        </w:rPr>
        <w:t>ng</w:t>
      </w:r>
      <w:r w:rsidRPr="00250EDE">
        <w:rPr>
          <w:iCs/>
        </w:rPr>
        <w:t xml:space="preserve"> technical inputs to the development of NDSP</w:t>
      </w:r>
      <w:r w:rsidR="00E10FBD" w:rsidRPr="00250EDE">
        <w:rPr>
          <w:iCs/>
        </w:rPr>
        <w:t>-</w:t>
      </w:r>
      <w:r w:rsidRPr="00250EDE">
        <w:rPr>
          <w:iCs/>
        </w:rPr>
        <w:t>2</w:t>
      </w:r>
      <w:r w:rsidR="00490B85" w:rsidRPr="00250EDE">
        <w:rPr>
          <w:iCs/>
        </w:rPr>
        <w:t xml:space="preserve"> </w:t>
      </w:r>
      <w:r w:rsidR="004818E8" w:rsidRPr="00250EDE">
        <w:rPr>
          <w:iCs/>
        </w:rPr>
        <w:t>(</w:t>
      </w:r>
      <w:r w:rsidRPr="00250EDE">
        <w:rPr>
          <w:iCs/>
        </w:rPr>
        <w:t>2019-2023</w:t>
      </w:r>
      <w:r w:rsidR="004818E8" w:rsidRPr="00250EDE">
        <w:rPr>
          <w:iCs/>
        </w:rPr>
        <w:t>)</w:t>
      </w:r>
      <w:r w:rsidRPr="00250EDE">
        <w:rPr>
          <w:iCs/>
        </w:rPr>
        <w:t xml:space="preserve"> through a two-day national workshop in December 2018, a two-day </w:t>
      </w:r>
      <w:r w:rsidR="00466494" w:rsidRPr="00250EDE">
        <w:rPr>
          <w:iCs/>
        </w:rPr>
        <w:t>workshop w</w:t>
      </w:r>
      <w:r w:rsidRPr="00250EDE">
        <w:rPr>
          <w:iCs/>
        </w:rPr>
        <w:t xml:space="preserve">ith key line-ministries in April 2019 and </w:t>
      </w:r>
      <w:r w:rsidR="008C642A" w:rsidRPr="00250EDE">
        <w:rPr>
          <w:iCs/>
        </w:rPr>
        <w:t xml:space="preserve">participation in </w:t>
      </w:r>
      <w:r w:rsidRPr="00250EDE">
        <w:rPr>
          <w:iCs/>
        </w:rPr>
        <w:t>weekly NDSP core working group meetings since January 2019. To date, most sections of NDSP</w:t>
      </w:r>
      <w:r w:rsidR="00E10FBD" w:rsidRPr="00250EDE">
        <w:rPr>
          <w:iCs/>
        </w:rPr>
        <w:t>-</w:t>
      </w:r>
      <w:r w:rsidRPr="00250EDE">
        <w:rPr>
          <w:iCs/>
        </w:rPr>
        <w:t xml:space="preserve">2 have been consolidated, including the M&amp;E table </w:t>
      </w:r>
      <w:r w:rsidR="008C642A" w:rsidRPr="00250EDE">
        <w:rPr>
          <w:iCs/>
        </w:rPr>
        <w:t>presenting</w:t>
      </w:r>
      <w:r w:rsidRPr="00250EDE">
        <w:rPr>
          <w:iCs/>
        </w:rPr>
        <w:t xml:space="preserve"> strategic objectives</w:t>
      </w:r>
      <w:r w:rsidR="008C642A" w:rsidRPr="00250EDE">
        <w:rPr>
          <w:iCs/>
        </w:rPr>
        <w:t>,</w:t>
      </w:r>
      <w:r w:rsidRPr="00250EDE">
        <w:rPr>
          <w:iCs/>
        </w:rPr>
        <w:t xml:space="preserve"> key activities, timetable</w:t>
      </w:r>
      <w:r w:rsidR="001368E4" w:rsidRPr="00250EDE">
        <w:rPr>
          <w:iCs/>
        </w:rPr>
        <w:t>s</w:t>
      </w:r>
      <w:r w:rsidRPr="00250EDE">
        <w:rPr>
          <w:iCs/>
        </w:rPr>
        <w:t xml:space="preserve"> and responsible line-ministries/institutions. </w:t>
      </w:r>
      <w:r w:rsidR="00BE737E" w:rsidRPr="00250EDE">
        <w:rPr>
          <w:iCs/>
        </w:rPr>
        <w:t>Relevant</w:t>
      </w:r>
      <w:r w:rsidR="008C642A" w:rsidRPr="00250EDE">
        <w:rPr>
          <w:iCs/>
        </w:rPr>
        <w:t xml:space="preserve"> to ACCESS, t</w:t>
      </w:r>
      <w:r w:rsidRPr="00250EDE">
        <w:rPr>
          <w:iCs/>
        </w:rPr>
        <w:t>he</w:t>
      </w:r>
      <w:r w:rsidR="008C642A" w:rsidRPr="00250EDE">
        <w:rPr>
          <w:iCs/>
        </w:rPr>
        <w:t xml:space="preserve"> NDSP</w:t>
      </w:r>
      <w:r w:rsidR="00E10FBD" w:rsidRPr="00250EDE">
        <w:rPr>
          <w:iCs/>
        </w:rPr>
        <w:t>-</w:t>
      </w:r>
      <w:r w:rsidR="008C642A" w:rsidRPr="00250EDE">
        <w:rPr>
          <w:iCs/>
        </w:rPr>
        <w:t>2</w:t>
      </w:r>
      <w:r w:rsidRPr="00250EDE">
        <w:rPr>
          <w:iCs/>
        </w:rPr>
        <w:t xml:space="preserve"> strategic objectives include: </w:t>
      </w:r>
    </w:p>
    <w:p w14:paraId="096ACF6C" w14:textId="77777777" w:rsidR="00133A96" w:rsidRPr="00250EDE" w:rsidRDefault="00B616D1">
      <w:pPr>
        <w:pStyle w:val="BodyText"/>
        <w:numPr>
          <w:ilvl w:val="1"/>
          <w:numId w:val="12"/>
        </w:numPr>
        <w:tabs>
          <w:tab w:val="clear" w:pos="2016"/>
          <w:tab w:val="clear" w:pos="2700"/>
        </w:tabs>
        <w:jc w:val="left"/>
        <w:rPr>
          <w:iCs/>
        </w:rPr>
      </w:pPr>
      <w:r w:rsidRPr="00250EDE">
        <w:rPr>
          <w:iCs/>
        </w:rPr>
        <w:lastRenderedPageBreak/>
        <w:t>Obj1-promoting economic conditions through increased access to appropriate employment;</w:t>
      </w:r>
    </w:p>
    <w:p w14:paraId="61A423F2" w14:textId="77777777" w:rsidR="00133A96" w:rsidRPr="00250EDE" w:rsidRDefault="00B616D1">
      <w:pPr>
        <w:pStyle w:val="BodyText"/>
        <w:numPr>
          <w:ilvl w:val="1"/>
          <w:numId w:val="12"/>
        </w:numPr>
        <w:tabs>
          <w:tab w:val="clear" w:pos="2016"/>
          <w:tab w:val="clear" w:pos="2700"/>
        </w:tabs>
        <w:jc w:val="left"/>
        <w:rPr>
          <w:iCs/>
        </w:rPr>
      </w:pPr>
      <w:r w:rsidRPr="00250EDE">
        <w:rPr>
          <w:iCs/>
        </w:rPr>
        <w:t>Obj2-promoting quality and sustainability of health and rehabilitation services; Obj9-ensur</w:t>
      </w:r>
      <w:r w:rsidR="00490B85" w:rsidRPr="00250EDE">
        <w:rPr>
          <w:iCs/>
        </w:rPr>
        <w:t>ing</w:t>
      </w:r>
      <w:r w:rsidRPr="00250EDE">
        <w:rPr>
          <w:iCs/>
        </w:rPr>
        <w:t xml:space="preserve"> gender equality of women and girls with disabilities; </w:t>
      </w:r>
    </w:p>
    <w:p w14:paraId="7103E037" w14:textId="77777777" w:rsidR="00133A96" w:rsidRPr="00250EDE" w:rsidRDefault="00B616D1">
      <w:pPr>
        <w:pStyle w:val="BodyText"/>
        <w:numPr>
          <w:ilvl w:val="1"/>
          <w:numId w:val="12"/>
        </w:numPr>
        <w:tabs>
          <w:tab w:val="clear" w:pos="2016"/>
          <w:tab w:val="clear" w:pos="2700"/>
        </w:tabs>
        <w:jc w:val="left"/>
        <w:rPr>
          <w:iCs/>
        </w:rPr>
      </w:pPr>
      <w:r w:rsidRPr="00250EDE">
        <w:rPr>
          <w:iCs/>
        </w:rPr>
        <w:t xml:space="preserve">Obj10-strengthening coordination and quality of disability data. </w:t>
      </w:r>
    </w:p>
    <w:p w14:paraId="3CBD8E00" w14:textId="77777777" w:rsidR="00B616D1" w:rsidRPr="00250EDE" w:rsidRDefault="00B616D1" w:rsidP="00D951B9">
      <w:pPr>
        <w:pStyle w:val="BodyText"/>
        <w:tabs>
          <w:tab w:val="clear" w:pos="2016"/>
          <w:tab w:val="clear" w:pos="2700"/>
        </w:tabs>
        <w:ind w:left="720"/>
        <w:jc w:val="left"/>
        <w:rPr>
          <w:iCs/>
        </w:rPr>
      </w:pPr>
      <w:r w:rsidRPr="00250EDE">
        <w:rPr>
          <w:iCs/>
        </w:rPr>
        <w:t>The revised deadline for finali</w:t>
      </w:r>
      <w:r w:rsidR="00163E64" w:rsidRPr="00250EDE">
        <w:rPr>
          <w:iCs/>
        </w:rPr>
        <w:t>s</w:t>
      </w:r>
      <w:r w:rsidRPr="00250EDE">
        <w:rPr>
          <w:iCs/>
        </w:rPr>
        <w:t>ing and launching NDSP</w:t>
      </w:r>
      <w:r w:rsidR="00E10FBD" w:rsidRPr="00250EDE">
        <w:rPr>
          <w:iCs/>
        </w:rPr>
        <w:t>-</w:t>
      </w:r>
      <w:r w:rsidRPr="00250EDE">
        <w:rPr>
          <w:iCs/>
        </w:rPr>
        <w:t xml:space="preserve">2 will be in December 2019 at the </w:t>
      </w:r>
      <w:r w:rsidR="00057EAE" w:rsidRPr="00250EDE">
        <w:rPr>
          <w:iCs/>
        </w:rPr>
        <w:t>I</w:t>
      </w:r>
      <w:r w:rsidRPr="00250EDE">
        <w:rPr>
          <w:iCs/>
        </w:rPr>
        <w:t>nternational Day of Persons with Disabilities and will be presided over by</w:t>
      </w:r>
      <w:r w:rsidR="00D74263" w:rsidRPr="00250EDE">
        <w:rPr>
          <w:iCs/>
        </w:rPr>
        <w:t xml:space="preserve"> the</w:t>
      </w:r>
      <w:r w:rsidRPr="00250EDE">
        <w:rPr>
          <w:iCs/>
        </w:rPr>
        <w:t xml:space="preserve"> Prime Minister.</w:t>
      </w:r>
    </w:p>
    <w:p w14:paraId="4EFD5EC1" w14:textId="77777777" w:rsidR="00B616D1" w:rsidRPr="00250EDE" w:rsidRDefault="008C642A">
      <w:pPr>
        <w:pStyle w:val="BodyText"/>
        <w:numPr>
          <w:ilvl w:val="0"/>
          <w:numId w:val="12"/>
        </w:numPr>
        <w:tabs>
          <w:tab w:val="clear" w:pos="2016"/>
          <w:tab w:val="clear" w:pos="2700"/>
        </w:tabs>
        <w:jc w:val="left"/>
        <w:rPr>
          <w:iCs/>
        </w:rPr>
      </w:pPr>
      <w:r w:rsidRPr="00250EDE">
        <w:rPr>
          <w:iCs/>
        </w:rPr>
        <w:t xml:space="preserve">Supporting </w:t>
      </w:r>
      <w:r w:rsidR="00B616D1" w:rsidRPr="00250EDE">
        <w:rPr>
          <w:iCs/>
        </w:rPr>
        <w:t>the layout and printing of the National Physical Accessibility Guidelines jointly adopted by MoSVY and</w:t>
      </w:r>
      <w:r w:rsidR="00E759B2" w:rsidRPr="00250EDE">
        <w:rPr>
          <w:iCs/>
        </w:rPr>
        <w:t xml:space="preserve"> </w:t>
      </w:r>
      <w:bookmarkStart w:id="22" w:name="_Hlk13382736"/>
      <w:r w:rsidR="00B616D1" w:rsidRPr="00250EDE">
        <w:rPr>
          <w:iCs/>
        </w:rPr>
        <w:t>MLMUPC</w:t>
      </w:r>
      <w:bookmarkEnd w:id="22"/>
      <w:r w:rsidR="00B616D1" w:rsidRPr="00250EDE">
        <w:rPr>
          <w:iCs/>
        </w:rPr>
        <w:t xml:space="preserve">. </w:t>
      </w:r>
    </w:p>
    <w:p w14:paraId="6928FA43" w14:textId="77777777" w:rsidR="00B616D1" w:rsidRPr="00250EDE" w:rsidRDefault="00B616D1">
      <w:pPr>
        <w:pStyle w:val="BodyText"/>
        <w:numPr>
          <w:ilvl w:val="0"/>
          <w:numId w:val="12"/>
        </w:numPr>
        <w:tabs>
          <w:tab w:val="clear" w:pos="2016"/>
          <w:tab w:val="clear" w:pos="2700"/>
        </w:tabs>
        <w:jc w:val="left"/>
        <w:rPr>
          <w:iCs/>
        </w:rPr>
      </w:pPr>
      <w:r w:rsidRPr="00250EDE">
        <w:rPr>
          <w:iCs/>
        </w:rPr>
        <w:t>Collaborat</w:t>
      </w:r>
      <w:r w:rsidR="008C642A" w:rsidRPr="00250EDE">
        <w:rPr>
          <w:iCs/>
        </w:rPr>
        <w:t>ion</w:t>
      </w:r>
      <w:r w:rsidRPr="00250EDE">
        <w:rPr>
          <w:iCs/>
        </w:rPr>
        <w:t xml:space="preserve"> with CDPO to provide a two-day Disability Inclusive Development </w:t>
      </w:r>
      <w:r w:rsidR="008C642A" w:rsidRPr="00250EDE">
        <w:rPr>
          <w:iCs/>
        </w:rPr>
        <w:t xml:space="preserve">training to government counterparts at the management level </w:t>
      </w:r>
      <w:r w:rsidR="00133A96" w:rsidRPr="00250EDE">
        <w:rPr>
          <w:iCs/>
        </w:rPr>
        <w:t xml:space="preserve">from </w:t>
      </w:r>
      <w:r w:rsidR="008C642A" w:rsidRPr="00250EDE">
        <w:rPr>
          <w:iCs/>
        </w:rPr>
        <w:t>11</w:t>
      </w:r>
      <w:r w:rsidR="00133A96" w:rsidRPr="00250EDE">
        <w:rPr>
          <w:iCs/>
        </w:rPr>
        <w:t>-</w:t>
      </w:r>
      <w:r w:rsidR="008C642A" w:rsidRPr="00250EDE">
        <w:rPr>
          <w:iCs/>
        </w:rPr>
        <w:t xml:space="preserve"> 12 May 2019. The training provide</w:t>
      </w:r>
      <w:r w:rsidR="00EE53CF" w:rsidRPr="00250EDE">
        <w:rPr>
          <w:iCs/>
        </w:rPr>
        <w:t>d</w:t>
      </w:r>
      <w:r w:rsidR="008C642A" w:rsidRPr="00250EDE">
        <w:rPr>
          <w:iCs/>
        </w:rPr>
        <w:t xml:space="preserve"> practical guidance </w:t>
      </w:r>
      <w:r w:rsidR="00E174BE" w:rsidRPr="00250EDE">
        <w:rPr>
          <w:iCs/>
        </w:rPr>
        <w:t xml:space="preserve">on </w:t>
      </w:r>
      <w:r w:rsidRPr="00250EDE">
        <w:rPr>
          <w:iCs/>
        </w:rPr>
        <w:t>their responsibilit</w:t>
      </w:r>
      <w:r w:rsidR="00E53AB0" w:rsidRPr="00250EDE">
        <w:rPr>
          <w:iCs/>
        </w:rPr>
        <w:t>y to</w:t>
      </w:r>
      <w:r w:rsidRPr="00250EDE">
        <w:rPr>
          <w:iCs/>
        </w:rPr>
        <w:t xml:space="preserve"> design and implement policies and </w:t>
      </w:r>
      <w:r w:rsidR="00846649" w:rsidRPr="00250EDE">
        <w:rPr>
          <w:iCs/>
        </w:rPr>
        <w:t>p</w:t>
      </w:r>
      <w:r w:rsidRPr="00250EDE">
        <w:rPr>
          <w:iCs/>
        </w:rPr>
        <w:t>rograms that specifically target</w:t>
      </w:r>
      <w:r w:rsidR="001B327B" w:rsidRPr="00250EDE">
        <w:rPr>
          <w:iCs/>
        </w:rPr>
        <w:t>,</w:t>
      </w:r>
      <w:r w:rsidR="00C46088" w:rsidRPr="00250EDE">
        <w:rPr>
          <w:iCs/>
        </w:rPr>
        <w:t xml:space="preserve"> or are inclusive of</w:t>
      </w:r>
      <w:r w:rsidR="001B327B" w:rsidRPr="00250EDE">
        <w:rPr>
          <w:iCs/>
        </w:rPr>
        <w:t>,</w:t>
      </w:r>
      <w:r w:rsidR="00C46088" w:rsidRPr="00250EDE">
        <w:rPr>
          <w:iCs/>
        </w:rPr>
        <w:t xml:space="preserve"> persons </w:t>
      </w:r>
      <w:r w:rsidRPr="00250EDE">
        <w:rPr>
          <w:iCs/>
        </w:rPr>
        <w:t>with disabilities. A total of 41 participants</w:t>
      </w:r>
      <w:r w:rsidR="00933E8B" w:rsidRPr="00250EDE">
        <w:rPr>
          <w:iCs/>
        </w:rPr>
        <w:t>,</w:t>
      </w:r>
      <w:r w:rsidRPr="00250EDE">
        <w:rPr>
          <w:iCs/>
        </w:rPr>
        <w:t xml:space="preserve"> including DAC</w:t>
      </w:r>
      <w:r w:rsidR="001E393B" w:rsidRPr="00250EDE">
        <w:rPr>
          <w:iCs/>
        </w:rPr>
        <w:t>’</w:t>
      </w:r>
      <w:r w:rsidR="00F1216A" w:rsidRPr="00250EDE">
        <w:rPr>
          <w:iCs/>
        </w:rPr>
        <w:t>s</w:t>
      </w:r>
      <w:r w:rsidRPr="00250EDE">
        <w:rPr>
          <w:iCs/>
        </w:rPr>
        <w:t xml:space="preserve"> Secretary General, DWPD and PWDF attended.</w:t>
      </w:r>
    </w:p>
    <w:p w14:paraId="6415C89C" w14:textId="77777777" w:rsidR="00C46088" w:rsidRPr="00250EDE" w:rsidRDefault="00C46088">
      <w:pPr>
        <w:pStyle w:val="BodyText"/>
        <w:numPr>
          <w:ilvl w:val="0"/>
          <w:numId w:val="12"/>
        </w:numPr>
        <w:tabs>
          <w:tab w:val="clear" w:pos="2016"/>
          <w:tab w:val="clear" w:pos="2700"/>
        </w:tabs>
        <w:jc w:val="left"/>
        <w:rPr>
          <w:iCs/>
        </w:rPr>
      </w:pPr>
      <w:r w:rsidRPr="00250EDE">
        <w:rPr>
          <w:iCs/>
        </w:rPr>
        <w:t>Development of a clear collaboration plan for June-December 2019</w:t>
      </w:r>
      <w:r w:rsidR="00F84FF1" w:rsidRPr="00250EDE">
        <w:rPr>
          <w:iCs/>
        </w:rPr>
        <w:t>,</w:t>
      </w:r>
      <w:r w:rsidRPr="00250EDE">
        <w:rPr>
          <w:iCs/>
        </w:rPr>
        <w:t xml:space="preserve"> identifying area</w:t>
      </w:r>
      <w:r w:rsidR="000100C3" w:rsidRPr="00250EDE">
        <w:rPr>
          <w:iCs/>
        </w:rPr>
        <w:t>s</w:t>
      </w:r>
      <w:r w:rsidRPr="00250EDE">
        <w:rPr>
          <w:iCs/>
        </w:rPr>
        <w:t xml:space="preserve"> to advance key priorities for DAC</w:t>
      </w:r>
      <w:r w:rsidR="009E0442" w:rsidRPr="00250EDE">
        <w:rPr>
          <w:iCs/>
        </w:rPr>
        <w:t>;</w:t>
      </w:r>
      <w:r w:rsidRPr="00250EDE">
        <w:rPr>
          <w:iCs/>
        </w:rPr>
        <w:t xml:space="preserve"> including the finalisation of NDSP</w:t>
      </w:r>
      <w:r w:rsidR="00E10FBD" w:rsidRPr="00250EDE">
        <w:rPr>
          <w:iCs/>
        </w:rPr>
        <w:t>-</w:t>
      </w:r>
      <w:r w:rsidRPr="00250EDE">
        <w:rPr>
          <w:iCs/>
        </w:rPr>
        <w:t>2, consultations on the revision of the disability law, finalisation of the CRPD report and a study tour to learn about regional good practices on disability coordination.</w:t>
      </w:r>
    </w:p>
    <w:p w14:paraId="32BDF492" w14:textId="77777777" w:rsidR="00B616D1" w:rsidRPr="00250EDE" w:rsidRDefault="00B21CBF" w:rsidP="00D951B9">
      <w:pPr>
        <w:jc w:val="left"/>
        <w:rPr>
          <w:iCs/>
          <w:sz w:val="22"/>
          <w:szCs w:val="22"/>
          <w:lang w:eastAsia="x-none"/>
        </w:rPr>
      </w:pPr>
      <w:r w:rsidRPr="00250EDE">
        <w:rPr>
          <w:iCs/>
          <w:sz w:val="22"/>
          <w:szCs w:val="22"/>
          <w:lang w:eastAsia="x-none"/>
        </w:rPr>
        <w:t>S</w:t>
      </w:r>
      <w:r w:rsidR="00C46088" w:rsidRPr="00250EDE">
        <w:rPr>
          <w:iCs/>
          <w:sz w:val="22"/>
          <w:szCs w:val="22"/>
          <w:lang w:eastAsia="x-none"/>
        </w:rPr>
        <w:t>ome implementing partners have confirmed plan</w:t>
      </w:r>
      <w:r w:rsidR="00B7781E" w:rsidRPr="00250EDE">
        <w:rPr>
          <w:iCs/>
          <w:sz w:val="22"/>
          <w:szCs w:val="22"/>
          <w:lang w:eastAsia="x-none"/>
        </w:rPr>
        <w:t>s</w:t>
      </w:r>
      <w:r w:rsidR="00C46088" w:rsidRPr="00250EDE">
        <w:rPr>
          <w:iCs/>
          <w:sz w:val="22"/>
          <w:szCs w:val="22"/>
          <w:lang w:eastAsia="x-none"/>
        </w:rPr>
        <w:t xml:space="preserve"> to </w:t>
      </w:r>
      <w:r w:rsidR="00133A96" w:rsidRPr="00250EDE">
        <w:rPr>
          <w:iCs/>
          <w:sz w:val="22"/>
          <w:szCs w:val="22"/>
          <w:lang w:eastAsia="x-none"/>
        </w:rPr>
        <w:t xml:space="preserve">implement </w:t>
      </w:r>
      <w:r w:rsidR="00C46088" w:rsidRPr="00250EDE">
        <w:rPr>
          <w:iCs/>
          <w:sz w:val="22"/>
          <w:szCs w:val="22"/>
          <w:lang w:eastAsia="x-none"/>
        </w:rPr>
        <w:t>priority interventions relati</w:t>
      </w:r>
      <w:r w:rsidR="002F0FF9" w:rsidRPr="00250EDE">
        <w:rPr>
          <w:iCs/>
          <w:sz w:val="22"/>
          <w:szCs w:val="22"/>
          <w:lang w:eastAsia="x-none"/>
        </w:rPr>
        <w:t>ng</w:t>
      </w:r>
      <w:r w:rsidR="00C46088" w:rsidRPr="00250EDE">
        <w:rPr>
          <w:iCs/>
          <w:sz w:val="22"/>
          <w:szCs w:val="22"/>
          <w:lang w:eastAsia="x-none"/>
        </w:rPr>
        <w:t xml:space="preserve"> to disability coordination. These include UNDP</w:t>
      </w:r>
      <w:r w:rsidR="009808F5" w:rsidRPr="00250EDE">
        <w:rPr>
          <w:iCs/>
          <w:sz w:val="22"/>
          <w:szCs w:val="22"/>
          <w:lang w:eastAsia="x-none"/>
        </w:rPr>
        <w:t>,</w:t>
      </w:r>
      <w:r w:rsidR="00C46088" w:rsidRPr="00250EDE">
        <w:rPr>
          <w:iCs/>
          <w:sz w:val="22"/>
          <w:szCs w:val="22"/>
          <w:lang w:eastAsia="x-none"/>
        </w:rPr>
        <w:t xml:space="preserve"> who will support </w:t>
      </w:r>
      <w:r w:rsidR="00925D67" w:rsidRPr="00250EDE">
        <w:rPr>
          <w:iCs/>
          <w:sz w:val="22"/>
          <w:szCs w:val="22"/>
          <w:lang w:eastAsia="x-none"/>
        </w:rPr>
        <w:t xml:space="preserve">the </w:t>
      </w:r>
      <w:r w:rsidR="00C46088" w:rsidRPr="00250EDE">
        <w:rPr>
          <w:iCs/>
          <w:sz w:val="22"/>
          <w:szCs w:val="22"/>
          <w:lang w:eastAsia="x-none"/>
        </w:rPr>
        <w:t>finalisation and monitoring of NDSP</w:t>
      </w:r>
      <w:r w:rsidR="00E10FBD" w:rsidRPr="00250EDE">
        <w:rPr>
          <w:iCs/>
          <w:sz w:val="22"/>
          <w:szCs w:val="22"/>
          <w:lang w:eastAsia="x-none"/>
        </w:rPr>
        <w:t>-</w:t>
      </w:r>
      <w:r w:rsidR="00C46088" w:rsidRPr="00250EDE">
        <w:rPr>
          <w:iCs/>
          <w:sz w:val="22"/>
          <w:szCs w:val="22"/>
          <w:lang w:eastAsia="x-none"/>
        </w:rPr>
        <w:t xml:space="preserve">2 in </w:t>
      </w:r>
      <w:r w:rsidR="00925D67" w:rsidRPr="00250EDE">
        <w:rPr>
          <w:iCs/>
          <w:sz w:val="22"/>
          <w:szCs w:val="22"/>
          <w:lang w:eastAsia="x-none"/>
        </w:rPr>
        <w:t>Y</w:t>
      </w:r>
      <w:r w:rsidR="00C46088" w:rsidRPr="00250EDE">
        <w:rPr>
          <w:iCs/>
          <w:sz w:val="22"/>
          <w:szCs w:val="22"/>
          <w:lang w:eastAsia="x-none"/>
        </w:rPr>
        <w:t>ear</w:t>
      </w:r>
      <w:r w:rsidR="004350E7" w:rsidRPr="00250EDE">
        <w:rPr>
          <w:iCs/>
          <w:sz w:val="22"/>
          <w:szCs w:val="22"/>
          <w:lang w:eastAsia="x-none"/>
        </w:rPr>
        <w:t>s</w:t>
      </w:r>
      <w:r w:rsidR="00C46088" w:rsidRPr="00250EDE">
        <w:rPr>
          <w:iCs/>
          <w:sz w:val="22"/>
          <w:szCs w:val="22"/>
          <w:lang w:eastAsia="x-none"/>
        </w:rPr>
        <w:t xml:space="preserve"> 2 and 3</w:t>
      </w:r>
      <w:r w:rsidR="00D13B0E" w:rsidRPr="00250EDE">
        <w:rPr>
          <w:iCs/>
          <w:sz w:val="22"/>
          <w:szCs w:val="22"/>
          <w:lang w:eastAsia="x-none"/>
        </w:rPr>
        <w:t>,</w:t>
      </w:r>
      <w:r w:rsidR="00C46088" w:rsidRPr="00250EDE">
        <w:rPr>
          <w:iCs/>
          <w:sz w:val="22"/>
          <w:szCs w:val="22"/>
          <w:lang w:eastAsia="x-none"/>
        </w:rPr>
        <w:t xml:space="preserve"> and coordination capacities at </w:t>
      </w:r>
      <w:r w:rsidR="00EF635F" w:rsidRPr="00250EDE">
        <w:rPr>
          <w:iCs/>
          <w:sz w:val="22"/>
          <w:szCs w:val="22"/>
          <w:lang w:eastAsia="x-none"/>
        </w:rPr>
        <w:t xml:space="preserve">the </w:t>
      </w:r>
      <w:r w:rsidR="00C46088" w:rsidRPr="00250EDE">
        <w:rPr>
          <w:iCs/>
          <w:sz w:val="22"/>
          <w:szCs w:val="22"/>
          <w:lang w:eastAsia="x-none"/>
        </w:rPr>
        <w:t xml:space="preserve">provincial level in collaboration with </w:t>
      </w:r>
      <w:r w:rsidR="00EC648A" w:rsidRPr="00250EDE">
        <w:rPr>
          <w:iCs/>
          <w:sz w:val="22"/>
          <w:szCs w:val="22"/>
          <w:lang w:eastAsia="x-none"/>
        </w:rPr>
        <w:t>L</w:t>
      </w:r>
      <w:r w:rsidR="00C46088" w:rsidRPr="00250EDE">
        <w:rPr>
          <w:iCs/>
          <w:sz w:val="22"/>
          <w:szCs w:val="22"/>
          <w:lang w:eastAsia="x-none"/>
        </w:rPr>
        <w:t xml:space="preserve">ight </w:t>
      </w:r>
      <w:r w:rsidR="00EC648A" w:rsidRPr="00250EDE">
        <w:rPr>
          <w:iCs/>
          <w:sz w:val="22"/>
          <w:szCs w:val="22"/>
          <w:lang w:eastAsia="x-none"/>
        </w:rPr>
        <w:t>F</w:t>
      </w:r>
      <w:r w:rsidR="00C46088" w:rsidRPr="00250EDE">
        <w:rPr>
          <w:iCs/>
          <w:sz w:val="22"/>
          <w:szCs w:val="22"/>
          <w:lang w:eastAsia="x-none"/>
        </w:rPr>
        <w:t xml:space="preserve">or </w:t>
      </w:r>
      <w:r w:rsidR="00EC648A" w:rsidRPr="00250EDE">
        <w:rPr>
          <w:iCs/>
          <w:sz w:val="22"/>
          <w:szCs w:val="22"/>
          <w:lang w:eastAsia="x-none"/>
        </w:rPr>
        <w:t>T</w:t>
      </w:r>
      <w:r w:rsidR="00C46088" w:rsidRPr="00250EDE">
        <w:rPr>
          <w:iCs/>
          <w:sz w:val="22"/>
          <w:szCs w:val="22"/>
          <w:lang w:eastAsia="x-none"/>
        </w:rPr>
        <w:t xml:space="preserve">he </w:t>
      </w:r>
      <w:r w:rsidR="00EC648A" w:rsidRPr="00250EDE">
        <w:rPr>
          <w:iCs/>
          <w:sz w:val="22"/>
          <w:szCs w:val="22"/>
          <w:lang w:eastAsia="x-none"/>
        </w:rPr>
        <w:t>W</w:t>
      </w:r>
      <w:r w:rsidR="00C46088" w:rsidRPr="00250EDE">
        <w:rPr>
          <w:iCs/>
          <w:sz w:val="22"/>
          <w:szCs w:val="22"/>
          <w:lang w:eastAsia="x-none"/>
        </w:rPr>
        <w:t xml:space="preserve">orld (LFTW). Humanity and Inclusion (HI) will </w:t>
      </w:r>
      <w:r w:rsidR="008D6508" w:rsidRPr="00250EDE">
        <w:rPr>
          <w:iCs/>
          <w:sz w:val="22"/>
          <w:szCs w:val="22"/>
          <w:lang w:eastAsia="x-none"/>
        </w:rPr>
        <w:t xml:space="preserve">help </w:t>
      </w:r>
      <w:r w:rsidR="00C46088" w:rsidRPr="00250EDE">
        <w:rPr>
          <w:iCs/>
          <w:sz w:val="22"/>
          <w:szCs w:val="22"/>
          <w:lang w:eastAsia="x-none"/>
        </w:rPr>
        <w:t>DAC disseminate its accessibility guidelines and develop relevant training package</w:t>
      </w:r>
      <w:r w:rsidR="0063028C" w:rsidRPr="00250EDE">
        <w:rPr>
          <w:iCs/>
          <w:sz w:val="22"/>
          <w:szCs w:val="22"/>
          <w:lang w:eastAsia="x-none"/>
        </w:rPr>
        <w:t>s</w:t>
      </w:r>
      <w:r w:rsidR="00C46088" w:rsidRPr="00250EDE">
        <w:rPr>
          <w:iCs/>
          <w:sz w:val="22"/>
          <w:szCs w:val="22"/>
          <w:lang w:eastAsia="x-none"/>
        </w:rPr>
        <w:t>. LFTW will provide support to DWPD in establishing relevant coordination system</w:t>
      </w:r>
      <w:r w:rsidR="00AD324D" w:rsidRPr="00250EDE">
        <w:rPr>
          <w:iCs/>
          <w:sz w:val="22"/>
          <w:szCs w:val="22"/>
          <w:lang w:eastAsia="x-none"/>
        </w:rPr>
        <w:t>s</w:t>
      </w:r>
      <w:r w:rsidR="00C46088" w:rsidRPr="00250EDE">
        <w:rPr>
          <w:iCs/>
          <w:sz w:val="22"/>
          <w:szCs w:val="22"/>
          <w:lang w:eastAsia="x-none"/>
        </w:rPr>
        <w:t xml:space="preserve"> </w:t>
      </w:r>
      <w:r w:rsidR="00521756" w:rsidRPr="00250EDE">
        <w:rPr>
          <w:iCs/>
          <w:sz w:val="22"/>
          <w:szCs w:val="22"/>
          <w:lang w:eastAsia="x-none"/>
        </w:rPr>
        <w:t>around inclusive vocational training and employment.</w:t>
      </w:r>
    </w:p>
    <w:p w14:paraId="3C5C4E18" w14:textId="77777777" w:rsidR="00B616D1" w:rsidRPr="00250EDE" w:rsidRDefault="00B616D1" w:rsidP="00591A6A">
      <w:pPr>
        <w:jc w:val="left"/>
        <w:rPr>
          <w:iCs/>
          <w:lang w:eastAsia="x-none"/>
        </w:rPr>
      </w:pPr>
    </w:p>
    <w:p w14:paraId="3C2CCC61" w14:textId="77777777" w:rsidR="00972A28" w:rsidRPr="00250EDE" w:rsidRDefault="00972A28" w:rsidP="00591A6A">
      <w:pPr>
        <w:pStyle w:val="Heading4"/>
        <w:jc w:val="left"/>
        <w:rPr>
          <w:i w:val="0"/>
          <w:sz w:val="22"/>
          <w:szCs w:val="22"/>
          <w:lang w:val="en-AU"/>
        </w:rPr>
      </w:pPr>
      <w:r w:rsidRPr="00250EDE">
        <w:rPr>
          <w:i w:val="0"/>
          <w:sz w:val="22"/>
          <w:szCs w:val="22"/>
          <w:lang w:val="en-AU"/>
        </w:rPr>
        <w:t>I</w:t>
      </w:r>
      <w:r w:rsidR="000F0F33" w:rsidRPr="00250EDE">
        <w:rPr>
          <w:i w:val="0"/>
          <w:sz w:val="22"/>
          <w:szCs w:val="22"/>
          <w:lang w:val="en-AU"/>
        </w:rPr>
        <w:t xml:space="preserve">ntermediate </w:t>
      </w:r>
      <w:r w:rsidR="00681F6B" w:rsidRPr="00250EDE">
        <w:rPr>
          <w:i w:val="0"/>
          <w:sz w:val="22"/>
          <w:szCs w:val="22"/>
          <w:lang w:val="en-AU"/>
        </w:rPr>
        <w:t>O</w:t>
      </w:r>
      <w:r w:rsidR="000F0F33" w:rsidRPr="00250EDE">
        <w:rPr>
          <w:i w:val="0"/>
          <w:sz w:val="22"/>
          <w:szCs w:val="22"/>
          <w:lang w:val="en-AU"/>
        </w:rPr>
        <w:t>utcome 2.4</w:t>
      </w:r>
    </w:p>
    <w:p w14:paraId="1DA98107" w14:textId="77777777" w:rsidR="00681F6B" w:rsidRPr="00250EDE" w:rsidRDefault="00681F6B" w:rsidP="00591A6A">
      <w:pPr>
        <w:jc w:val="left"/>
        <w:rPr>
          <w:b/>
          <w:bCs/>
          <w:iCs/>
          <w:sz w:val="22"/>
          <w:szCs w:val="22"/>
        </w:rPr>
      </w:pPr>
    </w:p>
    <w:p w14:paraId="0AC7B094" w14:textId="77777777" w:rsidR="00ED6048" w:rsidRPr="00250EDE" w:rsidRDefault="000F0F33" w:rsidP="00591A6A">
      <w:pPr>
        <w:jc w:val="left"/>
        <w:rPr>
          <w:b/>
          <w:bCs/>
          <w:iCs/>
          <w:sz w:val="22"/>
          <w:szCs w:val="22"/>
        </w:rPr>
      </w:pPr>
      <w:r w:rsidRPr="00250EDE">
        <w:rPr>
          <w:b/>
          <w:bCs/>
          <w:iCs/>
          <w:sz w:val="22"/>
          <w:szCs w:val="22"/>
        </w:rPr>
        <w:t>PWDF more independently manages PRCs handed over by I</w:t>
      </w:r>
      <w:r w:rsidR="00D028D5" w:rsidRPr="00250EDE">
        <w:rPr>
          <w:b/>
          <w:bCs/>
          <w:iCs/>
          <w:sz w:val="22"/>
          <w:szCs w:val="22"/>
        </w:rPr>
        <w:t xml:space="preserve">nternational </w:t>
      </w:r>
      <w:r w:rsidRPr="00250EDE">
        <w:rPr>
          <w:b/>
          <w:bCs/>
          <w:iCs/>
          <w:sz w:val="22"/>
          <w:szCs w:val="22"/>
        </w:rPr>
        <w:t>O</w:t>
      </w:r>
      <w:r w:rsidR="00D028D5" w:rsidRPr="00250EDE">
        <w:rPr>
          <w:b/>
          <w:bCs/>
          <w:iCs/>
          <w:sz w:val="22"/>
          <w:szCs w:val="22"/>
        </w:rPr>
        <w:t>rganisations</w:t>
      </w:r>
      <w:r w:rsidRPr="00250EDE">
        <w:rPr>
          <w:b/>
          <w:bCs/>
          <w:iCs/>
          <w:sz w:val="22"/>
          <w:szCs w:val="22"/>
        </w:rPr>
        <w:t>/NGOs</w:t>
      </w:r>
      <w:r w:rsidR="00681F6B" w:rsidRPr="00250EDE">
        <w:rPr>
          <w:b/>
          <w:bCs/>
          <w:iCs/>
          <w:sz w:val="22"/>
          <w:szCs w:val="22"/>
        </w:rPr>
        <w:t>.</w:t>
      </w:r>
    </w:p>
    <w:p w14:paraId="29CDD8BC" w14:textId="77777777" w:rsidR="00521756" w:rsidRPr="00250EDE" w:rsidRDefault="00521756" w:rsidP="00591A6A">
      <w:pPr>
        <w:jc w:val="left"/>
        <w:rPr>
          <w:iCs/>
          <w:lang w:eastAsia="x-none"/>
        </w:rPr>
      </w:pPr>
    </w:p>
    <w:p w14:paraId="59007C43" w14:textId="77777777" w:rsidR="00A73603" w:rsidRPr="00250EDE" w:rsidRDefault="004350E7" w:rsidP="0026523A">
      <w:pPr>
        <w:pStyle w:val="BodyText"/>
        <w:tabs>
          <w:tab w:val="clear" w:pos="2016"/>
          <w:tab w:val="clear" w:pos="2700"/>
        </w:tabs>
        <w:jc w:val="left"/>
        <w:rPr>
          <w:iCs/>
        </w:rPr>
      </w:pPr>
      <w:r w:rsidRPr="00250EDE">
        <w:rPr>
          <w:iCs/>
        </w:rPr>
        <w:t>The d</w:t>
      </w:r>
      <w:r w:rsidR="0099333B" w:rsidRPr="00250EDE">
        <w:rPr>
          <w:iCs/>
        </w:rPr>
        <w:t>rafting</w:t>
      </w:r>
      <w:r w:rsidRPr="00250EDE">
        <w:rPr>
          <w:iCs/>
        </w:rPr>
        <w:t xml:space="preserve"> of</w:t>
      </w:r>
      <w:r w:rsidR="0099333B" w:rsidRPr="00250EDE">
        <w:rPr>
          <w:iCs/>
        </w:rPr>
        <w:t xml:space="preserve"> a capacity development plan for PWDF was delayed </w:t>
      </w:r>
      <w:r w:rsidR="00A73603" w:rsidRPr="00250EDE">
        <w:rPr>
          <w:iCs/>
        </w:rPr>
        <w:t xml:space="preserve">and will be completed in </w:t>
      </w:r>
      <w:r w:rsidR="00551843" w:rsidRPr="00250EDE">
        <w:rPr>
          <w:iCs/>
        </w:rPr>
        <w:t>Y</w:t>
      </w:r>
      <w:r w:rsidR="00A73603" w:rsidRPr="00250EDE">
        <w:rPr>
          <w:iCs/>
        </w:rPr>
        <w:t xml:space="preserve">ear 2 </w:t>
      </w:r>
      <w:r w:rsidR="00133A96" w:rsidRPr="00250EDE">
        <w:rPr>
          <w:iCs/>
        </w:rPr>
        <w:t>with</w:t>
      </w:r>
      <w:r w:rsidR="00367ACB" w:rsidRPr="00250EDE">
        <w:rPr>
          <w:iCs/>
        </w:rPr>
        <w:t xml:space="preserve"> </w:t>
      </w:r>
      <w:r w:rsidR="00A73603" w:rsidRPr="00250EDE">
        <w:rPr>
          <w:iCs/>
        </w:rPr>
        <w:t xml:space="preserve">the finalisation of the rehabilitation transition roadmap, the PWDF strategy and the development of a minimum package of activities for </w:t>
      </w:r>
      <w:r w:rsidR="001513FF" w:rsidRPr="00250EDE">
        <w:rPr>
          <w:iCs/>
        </w:rPr>
        <w:t>PRCs</w:t>
      </w:r>
      <w:r w:rsidR="00A73603" w:rsidRPr="00250EDE">
        <w:rPr>
          <w:iCs/>
        </w:rPr>
        <w:t xml:space="preserve"> (MPA-PRC). During the reporting period:</w:t>
      </w:r>
    </w:p>
    <w:p w14:paraId="02ABF9A0" w14:textId="77777777" w:rsidR="00A73603" w:rsidRPr="00250EDE" w:rsidRDefault="00A73603">
      <w:pPr>
        <w:pStyle w:val="BodyText"/>
        <w:numPr>
          <w:ilvl w:val="0"/>
          <w:numId w:val="13"/>
        </w:numPr>
        <w:tabs>
          <w:tab w:val="clear" w:pos="2016"/>
          <w:tab w:val="clear" w:pos="2700"/>
        </w:tabs>
        <w:jc w:val="left"/>
        <w:rPr>
          <w:iCs/>
        </w:rPr>
      </w:pPr>
      <w:r w:rsidRPr="00250EDE">
        <w:rPr>
          <w:iCs/>
        </w:rPr>
        <w:t>PWDF drafted its five-year strategic plan</w:t>
      </w:r>
      <w:r w:rsidR="00551843" w:rsidRPr="00250EDE">
        <w:rPr>
          <w:iCs/>
        </w:rPr>
        <w:t>, providing</w:t>
      </w:r>
      <w:r w:rsidRPr="00250EDE">
        <w:rPr>
          <w:iCs/>
        </w:rPr>
        <w:t xml:space="preserve"> a good basis to guide capacity</w:t>
      </w:r>
      <w:r w:rsidR="00551843" w:rsidRPr="00250EDE">
        <w:rPr>
          <w:iCs/>
        </w:rPr>
        <w:t>-</w:t>
      </w:r>
      <w:r w:rsidRPr="00250EDE">
        <w:rPr>
          <w:iCs/>
        </w:rPr>
        <w:t>building interventions.</w:t>
      </w:r>
    </w:p>
    <w:p w14:paraId="1A941617" w14:textId="77777777" w:rsidR="00A975D3" w:rsidRPr="00250EDE" w:rsidRDefault="00D3294E">
      <w:pPr>
        <w:pStyle w:val="BodyText"/>
        <w:numPr>
          <w:ilvl w:val="0"/>
          <w:numId w:val="13"/>
        </w:numPr>
        <w:tabs>
          <w:tab w:val="clear" w:pos="2016"/>
          <w:tab w:val="clear" w:pos="2700"/>
        </w:tabs>
        <w:jc w:val="left"/>
        <w:rPr>
          <w:iCs/>
        </w:rPr>
      </w:pPr>
      <w:r w:rsidRPr="00250EDE">
        <w:rPr>
          <w:iCs/>
        </w:rPr>
        <w:t xml:space="preserve">ACCESS </w:t>
      </w:r>
      <w:r w:rsidR="00811275" w:rsidRPr="00250EDE">
        <w:rPr>
          <w:iCs/>
        </w:rPr>
        <w:t>P</w:t>
      </w:r>
      <w:r w:rsidRPr="00250EDE">
        <w:rPr>
          <w:iCs/>
        </w:rPr>
        <w:t>rogram team m</w:t>
      </w:r>
      <w:r w:rsidR="00A975D3" w:rsidRPr="00250EDE">
        <w:rPr>
          <w:iCs/>
        </w:rPr>
        <w:t xml:space="preserve">et with PWDF and HI </w:t>
      </w:r>
      <w:r w:rsidRPr="00250EDE">
        <w:rPr>
          <w:iCs/>
        </w:rPr>
        <w:t>to discuss</w:t>
      </w:r>
      <w:r w:rsidR="00A975D3" w:rsidRPr="00250EDE">
        <w:rPr>
          <w:iCs/>
        </w:rPr>
        <w:t xml:space="preserve"> the </w:t>
      </w:r>
      <w:r w:rsidR="00A61FCD" w:rsidRPr="00250EDE">
        <w:rPr>
          <w:iCs/>
        </w:rPr>
        <w:t xml:space="preserve">development of the </w:t>
      </w:r>
      <w:r w:rsidR="00A975D3" w:rsidRPr="00250EDE">
        <w:rPr>
          <w:iCs/>
        </w:rPr>
        <w:t xml:space="preserve">PRC Minimum Package of Services and </w:t>
      </w:r>
      <w:r w:rsidR="007434D4" w:rsidRPr="00250EDE">
        <w:rPr>
          <w:iCs/>
        </w:rPr>
        <w:t xml:space="preserve">upcoming </w:t>
      </w:r>
      <w:r w:rsidR="00A975D3" w:rsidRPr="00250EDE">
        <w:rPr>
          <w:iCs/>
        </w:rPr>
        <w:t>interventions</w:t>
      </w:r>
      <w:r w:rsidR="007434D4" w:rsidRPr="00250EDE">
        <w:rPr>
          <w:iCs/>
        </w:rPr>
        <w:t>.</w:t>
      </w:r>
      <w:r w:rsidR="00A975D3" w:rsidRPr="00250EDE">
        <w:rPr>
          <w:iCs/>
        </w:rPr>
        <w:t xml:space="preserve"> </w:t>
      </w:r>
      <w:r w:rsidR="007434D4" w:rsidRPr="00250EDE">
        <w:rPr>
          <w:iCs/>
        </w:rPr>
        <w:t>T</w:t>
      </w:r>
      <w:r w:rsidR="00A975D3" w:rsidRPr="00250EDE">
        <w:rPr>
          <w:iCs/>
        </w:rPr>
        <w:t xml:space="preserve">hese include standardising </w:t>
      </w:r>
      <w:r w:rsidR="004350E7" w:rsidRPr="00250EDE">
        <w:rPr>
          <w:iCs/>
        </w:rPr>
        <w:t xml:space="preserve">the </w:t>
      </w:r>
      <w:r w:rsidR="00A975D3" w:rsidRPr="00250EDE">
        <w:rPr>
          <w:iCs/>
        </w:rPr>
        <w:t>PRC package of services, developing rehabilitation financing procedures and mechanism</w:t>
      </w:r>
      <w:r w:rsidR="007434D4" w:rsidRPr="00250EDE">
        <w:rPr>
          <w:iCs/>
        </w:rPr>
        <w:t>s</w:t>
      </w:r>
      <w:r w:rsidR="00A975D3" w:rsidRPr="00250EDE">
        <w:rPr>
          <w:iCs/>
        </w:rPr>
        <w:t xml:space="preserve">, and </w:t>
      </w:r>
      <w:r w:rsidR="007434D4" w:rsidRPr="00250EDE">
        <w:rPr>
          <w:iCs/>
        </w:rPr>
        <w:t>standardizing</w:t>
      </w:r>
      <w:r w:rsidR="00A975D3" w:rsidRPr="00250EDE">
        <w:rPr>
          <w:iCs/>
        </w:rPr>
        <w:t xml:space="preserve"> </w:t>
      </w:r>
      <w:r w:rsidR="007434D4" w:rsidRPr="00250EDE">
        <w:rPr>
          <w:iCs/>
        </w:rPr>
        <w:t xml:space="preserve">the </w:t>
      </w:r>
      <w:r w:rsidR="00A975D3" w:rsidRPr="00250EDE">
        <w:rPr>
          <w:iCs/>
        </w:rPr>
        <w:t>PRC data management system.</w:t>
      </w:r>
    </w:p>
    <w:p w14:paraId="3E203538" w14:textId="77777777" w:rsidR="00A975D3" w:rsidRPr="00250EDE" w:rsidRDefault="00A975D3">
      <w:pPr>
        <w:pStyle w:val="BodyText"/>
        <w:numPr>
          <w:ilvl w:val="0"/>
          <w:numId w:val="13"/>
        </w:numPr>
        <w:tabs>
          <w:tab w:val="clear" w:pos="2016"/>
          <w:tab w:val="clear" w:pos="2700"/>
        </w:tabs>
        <w:jc w:val="left"/>
        <w:rPr>
          <w:iCs/>
        </w:rPr>
      </w:pPr>
      <w:r w:rsidRPr="00250EDE">
        <w:rPr>
          <w:iCs/>
        </w:rPr>
        <w:t xml:space="preserve">Data on service provision at 11 PRCs was collected through PWDF to be used for ACCESS baseline data.  </w:t>
      </w:r>
      <w:r w:rsidR="009210AD" w:rsidRPr="00250EDE">
        <w:rPr>
          <w:iCs/>
        </w:rPr>
        <w:t xml:space="preserve">A </w:t>
      </w:r>
      <w:r w:rsidRPr="00250EDE">
        <w:rPr>
          <w:iCs/>
        </w:rPr>
        <w:t xml:space="preserve">total of 27,264 clients </w:t>
      </w:r>
      <w:r w:rsidR="00D3294E" w:rsidRPr="00250EDE">
        <w:rPr>
          <w:iCs/>
        </w:rPr>
        <w:t xml:space="preserve">were </w:t>
      </w:r>
      <w:r w:rsidRPr="00250EDE">
        <w:rPr>
          <w:iCs/>
        </w:rPr>
        <w:t xml:space="preserve">registered at the 11 PRCs in 2018, of these 26% were female. In addition, </w:t>
      </w:r>
      <w:r w:rsidR="00D3294E" w:rsidRPr="00250EDE">
        <w:rPr>
          <w:iCs/>
        </w:rPr>
        <w:t>PWDF</w:t>
      </w:r>
      <w:r w:rsidRPr="00250EDE">
        <w:rPr>
          <w:iCs/>
        </w:rPr>
        <w:t xml:space="preserve"> data collection system generate</w:t>
      </w:r>
      <w:r w:rsidR="008B5D98" w:rsidRPr="00250EDE">
        <w:rPr>
          <w:iCs/>
        </w:rPr>
        <w:t>s</w:t>
      </w:r>
      <w:r w:rsidRPr="00250EDE">
        <w:rPr>
          <w:iCs/>
        </w:rPr>
        <w:t xml:space="preserve"> </w:t>
      </w:r>
      <w:r w:rsidR="008B5D98" w:rsidRPr="00250EDE">
        <w:rPr>
          <w:iCs/>
        </w:rPr>
        <w:t xml:space="preserve">client-related </w:t>
      </w:r>
      <w:r w:rsidRPr="00250EDE">
        <w:rPr>
          <w:iCs/>
        </w:rPr>
        <w:t xml:space="preserve">information by age group, category of services and province.  </w:t>
      </w:r>
    </w:p>
    <w:p w14:paraId="74A66D0C" w14:textId="77777777" w:rsidR="00A73603" w:rsidRPr="00250EDE" w:rsidRDefault="00A73603" w:rsidP="00D951B9">
      <w:pPr>
        <w:pStyle w:val="BodyText"/>
        <w:tabs>
          <w:tab w:val="clear" w:pos="2016"/>
          <w:tab w:val="clear" w:pos="2700"/>
        </w:tabs>
        <w:jc w:val="left"/>
        <w:rPr>
          <w:iCs/>
        </w:rPr>
      </w:pPr>
      <w:r w:rsidRPr="00250EDE">
        <w:rPr>
          <w:iCs/>
        </w:rPr>
        <w:t>Two implementing partners were pre-selected to support priority interventions in the rehabilitation sector, HI and Krousar Thmey. Krousar Thmey decide</w:t>
      </w:r>
      <w:r w:rsidR="00897859" w:rsidRPr="00250EDE">
        <w:rPr>
          <w:iCs/>
        </w:rPr>
        <w:t>d</w:t>
      </w:r>
      <w:r w:rsidRPr="00250EDE">
        <w:rPr>
          <w:iCs/>
        </w:rPr>
        <w:t xml:space="preserve"> not to submit a full </w:t>
      </w:r>
      <w:r w:rsidRPr="00250EDE">
        <w:rPr>
          <w:iCs/>
        </w:rPr>
        <w:lastRenderedPageBreak/>
        <w:t>proposal in order to collect lessons from its current project on screening children with hearing impairment</w:t>
      </w:r>
      <w:r w:rsidR="00897859" w:rsidRPr="00250EDE">
        <w:rPr>
          <w:iCs/>
        </w:rPr>
        <w:t>s</w:t>
      </w:r>
      <w:r w:rsidR="000018BF" w:rsidRPr="00250EDE">
        <w:rPr>
          <w:iCs/>
        </w:rPr>
        <w:t xml:space="preserve">; </w:t>
      </w:r>
      <w:r w:rsidRPr="00250EDE">
        <w:rPr>
          <w:iCs/>
        </w:rPr>
        <w:t>risk</w:t>
      </w:r>
      <w:r w:rsidR="000018BF" w:rsidRPr="00250EDE">
        <w:rPr>
          <w:iCs/>
        </w:rPr>
        <w:t xml:space="preserve">ing the achievement of </w:t>
      </w:r>
      <w:r w:rsidR="006616BA" w:rsidRPr="00250EDE">
        <w:rPr>
          <w:iCs/>
        </w:rPr>
        <w:t>IO</w:t>
      </w:r>
      <w:r w:rsidRPr="00250EDE">
        <w:rPr>
          <w:iCs/>
        </w:rPr>
        <w:t xml:space="preserve"> 2.4. Some gaps </w:t>
      </w:r>
      <w:r w:rsidR="00160C83" w:rsidRPr="00250EDE">
        <w:rPr>
          <w:iCs/>
        </w:rPr>
        <w:t xml:space="preserve">are identified in the </w:t>
      </w:r>
      <w:r w:rsidRPr="00250EDE">
        <w:rPr>
          <w:iCs/>
        </w:rPr>
        <w:t xml:space="preserve">rehabilitation </w:t>
      </w:r>
      <w:r w:rsidR="00160C83" w:rsidRPr="00250EDE">
        <w:rPr>
          <w:iCs/>
        </w:rPr>
        <w:t xml:space="preserve">sector including the need to support </w:t>
      </w:r>
      <w:r w:rsidRPr="00250EDE">
        <w:rPr>
          <w:iCs/>
        </w:rPr>
        <w:t xml:space="preserve">human resource development and </w:t>
      </w:r>
      <w:r w:rsidR="00160C83" w:rsidRPr="00250EDE">
        <w:rPr>
          <w:iCs/>
        </w:rPr>
        <w:t>to analyse key learning from the current experience of a private fee-based rehabilitation clinic</w:t>
      </w:r>
      <w:r w:rsidRPr="00250EDE">
        <w:rPr>
          <w:iCs/>
        </w:rPr>
        <w:t>. This will be raised with the ASC</w:t>
      </w:r>
      <w:r w:rsidR="009E0F41" w:rsidRPr="00250EDE">
        <w:rPr>
          <w:iCs/>
        </w:rPr>
        <w:t>,</w:t>
      </w:r>
      <w:r w:rsidRPr="00250EDE">
        <w:rPr>
          <w:iCs/>
        </w:rPr>
        <w:t xml:space="preserve"> and options considered to fill this gap or revise the </w:t>
      </w:r>
      <w:r w:rsidR="002631DF" w:rsidRPr="00250EDE">
        <w:rPr>
          <w:iCs/>
        </w:rPr>
        <w:t>IO</w:t>
      </w:r>
      <w:r w:rsidR="004511AC" w:rsidRPr="00250EDE">
        <w:rPr>
          <w:iCs/>
        </w:rPr>
        <w:t xml:space="preserve"> will be discussed</w:t>
      </w:r>
      <w:r w:rsidRPr="00250EDE">
        <w:rPr>
          <w:iCs/>
        </w:rPr>
        <w:t>.</w:t>
      </w:r>
    </w:p>
    <w:p w14:paraId="2FB25F0B" w14:textId="77777777" w:rsidR="00A975D3" w:rsidRPr="00250EDE" w:rsidRDefault="00A975D3" w:rsidP="00591A6A">
      <w:pPr>
        <w:jc w:val="left"/>
        <w:rPr>
          <w:iCs/>
          <w:lang w:eastAsia="x-none"/>
        </w:rPr>
      </w:pPr>
    </w:p>
    <w:p w14:paraId="68F5023C" w14:textId="77777777" w:rsidR="00972A28" w:rsidRPr="00250EDE" w:rsidRDefault="00972A28" w:rsidP="00591A6A">
      <w:pPr>
        <w:pStyle w:val="Heading4"/>
        <w:jc w:val="left"/>
        <w:rPr>
          <w:i w:val="0"/>
          <w:sz w:val="22"/>
          <w:szCs w:val="22"/>
          <w:lang w:val="en-AU"/>
        </w:rPr>
      </w:pPr>
      <w:r w:rsidRPr="00250EDE">
        <w:rPr>
          <w:i w:val="0"/>
          <w:sz w:val="22"/>
          <w:szCs w:val="22"/>
          <w:lang w:val="en-AU"/>
        </w:rPr>
        <w:t>I</w:t>
      </w:r>
      <w:r w:rsidR="00514081" w:rsidRPr="00250EDE">
        <w:rPr>
          <w:i w:val="0"/>
          <w:sz w:val="22"/>
          <w:szCs w:val="22"/>
          <w:lang w:val="en-AU"/>
        </w:rPr>
        <w:t xml:space="preserve">ntermediate </w:t>
      </w:r>
      <w:r w:rsidR="00681F6B" w:rsidRPr="00250EDE">
        <w:rPr>
          <w:i w:val="0"/>
          <w:sz w:val="22"/>
          <w:szCs w:val="22"/>
          <w:lang w:val="en-AU"/>
        </w:rPr>
        <w:t>O</w:t>
      </w:r>
      <w:r w:rsidR="00514081" w:rsidRPr="00250EDE">
        <w:rPr>
          <w:i w:val="0"/>
          <w:sz w:val="22"/>
          <w:szCs w:val="22"/>
          <w:lang w:val="en-AU"/>
        </w:rPr>
        <w:t>utcome 2.5</w:t>
      </w:r>
    </w:p>
    <w:p w14:paraId="1A639E74" w14:textId="77777777" w:rsidR="00681F6B" w:rsidRPr="00250EDE" w:rsidRDefault="00681F6B" w:rsidP="00591A6A">
      <w:pPr>
        <w:jc w:val="left"/>
        <w:rPr>
          <w:b/>
          <w:bCs/>
          <w:iCs/>
          <w:sz w:val="22"/>
          <w:szCs w:val="22"/>
        </w:rPr>
      </w:pPr>
    </w:p>
    <w:p w14:paraId="7AC275C5" w14:textId="77777777" w:rsidR="00514081" w:rsidRPr="00250EDE" w:rsidRDefault="00514081" w:rsidP="00591A6A">
      <w:pPr>
        <w:jc w:val="left"/>
        <w:rPr>
          <w:b/>
          <w:bCs/>
          <w:iCs/>
          <w:sz w:val="22"/>
          <w:szCs w:val="22"/>
        </w:rPr>
      </w:pPr>
      <w:r w:rsidRPr="00250EDE">
        <w:rPr>
          <w:b/>
          <w:bCs/>
          <w:iCs/>
          <w:sz w:val="22"/>
          <w:szCs w:val="22"/>
        </w:rPr>
        <w:t>Ministries, public and legal entities, including private sector, increasingly provide economic opportunities to person with disabilities</w:t>
      </w:r>
      <w:r w:rsidR="00681F6B" w:rsidRPr="00250EDE">
        <w:rPr>
          <w:b/>
          <w:bCs/>
          <w:iCs/>
          <w:sz w:val="22"/>
          <w:szCs w:val="22"/>
        </w:rPr>
        <w:t>.</w:t>
      </w:r>
    </w:p>
    <w:p w14:paraId="112CF829" w14:textId="77777777" w:rsidR="00F86313" w:rsidRPr="00250EDE" w:rsidRDefault="00F86313" w:rsidP="0026523A">
      <w:pPr>
        <w:pStyle w:val="BodyText"/>
        <w:tabs>
          <w:tab w:val="clear" w:pos="2016"/>
          <w:tab w:val="clear" w:pos="2700"/>
        </w:tabs>
        <w:jc w:val="left"/>
        <w:rPr>
          <w:iCs/>
        </w:rPr>
      </w:pPr>
      <w:r w:rsidRPr="00250EDE">
        <w:rPr>
          <w:iCs/>
          <w:lang w:eastAsia="x-none"/>
        </w:rPr>
        <w:t>ACCESS</w:t>
      </w:r>
      <w:r w:rsidR="007C36A2" w:rsidRPr="00250EDE">
        <w:rPr>
          <w:iCs/>
          <w:lang w:eastAsia="x-none"/>
        </w:rPr>
        <w:t>’</w:t>
      </w:r>
      <w:r w:rsidRPr="00250EDE">
        <w:rPr>
          <w:iCs/>
          <w:lang w:eastAsia="x-none"/>
        </w:rPr>
        <w:t xml:space="preserve"> direct support to stakeholders </w:t>
      </w:r>
      <w:r w:rsidR="005B4815" w:rsidRPr="00250EDE">
        <w:rPr>
          <w:iCs/>
          <w:lang w:eastAsia="x-none"/>
        </w:rPr>
        <w:t xml:space="preserve">in </w:t>
      </w:r>
      <w:r w:rsidR="002C45B1" w:rsidRPr="00250EDE">
        <w:rPr>
          <w:iCs/>
          <w:lang w:eastAsia="x-none"/>
        </w:rPr>
        <w:t>advanc</w:t>
      </w:r>
      <w:r w:rsidR="005B4815" w:rsidRPr="00250EDE">
        <w:rPr>
          <w:iCs/>
          <w:lang w:eastAsia="x-none"/>
        </w:rPr>
        <w:t>ing</w:t>
      </w:r>
      <w:r w:rsidRPr="00250EDE">
        <w:rPr>
          <w:iCs/>
          <w:lang w:eastAsia="x-none"/>
        </w:rPr>
        <w:t xml:space="preserve"> inclusive employment has included the following:</w:t>
      </w:r>
    </w:p>
    <w:p w14:paraId="0538FE76" w14:textId="77777777" w:rsidR="0007421F" w:rsidRPr="00250EDE" w:rsidRDefault="0086251C">
      <w:pPr>
        <w:pStyle w:val="BodyText"/>
        <w:numPr>
          <w:ilvl w:val="0"/>
          <w:numId w:val="14"/>
        </w:numPr>
        <w:tabs>
          <w:tab w:val="clear" w:pos="2016"/>
          <w:tab w:val="clear" w:pos="2700"/>
        </w:tabs>
        <w:jc w:val="left"/>
        <w:rPr>
          <w:iCs/>
        </w:rPr>
      </w:pPr>
      <w:r w:rsidRPr="00250EDE">
        <w:rPr>
          <w:iCs/>
        </w:rPr>
        <w:t>T</w:t>
      </w:r>
      <w:r w:rsidR="0007421F" w:rsidRPr="00250EDE">
        <w:rPr>
          <w:iCs/>
        </w:rPr>
        <w:t>echnical and financial support to DWPD to organi</w:t>
      </w:r>
      <w:r w:rsidR="00403126" w:rsidRPr="00250EDE">
        <w:rPr>
          <w:iCs/>
        </w:rPr>
        <w:t>s</w:t>
      </w:r>
      <w:r w:rsidR="0007421F" w:rsidRPr="00250EDE">
        <w:rPr>
          <w:iCs/>
        </w:rPr>
        <w:t xml:space="preserve">e </w:t>
      </w:r>
      <w:r w:rsidR="00F86313" w:rsidRPr="00250EDE">
        <w:rPr>
          <w:iCs/>
        </w:rPr>
        <w:t xml:space="preserve">a </w:t>
      </w:r>
      <w:r w:rsidR="0007421F" w:rsidRPr="00250EDE">
        <w:rPr>
          <w:iCs/>
        </w:rPr>
        <w:t xml:space="preserve">consultation workshop </w:t>
      </w:r>
      <w:r w:rsidR="00A61FCD" w:rsidRPr="00250EDE">
        <w:rPr>
          <w:iCs/>
        </w:rPr>
        <w:t xml:space="preserve">from </w:t>
      </w:r>
      <w:r w:rsidR="00546E08" w:rsidRPr="00250EDE">
        <w:rPr>
          <w:iCs/>
        </w:rPr>
        <w:t xml:space="preserve">4-5 June 2019 </w:t>
      </w:r>
      <w:r w:rsidR="00EB6732" w:rsidRPr="00250EDE">
        <w:rPr>
          <w:iCs/>
        </w:rPr>
        <w:t xml:space="preserve">regarding </w:t>
      </w:r>
      <w:r w:rsidR="00A61FCD" w:rsidRPr="00250EDE">
        <w:rPr>
          <w:iCs/>
        </w:rPr>
        <w:t xml:space="preserve">national </w:t>
      </w:r>
      <w:r w:rsidR="0007421F" w:rsidRPr="00250EDE">
        <w:rPr>
          <w:iCs/>
        </w:rPr>
        <w:t xml:space="preserve">guidelines </w:t>
      </w:r>
      <w:r w:rsidRPr="00250EDE">
        <w:rPr>
          <w:iCs/>
        </w:rPr>
        <w:t xml:space="preserve">of </w:t>
      </w:r>
      <w:r w:rsidR="0007421F" w:rsidRPr="00250EDE">
        <w:rPr>
          <w:iCs/>
        </w:rPr>
        <w:t xml:space="preserve">vocational training and employment. </w:t>
      </w:r>
      <w:r w:rsidR="009B10EA" w:rsidRPr="00250EDE">
        <w:rPr>
          <w:iCs/>
        </w:rPr>
        <w:t>Participants included</w:t>
      </w:r>
      <w:r w:rsidR="0007421F" w:rsidRPr="00250EDE">
        <w:rPr>
          <w:iCs/>
        </w:rPr>
        <w:t xml:space="preserve"> 25 representatives </w:t>
      </w:r>
      <w:r w:rsidR="00F90C48" w:rsidRPr="00250EDE">
        <w:rPr>
          <w:iCs/>
        </w:rPr>
        <w:t xml:space="preserve">from the </w:t>
      </w:r>
      <w:r w:rsidR="0007421F" w:rsidRPr="00250EDE">
        <w:rPr>
          <w:iCs/>
        </w:rPr>
        <w:t>Provincial Office of Social Affairs, Veterans and Youth Rehabilitation (PoSVY), Ministry of Labour and Vocational Training (MoLVT)</w:t>
      </w:r>
      <w:r w:rsidR="00980EDB" w:rsidRPr="00250EDE">
        <w:rPr>
          <w:iCs/>
        </w:rPr>
        <w:t>,</w:t>
      </w:r>
      <w:r w:rsidR="00752FD7" w:rsidRPr="00250EDE">
        <w:rPr>
          <w:iCs/>
        </w:rPr>
        <w:t xml:space="preserve"> the </w:t>
      </w:r>
      <w:r w:rsidR="0007421F" w:rsidRPr="00250EDE">
        <w:rPr>
          <w:iCs/>
        </w:rPr>
        <w:t>National Employment Agency (NEA) and DPOs representatives.</w:t>
      </w:r>
    </w:p>
    <w:p w14:paraId="7686A5DE" w14:textId="77777777" w:rsidR="0007421F" w:rsidRPr="00250EDE" w:rsidRDefault="005C1C39">
      <w:pPr>
        <w:pStyle w:val="BodyText"/>
        <w:numPr>
          <w:ilvl w:val="0"/>
          <w:numId w:val="14"/>
        </w:numPr>
        <w:tabs>
          <w:tab w:val="clear" w:pos="2016"/>
          <w:tab w:val="clear" w:pos="2700"/>
        </w:tabs>
        <w:jc w:val="left"/>
        <w:rPr>
          <w:iCs/>
        </w:rPr>
      </w:pPr>
      <w:r w:rsidRPr="00250EDE">
        <w:rPr>
          <w:iCs/>
        </w:rPr>
        <w:t>T</w:t>
      </w:r>
      <w:r w:rsidR="0007421F" w:rsidRPr="00250EDE">
        <w:rPr>
          <w:iCs/>
        </w:rPr>
        <w:t>echnical and financial support</w:t>
      </w:r>
      <w:r w:rsidR="00B21CBF" w:rsidRPr="00250EDE">
        <w:rPr>
          <w:iCs/>
        </w:rPr>
        <w:t xml:space="preserve"> provided</w:t>
      </w:r>
      <w:r w:rsidR="0007421F" w:rsidRPr="00250EDE">
        <w:rPr>
          <w:iCs/>
        </w:rPr>
        <w:t xml:space="preserve"> to CDPO to </w:t>
      </w:r>
      <w:r w:rsidR="00B21CBF" w:rsidRPr="00250EDE">
        <w:rPr>
          <w:iCs/>
        </w:rPr>
        <w:t xml:space="preserve">hold </w:t>
      </w:r>
      <w:r w:rsidR="00F86313" w:rsidRPr="00250EDE">
        <w:rPr>
          <w:iCs/>
        </w:rPr>
        <w:t>a</w:t>
      </w:r>
      <w:r w:rsidR="0007421F" w:rsidRPr="00250EDE">
        <w:rPr>
          <w:iCs/>
        </w:rPr>
        <w:t xml:space="preserve"> national DPO network meeting on 25 June 2019 </w:t>
      </w:r>
      <w:r w:rsidR="00B21CBF" w:rsidRPr="00250EDE">
        <w:rPr>
          <w:iCs/>
        </w:rPr>
        <w:t xml:space="preserve">in order </w:t>
      </w:r>
      <w:r w:rsidR="0007421F" w:rsidRPr="00250EDE">
        <w:rPr>
          <w:iCs/>
        </w:rPr>
        <w:t xml:space="preserve">to raise awareness </w:t>
      </w:r>
      <w:r w:rsidR="00B21CBF" w:rsidRPr="00250EDE">
        <w:rPr>
          <w:iCs/>
        </w:rPr>
        <w:t xml:space="preserve">on </w:t>
      </w:r>
      <w:r w:rsidR="0007421F" w:rsidRPr="00250EDE">
        <w:rPr>
          <w:iCs/>
        </w:rPr>
        <w:t>economic opportunities and develop joint statement</w:t>
      </w:r>
      <w:r w:rsidRPr="00250EDE">
        <w:rPr>
          <w:iCs/>
        </w:rPr>
        <w:t>s</w:t>
      </w:r>
      <w:r w:rsidR="0007421F" w:rsidRPr="00250EDE">
        <w:rPr>
          <w:iCs/>
        </w:rPr>
        <w:t xml:space="preserve"> for advocacy purpose</w:t>
      </w:r>
      <w:r w:rsidRPr="00250EDE">
        <w:rPr>
          <w:iCs/>
        </w:rPr>
        <w:t>s</w:t>
      </w:r>
      <w:r w:rsidR="0007421F" w:rsidRPr="00250EDE">
        <w:rPr>
          <w:iCs/>
        </w:rPr>
        <w:t xml:space="preserve"> with government ministries. 91 participants</w:t>
      </w:r>
      <w:r w:rsidRPr="00250EDE">
        <w:rPr>
          <w:iCs/>
        </w:rPr>
        <w:t xml:space="preserve"> attended,</w:t>
      </w:r>
      <w:r w:rsidR="0007421F" w:rsidRPr="00250EDE">
        <w:rPr>
          <w:iCs/>
        </w:rPr>
        <w:t xml:space="preserve"> including 74 DPOs from 23 provinces</w:t>
      </w:r>
      <w:r w:rsidR="00A97486" w:rsidRPr="00250EDE">
        <w:rPr>
          <w:iCs/>
        </w:rPr>
        <w:t>,</w:t>
      </w:r>
      <w:r w:rsidR="00FD0BDA" w:rsidRPr="00250EDE">
        <w:rPr>
          <w:iCs/>
        </w:rPr>
        <w:t xml:space="preserve"> </w:t>
      </w:r>
      <w:r w:rsidR="007C1CF8" w:rsidRPr="00250EDE">
        <w:rPr>
          <w:iCs/>
        </w:rPr>
        <w:t xml:space="preserve">signing a </w:t>
      </w:r>
      <w:r w:rsidR="0007421F" w:rsidRPr="00250EDE">
        <w:rPr>
          <w:iCs/>
        </w:rPr>
        <w:t xml:space="preserve">joint </w:t>
      </w:r>
      <w:r w:rsidR="007C1CF8" w:rsidRPr="00250EDE">
        <w:rPr>
          <w:iCs/>
        </w:rPr>
        <w:t>s</w:t>
      </w:r>
      <w:r w:rsidR="0007421F" w:rsidRPr="00250EDE">
        <w:rPr>
          <w:iCs/>
        </w:rPr>
        <w:t xml:space="preserve">tatement </w:t>
      </w:r>
      <w:r w:rsidR="00B21CBF" w:rsidRPr="00250EDE">
        <w:rPr>
          <w:iCs/>
        </w:rPr>
        <w:t xml:space="preserve">including </w:t>
      </w:r>
      <w:r w:rsidR="0007421F" w:rsidRPr="00250EDE">
        <w:rPr>
          <w:iCs/>
        </w:rPr>
        <w:t xml:space="preserve">six recommendations. </w:t>
      </w:r>
    </w:p>
    <w:p w14:paraId="26962DE9" w14:textId="77777777" w:rsidR="002C45B1" w:rsidRPr="00250EDE" w:rsidRDefault="002C45B1" w:rsidP="00D951B9">
      <w:pPr>
        <w:pStyle w:val="BodyText"/>
        <w:tabs>
          <w:tab w:val="clear" w:pos="2016"/>
          <w:tab w:val="clear" w:pos="2700"/>
        </w:tabs>
        <w:jc w:val="left"/>
        <w:rPr>
          <w:iCs/>
        </w:rPr>
      </w:pPr>
      <w:r w:rsidRPr="00250EDE">
        <w:rPr>
          <w:iCs/>
        </w:rPr>
        <w:t xml:space="preserve">The CIM process resulted in </w:t>
      </w:r>
      <w:r w:rsidR="00333306" w:rsidRPr="00250EDE">
        <w:rPr>
          <w:iCs/>
        </w:rPr>
        <w:t xml:space="preserve">the selection of </w:t>
      </w:r>
      <w:r w:rsidRPr="00250EDE">
        <w:rPr>
          <w:iCs/>
        </w:rPr>
        <w:t>four implementing partners to promote economic opportunities for persons with disabilit</w:t>
      </w:r>
      <w:r w:rsidR="003709AF" w:rsidRPr="00250EDE">
        <w:rPr>
          <w:iCs/>
        </w:rPr>
        <w:t>ies</w:t>
      </w:r>
      <w:r w:rsidRPr="00250EDE">
        <w:rPr>
          <w:iCs/>
        </w:rPr>
        <w:t xml:space="preserve">. This should allow ACCESS to achieve </w:t>
      </w:r>
      <w:r w:rsidR="007E58E0" w:rsidRPr="00250EDE">
        <w:rPr>
          <w:iCs/>
        </w:rPr>
        <w:t>IO</w:t>
      </w:r>
      <w:r w:rsidRPr="00250EDE">
        <w:rPr>
          <w:iCs/>
        </w:rPr>
        <w:t xml:space="preserve"> 2.5.</w:t>
      </w:r>
    </w:p>
    <w:p w14:paraId="6A6C0BA6" w14:textId="77777777" w:rsidR="002C45B1" w:rsidRPr="0048505F" w:rsidRDefault="002C45B1" w:rsidP="00D951B9">
      <w:pPr>
        <w:pStyle w:val="BodyText"/>
        <w:tabs>
          <w:tab w:val="clear" w:pos="2016"/>
          <w:tab w:val="clear" w:pos="2700"/>
        </w:tabs>
        <w:jc w:val="left"/>
      </w:pPr>
      <w:r w:rsidRPr="00250EDE">
        <w:rPr>
          <w:iCs/>
        </w:rPr>
        <w:t>LFTW and CDPO will collaborate with DWPD to develop a training manual/toolkit to promote inclusive vocational training and employment</w:t>
      </w:r>
      <w:r w:rsidR="002C7508" w:rsidRPr="00250EDE">
        <w:rPr>
          <w:iCs/>
        </w:rPr>
        <w:t>,</w:t>
      </w:r>
      <w:r w:rsidRPr="00250EDE">
        <w:rPr>
          <w:iCs/>
        </w:rPr>
        <w:t xml:space="preserve"> establish</w:t>
      </w:r>
      <w:r w:rsidR="002C7508" w:rsidRPr="00250EDE">
        <w:rPr>
          <w:iCs/>
        </w:rPr>
        <w:t>ing</w:t>
      </w:r>
      <w:r w:rsidRPr="00250EDE">
        <w:rPr>
          <w:iCs/>
        </w:rPr>
        <w:t xml:space="preserve"> employment coordination networks at national and subnational level</w:t>
      </w:r>
      <w:r w:rsidR="002C7508" w:rsidRPr="00250EDE">
        <w:rPr>
          <w:iCs/>
        </w:rPr>
        <w:t>s</w:t>
      </w:r>
      <w:r w:rsidRPr="00250EDE">
        <w:rPr>
          <w:iCs/>
        </w:rPr>
        <w:t xml:space="preserve">. Support will be provided to improve job readiness </w:t>
      </w:r>
      <w:r w:rsidR="002C7508" w:rsidRPr="00250EDE">
        <w:rPr>
          <w:iCs/>
        </w:rPr>
        <w:t xml:space="preserve">for </w:t>
      </w:r>
      <w:r w:rsidRPr="00250EDE">
        <w:rPr>
          <w:iCs/>
        </w:rPr>
        <w:t>persons with disabilities, including access to vocational</w:t>
      </w:r>
      <w:r w:rsidRPr="0048505F">
        <w:t xml:space="preserve"> opp</w:t>
      </w:r>
      <w:r w:rsidR="002C7508" w:rsidRPr="0048505F">
        <w:t>o</w:t>
      </w:r>
      <w:r w:rsidRPr="0048505F">
        <w:t xml:space="preserve">rtunities and employers in five provinces: Kampong Speu, Kampong Cham, Siem </w:t>
      </w:r>
      <w:r w:rsidR="0096291D" w:rsidRPr="0048505F">
        <w:t>R</w:t>
      </w:r>
      <w:r w:rsidRPr="0048505F">
        <w:t xml:space="preserve">eap, Kratie and Battambang. </w:t>
      </w:r>
    </w:p>
    <w:p w14:paraId="4E07CE7F" w14:textId="4BA5C609" w:rsidR="002C45B1" w:rsidRDefault="002C45B1" w:rsidP="00D951B9">
      <w:pPr>
        <w:pStyle w:val="BodyText"/>
        <w:tabs>
          <w:tab w:val="clear" w:pos="2016"/>
          <w:tab w:val="clear" w:pos="2700"/>
        </w:tabs>
        <w:jc w:val="left"/>
      </w:pPr>
      <w:r w:rsidRPr="0048505F">
        <w:t>Agile Development Group and Chamroeun Microfinance Plc. will support business incubators,</w:t>
      </w:r>
      <w:r w:rsidR="00886A4B" w:rsidRPr="0048505F">
        <w:t xml:space="preserve"> and</w:t>
      </w:r>
      <w:r w:rsidRPr="0048505F">
        <w:t xml:space="preserve"> access to financial literacy training and adapted financial services. This will take place in target areas across Kampong Speu, </w:t>
      </w:r>
      <w:r w:rsidR="003F4429" w:rsidRPr="0048505F">
        <w:t>K</w:t>
      </w:r>
      <w:r w:rsidRPr="0048505F">
        <w:t>ampong Cham, Siem Reap, Battambang and Phnom Penh (specific location</w:t>
      </w:r>
      <w:r w:rsidR="002C7508" w:rsidRPr="0048505F">
        <w:t>s</w:t>
      </w:r>
      <w:r w:rsidRPr="0048505F">
        <w:t xml:space="preserve"> to be established following an assessment).</w:t>
      </w:r>
    </w:p>
    <w:p w14:paraId="31AB18DE" w14:textId="77777777" w:rsidR="00250EDE" w:rsidRPr="0048505F" w:rsidRDefault="00250EDE" w:rsidP="00D951B9">
      <w:pPr>
        <w:pStyle w:val="BodyText"/>
        <w:tabs>
          <w:tab w:val="clear" w:pos="2016"/>
          <w:tab w:val="clear" w:pos="2700"/>
        </w:tabs>
        <w:jc w:val="left"/>
      </w:pPr>
    </w:p>
    <w:p w14:paraId="6D941EC3" w14:textId="77777777" w:rsidR="00292018" w:rsidRPr="0048505F" w:rsidRDefault="00292018" w:rsidP="0026523A">
      <w:pPr>
        <w:pStyle w:val="Heading3"/>
        <w:rPr>
          <w:sz w:val="24"/>
          <w:szCs w:val="24"/>
          <w:lang w:val="en-AU"/>
        </w:rPr>
      </w:pPr>
      <w:r w:rsidRPr="0048505F">
        <w:rPr>
          <w:sz w:val="24"/>
          <w:szCs w:val="24"/>
          <w:lang w:val="en-AU"/>
        </w:rPr>
        <w:t>Cross-cutting</w:t>
      </w:r>
    </w:p>
    <w:p w14:paraId="666D0B1C" w14:textId="77777777" w:rsidR="002C45B1" w:rsidRPr="0048505F" w:rsidRDefault="002C45B1" w:rsidP="00591A6A">
      <w:pPr>
        <w:jc w:val="left"/>
        <w:rPr>
          <w:lang w:eastAsia="x-none"/>
        </w:rPr>
      </w:pPr>
    </w:p>
    <w:p w14:paraId="00501D26" w14:textId="77777777" w:rsidR="00902C2C" w:rsidRPr="0048505F" w:rsidRDefault="00767926" w:rsidP="0026523A">
      <w:pPr>
        <w:jc w:val="left"/>
        <w:rPr>
          <w:sz w:val="22"/>
          <w:szCs w:val="22"/>
          <w:lang w:eastAsia="x-none"/>
        </w:rPr>
      </w:pPr>
      <w:r w:rsidRPr="0048505F">
        <w:rPr>
          <w:sz w:val="22"/>
          <w:szCs w:val="22"/>
          <w:lang w:eastAsia="x-none"/>
        </w:rPr>
        <w:t xml:space="preserve">ACCESS </w:t>
      </w:r>
      <w:r w:rsidR="00902C2C" w:rsidRPr="0048505F">
        <w:rPr>
          <w:sz w:val="22"/>
          <w:szCs w:val="22"/>
          <w:lang w:eastAsia="x-none"/>
        </w:rPr>
        <w:t xml:space="preserve">encouraged </w:t>
      </w:r>
      <w:r w:rsidR="00F874AE" w:rsidRPr="0048505F">
        <w:rPr>
          <w:sz w:val="22"/>
          <w:szCs w:val="22"/>
          <w:lang w:eastAsia="x-none"/>
        </w:rPr>
        <w:t xml:space="preserve">CIM grants’ </w:t>
      </w:r>
      <w:r w:rsidR="00902C2C" w:rsidRPr="0048505F">
        <w:rPr>
          <w:sz w:val="22"/>
          <w:szCs w:val="22"/>
          <w:lang w:eastAsia="x-none"/>
        </w:rPr>
        <w:t>applicant</w:t>
      </w:r>
      <w:r w:rsidR="00972A28" w:rsidRPr="0048505F">
        <w:rPr>
          <w:sz w:val="22"/>
          <w:szCs w:val="22"/>
          <w:lang w:eastAsia="x-none"/>
        </w:rPr>
        <w:t>s</w:t>
      </w:r>
      <w:r w:rsidR="00902C2C" w:rsidRPr="0048505F">
        <w:rPr>
          <w:sz w:val="22"/>
          <w:szCs w:val="22"/>
          <w:lang w:eastAsia="x-none"/>
        </w:rPr>
        <w:t xml:space="preserve"> to demonstrate strong intersectionality and consider cross</w:t>
      </w:r>
      <w:r w:rsidR="00134AD6" w:rsidRPr="0048505F">
        <w:rPr>
          <w:sz w:val="22"/>
          <w:szCs w:val="22"/>
          <w:lang w:eastAsia="x-none"/>
        </w:rPr>
        <w:t>-</w:t>
      </w:r>
      <w:r w:rsidR="00902C2C" w:rsidRPr="0048505F">
        <w:rPr>
          <w:sz w:val="22"/>
          <w:szCs w:val="22"/>
          <w:lang w:eastAsia="x-none"/>
        </w:rPr>
        <w:t>cutting elements such as PFM, social accountability and local inclusive development</w:t>
      </w:r>
      <w:r w:rsidR="00F874AE" w:rsidRPr="0048505F">
        <w:rPr>
          <w:sz w:val="22"/>
          <w:szCs w:val="22"/>
          <w:lang w:eastAsia="x-none"/>
        </w:rPr>
        <w:t xml:space="preserve"> in their proposals. However, </w:t>
      </w:r>
      <w:r w:rsidR="009E7858" w:rsidRPr="0048505F">
        <w:rPr>
          <w:sz w:val="22"/>
          <w:szCs w:val="22"/>
          <w:lang w:eastAsia="x-none"/>
        </w:rPr>
        <w:t>EOIs</w:t>
      </w:r>
      <w:r w:rsidR="00902C2C" w:rsidRPr="0048505F">
        <w:rPr>
          <w:sz w:val="22"/>
          <w:szCs w:val="22"/>
          <w:lang w:eastAsia="x-none"/>
        </w:rPr>
        <w:t xml:space="preserve"> </w:t>
      </w:r>
      <w:r w:rsidR="009B10EA" w:rsidRPr="0048505F">
        <w:rPr>
          <w:sz w:val="22"/>
          <w:szCs w:val="22"/>
          <w:lang w:eastAsia="x-none"/>
        </w:rPr>
        <w:t>focus</w:t>
      </w:r>
      <w:r w:rsidR="005522A4" w:rsidRPr="0048505F">
        <w:rPr>
          <w:sz w:val="22"/>
          <w:szCs w:val="22"/>
          <w:lang w:eastAsia="x-none"/>
        </w:rPr>
        <w:t xml:space="preserve">ing </w:t>
      </w:r>
      <w:r w:rsidR="009B10EA" w:rsidRPr="0048505F">
        <w:rPr>
          <w:sz w:val="22"/>
          <w:szCs w:val="22"/>
          <w:lang w:eastAsia="x-none"/>
        </w:rPr>
        <w:t xml:space="preserve">on </w:t>
      </w:r>
      <w:r w:rsidR="00902C2C" w:rsidRPr="0048505F">
        <w:rPr>
          <w:sz w:val="22"/>
          <w:szCs w:val="22"/>
          <w:lang w:eastAsia="x-none"/>
        </w:rPr>
        <w:t>intersectionality or cross</w:t>
      </w:r>
      <w:r w:rsidR="0074350A" w:rsidRPr="0048505F">
        <w:rPr>
          <w:sz w:val="22"/>
          <w:szCs w:val="22"/>
          <w:lang w:eastAsia="x-none"/>
        </w:rPr>
        <w:t>-</w:t>
      </w:r>
      <w:r w:rsidR="00902C2C" w:rsidRPr="0048505F">
        <w:rPr>
          <w:sz w:val="22"/>
          <w:szCs w:val="22"/>
          <w:lang w:eastAsia="x-none"/>
        </w:rPr>
        <w:t xml:space="preserve">cutting </w:t>
      </w:r>
      <w:r w:rsidR="00F874AE" w:rsidRPr="0048505F">
        <w:rPr>
          <w:sz w:val="22"/>
          <w:szCs w:val="22"/>
          <w:lang w:eastAsia="x-none"/>
        </w:rPr>
        <w:t xml:space="preserve">themes </w:t>
      </w:r>
      <w:r w:rsidR="00902C2C" w:rsidRPr="0048505F">
        <w:rPr>
          <w:sz w:val="22"/>
          <w:szCs w:val="22"/>
          <w:lang w:eastAsia="x-none"/>
        </w:rPr>
        <w:t xml:space="preserve">were </w:t>
      </w:r>
      <w:r w:rsidR="00F874AE" w:rsidRPr="0048505F">
        <w:rPr>
          <w:sz w:val="22"/>
          <w:szCs w:val="22"/>
          <w:lang w:eastAsia="x-none"/>
        </w:rPr>
        <w:t xml:space="preserve">not </w:t>
      </w:r>
      <w:r w:rsidR="00902C2C" w:rsidRPr="0048505F">
        <w:rPr>
          <w:sz w:val="22"/>
          <w:szCs w:val="22"/>
          <w:lang w:eastAsia="x-none"/>
        </w:rPr>
        <w:t>selected due to the limited availab</w:t>
      </w:r>
      <w:r w:rsidR="00DA75D7" w:rsidRPr="0048505F">
        <w:rPr>
          <w:sz w:val="22"/>
          <w:szCs w:val="22"/>
          <w:lang w:eastAsia="x-none"/>
        </w:rPr>
        <w:t>i</w:t>
      </w:r>
      <w:r w:rsidR="00902C2C" w:rsidRPr="0048505F">
        <w:rPr>
          <w:sz w:val="22"/>
          <w:szCs w:val="22"/>
          <w:lang w:eastAsia="x-none"/>
        </w:rPr>
        <w:t>l</w:t>
      </w:r>
      <w:r w:rsidR="00DA75D7" w:rsidRPr="0048505F">
        <w:rPr>
          <w:sz w:val="22"/>
          <w:szCs w:val="22"/>
          <w:lang w:eastAsia="x-none"/>
        </w:rPr>
        <w:t>ity of</w:t>
      </w:r>
      <w:r w:rsidR="007B1AB8" w:rsidRPr="0048505F">
        <w:rPr>
          <w:sz w:val="22"/>
          <w:szCs w:val="22"/>
          <w:lang w:eastAsia="x-none"/>
        </w:rPr>
        <w:t xml:space="preserve"> </w:t>
      </w:r>
      <w:r w:rsidR="00F874AE" w:rsidRPr="0048505F">
        <w:rPr>
          <w:sz w:val="22"/>
          <w:szCs w:val="22"/>
          <w:lang w:eastAsia="x-none"/>
        </w:rPr>
        <w:t>funds</w:t>
      </w:r>
      <w:r w:rsidR="00902C2C" w:rsidRPr="0048505F">
        <w:rPr>
          <w:sz w:val="22"/>
          <w:szCs w:val="22"/>
          <w:lang w:eastAsia="x-none"/>
        </w:rPr>
        <w:t xml:space="preserve">. This was highlighted as a weakness </w:t>
      </w:r>
      <w:r w:rsidR="00F874AE" w:rsidRPr="0048505F">
        <w:rPr>
          <w:sz w:val="22"/>
          <w:szCs w:val="22"/>
          <w:lang w:eastAsia="x-none"/>
        </w:rPr>
        <w:t xml:space="preserve">in </w:t>
      </w:r>
      <w:r w:rsidR="00902C2C" w:rsidRPr="0048505F">
        <w:rPr>
          <w:sz w:val="22"/>
          <w:szCs w:val="22"/>
          <w:lang w:eastAsia="x-none"/>
        </w:rPr>
        <w:t xml:space="preserve">the current portfolio and will be considered by </w:t>
      </w:r>
      <w:r w:rsidR="00A61FCD" w:rsidRPr="0048505F">
        <w:rPr>
          <w:sz w:val="22"/>
          <w:szCs w:val="22"/>
          <w:lang w:eastAsia="x-none"/>
        </w:rPr>
        <w:t xml:space="preserve">the </w:t>
      </w:r>
      <w:r w:rsidR="00902C2C" w:rsidRPr="0048505F">
        <w:rPr>
          <w:sz w:val="22"/>
          <w:szCs w:val="22"/>
          <w:lang w:eastAsia="x-none"/>
        </w:rPr>
        <w:t>ASC in July</w:t>
      </w:r>
      <w:r w:rsidR="00A61FCD" w:rsidRPr="0048505F">
        <w:rPr>
          <w:sz w:val="22"/>
          <w:szCs w:val="22"/>
          <w:lang w:eastAsia="x-none"/>
        </w:rPr>
        <w:t xml:space="preserve"> 2019</w:t>
      </w:r>
      <w:r w:rsidR="00902C2C" w:rsidRPr="0048505F">
        <w:rPr>
          <w:sz w:val="22"/>
          <w:szCs w:val="22"/>
          <w:lang w:eastAsia="x-none"/>
        </w:rPr>
        <w:t>.</w:t>
      </w:r>
    </w:p>
    <w:p w14:paraId="1C7AE478" w14:textId="77777777" w:rsidR="00B2160E" w:rsidRPr="0048505F" w:rsidRDefault="00B2160E" w:rsidP="00791D09">
      <w:pPr>
        <w:jc w:val="left"/>
        <w:rPr>
          <w:sz w:val="22"/>
          <w:szCs w:val="22"/>
          <w:lang w:eastAsia="x-none"/>
        </w:rPr>
      </w:pPr>
    </w:p>
    <w:p w14:paraId="319B82C6" w14:textId="77777777" w:rsidR="004350E7" w:rsidRPr="0048505F" w:rsidRDefault="00767926" w:rsidP="00D951B9">
      <w:pPr>
        <w:jc w:val="left"/>
        <w:rPr>
          <w:sz w:val="22"/>
          <w:szCs w:val="22"/>
          <w:lang w:eastAsia="x-none"/>
        </w:rPr>
      </w:pPr>
      <w:r w:rsidRPr="0048505F">
        <w:rPr>
          <w:sz w:val="22"/>
          <w:szCs w:val="22"/>
          <w:lang w:eastAsia="x-none"/>
        </w:rPr>
        <w:t xml:space="preserve">Two </w:t>
      </w:r>
      <w:r w:rsidR="00F874AE" w:rsidRPr="0048505F">
        <w:rPr>
          <w:sz w:val="22"/>
          <w:szCs w:val="22"/>
          <w:lang w:eastAsia="x-none"/>
        </w:rPr>
        <w:t xml:space="preserve">of the submitted </w:t>
      </w:r>
      <w:r w:rsidR="00BE5685" w:rsidRPr="0048505F">
        <w:rPr>
          <w:sz w:val="22"/>
          <w:szCs w:val="22"/>
          <w:lang w:eastAsia="x-none"/>
        </w:rPr>
        <w:t>EOIs</w:t>
      </w:r>
      <w:r w:rsidRPr="0048505F">
        <w:rPr>
          <w:sz w:val="22"/>
          <w:szCs w:val="22"/>
          <w:lang w:eastAsia="x-none"/>
        </w:rPr>
        <w:t xml:space="preserve"> on cross</w:t>
      </w:r>
      <w:r w:rsidR="007949F4" w:rsidRPr="0048505F">
        <w:rPr>
          <w:sz w:val="22"/>
          <w:szCs w:val="22"/>
          <w:lang w:eastAsia="x-none"/>
        </w:rPr>
        <w:t>-</w:t>
      </w:r>
      <w:r w:rsidRPr="0048505F">
        <w:rPr>
          <w:sz w:val="22"/>
          <w:szCs w:val="22"/>
          <w:lang w:eastAsia="x-none"/>
        </w:rPr>
        <w:t xml:space="preserve">cutting elements were put </w:t>
      </w:r>
      <w:r w:rsidR="0026663E" w:rsidRPr="0048505F">
        <w:rPr>
          <w:sz w:val="22"/>
          <w:szCs w:val="22"/>
          <w:lang w:eastAsia="x-none"/>
        </w:rPr>
        <w:t xml:space="preserve">on </w:t>
      </w:r>
      <w:r w:rsidR="00811275" w:rsidRPr="0048505F">
        <w:rPr>
          <w:sz w:val="22"/>
          <w:szCs w:val="22"/>
          <w:lang w:eastAsia="x-none"/>
        </w:rPr>
        <w:t>a</w:t>
      </w:r>
      <w:r w:rsidR="00A61FCD" w:rsidRPr="0048505F">
        <w:rPr>
          <w:sz w:val="22"/>
          <w:szCs w:val="22"/>
          <w:lang w:eastAsia="x-none"/>
        </w:rPr>
        <w:t xml:space="preserve"> </w:t>
      </w:r>
      <w:r w:rsidRPr="0048505F">
        <w:rPr>
          <w:sz w:val="22"/>
          <w:szCs w:val="22"/>
          <w:lang w:eastAsia="x-none"/>
        </w:rPr>
        <w:t>reserve list</w:t>
      </w:r>
      <w:r w:rsidR="00F874AE" w:rsidRPr="0048505F">
        <w:rPr>
          <w:sz w:val="22"/>
          <w:szCs w:val="22"/>
          <w:lang w:eastAsia="x-none"/>
        </w:rPr>
        <w:t>; o</w:t>
      </w:r>
      <w:r w:rsidRPr="0048505F">
        <w:rPr>
          <w:sz w:val="22"/>
          <w:szCs w:val="22"/>
          <w:lang w:eastAsia="x-none"/>
        </w:rPr>
        <w:t>ne (from ADD</w:t>
      </w:r>
      <w:r w:rsidR="009B10EA" w:rsidRPr="0048505F">
        <w:rPr>
          <w:sz w:val="22"/>
          <w:szCs w:val="22"/>
          <w:lang w:eastAsia="x-none"/>
        </w:rPr>
        <w:t xml:space="preserve"> International</w:t>
      </w:r>
      <w:r w:rsidRPr="0048505F">
        <w:rPr>
          <w:sz w:val="22"/>
          <w:szCs w:val="22"/>
          <w:lang w:eastAsia="x-none"/>
        </w:rPr>
        <w:t>) focused on ensuring disability inclusiveness of GBV services</w:t>
      </w:r>
      <w:r w:rsidR="00B96604" w:rsidRPr="0048505F">
        <w:rPr>
          <w:sz w:val="22"/>
          <w:szCs w:val="22"/>
          <w:lang w:eastAsia="x-none"/>
        </w:rPr>
        <w:t>,</w:t>
      </w:r>
      <w:r w:rsidRPr="0048505F">
        <w:rPr>
          <w:sz w:val="22"/>
          <w:szCs w:val="22"/>
          <w:lang w:eastAsia="x-none"/>
        </w:rPr>
        <w:t xml:space="preserve"> and the other (V</w:t>
      </w:r>
      <w:r w:rsidR="009B10EA" w:rsidRPr="0048505F">
        <w:rPr>
          <w:sz w:val="22"/>
          <w:szCs w:val="22"/>
          <w:lang w:eastAsia="x-none"/>
        </w:rPr>
        <w:t>olunt</w:t>
      </w:r>
      <w:r w:rsidR="0002637B" w:rsidRPr="0048505F">
        <w:rPr>
          <w:sz w:val="22"/>
          <w:szCs w:val="22"/>
          <w:lang w:eastAsia="x-none"/>
        </w:rPr>
        <w:t>a</w:t>
      </w:r>
      <w:r w:rsidR="009B10EA" w:rsidRPr="0048505F">
        <w:rPr>
          <w:sz w:val="22"/>
          <w:szCs w:val="22"/>
          <w:lang w:eastAsia="x-none"/>
        </w:rPr>
        <w:t>r</w:t>
      </w:r>
      <w:r w:rsidR="0002637B" w:rsidRPr="0048505F">
        <w:rPr>
          <w:sz w:val="22"/>
          <w:szCs w:val="22"/>
          <w:lang w:eastAsia="x-none"/>
        </w:rPr>
        <w:t>y</w:t>
      </w:r>
      <w:r w:rsidR="009B10EA" w:rsidRPr="0048505F">
        <w:rPr>
          <w:sz w:val="22"/>
          <w:szCs w:val="22"/>
          <w:lang w:eastAsia="x-none"/>
        </w:rPr>
        <w:t xml:space="preserve"> </w:t>
      </w:r>
      <w:r w:rsidRPr="0048505F">
        <w:rPr>
          <w:sz w:val="22"/>
          <w:szCs w:val="22"/>
          <w:lang w:eastAsia="x-none"/>
        </w:rPr>
        <w:t>S</w:t>
      </w:r>
      <w:r w:rsidR="009B10EA" w:rsidRPr="0048505F">
        <w:rPr>
          <w:sz w:val="22"/>
          <w:szCs w:val="22"/>
          <w:lang w:eastAsia="x-none"/>
        </w:rPr>
        <w:t xml:space="preserve">ervice </w:t>
      </w:r>
      <w:r w:rsidRPr="0048505F">
        <w:rPr>
          <w:sz w:val="22"/>
          <w:szCs w:val="22"/>
          <w:lang w:eastAsia="x-none"/>
        </w:rPr>
        <w:t>O</w:t>
      </w:r>
      <w:r w:rsidR="009B10EA" w:rsidRPr="0048505F">
        <w:rPr>
          <w:sz w:val="22"/>
          <w:szCs w:val="22"/>
          <w:lang w:eastAsia="x-none"/>
        </w:rPr>
        <w:t>verse</w:t>
      </w:r>
      <w:r w:rsidR="0002637B" w:rsidRPr="0048505F">
        <w:rPr>
          <w:sz w:val="22"/>
          <w:szCs w:val="22"/>
          <w:lang w:eastAsia="x-none"/>
        </w:rPr>
        <w:t>as</w:t>
      </w:r>
      <w:r w:rsidR="004350E7" w:rsidRPr="0048505F">
        <w:rPr>
          <w:sz w:val="22"/>
          <w:szCs w:val="22"/>
          <w:lang w:eastAsia="x-none"/>
        </w:rPr>
        <w:t>)</w:t>
      </w:r>
      <w:r w:rsidRPr="0048505F">
        <w:rPr>
          <w:sz w:val="22"/>
          <w:szCs w:val="22"/>
          <w:lang w:eastAsia="x-none"/>
        </w:rPr>
        <w:t xml:space="preserve"> focused on PFM</w:t>
      </w:r>
      <w:r w:rsidR="00972A28" w:rsidRPr="0048505F">
        <w:rPr>
          <w:sz w:val="22"/>
          <w:szCs w:val="22"/>
          <w:lang w:eastAsia="x-none"/>
        </w:rPr>
        <w:t xml:space="preserve"> and</w:t>
      </w:r>
      <w:r w:rsidRPr="0048505F">
        <w:rPr>
          <w:sz w:val="22"/>
          <w:szCs w:val="22"/>
          <w:lang w:eastAsia="x-none"/>
        </w:rPr>
        <w:t xml:space="preserve"> support to social accountability.</w:t>
      </w:r>
    </w:p>
    <w:p w14:paraId="35F4AA1E" w14:textId="77777777" w:rsidR="00B2160E" w:rsidRPr="0048505F" w:rsidRDefault="004350E7" w:rsidP="00D951B9">
      <w:pPr>
        <w:jc w:val="left"/>
        <w:rPr>
          <w:sz w:val="22"/>
          <w:szCs w:val="22"/>
          <w:lang w:eastAsia="x-none"/>
        </w:rPr>
      </w:pPr>
      <w:r w:rsidRPr="0048505F" w:rsidDel="004350E7">
        <w:rPr>
          <w:sz w:val="22"/>
          <w:szCs w:val="22"/>
          <w:lang w:eastAsia="x-none"/>
        </w:rPr>
        <w:t xml:space="preserve"> </w:t>
      </w:r>
    </w:p>
    <w:p w14:paraId="062EFF9E" w14:textId="77777777" w:rsidR="00767926" w:rsidRPr="0048505F" w:rsidRDefault="00AC4C3D" w:rsidP="00D951B9">
      <w:pPr>
        <w:jc w:val="left"/>
        <w:rPr>
          <w:sz w:val="22"/>
          <w:szCs w:val="22"/>
          <w:lang w:eastAsia="x-none"/>
        </w:rPr>
      </w:pPr>
      <w:r w:rsidRPr="0048505F">
        <w:rPr>
          <w:sz w:val="22"/>
          <w:szCs w:val="22"/>
          <w:lang w:eastAsia="x-none"/>
        </w:rPr>
        <w:t xml:space="preserve">A </w:t>
      </w:r>
      <w:r w:rsidR="00767926" w:rsidRPr="0048505F">
        <w:rPr>
          <w:sz w:val="22"/>
          <w:szCs w:val="22"/>
          <w:lang w:eastAsia="x-none"/>
        </w:rPr>
        <w:t>collaborative planning process with implementing partners identified potential synergies between the two ACCESS workstream</w:t>
      </w:r>
      <w:r w:rsidR="00772527" w:rsidRPr="0048505F">
        <w:rPr>
          <w:sz w:val="22"/>
          <w:szCs w:val="22"/>
          <w:lang w:eastAsia="x-none"/>
        </w:rPr>
        <w:t>s</w:t>
      </w:r>
      <w:r w:rsidR="00767926" w:rsidRPr="0048505F">
        <w:rPr>
          <w:sz w:val="22"/>
          <w:szCs w:val="22"/>
          <w:lang w:eastAsia="x-none"/>
        </w:rPr>
        <w:t>. These will be further explored during the final p</w:t>
      </w:r>
      <w:r w:rsidR="00772527" w:rsidRPr="0048505F">
        <w:rPr>
          <w:sz w:val="22"/>
          <w:szCs w:val="22"/>
          <w:lang w:eastAsia="x-none"/>
        </w:rPr>
        <w:t>l</w:t>
      </w:r>
      <w:r w:rsidR="00767926" w:rsidRPr="0048505F">
        <w:rPr>
          <w:sz w:val="22"/>
          <w:szCs w:val="22"/>
          <w:lang w:eastAsia="x-none"/>
        </w:rPr>
        <w:t xml:space="preserve">anning workshop on 16-17 July. </w:t>
      </w:r>
    </w:p>
    <w:p w14:paraId="54110526" w14:textId="77777777" w:rsidR="00767926" w:rsidRPr="0048505F" w:rsidRDefault="00767926" w:rsidP="00D951B9">
      <w:pPr>
        <w:jc w:val="left"/>
        <w:rPr>
          <w:lang w:eastAsia="x-none"/>
        </w:rPr>
      </w:pPr>
    </w:p>
    <w:p w14:paraId="7DD9FFE3" w14:textId="77777777" w:rsidR="00D359FD" w:rsidRPr="0048505F" w:rsidRDefault="00D359FD" w:rsidP="00591A6A">
      <w:pPr>
        <w:jc w:val="left"/>
        <w:rPr>
          <w:lang w:eastAsia="x-none"/>
        </w:rPr>
      </w:pPr>
    </w:p>
    <w:p w14:paraId="2F3AA26C" w14:textId="77777777" w:rsidR="00B654AB" w:rsidRPr="00250EDE" w:rsidRDefault="00B654AB" w:rsidP="00591A6A">
      <w:pPr>
        <w:pStyle w:val="Heading4"/>
        <w:jc w:val="left"/>
        <w:rPr>
          <w:i w:val="0"/>
          <w:iCs w:val="0"/>
          <w:sz w:val="22"/>
          <w:szCs w:val="22"/>
          <w:lang w:val="en-AU"/>
        </w:rPr>
      </w:pPr>
      <w:r w:rsidRPr="00250EDE">
        <w:rPr>
          <w:i w:val="0"/>
          <w:iCs w:val="0"/>
          <w:sz w:val="22"/>
          <w:szCs w:val="22"/>
          <w:lang w:val="en-AU"/>
        </w:rPr>
        <w:lastRenderedPageBreak/>
        <w:t xml:space="preserve">Intermediate </w:t>
      </w:r>
      <w:r w:rsidR="00681F6B" w:rsidRPr="00250EDE">
        <w:rPr>
          <w:i w:val="0"/>
          <w:iCs w:val="0"/>
          <w:sz w:val="22"/>
          <w:szCs w:val="22"/>
          <w:lang w:val="en-AU"/>
        </w:rPr>
        <w:t>O</w:t>
      </w:r>
      <w:r w:rsidRPr="00250EDE">
        <w:rPr>
          <w:i w:val="0"/>
          <w:iCs w:val="0"/>
          <w:sz w:val="22"/>
          <w:szCs w:val="22"/>
          <w:lang w:val="en-AU"/>
        </w:rPr>
        <w:t xml:space="preserve">utcome 2.6 </w:t>
      </w:r>
    </w:p>
    <w:p w14:paraId="01025CAA" w14:textId="77777777" w:rsidR="00B654AB" w:rsidRPr="00250EDE" w:rsidRDefault="00772527" w:rsidP="00591A6A">
      <w:pPr>
        <w:jc w:val="left"/>
        <w:rPr>
          <w:sz w:val="22"/>
          <w:szCs w:val="22"/>
          <w:lang w:eastAsia="x-none"/>
        </w:rPr>
      </w:pPr>
      <w:r w:rsidRPr="00250EDE">
        <w:rPr>
          <w:b/>
          <w:bCs/>
          <w:sz w:val="22"/>
          <w:szCs w:val="22"/>
          <w:lang w:eastAsia="x-none"/>
        </w:rPr>
        <w:t>Subnational authorities and CSOs promote inclusive and gender responsive commune investment plans and engage in existing social accountability mechanisms</w:t>
      </w:r>
      <w:r w:rsidR="00681F6B" w:rsidRPr="00250EDE">
        <w:rPr>
          <w:b/>
          <w:bCs/>
          <w:sz w:val="22"/>
          <w:szCs w:val="22"/>
          <w:lang w:eastAsia="x-none"/>
        </w:rPr>
        <w:t>.</w:t>
      </w:r>
    </w:p>
    <w:p w14:paraId="52A995A3" w14:textId="77777777" w:rsidR="00902C2C" w:rsidRPr="0048505F" w:rsidRDefault="00902C2C" w:rsidP="0026523A">
      <w:pPr>
        <w:pStyle w:val="BodyText"/>
        <w:jc w:val="left"/>
      </w:pPr>
      <w:r w:rsidRPr="00250EDE">
        <w:t>During the reporting period, the ACCESS team met with MoI and NCDD to better understand</w:t>
      </w:r>
      <w:r w:rsidRPr="0048505F">
        <w:t xml:space="preserve"> </w:t>
      </w:r>
      <w:r w:rsidR="0070701B" w:rsidRPr="0048505F">
        <w:t xml:space="preserve">the </w:t>
      </w:r>
      <w:r w:rsidRPr="0048505F">
        <w:t xml:space="preserve">decentralisation and de-concentration process, learn more about the second phase of </w:t>
      </w:r>
      <w:r w:rsidR="0070701B" w:rsidRPr="0048505F">
        <w:t>i</w:t>
      </w:r>
      <w:r w:rsidRPr="0048505F">
        <w:t>mplement</w:t>
      </w:r>
      <w:r w:rsidR="0070701B" w:rsidRPr="0048505F">
        <w:t>ing</w:t>
      </w:r>
      <w:r w:rsidR="00911B72" w:rsidRPr="0048505F">
        <w:t xml:space="preserve"> </w:t>
      </w:r>
      <w:r w:rsidRPr="0048505F">
        <w:t>the Social Accountability Framework project (I-SAF) and</w:t>
      </w:r>
      <w:r w:rsidR="00772527" w:rsidRPr="0048505F">
        <w:t xml:space="preserve"> </w:t>
      </w:r>
      <w:r w:rsidRPr="0048505F">
        <w:t xml:space="preserve">identify potential </w:t>
      </w:r>
      <w:r w:rsidR="00772527" w:rsidRPr="0048505F">
        <w:t>area</w:t>
      </w:r>
      <w:r w:rsidRPr="0048505F">
        <w:t>s</w:t>
      </w:r>
      <w:r w:rsidR="00772527" w:rsidRPr="0048505F">
        <w:t xml:space="preserve"> </w:t>
      </w:r>
      <w:r w:rsidR="00E2716E" w:rsidRPr="0048505F">
        <w:t xml:space="preserve">for </w:t>
      </w:r>
      <w:r w:rsidR="00772527" w:rsidRPr="0048505F">
        <w:t>collaboration</w:t>
      </w:r>
      <w:r w:rsidRPr="0048505F">
        <w:t xml:space="preserve">. </w:t>
      </w:r>
    </w:p>
    <w:p w14:paraId="4EDE6AAD" w14:textId="77777777" w:rsidR="001C4791" w:rsidRPr="0048505F" w:rsidRDefault="00902C2C" w:rsidP="00791D09">
      <w:pPr>
        <w:pStyle w:val="BodyText"/>
        <w:jc w:val="left"/>
      </w:pPr>
      <w:r w:rsidRPr="0048505F">
        <w:t xml:space="preserve">Four selected implementing partners (UNDP, HI, CARE and CWCC) proposed activities to support </w:t>
      </w:r>
      <w:r w:rsidR="001E51F2" w:rsidRPr="0048505F">
        <w:t xml:space="preserve">the </w:t>
      </w:r>
      <w:r w:rsidRPr="0048505F">
        <w:t>inclusion of GBV and Disability</w:t>
      </w:r>
      <w:r w:rsidR="00911B72" w:rsidRPr="0048505F">
        <w:t>-</w:t>
      </w:r>
      <w:r w:rsidRPr="0048505F">
        <w:t>related activities into commune investment plans</w:t>
      </w:r>
      <w:r w:rsidR="000C2507" w:rsidRPr="0048505F">
        <w:t>.</w:t>
      </w:r>
      <w:r w:rsidR="00EB2C65" w:rsidRPr="0048505F">
        <w:t xml:space="preserve"> </w:t>
      </w:r>
      <w:r w:rsidRPr="0048505F">
        <w:t>CARE will explore links with I</w:t>
      </w:r>
      <w:r w:rsidR="00772527" w:rsidRPr="0048505F">
        <w:t>-</w:t>
      </w:r>
      <w:r w:rsidRPr="0048505F">
        <w:t xml:space="preserve">SAF in </w:t>
      </w:r>
      <w:r w:rsidR="00EB2C65" w:rsidRPr="0048505F">
        <w:t>Y</w:t>
      </w:r>
      <w:r w:rsidRPr="0048505F">
        <w:t>ear 3 of ACCESS.</w:t>
      </w:r>
    </w:p>
    <w:p w14:paraId="7310DC40" w14:textId="77777777" w:rsidR="00CB5E60" w:rsidRPr="0048505F" w:rsidRDefault="00CB5E60" w:rsidP="00250EDE">
      <w:pPr>
        <w:pStyle w:val="Heading2"/>
        <w:spacing w:before="240"/>
        <w:ind w:left="578" w:hanging="578"/>
        <w:rPr>
          <w:lang w:val="en-AU"/>
        </w:rPr>
      </w:pPr>
      <w:bookmarkStart w:id="23" w:name="_Toc23440131"/>
      <w:r w:rsidRPr="0048505F">
        <w:rPr>
          <w:lang w:val="en-AU"/>
        </w:rPr>
        <w:t>Coordination and collaboration</w:t>
      </w:r>
      <w:bookmarkEnd w:id="23"/>
    </w:p>
    <w:p w14:paraId="68DE743D" w14:textId="77777777" w:rsidR="001230BE" w:rsidRPr="0048505F" w:rsidRDefault="001230BE" w:rsidP="00791D09">
      <w:pPr>
        <w:pStyle w:val="BodyText"/>
        <w:jc w:val="left"/>
        <w:rPr>
          <w:b/>
          <w:bCs/>
        </w:rPr>
      </w:pPr>
      <w:r w:rsidRPr="0048505F">
        <w:rPr>
          <w:bCs/>
        </w:rPr>
        <w:t xml:space="preserve">Building positive relationships with the Cambodian government has been a strong priority </w:t>
      </w:r>
      <w:r w:rsidR="00F874AE" w:rsidRPr="0048505F">
        <w:rPr>
          <w:bCs/>
        </w:rPr>
        <w:t xml:space="preserve">during </w:t>
      </w:r>
      <w:r w:rsidRPr="0048505F">
        <w:rPr>
          <w:bCs/>
        </w:rPr>
        <w:t>the first months of ACCESS. This took place both within ACCESS</w:t>
      </w:r>
      <w:r w:rsidR="00E456DC" w:rsidRPr="0048505F">
        <w:t>’</w:t>
      </w:r>
      <w:r w:rsidRPr="0048505F">
        <w:rPr>
          <w:bCs/>
        </w:rPr>
        <w:t xml:space="preserve"> governance mechanisms and through regular bilateral meetings. </w:t>
      </w:r>
    </w:p>
    <w:p w14:paraId="391E4511" w14:textId="77777777" w:rsidR="00442546" w:rsidRPr="0048505F" w:rsidRDefault="00442546" w:rsidP="00D951B9">
      <w:pPr>
        <w:pStyle w:val="BodyText"/>
        <w:jc w:val="left"/>
        <w:rPr>
          <w:bCs/>
        </w:rPr>
      </w:pPr>
      <w:r w:rsidRPr="0048505F">
        <w:rPr>
          <w:bCs/>
        </w:rPr>
        <w:t>The ASC met for the first time on 7</w:t>
      </w:r>
      <w:r w:rsidRPr="0048505F">
        <w:rPr>
          <w:bCs/>
          <w:vertAlign w:val="superscript"/>
        </w:rPr>
        <w:t xml:space="preserve"> </w:t>
      </w:r>
      <w:r w:rsidRPr="0048505F">
        <w:rPr>
          <w:bCs/>
        </w:rPr>
        <w:t xml:space="preserve">March 2019. </w:t>
      </w:r>
      <w:bookmarkStart w:id="24" w:name="_Hlk2341559"/>
      <w:r w:rsidRPr="0048505F">
        <w:rPr>
          <w:bCs/>
        </w:rPr>
        <w:t>During this meeting, ASC members agreed on the T</w:t>
      </w:r>
      <w:r w:rsidR="00E54233" w:rsidRPr="0048505F">
        <w:rPr>
          <w:bCs/>
        </w:rPr>
        <w:t>o</w:t>
      </w:r>
      <w:r w:rsidRPr="0048505F">
        <w:rPr>
          <w:bCs/>
        </w:rPr>
        <w:t xml:space="preserve">Rs proposed for the committee as well as the </w:t>
      </w:r>
      <w:r w:rsidR="0002637B" w:rsidRPr="0048505F">
        <w:rPr>
          <w:bCs/>
        </w:rPr>
        <w:t>p</w:t>
      </w:r>
      <w:r w:rsidRPr="0048505F">
        <w:rPr>
          <w:bCs/>
        </w:rPr>
        <w:t xml:space="preserve">rogram logic, workstream priorities, geographic focus and </w:t>
      </w:r>
      <w:r w:rsidR="004D727C" w:rsidRPr="0048505F">
        <w:rPr>
          <w:bCs/>
        </w:rPr>
        <w:t xml:space="preserve">the </w:t>
      </w:r>
      <w:r w:rsidRPr="0048505F">
        <w:rPr>
          <w:bCs/>
        </w:rPr>
        <w:t>Competitive Investment Mechanism (CIM)</w:t>
      </w:r>
      <w:r w:rsidR="004350E7" w:rsidRPr="0048505F">
        <w:rPr>
          <w:bCs/>
        </w:rPr>
        <w:t xml:space="preserve"> </w:t>
      </w:r>
      <w:r w:rsidR="0002637B" w:rsidRPr="0048505F">
        <w:rPr>
          <w:bCs/>
        </w:rPr>
        <w:t>process</w:t>
      </w:r>
      <w:r w:rsidRPr="0048505F">
        <w:rPr>
          <w:bCs/>
        </w:rPr>
        <w:t xml:space="preserve">. Recommendations for </w:t>
      </w:r>
      <w:r w:rsidR="0002637B" w:rsidRPr="0048505F">
        <w:rPr>
          <w:bCs/>
        </w:rPr>
        <w:t>p</w:t>
      </w:r>
      <w:r w:rsidRPr="0048505F">
        <w:rPr>
          <w:bCs/>
        </w:rPr>
        <w:t>rogram strategies were provided, and relevant documents updated accordingly.</w:t>
      </w:r>
      <w:bookmarkEnd w:id="24"/>
    </w:p>
    <w:p w14:paraId="594C6F25" w14:textId="77777777" w:rsidR="00442546" w:rsidRPr="0048505F" w:rsidRDefault="00442546" w:rsidP="00D951B9">
      <w:pPr>
        <w:pStyle w:val="BodyText"/>
        <w:jc w:val="left"/>
        <w:rPr>
          <w:bCs/>
        </w:rPr>
      </w:pPr>
      <w:r w:rsidRPr="0048505F">
        <w:rPr>
          <w:bCs/>
        </w:rPr>
        <w:t>The Competitive Investment Mechanism Panel (CIMP) met for the first time on 26 February 2019</w:t>
      </w:r>
      <w:r w:rsidR="008B5499" w:rsidRPr="0048505F">
        <w:rPr>
          <w:bCs/>
        </w:rPr>
        <w:t xml:space="preserve"> </w:t>
      </w:r>
      <w:r w:rsidRPr="0048505F">
        <w:rPr>
          <w:bCs/>
        </w:rPr>
        <w:t xml:space="preserve">to clarify </w:t>
      </w:r>
      <w:r w:rsidR="004D727C" w:rsidRPr="0048505F">
        <w:rPr>
          <w:bCs/>
        </w:rPr>
        <w:t xml:space="preserve">its </w:t>
      </w:r>
      <w:r w:rsidRPr="0048505F">
        <w:rPr>
          <w:bCs/>
        </w:rPr>
        <w:t>role and responsibilities</w:t>
      </w:r>
      <w:r w:rsidR="0034380F" w:rsidRPr="0048505F">
        <w:rPr>
          <w:bCs/>
        </w:rPr>
        <w:t>,</w:t>
      </w:r>
      <w:r w:rsidRPr="0048505F">
        <w:rPr>
          <w:bCs/>
        </w:rPr>
        <w:t xml:space="preserve"> and discuss and validate the CIM process, including assessment criteria (for submission to ASC). Members </w:t>
      </w:r>
      <w:r w:rsidR="004D727C" w:rsidRPr="0048505F">
        <w:rPr>
          <w:bCs/>
        </w:rPr>
        <w:t>reached agreement on</w:t>
      </w:r>
      <w:r w:rsidRPr="0048505F">
        <w:rPr>
          <w:bCs/>
        </w:rPr>
        <w:t xml:space="preserve"> the CIMP T</w:t>
      </w:r>
      <w:r w:rsidR="003F1381" w:rsidRPr="0048505F">
        <w:rPr>
          <w:bCs/>
        </w:rPr>
        <w:t>o</w:t>
      </w:r>
      <w:r w:rsidRPr="0048505F">
        <w:rPr>
          <w:bCs/>
        </w:rPr>
        <w:t xml:space="preserve">Rs, the CIM selection process, timeframe, selection criteria and assessment tools. </w:t>
      </w:r>
      <w:r w:rsidR="00696692" w:rsidRPr="0048505F">
        <w:rPr>
          <w:bCs/>
        </w:rPr>
        <w:t>The s</w:t>
      </w:r>
      <w:r w:rsidRPr="0048505F">
        <w:rPr>
          <w:bCs/>
        </w:rPr>
        <w:t>econd</w:t>
      </w:r>
      <w:r w:rsidR="00C03403" w:rsidRPr="0048505F">
        <w:rPr>
          <w:bCs/>
        </w:rPr>
        <w:t xml:space="preserve"> CIMP</w:t>
      </w:r>
      <w:r w:rsidRPr="0048505F">
        <w:rPr>
          <w:bCs/>
        </w:rPr>
        <w:t xml:space="preserve"> meeting took place on 16 May</w:t>
      </w:r>
      <w:r w:rsidR="00C03403" w:rsidRPr="0048505F">
        <w:rPr>
          <w:bCs/>
        </w:rPr>
        <w:t xml:space="preserve"> </w:t>
      </w:r>
      <w:r w:rsidR="00B50421" w:rsidRPr="0048505F">
        <w:rPr>
          <w:bCs/>
        </w:rPr>
        <w:t xml:space="preserve">2019 </w:t>
      </w:r>
      <w:r w:rsidR="00C03403" w:rsidRPr="0048505F">
        <w:rPr>
          <w:bCs/>
        </w:rPr>
        <w:t>where m</w:t>
      </w:r>
      <w:r w:rsidRPr="0048505F">
        <w:rPr>
          <w:bCs/>
        </w:rPr>
        <w:t>embers agreed on a recommended list of 14 implementing partners to take part in the collaborative planning process. T</w:t>
      </w:r>
      <w:r w:rsidR="00D4356D" w:rsidRPr="0048505F">
        <w:rPr>
          <w:bCs/>
        </w:rPr>
        <w:t>he t</w:t>
      </w:r>
      <w:r w:rsidRPr="0048505F">
        <w:rPr>
          <w:bCs/>
        </w:rPr>
        <w:t xml:space="preserve">hird </w:t>
      </w:r>
      <w:r w:rsidR="00B50421" w:rsidRPr="0048505F">
        <w:rPr>
          <w:bCs/>
        </w:rPr>
        <w:t xml:space="preserve">meeting </w:t>
      </w:r>
      <w:r w:rsidRPr="0048505F">
        <w:rPr>
          <w:bCs/>
        </w:rPr>
        <w:t xml:space="preserve">of </w:t>
      </w:r>
      <w:r w:rsidR="004D727C" w:rsidRPr="0048505F">
        <w:rPr>
          <w:bCs/>
        </w:rPr>
        <w:t xml:space="preserve">the </w:t>
      </w:r>
      <w:r w:rsidRPr="0048505F">
        <w:rPr>
          <w:bCs/>
        </w:rPr>
        <w:t xml:space="preserve">CIMP is scheduled for 19 July </w:t>
      </w:r>
      <w:r w:rsidR="006E0D6A" w:rsidRPr="0048505F">
        <w:rPr>
          <w:bCs/>
        </w:rPr>
        <w:t xml:space="preserve">2019 </w:t>
      </w:r>
      <w:r w:rsidRPr="0048505F">
        <w:rPr>
          <w:bCs/>
        </w:rPr>
        <w:t xml:space="preserve">and will provide recommendations to </w:t>
      </w:r>
      <w:r w:rsidR="006E0D6A" w:rsidRPr="0048505F">
        <w:rPr>
          <w:bCs/>
        </w:rPr>
        <w:t xml:space="preserve">the </w:t>
      </w:r>
      <w:r w:rsidRPr="0048505F">
        <w:rPr>
          <w:bCs/>
        </w:rPr>
        <w:t xml:space="preserve">ASC on </w:t>
      </w:r>
      <w:r w:rsidR="004D727C" w:rsidRPr="0048505F">
        <w:rPr>
          <w:bCs/>
        </w:rPr>
        <w:t xml:space="preserve">the </w:t>
      </w:r>
      <w:r w:rsidRPr="0048505F">
        <w:rPr>
          <w:bCs/>
        </w:rPr>
        <w:t>final composition of the CIM portfolio</w:t>
      </w:r>
      <w:r w:rsidR="00D4356D" w:rsidRPr="0048505F">
        <w:rPr>
          <w:bCs/>
        </w:rPr>
        <w:t>,</w:t>
      </w:r>
      <w:r w:rsidRPr="0048505F">
        <w:rPr>
          <w:bCs/>
        </w:rPr>
        <w:t xml:space="preserve"> including budget allocation.</w:t>
      </w:r>
    </w:p>
    <w:p w14:paraId="6450D3B4" w14:textId="77777777" w:rsidR="00442546" w:rsidRPr="0048505F" w:rsidRDefault="00442546" w:rsidP="00591A6A">
      <w:pPr>
        <w:pStyle w:val="BodyText"/>
        <w:jc w:val="left"/>
        <w:rPr>
          <w:bCs/>
        </w:rPr>
      </w:pPr>
      <w:r w:rsidRPr="0048505F">
        <w:rPr>
          <w:bCs/>
        </w:rPr>
        <w:t xml:space="preserve">The two </w:t>
      </w:r>
      <w:r w:rsidR="006A08FB" w:rsidRPr="0048505F">
        <w:rPr>
          <w:bCs/>
        </w:rPr>
        <w:t xml:space="preserve">workstream </w:t>
      </w:r>
      <w:r w:rsidR="0002637B" w:rsidRPr="0048505F">
        <w:rPr>
          <w:bCs/>
        </w:rPr>
        <w:t>Working</w:t>
      </w:r>
      <w:r w:rsidRPr="0048505F">
        <w:rPr>
          <w:bCs/>
        </w:rPr>
        <w:t xml:space="preserve"> Groups have not been formally established</w:t>
      </w:r>
      <w:r w:rsidR="00544ADA" w:rsidRPr="0048505F">
        <w:rPr>
          <w:bCs/>
        </w:rPr>
        <w:t>,</w:t>
      </w:r>
      <w:r w:rsidRPr="0048505F">
        <w:rPr>
          <w:bCs/>
        </w:rPr>
        <w:t xml:space="preserve"> due to the complexity of formally bringing together members from several different ministries</w:t>
      </w:r>
      <w:r w:rsidR="002B3E7C" w:rsidRPr="0048505F">
        <w:rPr>
          <w:bCs/>
        </w:rPr>
        <w:t xml:space="preserve">. </w:t>
      </w:r>
      <w:r w:rsidR="004350E7" w:rsidRPr="0048505F">
        <w:rPr>
          <w:bCs/>
        </w:rPr>
        <w:t>Not having</w:t>
      </w:r>
      <w:r w:rsidR="002B3E7C" w:rsidRPr="0048505F">
        <w:rPr>
          <w:bCs/>
        </w:rPr>
        <w:t xml:space="preserve"> formed these </w:t>
      </w:r>
      <w:r w:rsidR="0002637B" w:rsidRPr="0048505F">
        <w:rPr>
          <w:bCs/>
        </w:rPr>
        <w:t xml:space="preserve">Working </w:t>
      </w:r>
      <w:r w:rsidR="002B3E7C" w:rsidRPr="0048505F">
        <w:rPr>
          <w:bCs/>
        </w:rPr>
        <w:t xml:space="preserve">Groups </w:t>
      </w:r>
      <w:r w:rsidRPr="0048505F">
        <w:rPr>
          <w:bCs/>
        </w:rPr>
        <w:t>provid</w:t>
      </w:r>
      <w:r w:rsidR="002B3E7C" w:rsidRPr="0048505F">
        <w:rPr>
          <w:bCs/>
        </w:rPr>
        <w:t>ed</w:t>
      </w:r>
      <w:r w:rsidRPr="0048505F">
        <w:rPr>
          <w:bCs/>
        </w:rPr>
        <w:t xml:space="preserve"> some flexibility </w:t>
      </w:r>
      <w:r w:rsidR="004350E7" w:rsidRPr="0048505F">
        <w:rPr>
          <w:bCs/>
        </w:rPr>
        <w:t>in moving</w:t>
      </w:r>
      <w:r w:rsidRPr="0048505F">
        <w:rPr>
          <w:bCs/>
        </w:rPr>
        <w:t xml:space="preserve"> forward with priority setting and </w:t>
      </w:r>
      <w:r w:rsidR="00544ADA" w:rsidRPr="0048505F">
        <w:rPr>
          <w:bCs/>
        </w:rPr>
        <w:t xml:space="preserve">the </w:t>
      </w:r>
      <w:r w:rsidRPr="0048505F">
        <w:rPr>
          <w:bCs/>
        </w:rPr>
        <w:t>collaborative planning process</w:t>
      </w:r>
      <w:r w:rsidR="002B3E7C" w:rsidRPr="0048505F">
        <w:rPr>
          <w:bCs/>
        </w:rPr>
        <w:t>, however</w:t>
      </w:r>
      <w:r w:rsidR="004350E7" w:rsidRPr="0048505F">
        <w:rPr>
          <w:bCs/>
        </w:rPr>
        <w:t xml:space="preserve"> </w:t>
      </w:r>
      <w:r w:rsidR="0002637B" w:rsidRPr="0048505F">
        <w:rPr>
          <w:bCs/>
        </w:rPr>
        <w:t xml:space="preserve">it resulted in less visibility over government </w:t>
      </w:r>
      <w:r w:rsidRPr="0048505F">
        <w:rPr>
          <w:bCs/>
        </w:rPr>
        <w:t xml:space="preserve">ownership </w:t>
      </w:r>
      <w:r w:rsidR="00AA1558" w:rsidRPr="0048505F">
        <w:rPr>
          <w:bCs/>
        </w:rPr>
        <w:t xml:space="preserve">in </w:t>
      </w:r>
      <w:r w:rsidRPr="0048505F">
        <w:rPr>
          <w:bCs/>
        </w:rPr>
        <w:t xml:space="preserve">the planning process. </w:t>
      </w:r>
    </w:p>
    <w:p w14:paraId="0BD68480" w14:textId="77777777" w:rsidR="005A41A1" w:rsidRPr="0048505F" w:rsidRDefault="002B3E7C" w:rsidP="00591A6A">
      <w:pPr>
        <w:pStyle w:val="BodyText"/>
        <w:jc w:val="left"/>
        <w:rPr>
          <w:bCs/>
        </w:rPr>
      </w:pPr>
      <w:r w:rsidRPr="0048505F">
        <w:rPr>
          <w:bCs/>
        </w:rPr>
        <w:t xml:space="preserve">At the completion of Year 1 </w:t>
      </w:r>
      <w:r w:rsidR="002F620B" w:rsidRPr="0048505F">
        <w:rPr>
          <w:bCs/>
        </w:rPr>
        <w:t>it has been observed that RGC counterparts are becoming or have the potential to become overwhelmed given the pace and scope of the Program. If momentum is to be maintained, t</w:t>
      </w:r>
      <w:r w:rsidR="00442546" w:rsidRPr="0048505F">
        <w:rPr>
          <w:bCs/>
        </w:rPr>
        <w:t>his needs to be carefully considered</w:t>
      </w:r>
      <w:r w:rsidR="008D1524" w:rsidRPr="0048505F">
        <w:rPr>
          <w:bCs/>
        </w:rPr>
        <w:t>,</w:t>
      </w:r>
      <w:r w:rsidR="00442546" w:rsidRPr="0048505F">
        <w:rPr>
          <w:bCs/>
        </w:rPr>
        <w:t xml:space="preserve"> and intervention</w:t>
      </w:r>
      <w:r w:rsidR="001230BE" w:rsidRPr="0048505F">
        <w:rPr>
          <w:bCs/>
        </w:rPr>
        <w:t>s</w:t>
      </w:r>
      <w:r w:rsidR="00442546" w:rsidRPr="0048505F">
        <w:rPr>
          <w:bCs/>
        </w:rPr>
        <w:t xml:space="preserve"> may need to be revised</w:t>
      </w:r>
      <w:r w:rsidR="007A0EF5" w:rsidRPr="0048505F">
        <w:rPr>
          <w:bCs/>
        </w:rPr>
        <w:t xml:space="preserve"> to </w:t>
      </w:r>
      <w:r w:rsidR="00442546" w:rsidRPr="0048505F">
        <w:rPr>
          <w:bCs/>
        </w:rPr>
        <w:t>ensur</w:t>
      </w:r>
      <w:r w:rsidR="007A0EF5" w:rsidRPr="0048505F">
        <w:rPr>
          <w:bCs/>
        </w:rPr>
        <w:t>e</w:t>
      </w:r>
      <w:r w:rsidR="00442546" w:rsidRPr="0048505F">
        <w:rPr>
          <w:bCs/>
        </w:rPr>
        <w:t xml:space="preserve"> that RGC counterparts </w:t>
      </w:r>
      <w:r w:rsidR="001230BE" w:rsidRPr="0048505F">
        <w:rPr>
          <w:bCs/>
        </w:rPr>
        <w:t>are</w:t>
      </w:r>
      <w:r w:rsidR="00442546" w:rsidRPr="0048505F">
        <w:rPr>
          <w:bCs/>
        </w:rPr>
        <w:t xml:space="preserve"> fully engage</w:t>
      </w:r>
      <w:r w:rsidR="001230BE" w:rsidRPr="0048505F">
        <w:rPr>
          <w:bCs/>
        </w:rPr>
        <w:t>d</w:t>
      </w:r>
      <w:r w:rsidR="00442546" w:rsidRPr="0048505F">
        <w:rPr>
          <w:bCs/>
        </w:rPr>
        <w:t xml:space="preserve"> in each step of the process. In order to </w:t>
      </w:r>
      <w:r w:rsidR="007E3DEA" w:rsidRPr="0048505F">
        <w:rPr>
          <w:bCs/>
        </w:rPr>
        <w:t xml:space="preserve">maintain </w:t>
      </w:r>
      <w:r w:rsidR="00442546" w:rsidRPr="0048505F">
        <w:rPr>
          <w:bCs/>
        </w:rPr>
        <w:t>M</w:t>
      </w:r>
      <w:r w:rsidR="0028585B" w:rsidRPr="0048505F">
        <w:rPr>
          <w:bCs/>
        </w:rPr>
        <w:t>o</w:t>
      </w:r>
      <w:r w:rsidR="00442546" w:rsidRPr="0048505F">
        <w:rPr>
          <w:bCs/>
        </w:rPr>
        <w:t>WA and DAC/M</w:t>
      </w:r>
      <w:r w:rsidR="00287F70" w:rsidRPr="0048505F">
        <w:rPr>
          <w:bCs/>
        </w:rPr>
        <w:t>o</w:t>
      </w:r>
      <w:r w:rsidR="00442546" w:rsidRPr="0048505F">
        <w:rPr>
          <w:bCs/>
        </w:rPr>
        <w:t>SV</w:t>
      </w:r>
      <w:r w:rsidR="001230BE" w:rsidRPr="0048505F">
        <w:rPr>
          <w:bCs/>
        </w:rPr>
        <w:t>Y</w:t>
      </w:r>
      <w:r w:rsidR="007E3DEA" w:rsidRPr="0048505F">
        <w:rPr>
          <w:bCs/>
        </w:rPr>
        <w:t>’s ownership</w:t>
      </w:r>
      <w:r w:rsidR="00442546" w:rsidRPr="0048505F">
        <w:rPr>
          <w:bCs/>
        </w:rPr>
        <w:t xml:space="preserve"> during </w:t>
      </w:r>
      <w:r w:rsidR="007A0EF5" w:rsidRPr="0048505F">
        <w:rPr>
          <w:bCs/>
        </w:rPr>
        <w:t xml:space="preserve">the </w:t>
      </w:r>
      <w:r w:rsidR="00442546" w:rsidRPr="0048505F">
        <w:rPr>
          <w:bCs/>
        </w:rPr>
        <w:t>implem</w:t>
      </w:r>
      <w:r w:rsidR="001230BE" w:rsidRPr="0048505F">
        <w:rPr>
          <w:bCs/>
        </w:rPr>
        <w:t>e</w:t>
      </w:r>
      <w:r w:rsidR="00442546" w:rsidRPr="0048505F">
        <w:rPr>
          <w:bCs/>
        </w:rPr>
        <w:t>ntation ph</w:t>
      </w:r>
      <w:r w:rsidR="001230BE" w:rsidRPr="0048505F">
        <w:rPr>
          <w:bCs/>
        </w:rPr>
        <w:t>a</w:t>
      </w:r>
      <w:r w:rsidR="00442546" w:rsidRPr="0048505F">
        <w:rPr>
          <w:bCs/>
        </w:rPr>
        <w:t>se o</w:t>
      </w:r>
      <w:r w:rsidR="001230BE" w:rsidRPr="0048505F">
        <w:rPr>
          <w:bCs/>
        </w:rPr>
        <w:t>f</w:t>
      </w:r>
      <w:r w:rsidR="00442546" w:rsidRPr="0048505F">
        <w:rPr>
          <w:bCs/>
        </w:rPr>
        <w:t xml:space="preserve"> ACCESS</w:t>
      </w:r>
      <w:r w:rsidR="001230BE" w:rsidRPr="0048505F">
        <w:rPr>
          <w:bCs/>
        </w:rPr>
        <w:t>,</w:t>
      </w:r>
      <w:r w:rsidR="00442546" w:rsidRPr="0048505F">
        <w:rPr>
          <w:bCs/>
        </w:rPr>
        <w:t xml:space="preserve"> </w:t>
      </w:r>
      <w:r w:rsidR="004350E7" w:rsidRPr="0048505F">
        <w:rPr>
          <w:bCs/>
        </w:rPr>
        <w:t xml:space="preserve">the </w:t>
      </w:r>
      <w:r w:rsidR="007E3DEA" w:rsidRPr="0048505F">
        <w:rPr>
          <w:bCs/>
        </w:rPr>
        <w:t>W</w:t>
      </w:r>
      <w:r w:rsidR="00442546" w:rsidRPr="0048505F">
        <w:rPr>
          <w:bCs/>
        </w:rPr>
        <w:t xml:space="preserve">orking </w:t>
      </w:r>
      <w:r w:rsidR="007E3DEA" w:rsidRPr="0048505F">
        <w:rPr>
          <w:bCs/>
        </w:rPr>
        <w:t>G</w:t>
      </w:r>
      <w:r w:rsidR="00442546" w:rsidRPr="0048505F">
        <w:rPr>
          <w:bCs/>
        </w:rPr>
        <w:t>roups</w:t>
      </w:r>
      <w:r w:rsidR="007E3DEA" w:rsidRPr="0048505F">
        <w:rPr>
          <w:bCs/>
        </w:rPr>
        <w:t xml:space="preserve"> will have to be formalised</w:t>
      </w:r>
      <w:r w:rsidR="00442546" w:rsidRPr="0048505F">
        <w:rPr>
          <w:bCs/>
        </w:rPr>
        <w:t>.</w:t>
      </w:r>
    </w:p>
    <w:p w14:paraId="3FA5C963" w14:textId="77777777" w:rsidR="009150DC" w:rsidRPr="0048505F" w:rsidRDefault="009150DC" w:rsidP="00250EDE">
      <w:pPr>
        <w:pStyle w:val="Heading2"/>
        <w:spacing w:before="240"/>
        <w:ind w:left="578" w:hanging="578"/>
        <w:rPr>
          <w:lang w:val="en-AU"/>
        </w:rPr>
      </w:pPr>
      <w:bookmarkStart w:id="25" w:name="_Toc23440132"/>
      <w:r w:rsidRPr="0048505F">
        <w:rPr>
          <w:lang w:val="en-AU"/>
        </w:rPr>
        <w:t>Policy dialogue:</w:t>
      </w:r>
      <w:bookmarkEnd w:id="25"/>
    </w:p>
    <w:p w14:paraId="562BBF38" w14:textId="77777777" w:rsidR="00A2731C" w:rsidRPr="0048505F" w:rsidRDefault="00614D46" w:rsidP="00591A6A">
      <w:pPr>
        <w:pStyle w:val="BodyText"/>
        <w:jc w:val="left"/>
        <w:rPr>
          <w:bCs/>
        </w:rPr>
      </w:pPr>
      <w:r w:rsidRPr="0048505F">
        <w:rPr>
          <w:bCs/>
        </w:rPr>
        <w:t>A</w:t>
      </w:r>
      <w:r w:rsidR="00FD229D" w:rsidRPr="0048505F">
        <w:rPr>
          <w:bCs/>
        </w:rPr>
        <w:t>s mentioned above</w:t>
      </w:r>
      <w:r w:rsidR="00A124AE" w:rsidRPr="0048505F">
        <w:rPr>
          <w:bCs/>
        </w:rPr>
        <w:t>,</w:t>
      </w:r>
      <w:r w:rsidR="00FD229D" w:rsidRPr="0048505F">
        <w:rPr>
          <w:bCs/>
        </w:rPr>
        <w:t xml:space="preserve"> A</w:t>
      </w:r>
      <w:r w:rsidRPr="0048505F">
        <w:rPr>
          <w:bCs/>
        </w:rPr>
        <w:t xml:space="preserve">CCESS participated </w:t>
      </w:r>
      <w:r w:rsidR="00AD7BDF" w:rsidRPr="0048505F">
        <w:rPr>
          <w:bCs/>
        </w:rPr>
        <w:t>intensely</w:t>
      </w:r>
      <w:r w:rsidRPr="0048505F">
        <w:rPr>
          <w:bCs/>
        </w:rPr>
        <w:t xml:space="preserve"> in </w:t>
      </w:r>
      <w:r w:rsidR="00A124AE" w:rsidRPr="0048505F">
        <w:rPr>
          <w:bCs/>
        </w:rPr>
        <w:t xml:space="preserve">the formulation of </w:t>
      </w:r>
      <w:r w:rsidR="001D23D7" w:rsidRPr="0048505F">
        <w:rPr>
          <w:bCs/>
        </w:rPr>
        <w:t>NAPVAW</w:t>
      </w:r>
      <w:r w:rsidRPr="0048505F">
        <w:rPr>
          <w:bCs/>
        </w:rPr>
        <w:t xml:space="preserve"> III and NDSP</w:t>
      </w:r>
      <w:r w:rsidR="001D23D7" w:rsidRPr="0048505F">
        <w:rPr>
          <w:bCs/>
        </w:rPr>
        <w:t xml:space="preserve"> </w:t>
      </w:r>
      <w:r w:rsidR="00A124AE" w:rsidRPr="0048505F">
        <w:rPr>
          <w:bCs/>
        </w:rPr>
        <w:t>2</w:t>
      </w:r>
      <w:r w:rsidR="00AD7BDF" w:rsidRPr="0048505F">
        <w:rPr>
          <w:bCs/>
        </w:rPr>
        <w:t>.</w:t>
      </w:r>
      <w:r w:rsidRPr="0048505F">
        <w:rPr>
          <w:bCs/>
        </w:rPr>
        <w:t xml:space="preserve"> </w:t>
      </w:r>
      <w:r w:rsidR="00AD7BDF" w:rsidRPr="0048505F">
        <w:rPr>
          <w:bCs/>
        </w:rPr>
        <w:t>The</w:t>
      </w:r>
      <w:r w:rsidR="00FD229D" w:rsidRPr="0048505F">
        <w:rPr>
          <w:bCs/>
        </w:rPr>
        <w:t xml:space="preserve"> </w:t>
      </w:r>
      <w:r w:rsidRPr="0048505F">
        <w:rPr>
          <w:bCs/>
        </w:rPr>
        <w:t xml:space="preserve">ACCESS </w:t>
      </w:r>
      <w:r w:rsidR="00FD229D" w:rsidRPr="0048505F">
        <w:rPr>
          <w:bCs/>
        </w:rPr>
        <w:t>D</w:t>
      </w:r>
      <w:r w:rsidRPr="0048505F">
        <w:rPr>
          <w:bCs/>
        </w:rPr>
        <w:t xml:space="preserve">isability </w:t>
      </w:r>
      <w:r w:rsidR="00AD7BDF" w:rsidRPr="0048505F">
        <w:rPr>
          <w:bCs/>
        </w:rPr>
        <w:t>l</w:t>
      </w:r>
      <w:r w:rsidRPr="0048505F">
        <w:rPr>
          <w:bCs/>
        </w:rPr>
        <w:t>ead t</w:t>
      </w:r>
      <w:r w:rsidR="00AD7BDF" w:rsidRPr="0048505F">
        <w:rPr>
          <w:bCs/>
        </w:rPr>
        <w:t>ook</w:t>
      </w:r>
      <w:r w:rsidRPr="0048505F">
        <w:rPr>
          <w:bCs/>
        </w:rPr>
        <w:t xml:space="preserve"> part in the NDSP core</w:t>
      </w:r>
      <w:r w:rsidR="00AD7BDF" w:rsidRPr="0048505F">
        <w:rPr>
          <w:bCs/>
        </w:rPr>
        <w:t xml:space="preserve"> drafting</w:t>
      </w:r>
      <w:r w:rsidRPr="0048505F">
        <w:rPr>
          <w:bCs/>
        </w:rPr>
        <w:t xml:space="preserve"> team</w:t>
      </w:r>
      <w:r w:rsidR="00AD7BDF" w:rsidRPr="0048505F">
        <w:rPr>
          <w:bCs/>
        </w:rPr>
        <w:t xml:space="preserve"> for NDSP 2 </w:t>
      </w:r>
      <w:r w:rsidRPr="0048505F">
        <w:rPr>
          <w:bCs/>
        </w:rPr>
        <w:t xml:space="preserve">and </w:t>
      </w:r>
      <w:r w:rsidR="00FD229D" w:rsidRPr="0048505F">
        <w:rPr>
          <w:bCs/>
        </w:rPr>
        <w:t xml:space="preserve">the </w:t>
      </w:r>
      <w:r w:rsidRPr="0048505F">
        <w:rPr>
          <w:bCs/>
        </w:rPr>
        <w:t xml:space="preserve">ACCESS GBV </w:t>
      </w:r>
      <w:r w:rsidR="00FD229D" w:rsidRPr="0048505F">
        <w:rPr>
          <w:bCs/>
        </w:rPr>
        <w:t>L</w:t>
      </w:r>
      <w:r w:rsidRPr="0048505F">
        <w:rPr>
          <w:bCs/>
        </w:rPr>
        <w:t xml:space="preserve">ead </w:t>
      </w:r>
      <w:r w:rsidR="00AD7BDF" w:rsidRPr="0048505F">
        <w:rPr>
          <w:bCs/>
        </w:rPr>
        <w:t xml:space="preserve">was </w:t>
      </w:r>
      <w:r w:rsidRPr="0048505F">
        <w:rPr>
          <w:bCs/>
        </w:rPr>
        <w:t>engag</w:t>
      </w:r>
      <w:r w:rsidR="00AD7BDF" w:rsidRPr="0048505F">
        <w:rPr>
          <w:bCs/>
        </w:rPr>
        <w:t>ed</w:t>
      </w:r>
      <w:r w:rsidRPr="0048505F">
        <w:rPr>
          <w:bCs/>
        </w:rPr>
        <w:t xml:space="preserve"> in all consultations </w:t>
      </w:r>
      <w:r w:rsidR="00AD7BDF" w:rsidRPr="0048505F">
        <w:rPr>
          <w:bCs/>
        </w:rPr>
        <w:t>for the</w:t>
      </w:r>
      <w:r w:rsidRPr="0048505F">
        <w:rPr>
          <w:bCs/>
        </w:rPr>
        <w:t xml:space="preserve"> NAPVAW III.</w:t>
      </w:r>
    </w:p>
    <w:p w14:paraId="6753A288" w14:textId="77777777" w:rsidR="00FD229D" w:rsidRPr="0048505F" w:rsidRDefault="00AD7BDF" w:rsidP="00591A6A">
      <w:pPr>
        <w:pStyle w:val="BodyText"/>
        <w:jc w:val="left"/>
        <w:rPr>
          <w:bCs/>
        </w:rPr>
      </w:pPr>
      <w:r w:rsidRPr="0048505F">
        <w:rPr>
          <w:bCs/>
        </w:rPr>
        <w:t xml:space="preserve">Additionally, </w:t>
      </w:r>
      <w:r w:rsidR="00FD229D" w:rsidRPr="0048505F">
        <w:rPr>
          <w:bCs/>
        </w:rPr>
        <w:t>ACCESS supported consultation on the draft national guidelines for inclusive vocational training and employment</w:t>
      </w:r>
      <w:r w:rsidRPr="0048505F">
        <w:rPr>
          <w:bCs/>
        </w:rPr>
        <w:t xml:space="preserve"> and</w:t>
      </w:r>
      <w:r w:rsidR="00FD229D" w:rsidRPr="0048505F">
        <w:rPr>
          <w:bCs/>
        </w:rPr>
        <w:t xml:space="preserve"> also supported CDPO to organise its annual congress</w:t>
      </w:r>
      <w:r w:rsidRPr="0048505F">
        <w:rPr>
          <w:bCs/>
        </w:rPr>
        <w:t xml:space="preserve">. The </w:t>
      </w:r>
      <w:r w:rsidR="00FD229D" w:rsidRPr="0048505F">
        <w:rPr>
          <w:bCs/>
        </w:rPr>
        <w:t xml:space="preserve">key output </w:t>
      </w:r>
      <w:r w:rsidRPr="0048505F">
        <w:rPr>
          <w:bCs/>
        </w:rPr>
        <w:t xml:space="preserve">from the CDPO annual congress </w:t>
      </w:r>
      <w:r w:rsidR="00FD229D" w:rsidRPr="0048505F">
        <w:rPr>
          <w:bCs/>
        </w:rPr>
        <w:t xml:space="preserve">was joint recommendations </w:t>
      </w:r>
      <w:r w:rsidR="00D359FD" w:rsidRPr="0048505F">
        <w:rPr>
          <w:bCs/>
        </w:rPr>
        <w:t xml:space="preserve">for </w:t>
      </w:r>
      <w:r w:rsidR="00FD229D" w:rsidRPr="0048505F">
        <w:rPr>
          <w:bCs/>
        </w:rPr>
        <w:t>DPOs</w:t>
      </w:r>
      <w:r w:rsidR="00D359FD" w:rsidRPr="0048505F">
        <w:rPr>
          <w:bCs/>
        </w:rPr>
        <w:t>,</w:t>
      </w:r>
      <w:r w:rsidR="00FD229D" w:rsidRPr="0048505F">
        <w:rPr>
          <w:bCs/>
        </w:rPr>
        <w:t xml:space="preserve"> from 25 provinces to the RGC in promoting rights of persons with disability </w:t>
      </w:r>
      <w:r w:rsidRPr="0048505F">
        <w:rPr>
          <w:bCs/>
        </w:rPr>
        <w:t>for</w:t>
      </w:r>
      <w:r w:rsidR="00FD229D" w:rsidRPr="0048505F">
        <w:rPr>
          <w:bCs/>
        </w:rPr>
        <w:t xml:space="preserve"> employment.</w:t>
      </w:r>
    </w:p>
    <w:p w14:paraId="0E8F176C" w14:textId="77777777" w:rsidR="00614D46" w:rsidRPr="0048505F" w:rsidRDefault="00FD229D" w:rsidP="00591A6A">
      <w:pPr>
        <w:pStyle w:val="BodyText"/>
        <w:jc w:val="left"/>
        <w:rPr>
          <w:bCs/>
        </w:rPr>
      </w:pPr>
      <w:r w:rsidRPr="0048505F">
        <w:rPr>
          <w:bCs/>
        </w:rPr>
        <w:t xml:space="preserve">ACCESS technical leads and senior disability and GBV advisers are providing regular support and advise to </w:t>
      </w:r>
      <w:r w:rsidR="00D359FD" w:rsidRPr="0048505F">
        <w:rPr>
          <w:bCs/>
        </w:rPr>
        <w:t>MoWA</w:t>
      </w:r>
      <w:r w:rsidRPr="0048505F">
        <w:rPr>
          <w:bCs/>
        </w:rPr>
        <w:t xml:space="preserve">, </w:t>
      </w:r>
      <w:r w:rsidR="00D359FD" w:rsidRPr="0048505F">
        <w:rPr>
          <w:bCs/>
        </w:rPr>
        <w:t xml:space="preserve">MoSVY </w:t>
      </w:r>
      <w:r w:rsidRPr="0048505F">
        <w:rPr>
          <w:bCs/>
        </w:rPr>
        <w:t xml:space="preserve">and DAC teams </w:t>
      </w:r>
      <w:r w:rsidR="0062099C" w:rsidRPr="0048505F">
        <w:rPr>
          <w:bCs/>
        </w:rPr>
        <w:t>as requested/required.</w:t>
      </w:r>
    </w:p>
    <w:p w14:paraId="79D6BD2A" w14:textId="77777777" w:rsidR="003E2F56" w:rsidRPr="0048505F" w:rsidRDefault="003E2F56" w:rsidP="00250EDE">
      <w:pPr>
        <w:pStyle w:val="Heading2"/>
        <w:spacing w:before="240"/>
        <w:ind w:left="578" w:hanging="578"/>
        <w:rPr>
          <w:lang w:val="en-AU"/>
        </w:rPr>
      </w:pPr>
      <w:bookmarkStart w:id="26" w:name="_Toc23440133"/>
      <w:r w:rsidRPr="0048505F">
        <w:rPr>
          <w:lang w:val="en-AU"/>
        </w:rPr>
        <w:lastRenderedPageBreak/>
        <w:t>Gender Equality and Social Inclusion (GESI):</w:t>
      </w:r>
      <w:bookmarkEnd w:id="26"/>
    </w:p>
    <w:p w14:paraId="3E23F3B6" w14:textId="77777777" w:rsidR="003E2F56" w:rsidRPr="0048505F" w:rsidRDefault="0062099C" w:rsidP="00591A6A">
      <w:pPr>
        <w:shd w:val="clear" w:color="auto" w:fill="FFFFFF"/>
        <w:tabs>
          <w:tab w:val="left" w:pos="2016"/>
          <w:tab w:val="left" w:pos="2700"/>
        </w:tabs>
        <w:spacing w:before="120" w:after="120"/>
        <w:jc w:val="left"/>
        <w:rPr>
          <w:rFonts w:cs="Arial"/>
          <w:sz w:val="22"/>
          <w:szCs w:val="22"/>
        </w:rPr>
      </w:pPr>
      <w:bookmarkStart w:id="27" w:name="_Hlk18663236"/>
      <w:r w:rsidRPr="0048505F">
        <w:rPr>
          <w:rFonts w:cs="Arial"/>
          <w:sz w:val="22"/>
          <w:szCs w:val="22"/>
        </w:rPr>
        <w:t xml:space="preserve">The </w:t>
      </w:r>
      <w:r w:rsidR="003E2F56" w:rsidRPr="0048505F">
        <w:rPr>
          <w:rFonts w:cs="Arial"/>
          <w:sz w:val="22"/>
          <w:szCs w:val="22"/>
        </w:rPr>
        <w:t xml:space="preserve">ACCESS GESI strategy </w:t>
      </w:r>
      <w:r w:rsidR="009249E3" w:rsidRPr="0048505F">
        <w:rPr>
          <w:rFonts w:cs="Arial"/>
          <w:sz w:val="22"/>
          <w:szCs w:val="22"/>
        </w:rPr>
        <w:t xml:space="preserve">was </w:t>
      </w:r>
      <w:r w:rsidR="003E2F56" w:rsidRPr="0048505F">
        <w:rPr>
          <w:rFonts w:cs="Arial"/>
          <w:sz w:val="22"/>
          <w:szCs w:val="22"/>
        </w:rPr>
        <w:t xml:space="preserve">been completed </w:t>
      </w:r>
      <w:r w:rsidR="009249E3" w:rsidRPr="0048505F">
        <w:rPr>
          <w:rFonts w:cs="Arial"/>
          <w:sz w:val="22"/>
          <w:szCs w:val="22"/>
        </w:rPr>
        <w:t xml:space="preserve">during the reporting period </w:t>
      </w:r>
      <w:r w:rsidR="003E2F56" w:rsidRPr="0048505F">
        <w:rPr>
          <w:rFonts w:cs="Arial"/>
          <w:sz w:val="22"/>
          <w:szCs w:val="22"/>
        </w:rPr>
        <w:t>and approved in July 2019. The strategy advocates for an intersectional approach</w:t>
      </w:r>
      <w:r w:rsidRPr="0048505F">
        <w:rPr>
          <w:rFonts w:cs="Arial"/>
          <w:sz w:val="22"/>
          <w:szCs w:val="22"/>
        </w:rPr>
        <w:t xml:space="preserve"> which includes,</w:t>
      </w:r>
      <w:r w:rsidR="003E2F56" w:rsidRPr="0048505F">
        <w:rPr>
          <w:rFonts w:cs="Arial"/>
          <w:sz w:val="22"/>
          <w:szCs w:val="22"/>
        </w:rPr>
        <w:t xml:space="preserve"> but is not limited to applying a disability lens to gender-based violence (GBV) </w:t>
      </w:r>
      <w:r w:rsidR="00614D46" w:rsidRPr="0048505F">
        <w:rPr>
          <w:rFonts w:cs="Arial"/>
          <w:sz w:val="22"/>
          <w:szCs w:val="22"/>
        </w:rPr>
        <w:t>programming</w:t>
      </w:r>
      <w:r w:rsidR="003E2F56" w:rsidRPr="0048505F">
        <w:rPr>
          <w:rFonts w:cs="Arial"/>
          <w:sz w:val="22"/>
          <w:szCs w:val="22"/>
        </w:rPr>
        <w:t xml:space="preserve"> and a gender lens to disability programming. It is designed to complement the existing ACCESS workstreams </w:t>
      </w:r>
      <w:r w:rsidRPr="0048505F">
        <w:rPr>
          <w:rFonts w:cs="Arial"/>
          <w:sz w:val="22"/>
          <w:szCs w:val="22"/>
        </w:rPr>
        <w:t xml:space="preserve">and </w:t>
      </w:r>
      <w:r w:rsidR="003E2F56" w:rsidRPr="0048505F">
        <w:rPr>
          <w:rFonts w:cs="Arial"/>
          <w:sz w:val="22"/>
          <w:szCs w:val="22"/>
        </w:rPr>
        <w:t xml:space="preserve"> seeks to ensure that ACCESS, in all its work, demonstrates a gender-sensitive and disability-inclusive approach that engages and empowers those often marginalised or ignored.</w:t>
      </w:r>
    </w:p>
    <w:p w14:paraId="044965E9" w14:textId="77777777" w:rsidR="003E2F56" w:rsidRPr="0048505F" w:rsidRDefault="003E2F56" w:rsidP="00591A6A">
      <w:pPr>
        <w:shd w:val="clear" w:color="auto" w:fill="FFFFFF"/>
        <w:tabs>
          <w:tab w:val="left" w:pos="2016"/>
          <w:tab w:val="left" w:pos="2700"/>
        </w:tabs>
        <w:spacing w:before="120" w:after="120"/>
        <w:jc w:val="left"/>
        <w:rPr>
          <w:rFonts w:cs="Arial"/>
          <w:sz w:val="22"/>
          <w:szCs w:val="22"/>
        </w:rPr>
      </w:pPr>
      <w:r w:rsidRPr="0048505F">
        <w:rPr>
          <w:rFonts w:cs="Arial"/>
          <w:sz w:val="22"/>
          <w:szCs w:val="22"/>
        </w:rPr>
        <w:t xml:space="preserve">An operationalisation plan of the DFAT approved GESI strategy </w:t>
      </w:r>
      <w:r w:rsidR="0062099C" w:rsidRPr="0048505F">
        <w:rPr>
          <w:rFonts w:cs="Arial"/>
          <w:sz w:val="22"/>
          <w:szCs w:val="22"/>
        </w:rPr>
        <w:t>will be</w:t>
      </w:r>
      <w:r w:rsidRPr="0048505F">
        <w:rPr>
          <w:rFonts w:cs="Arial"/>
          <w:sz w:val="22"/>
          <w:szCs w:val="22"/>
        </w:rPr>
        <w:t xml:space="preserve"> developed</w:t>
      </w:r>
      <w:r w:rsidR="0062099C" w:rsidRPr="0048505F">
        <w:rPr>
          <w:rFonts w:cs="Arial"/>
          <w:sz w:val="22"/>
          <w:szCs w:val="22"/>
        </w:rPr>
        <w:t xml:space="preserve"> during Year 2 in order</w:t>
      </w:r>
      <w:r w:rsidRPr="0048505F">
        <w:rPr>
          <w:rFonts w:cs="Arial"/>
          <w:sz w:val="22"/>
          <w:szCs w:val="22"/>
        </w:rPr>
        <w:t xml:space="preserve"> to provide clear guidance to</w:t>
      </w:r>
      <w:r w:rsidR="0062099C" w:rsidRPr="0048505F">
        <w:rPr>
          <w:rFonts w:cs="Arial"/>
          <w:sz w:val="22"/>
          <w:szCs w:val="22"/>
        </w:rPr>
        <w:t xml:space="preserve"> the</w:t>
      </w:r>
      <w:r w:rsidRPr="0048505F">
        <w:rPr>
          <w:rFonts w:cs="Arial"/>
          <w:sz w:val="22"/>
          <w:szCs w:val="22"/>
        </w:rPr>
        <w:t xml:space="preserve"> ACCESS team and implementing partners. </w:t>
      </w:r>
    </w:p>
    <w:p w14:paraId="0ED7587D" w14:textId="77777777" w:rsidR="003E2F56" w:rsidRPr="0048505F" w:rsidRDefault="003E2F56" w:rsidP="00591A6A">
      <w:pPr>
        <w:shd w:val="clear" w:color="auto" w:fill="FFFFFF"/>
        <w:tabs>
          <w:tab w:val="left" w:pos="2016"/>
          <w:tab w:val="left" w:pos="2700"/>
        </w:tabs>
        <w:spacing w:before="120" w:after="120"/>
        <w:jc w:val="left"/>
        <w:rPr>
          <w:rFonts w:cs="Arial"/>
          <w:sz w:val="22"/>
          <w:szCs w:val="22"/>
        </w:rPr>
      </w:pPr>
      <w:r w:rsidRPr="0048505F">
        <w:rPr>
          <w:rFonts w:cs="Arial"/>
          <w:sz w:val="22"/>
          <w:szCs w:val="22"/>
        </w:rPr>
        <w:t>Beside developing</w:t>
      </w:r>
      <w:r w:rsidR="0062099C" w:rsidRPr="0048505F">
        <w:rPr>
          <w:rFonts w:cs="Arial"/>
          <w:sz w:val="22"/>
          <w:szCs w:val="22"/>
        </w:rPr>
        <w:t xml:space="preserve"> the</w:t>
      </w:r>
      <w:r w:rsidRPr="0048505F">
        <w:rPr>
          <w:rFonts w:cs="Arial"/>
          <w:sz w:val="22"/>
          <w:szCs w:val="22"/>
        </w:rPr>
        <w:t xml:space="preserve"> GESI strategy, ACCESS has taken the following actions to align its approach with its principles:</w:t>
      </w:r>
    </w:p>
    <w:bookmarkEnd w:id="27"/>
    <w:p w14:paraId="766A79C4" w14:textId="77777777" w:rsidR="003E2F56" w:rsidRPr="0048505F" w:rsidRDefault="003E2F56">
      <w:pPr>
        <w:numPr>
          <w:ilvl w:val="0"/>
          <w:numId w:val="27"/>
        </w:numPr>
        <w:shd w:val="clear" w:color="auto" w:fill="FFFFFF"/>
        <w:spacing w:before="120" w:after="120"/>
        <w:jc w:val="left"/>
        <w:rPr>
          <w:rFonts w:cs="Arial"/>
          <w:sz w:val="22"/>
          <w:szCs w:val="22"/>
        </w:rPr>
      </w:pPr>
      <w:r w:rsidRPr="0048505F">
        <w:rPr>
          <w:rFonts w:cs="Arial"/>
          <w:sz w:val="22"/>
          <w:szCs w:val="22"/>
        </w:rPr>
        <w:t>Ensuring that ACCESS office is accessible to persons with disabilities and conducting an accessibility audit to further improve office accessibility standard</w:t>
      </w:r>
      <w:r w:rsidR="00614D46" w:rsidRPr="0048505F">
        <w:rPr>
          <w:rFonts w:cs="Arial"/>
          <w:sz w:val="22"/>
          <w:szCs w:val="22"/>
        </w:rPr>
        <w:t>s</w:t>
      </w:r>
    </w:p>
    <w:p w14:paraId="6DCE438B" w14:textId="77777777" w:rsidR="003E2F56" w:rsidRPr="0048505F" w:rsidRDefault="003E2F56">
      <w:pPr>
        <w:numPr>
          <w:ilvl w:val="0"/>
          <w:numId w:val="27"/>
        </w:numPr>
        <w:shd w:val="clear" w:color="auto" w:fill="FFFFFF"/>
        <w:spacing w:before="120" w:after="120"/>
        <w:jc w:val="left"/>
        <w:rPr>
          <w:rFonts w:cs="Arial"/>
          <w:sz w:val="22"/>
          <w:szCs w:val="22"/>
        </w:rPr>
      </w:pPr>
      <w:r w:rsidRPr="0048505F">
        <w:rPr>
          <w:rFonts w:cs="Arial"/>
          <w:sz w:val="22"/>
          <w:szCs w:val="22"/>
        </w:rPr>
        <w:t xml:space="preserve">Include GESI principles in </w:t>
      </w:r>
      <w:r w:rsidR="00614D46" w:rsidRPr="0048505F">
        <w:rPr>
          <w:rFonts w:cs="Arial"/>
          <w:sz w:val="22"/>
          <w:szCs w:val="22"/>
        </w:rPr>
        <w:t>ACCESS</w:t>
      </w:r>
      <w:r w:rsidRPr="0048505F">
        <w:rPr>
          <w:rFonts w:cs="Arial"/>
          <w:sz w:val="22"/>
          <w:szCs w:val="22"/>
        </w:rPr>
        <w:t xml:space="preserve"> operations manual in relation </w:t>
      </w:r>
      <w:r w:rsidR="00614D46" w:rsidRPr="0048505F">
        <w:rPr>
          <w:rFonts w:cs="Arial"/>
          <w:sz w:val="22"/>
          <w:szCs w:val="22"/>
        </w:rPr>
        <w:t>to</w:t>
      </w:r>
      <w:r w:rsidRPr="0048505F">
        <w:rPr>
          <w:rFonts w:cs="Arial"/>
          <w:sz w:val="22"/>
          <w:szCs w:val="22"/>
        </w:rPr>
        <w:t xml:space="preserve"> reasonable accommodation, anti-discrimination policy</w:t>
      </w:r>
      <w:r w:rsidR="00614D46" w:rsidRPr="0048505F">
        <w:rPr>
          <w:rFonts w:cs="Arial"/>
          <w:sz w:val="22"/>
          <w:szCs w:val="22"/>
        </w:rPr>
        <w:t xml:space="preserve"> and </w:t>
      </w:r>
      <w:r w:rsidRPr="0048505F">
        <w:rPr>
          <w:rFonts w:cs="Arial"/>
          <w:sz w:val="22"/>
          <w:szCs w:val="22"/>
        </w:rPr>
        <w:t>recruitment procedures</w:t>
      </w:r>
    </w:p>
    <w:p w14:paraId="1D0228B4" w14:textId="77777777" w:rsidR="003E2F56" w:rsidRPr="0048505F" w:rsidRDefault="003E2F56">
      <w:pPr>
        <w:numPr>
          <w:ilvl w:val="0"/>
          <w:numId w:val="27"/>
        </w:numPr>
        <w:shd w:val="clear" w:color="auto" w:fill="FFFFFF"/>
        <w:spacing w:before="120" w:after="120"/>
        <w:jc w:val="left"/>
        <w:rPr>
          <w:rFonts w:cs="Arial"/>
          <w:sz w:val="22"/>
          <w:szCs w:val="22"/>
        </w:rPr>
      </w:pPr>
      <w:r w:rsidRPr="0048505F">
        <w:rPr>
          <w:rFonts w:cs="Arial"/>
          <w:sz w:val="22"/>
          <w:szCs w:val="22"/>
        </w:rPr>
        <w:t>Conducting workshops and meeting</w:t>
      </w:r>
      <w:r w:rsidR="00614D46" w:rsidRPr="0048505F">
        <w:rPr>
          <w:rFonts w:cs="Arial"/>
          <w:sz w:val="22"/>
          <w:szCs w:val="22"/>
        </w:rPr>
        <w:t>s</w:t>
      </w:r>
      <w:r w:rsidRPr="0048505F">
        <w:rPr>
          <w:rFonts w:cs="Arial"/>
          <w:sz w:val="22"/>
          <w:szCs w:val="22"/>
        </w:rPr>
        <w:t xml:space="preserve"> in accessible venues</w:t>
      </w:r>
      <w:r w:rsidR="006C3678" w:rsidRPr="0048505F">
        <w:rPr>
          <w:rFonts w:cs="Arial"/>
          <w:sz w:val="22"/>
          <w:szCs w:val="22"/>
        </w:rPr>
        <w:t xml:space="preserve"> and providing sign language translation, and document</w:t>
      </w:r>
      <w:r w:rsidR="0062099C" w:rsidRPr="0048505F">
        <w:rPr>
          <w:rFonts w:cs="Arial"/>
          <w:sz w:val="22"/>
          <w:szCs w:val="22"/>
        </w:rPr>
        <w:t>s</w:t>
      </w:r>
      <w:r w:rsidR="006C3678" w:rsidRPr="0048505F">
        <w:rPr>
          <w:rFonts w:cs="Arial"/>
          <w:sz w:val="22"/>
          <w:szCs w:val="22"/>
        </w:rPr>
        <w:t xml:space="preserve"> in braille as needed</w:t>
      </w:r>
    </w:p>
    <w:p w14:paraId="76E048F2" w14:textId="77777777" w:rsidR="003E2F56" w:rsidRPr="0048505F" w:rsidRDefault="006C3678">
      <w:pPr>
        <w:numPr>
          <w:ilvl w:val="0"/>
          <w:numId w:val="27"/>
        </w:numPr>
        <w:shd w:val="clear" w:color="auto" w:fill="FFFFFF"/>
        <w:spacing w:before="120" w:after="120"/>
        <w:jc w:val="left"/>
        <w:rPr>
          <w:rFonts w:cs="Arial"/>
          <w:sz w:val="22"/>
          <w:szCs w:val="22"/>
        </w:rPr>
      </w:pPr>
      <w:r w:rsidRPr="0048505F">
        <w:rPr>
          <w:rFonts w:cs="Arial"/>
          <w:sz w:val="22"/>
          <w:szCs w:val="22"/>
        </w:rPr>
        <w:t xml:space="preserve">Ensuring communication material adopts minimum accessibility standards such as </w:t>
      </w:r>
      <w:r w:rsidR="00614D46" w:rsidRPr="0048505F">
        <w:rPr>
          <w:rFonts w:cs="Arial"/>
          <w:sz w:val="22"/>
          <w:szCs w:val="22"/>
        </w:rPr>
        <w:t>colour</w:t>
      </w:r>
      <w:r w:rsidRPr="0048505F">
        <w:rPr>
          <w:rFonts w:cs="Arial"/>
          <w:sz w:val="22"/>
          <w:szCs w:val="22"/>
        </w:rPr>
        <w:t xml:space="preserve"> contrast, font size, left alignment</w:t>
      </w:r>
      <w:r w:rsidR="0062099C" w:rsidRPr="0048505F">
        <w:rPr>
          <w:rFonts w:cs="Arial"/>
          <w:sz w:val="22"/>
          <w:szCs w:val="22"/>
        </w:rPr>
        <w:t>, etc.,</w:t>
      </w:r>
    </w:p>
    <w:p w14:paraId="155B57AA" w14:textId="77777777" w:rsidR="006C3678" w:rsidRPr="0048505F" w:rsidRDefault="006C3678">
      <w:pPr>
        <w:numPr>
          <w:ilvl w:val="0"/>
          <w:numId w:val="27"/>
        </w:numPr>
        <w:shd w:val="clear" w:color="auto" w:fill="FFFFFF"/>
        <w:spacing w:before="120" w:after="120"/>
        <w:jc w:val="left"/>
        <w:rPr>
          <w:rFonts w:cs="Arial"/>
          <w:sz w:val="22"/>
          <w:szCs w:val="22"/>
        </w:rPr>
      </w:pPr>
      <w:r w:rsidRPr="0048505F">
        <w:rPr>
          <w:rFonts w:cs="Arial"/>
          <w:sz w:val="22"/>
          <w:szCs w:val="22"/>
        </w:rPr>
        <w:t>Ensuring involvement of DPOs in all consultations</w:t>
      </w:r>
    </w:p>
    <w:p w14:paraId="6C3ED006" w14:textId="77777777" w:rsidR="006C3678" w:rsidRPr="0048505F" w:rsidRDefault="006C3678">
      <w:pPr>
        <w:numPr>
          <w:ilvl w:val="0"/>
          <w:numId w:val="27"/>
        </w:numPr>
        <w:shd w:val="clear" w:color="auto" w:fill="FFFFFF"/>
        <w:spacing w:before="120" w:after="120"/>
        <w:jc w:val="left"/>
        <w:rPr>
          <w:rFonts w:cs="Arial"/>
          <w:sz w:val="22"/>
          <w:szCs w:val="22"/>
        </w:rPr>
      </w:pPr>
      <w:r w:rsidRPr="0048505F">
        <w:rPr>
          <w:rFonts w:cs="Arial"/>
          <w:sz w:val="22"/>
          <w:szCs w:val="22"/>
        </w:rPr>
        <w:t>Include principle</w:t>
      </w:r>
      <w:r w:rsidR="0062099C" w:rsidRPr="0048505F">
        <w:rPr>
          <w:rFonts w:cs="Arial"/>
          <w:sz w:val="22"/>
          <w:szCs w:val="22"/>
        </w:rPr>
        <w:t>s</w:t>
      </w:r>
      <w:r w:rsidRPr="0048505F">
        <w:rPr>
          <w:rFonts w:cs="Arial"/>
          <w:sz w:val="22"/>
          <w:szCs w:val="22"/>
        </w:rPr>
        <w:t xml:space="preserve"> of equity and social inclusion as a criteria for the CIM selection process</w:t>
      </w:r>
    </w:p>
    <w:p w14:paraId="40BF6A05" w14:textId="77777777" w:rsidR="006C3678" w:rsidRPr="0048505F" w:rsidRDefault="006C3678">
      <w:pPr>
        <w:numPr>
          <w:ilvl w:val="0"/>
          <w:numId w:val="27"/>
        </w:numPr>
        <w:shd w:val="clear" w:color="auto" w:fill="FFFFFF"/>
        <w:spacing w:before="120" w:after="120"/>
        <w:jc w:val="left"/>
        <w:rPr>
          <w:rFonts w:cs="Arial"/>
          <w:sz w:val="22"/>
          <w:szCs w:val="22"/>
        </w:rPr>
      </w:pPr>
      <w:r w:rsidRPr="0048505F">
        <w:rPr>
          <w:rFonts w:cs="Arial"/>
          <w:sz w:val="22"/>
          <w:szCs w:val="22"/>
        </w:rPr>
        <w:t>Ensur</w:t>
      </w:r>
      <w:r w:rsidR="0062099C" w:rsidRPr="0048505F">
        <w:rPr>
          <w:rFonts w:cs="Arial"/>
          <w:sz w:val="22"/>
          <w:szCs w:val="22"/>
        </w:rPr>
        <w:t>ing a</w:t>
      </w:r>
      <w:r w:rsidRPr="0048505F">
        <w:rPr>
          <w:rFonts w:cs="Arial"/>
          <w:sz w:val="22"/>
          <w:szCs w:val="22"/>
        </w:rPr>
        <w:t xml:space="preserve"> gender balance in team recruitment and composition of ACCESS governance bodies</w:t>
      </w:r>
    </w:p>
    <w:p w14:paraId="0A5314C4" w14:textId="77777777" w:rsidR="003E2F56" w:rsidRPr="0048505F" w:rsidRDefault="00614D46">
      <w:pPr>
        <w:numPr>
          <w:ilvl w:val="0"/>
          <w:numId w:val="27"/>
        </w:numPr>
        <w:shd w:val="clear" w:color="auto" w:fill="FFFFFF"/>
        <w:spacing w:before="120" w:after="120"/>
        <w:jc w:val="left"/>
        <w:rPr>
          <w:lang w:eastAsia="x-none"/>
        </w:rPr>
      </w:pPr>
      <w:r w:rsidRPr="0048505F">
        <w:rPr>
          <w:rFonts w:cs="Arial"/>
          <w:sz w:val="22"/>
          <w:szCs w:val="22"/>
        </w:rPr>
        <w:t>Ensur</w:t>
      </w:r>
      <w:r w:rsidR="0062099C" w:rsidRPr="0048505F">
        <w:rPr>
          <w:rFonts w:cs="Arial"/>
          <w:sz w:val="22"/>
          <w:szCs w:val="22"/>
        </w:rPr>
        <w:t>ing</w:t>
      </w:r>
      <w:r w:rsidRPr="0048505F">
        <w:rPr>
          <w:rFonts w:cs="Arial"/>
          <w:sz w:val="22"/>
          <w:szCs w:val="22"/>
        </w:rPr>
        <w:t xml:space="preserve"> data disaggregation is included in key performance </w:t>
      </w:r>
      <w:r w:rsidR="007D294E" w:rsidRPr="0048505F">
        <w:rPr>
          <w:rFonts w:cs="Arial"/>
          <w:sz w:val="22"/>
          <w:szCs w:val="22"/>
        </w:rPr>
        <w:t>indicators</w:t>
      </w:r>
    </w:p>
    <w:p w14:paraId="158A3DD8" w14:textId="77777777" w:rsidR="003E2F56" w:rsidRPr="0048505F" w:rsidRDefault="003E2F56" w:rsidP="00250EDE">
      <w:pPr>
        <w:pStyle w:val="Heading2"/>
        <w:spacing w:before="240"/>
        <w:ind w:left="578" w:hanging="578"/>
        <w:rPr>
          <w:lang w:val="en-AU"/>
        </w:rPr>
      </w:pPr>
      <w:bookmarkStart w:id="28" w:name="_Toc23440134"/>
      <w:r w:rsidRPr="0048505F">
        <w:rPr>
          <w:lang w:val="en-AU"/>
        </w:rPr>
        <w:t>Innovation and private sector engagement</w:t>
      </w:r>
      <w:bookmarkEnd w:id="28"/>
    </w:p>
    <w:p w14:paraId="73733339" w14:textId="77777777" w:rsidR="00614D46" w:rsidRPr="0048505F" w:rsidRDefault="00614D46" w:rsidP="00486C83">
      <w:pPr>
        <w:pStyle w:val="BodyText"/>
        <w:jc w:val="left"/>
        <w:rPr>
          <w:bCs/>
        </w:rPr>
      </w:pPr>
      <w:r w:rsidRPr="0048505F">
        <w:rPr>
          <w:bCs/>
        </w:rPr>
        <w:t xml:space="preserve">Through </w:t>
      </w:r>
      <w:r w:rsidR="0062099C" w:rsidRPr="0048505F">
        <w:rPr>
          <w:bCs/>
        </w:rPr>
        <w:t xml:space="preserve">the </w:t>
      </w:r>
      <w:r w:rsidRPr="0048505F">
        <w:rPr>
          <w:bCs/>
        </w:rPr>
        <w:t>CIM, ACCESS was able to solicit EOIs from private sector entities, with innovative features in their proposals. Two private sector entities have been selected to spearhead interventions on promoting economic livelihood for persons with disabilities</w:t>
      </w:r>
      <w:r w:rsidR="0062099C" w:rsidRPr="0048505F">
        <w:rPr>
          <w:bCs/>
        </w:rPr>
        <w:t xml:space="preserve"> including having focus on </w:t>
      </w:r>
      <w:r w:rsidRPr="0048505F">
        <w:rPr>
          <w:bCs/>
        </w:rPr>
        <w:t xml:space="preserve">capacity building on financial literacy and management, and entrepreneurship. </w:t>
      </w:r>
    </w:p>
    <w:p w14:paraId="258114E9" w14:textId="77777777" w:rsidR="00614D46" w:rsidRPr="0048505F" w:rsidRDefault="00614D46" w:rsidP="00486C83">
      <w:pPr>
        <w:pStyle w:val="BodyText"/>
        <w:jc w:val="left"/>
        <w:rPr>
          <w:bCs/>
        </w:rPr>
      </w:pPr>
      <w:r w:rsidRPr="0048505F">
        <w:rPr>
          <w:bCs/>
        </w:rPr>
        <w:t xml:space="preserve">Innovation was </w:t>
      </w:r>
      <w:r w:rsidR="00791D09" w:rsidRPr="0048505F">
        <w:rPr>
          <w:bCs/>
        </w:rPr>
        <w:t xml:space="preserve">a </w:t>
      </w:r>
      <w:r w:rsidRPr="0048505F">
        <w:rPr>
          <w:bCs/>
        </w:rPr>
        <w:t xml:space="preserve">criteria for </w:t>
      </w:r>
      <w:r w:rsidR="0062099C" w:rsidRPr="0048505F">
        <w:rPr>
          <w:bCs/>
        </w:rPr>
        <w:t xml:space="preserve">the </w:t>
      </w:r>
      <w:r w:rsidRPr="0048505F">
        <w:rPr>
          <w:bCs/>
        </w:rPr>
        <w:t>grantee selection process. Innovative approaches proposed by implementing partners include</w:t>
      </w:r>
      <w:r w:rsidR="0062099C" w:rsidRPr="0048505F">
        <w:rPr>
          <w:bCs/>
        </w:rPr>
        <w:t>d,</w:t>
      </w:r>
      <w:r w:rsidRPr="0048505F">
        <w:rPr>
          <w:bCs/>
        </w:rPr>
        <w:t xml:space="preserve"> among other</w:t>
      </w:r>
      <w:r w:rsidR="0062099C" w:rsidRPr="0048505F">
        <w:rPr>
          <w:bCs/>
        </w:rPr>
        <w:t>s,</w:t>
      </w:r>
      <w:r w:rsidRPr="0048505F">
        <w:rPr>
          <w:bCs/>
        </w:rPr>
        <w:t xml:space="preserve"> the use of digital disability data to identify persons with disabilities interested in engaging in economic activities and the development of a digital case management system for GBV.</w:t>
      </w:r>
    </w:p>
    <w:p w14:paraId="640BE437" w14:textId="77777777" w:rsidR="00614D46" w:rsidRPr="0048505F" w:rsidRDefault="00614D46" w:rsidP="00486C83">
      <w:pPr>
        <w:jc w:val="left"/>
        <w:rPr>
          <w:lang w:eastAsia="x-none"/>
        </w:rPr>
      </w:pPr>
    </w:p>
    <w:p w14:paraId="373F0D50" w14:textId="77777777" w:rsidR="001E549D" w:rsidRPr="0048505F" w:rsidRDefault="003F0DC2" w:rsidP="00486C83">
      <w:pPr>
        <w:pStyle w:val="Heading1"/>
        <w:jc w:val="left"/>
        <w:rPr>
          <w:lang w:val="en-AU"/>
        </w:rPr>
      </w:pPr>
      <w:r w:rsidRPr="0048505F">
        <w:rPr>
          <w:lang w:val="en-AU"/>
        </w:rPr>
        <w:br w:type="page"/>
      </w:r>
      <w:bookmarkStart w:id="29" w:name="_Toc23440135"/>
      <w:r w:rsidR="001E549D" w:rsidRPr="0048505F">
        <w:rPr>
          <w:lang w:val="en-AU"/>
        </w:rPr>
        <w:lastRenderedPageBreak/>
        <w:t xml:space="preserve">Overall performance </w:t>
      </w:r>
      <w:r w:rsidR="00B74354" w:rsidRPr="0048505F">
        <w:rPr>
          <w:lang w:val="en-AU"/>
        </w:rPr>
        <w:t xml:space="preserve">towards </w:t>
      </w:r>
      <w:r w:rsidR="001E549D" w:rsidRPr="0048505F">
        <w:rPr>
          <w:lang w:val="en-AU"/>
        </w:rPr>
        <w:t>annual plan</w:t>
      </w:r>
      <w:bookmarkEnd w:id="29"/>
    </w:p>
    <w:p w14:paraId="08EE8F28" w14:textId="390FB98F" w:rsidR="004E0514" w:rsidRPr="0048505F" w:rsidRDefault="00E87471" w:rsidP="00486C83">
      <w:pPr>
        <w:pStyle w:val="BodyText"/>
        <w:jc w:val="left"/>
      </w:pPr>
      <w:r w:rsidRPr="00250EDE">
        <w:rPr>
          <w:b/>
          <w:lang w:eastAsia="x-none"/>
        </w:rPr>
        <w:t>IO 1.1 – MoWA, MoSVY and DAC more effective in preparing, proposing and defending their budget needs related to NAPVAW and NDSP.</w:t>
      </w:r>
    </w:p>
    <w:tbl>
      <w:tblPr>
        <w:tblStyle w:val="GridTable1Light"/>
        <w:tblW w:w="9990" w:type="dxa"/>
        <w:tblLook w:val="04A0" w:firstRow="1" w:lastRow="0" w:firstColumn="1" w:lastColumn="0" w:noHBand="0" w:noVBand="1"/>
      </w:tblPr>
      <w:tblGrid>
        <w:gridCol w:w="5490"/>
        <w:gridCol w:w="1170"/>
        <w:gridCol w:w="3330"/>
      </w:tblGrid>
      <w:tr w:rsidR="009F076B" w:rsidRPr="00250EDE" w14:paraId="3D155199" w14:textId="77777777" w:rsidTr="005C5911">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5490" w:type="dxa"/>
          </w:tcPr>
          <w:p w14:paraId="42F6A3E2" w14:textId="77777777" w:rsidR="009F076B" w:rsidRPr="00250EDE" w:rsidRDefault="009F076B" w:rsidP="00486C83">
            <w:pPr>
              <w:jc w:val="left"/>
              <w:rPr>
                <w:b w:val="0"/>
                <w:bCs w:val="0"/>
                <w:sz w:val="22"/>
                <w:szCs w:val="22"/>
                <w:lang w:eastAsia="x-none"/>
              </w:rPr>
            </w:pPr>
            <w:bookmarkStart w:id="30" w:name="_Hlk13297693"/>
            <w:r w:rsidRPr="00250EDE">
              <w:rPr>
                <w:sz w:val="22"/>
                <w:szCs w:val="22"/>
                <w:lang w:eastAsia="x-none"/>
              </w:rPr>
              <w:t>Y1 Objectives</w:t>
            </w:r>
          </w:p>
        </w:tc>
        <w:tc>
          <w:tcPr>
            <w:tcW w:w="1170" w:type="dxa"/>
          </w:tcPr>
          <w:p w14:paraId="0AF9F158" w14:textId="77777777" w:rsidR="009F076B" w:rsidRPr="00250EDE" w:rsidRDefault="009F076B" w:rsidP="00486C83">
            <w:pPr>
              <w:jc w:val="left"/>
              <w:cnfStyle w:val="100000000000" w:firstRow="1" w:lastRow="0" w:firstColumn="0" w:lastColumn="0" w:oddVBand="0" w:evenVBand="0" w:oddHBand="0" w:evenHBand="0" w:firstRowFirstColumn="0" w:firstRowLastColumn="0" w:lastRowFirstColumn="0" w:lastRowLastColumn="0"/>
              <w:rPr>
                <w:b w:val="0"/>
                <w:bCs w:val="0"/>
                <w:sz w:val="22"/>
                <w:szCs w:val="22"/>
                <w:lang w:eastAsia="x-none"/>
              </w:rPr>
            </w:pPr>
            <w:r w:rsidRPr="00250EDE">
              <w:rPr>
                <w:sz w:val="22"/>
                <w:szCs w:val="22"/>
                <w:lang w:eastAsia="x-none"/>
              </w:rPr>
              <w:t>Current Status</w:t>
            </w:r>
          </w:p>
        </w:tc>
        <w:tc>
          <w:tcPr>
            <w:tcW w:w="3330" w:type="dxa"/>
          </w:tcPr>
          <w:p w14:paraId="31AC6116" w14:textId="77777777" w:rsidR="009F076B" w:rsidRPr="00250EDE" w:rsidRDefault="009F076B" w:rsidP="00486C83">
            <w:pPr>
              <w:jc w:val="left"/>
              <w:cnfStyle w:val="100000000000" w:firstRow="1" w:lastRow="0" w:firstColumn="0" w:lastColumn="0" w:oddVBand="0" w:evenVBand="0" w:oddHBand="0" w:evenHBand="0" w:firstRowFirstColumn="0" w:firstRowLastColumn="0" w:lastRowFirstColumn="0" w:lastRowLastColumn="0"/>
              <w:rPr>
                <w:b w:val="0"/>
                <w:bCs w:val="0"/>
                <w:sz w:val="22"/>
                <w:szCs w:val="22"/>
                <w:lang w:eastAsia="x-none"/>
              </w:rPr>
            </w:pPr>
            <w:r w:rsidRPr="00250EDE">
              <w:rPr>
                <w:sz w:val="22"/>
                <w:szCs w:val="22"/>
                <w:lang w:eastAsia="x-none"/>
              </w:rPr>
              <w:t>Comments</w:t>
            </w:r>
          </w:p>
        </w:tc>
      </w:tr>
      <w:bookmarkEnd w:id="30"/>
      <w:tr w:rsidR="005C5911" w:rsidRPr="00250EDE" w14:paraId="7836747C" w14:textId="77777777" w:rsidTr="0087082F">
        <w:trPr>
          <w:trHeight w:val="241"/>
        </w:trPr>
        <w:tc>
          <w:tcPr>
            <w:cnfStyle w:val="001000000000" w:firstRow="0" w:lastRow="0" w:firstColumn="1" w:lastColumn="0" w:oddVBand="0" w:evenVBand="0" w:oddHBand="0" w:evenHBand="0" w:firstRowFirstColumn="0" w:firstRowLastColumn="0" w:lastRowFirstColumn="0" w:lastRowLastColumn="0"/>
            <w:tcW w:w="5490" w:type="dxa"/>
          </w:tcPr>
          <w:p w14:paraId="0F379C58" w14:textId="56A80D16" w:rsidR="005C5911" w:rsidRPr="00250EDE" w:rsidRDefault="005C5911" w:rsidP="005C5911">
            <w:pPr>
              <w:jc w:val="left"/>
              <w:rPr>
                <w:sz w:val="22"/>
                <w:szCs w:val="22"/>
                <w:lang w:eastAsia="x-none"/>
              </w:rPr>
            </w:pPr>
            <w:r w:rsidRPr="00250EDE">
              <w:rPr>
                <w:sz w:val="22"/>
                <w:szCs w:val="22"/>
                <w:lang w:eastAsia="x-none"/>
              </w:rPr>
              <w:t>Clear short-term and long-term priorities to build PFM capacities of MoWA, MoSVY and DAC.</w:t>
            </w:r>
          </w:p>
        </w:tc>
        <w:tc>
          <w:tcPr>
            <w:tcW w:w="1170" w:type="dxa"/>
          </w:tcPr>
          <w:p w14:paraId="63758A93" w14:textId="080AD7B7" w:rsidR="005C5911" w:rsidRPr="00250EDE" w:rsidRDefault="005C5911" w:rsidP="005C5911">
            <w:pPr>
              <w:jc w:val="left"/>
              <w:cnfStyle w:val="000000000000" w:firstRow="0" w:lastRow="0" w:firstColumn="0" w:lastColumn="0" w:oddVBand="0" w:evenVBand="0" w:oddHBand="0" w:evenHBand="0" w:firstRowFirstColumn="0" w:firstRowLastColumn="0" w:lastRowFirstColumn="0" w:lastRowLastColumn="0"/>
              <w:rPr>
                <w:sz w:val="22"/>
                <w:szCs w:val="22"/>
                <w:lang w:eastAsia="x-none"/>
              </w:rPr>
            </w:pPr>
            <w:r w:rsidRPr="00250EDE">
              <w:rPr>
                <w:sz w:val="22"/>
                <w:szCs w:val="22"/>
                <w:lang w:eastAsia="x-none"/>
              </w:rPr>
              <w:t>On track</w:t>
            </w:r>
          </w:p>
        </w:tc>
        <w:tc>
          <w:tcPr>
            <w:tcW w:w="3330" w:type="dxa"/>
          </w:tcPr>
          <w:p w14:paraId="2F52027E" w14:textId="23024F57" w:rsidR="005C5911" w:rsidRPr="00250EDE" w:rsidRDefault="005C5911" w:rsidP="005C5911">
            <w:pPr>
              <w:jc w:val="left"/>
              <w:cnfStyle w:val="000000000000" w:firstRow="0" w:lastRow="0" w:firstColumn="0" w:lastColumn="0" w:oddVBand="0" w:evenVBand="0" w:oddHBand="0" w:evenHBand="0" w:firstRowFirstColumn="0" w:firstRowLastColumn="0" w:lastRowFirstColumn="0" w:lastRowLastColumn="0"/>
              <w:rPr>
                <w:sz w:val="22"/>
                <w:szCs w:val="22"/>
                <w:lang w:eastAsia="x-none"/>
              </w:rPr>
            </w:pPr>
            <w:r w:rsidRPr="00250EDE">
              <w:rPr>
                <w:sz w:val="22"/>
                <w:szCs w:val="22"/>
                <w:lang w:eastAsia="x-none"/>
              </w:rPr>
              <w:t>Situation analysis and PFM strategy completed.</w:t>
            </w:r>
          </w:p>
        </w:tc>
      </w:tr>
      <w:tr w:rsidR="005C5911" w:rsidRPr="00250EDE" w14:paraId="5323D1D5" w14:textId="77777777" w:rsidTr="005C5911">
        <w:trPr>
          <w:trHeight w:val="956"/>
        </w:trPr>
        <w:tc>
          <w:tcPr>
            <w:cnfStyle w:val="001000000000" w:firstRow="0" w:lastRow="0" w:firstColumn="1" w:lastColumn="0" w:oddVBand="0" w:evenVBand="0" w:oddHBand="0" w:evenHBand="0" w:firstRowFirstColumn="0" w:firstRowLastColumn="0" w:lastRowFirstColumn="0" w:lastRowLastColumn="0"/>
            <w:tcW w:w="5490" w:type="dxa"/>
          </w:tcPr>
          <w:p w14:paraId="143C7EF0" w14:textId="77777777" w:rsidR="005C5911" w:rsidRPr="00250EDE" w:rsidRDefault="005C5911" w:rsidP="005C5911">
            <w:pPr>
              <w:jc w:val="left"/>
              <w:rPr>
                <w:sz w:val="22"/>
                <w:szCs w:val="22"/>
                <w:lang w:eastAsia="x-none"/>
              </w:rPr>
            </w:pPr>
            <w:r w:rsidRPr="00250EDE">
              <w:rPr>
                <w:sz w:val="22"/>
                <w:szCs w:val="22"/>
                <w:lang w:eastAsia="x-none"/>
              </w:rPr>
              <w:t xml:space="preserve">Quality of 2020 BSP and Program Budgets of MoSVY, MoWA and DAC as assessed by MEF have improved compared to the previous year. </w:t>
            </w:r>
          </w:p>
        </w:tc>
        <w:tc>
          <w:tcPr>
            <w:tcW w:w="1170" w:type="dxa"/>
            <w:tcBorders>
              <w:bottom w:val="single" w:sz="4" w:space="0" w:color="999999" w:themeColor="text1" w:themeTint="66"/>
            </w:tcBorders>
          </w:tcPr>
          <w:p w14:paraId="6FDE71C9" w14:textId="77777777" w:rsidR="005C5911" w:rsidRPr="00250EDE" w:rsidRDefault="005C5911" w:rsidP="005C5911">
            <w:pPr>
              <w:jc w:val="left"/>
              <w:cnfStyle w:val="000000000000" w:firstRow="0" w:lastRow="0" w:firstColumn="0" w:lastColumn="0" w:oddVBand="0" w:evenVBand="0" w:oddHBand="0" w:evenHBand="0" w:firstRowFirstColumn="0" w:firstRowLastColumn="0" w:lastRowFirstColumn="0" w:lastRowLastColumn="0"/>
              <w:rPr>
                <w:sz w:val="22"/>
                <w:szCs w:val="22"/>
                <w:lang w:eastAsia="x-none"/>
              </w:rPr>
            </w:pPr>
            <w:r w:rsidRPr="00250EDE">
              <w:rPr>
                <w:sz w:val="22"/>
                <w:szCs w:val="22"/>
                <w:lang w:eastAsia="x-none"/>
              </w:rPr>
              <w:t>Partially off track</w:t>
            </w:r>
          </w:p>
        </w:tc>
        <w:tc>
          <w:tcPr>
            <w:tcW w:w="3330" w:type="dxa"/>
            <w:tcBorders>
              <w:bottom w:val="single" w:sz="4" w:space="0" w:color="999999" w:themeColor="text1" w:themeTint="66"/>
            </w:tcBorders>
          </w:tcPr>
          <w:p w14:paraId="43C0197D" w14:textId="77777777" w:rsidR="005C5911" w:rsidRPr="00250EDE" w:rsidRDefault="005C5911" w:rsidP="005C5911">
            <w:pPr>
              <w:jc w:val="left"/>
              <w:cnfStyle w:val="000000000000" w:firstRow="0" w:lastRow="0" w:firstColumn="0" w:lastColumn="0" w:oddVBand="0" w:evenVBand="0" w:oddHBand="0" w:evenHBand="0" w:firstRowFirstColumn="0" w:firstRowLastColumn="0" w:lastRowFirstColumn="0" w:lastRowLastColumn="0"/>
              <w:rPr>
                <w:sz w:val="22"/>
                <w:szCs w:val="22"/>
                <w:lang w:eastAsia="x-none"/>
              </w:rPr>
            </w:pPr>
            <w:r w:rsidRPr="00250EDE">
              <w:rPr>
                <w:sz w:val="22"/>
                <w:szCs w:val="22"/>
                <w:lang w:eastAsia="x-none"/>
              </w:rPr>
              <w:t>Budget process for FY 2020 not yet completed.</w:t>
            </w:r>
          </w:p>
          <w:p w14:paraId="3B9EB8C9" w14:textId="77777777" w:rsidR="005C5911" w:rsidRPr="00250EDE" w:rsidRDefault="005C5911" w:rsidP="005C5911">
            <w:pPr>
              <w:jc w:val="left"/>
              <w:cnfStyle w:val="000000000000" w:firstRow="0" w:lastRow="0" w:firstColumn="0" w:lastColumn="0" w:oddVBand="0" w:evenVBand="0" w:oddHBand="0" w:evenHBand="0" w:firstRowFirstColumn="0" w:firstRowLastColumn="0" w:lastRowFirstColumn="0" w:lastRowLastColumn="0"/>
              <w:rPr>
                <w:sz w:val="22"/>
                <w:szCs w:val="22"/>
                <w:lang w:eastAsia="x-none"/>
              </w:rPr>
            </w:pPr>
            <w:r w:rsidRPr="00250EDE">
              <w:rPr>
                <w:sz w:val="22"/>
                <w:szCs w:val="22"/>
                <w:lang w:eastAsia="x-none"/>
              </w:rPr>
              <w:t>Limited engagement from MoWA.</w:t>
            </w:r>
          </w:p>
        </w:tc>
      </w:tr>
    </w:tbl>
    <w:p w14:paraId="5B56BCA6" w14:textId="77777777" w:rsidR="00BF5EB9" w:rsidRDefault="00BF5EB9">
      <w:pPr>
        <w:rPr>
          <w:b/>
          <w:sz w:val="22"/>
          <w:szCs w:val="22"/>
          <w:lang w:eastAsia="x-none"/>
        </w:rPr>
      </w:pPr>
    </w:p>
    <w:p w14:paraId="2B4E6710" w14:textId="76E21BF0" w:rsidR="00E87471" w:rsidRDefault="00E87471">
      <w:r w:rsidRPr="00250EDE">
        <w:rPr>
          <w:b/>
          <w:sz w:val="22"/>
          <w:szCs w:val="22"/>
          <w:lang w:eastAsia="x-none"/>
        </w:rPr>
        <w:t>IO 1.2 – MoWA, MoSVY and DAC advocate more effectively for line Ministry implementation of NAPVAW and NDSP, respectively.</w:t>
      </w:r>
    </w:p>
    <w:tbl>
      <w:tblPr>
        <w:tblStyle w:val="GridTable1Light"/>
        <w:tblW w:w="9990" w:type="dxa"/>
        <w:tblLook w:val="04A0" w:firstRow="1" w:lastRow="0" w:firstColumn="1" w:lastColumn="0" w:noHBand="0" w:noVBand="1"/>
      </w:tblPr>
      <w:tblGrid>
        <w:gridCol w:w="5490"/>
        <w:gridCol w:w="1170"/>
        <w:gridCol w:w="3330"/>
      </w:tblGrid>
      <w:tr w:rsidR="00E87471" w:rsidRPr="00250EDE" w14:paraId="1B81C53F" w14:textId="77777777" w:rsidTr="0087082F">
        <w:trPr>
          <w:cnfStyle w:val="100000000000" w:firstRow="1" w:lastRow="0" w:firstColumn="0" w:lastColumn="0" w:oddVBand="0" w:evenVBand="0" w:oddHBand="0"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5490" w:type="dxa"/>
          </w:tcPr>
          <w:p w14:paraId="595C0AE4" w14:textId="6EF0152D" w:rsidR="00E87471" w:rsidRPr="00250EDE" w:rsidRDefault="00E87471" w:rsidP="00E87471">
            <w:pPr>
              <w:jc w:val="left"/>
              <w:rPr>
                <w:sz w:val="22"/>
                <w:szCs w:val="22"/>
                <w:lang w:eastAsia="x-none"/>
              </w:rPr>
            </w:pPr>
            <w:r w:rsidRPr="00250EDE">
              <w:rPr>
                <w:sz w:val="22"/>
                <w:szCs w:val="22"/>
                <w:lang w:eastAsia="x-none"/>
              </w:rPr>
              <w:t>Y1 Objectives</w:t>
            </w:r>
          </w:p>
        </w:tc>
        <w:tc>
          <w:tcPr>
            <w:tcW w:w="1170" w:type="dxa"/>
          </w:tcPr>
          <w:p w14:paraId="3B1AA1CC" w14:textId="0B694AF3" w:rsidR="00E87471" w:rsidRPr="00250EDE" w:rsidRDefault="00E87471" w:rsidP="00E87471">
            <w:pPr>
              <w:jc w:val="left"/>
              <w:cnfStyle w:val="100000000000" w:firstRow="1" w:lastRow="0" w:firstColumn="0" w:lastColumn="0" w:oddVBand="0" w:evenVBand="0" w:oddHBand="0" w:evenHBand="0" w:firstRowFirstColumn="0" w:firstRowLastColumn="0" w:lastRowFirstColumn="0" w:lastRowLastColumn="0"/>
              <w:rPr>
                <w:sz w:val="22"/>
                <w:szCs w:val="22"/>
                <w:lang w:eastAsia="x-none"/>
              </w:rPr>
            </w:pPr>
            <w:r w:rsidRPr="00250EDE">
              <w:rPr>
                <w:sz w:val="22"/>
                <w:szCs w:val="22"/>
                <w:lang w:eastAsia="x-none"/>
              </w:rPr>
              <w:t>Current Status</w:t>
            </w:r>
          </w:p>
        </w:tc>
        <w:tc>
          <w:tcPr>
            <w:tcW w:w="3330" w:type="dxa"/>
          </w:tcPr>
          <w:p w14:paraId="07BDE834" w14:textId="616D1089" w:rsidR="00E87471" w:rsidRPr="00250EDE" w:rsidRDefault="00E87471" w:rsidP="00E87471">
            <w:pPr>
              <w:jc w:val="left"/>
              <w:cnfStyle w:val="100000000000" w:firstRow="1" w:lastRow="0" w:firstColumn="0" w:lastColumn="0" w:oddVBand="0" w:evenVBand="0" w:oddHBand="0" w:evenHBand="0" w:firstRowFirstColumn="0" w:firstRowLastColumn="0" w:lastRowFirstColumn="0" w:lastRowLastColumn="0"/>
              <w:rPr>
                <w:sz w:val="22"/>
                <w:szCs w:val="22"/>
                <w:lang w:eastAsia="x-none"/>
              </w:rPr>
            </w:pPr>
            <w:r w:rsidRPr="00250EDE">
              <w:rPr>
                <w:sz w:val="22"/>
                <w:szCs w:val="22"/>
                <w:lang w:eastAsia="x-none"/>
              </w:rPr>
              <w:t>Comments</w:t>
            </w:r>
          </w:p>
        </w:tc>
      </w:tr>
      <w:tr w:rsidR="00E87471" w:rsidRPr="00250EDE" w14:paraId="2A010B6C" w14:textId="77777777" w:rsidTr="0087082F">
        <w:trPr>
          <w:trHeight w:val="602"/>
        </w:trPr>
        <w:tc>
          <w:tcPr>
            <w:cnfStyle w:val="001000000000" w:firstRow="0" w:lastRow="0" w:firstColumn="1" w:lastColumn="0" w:oddVBand="0" w:evenVBand="0" w:oddHBand="0" w:evenHBand="0" w:firstRowFirstColumn="0" w:firstRowLastColumn="0" w:lastRowFirstColumn="0" w:lastRowLastColumn="0"/>
            <w:tcW w:w="5490" w:type="dxa"/>
          </w:tcPr>
          <w:p w14:paraId="7ED991E9" w14:textId="01BB70E7" w:rsidR="00E87471" w:rsidRPr="00250EDE" w:rsidRDefault="00E87471" w:rsidP="00E87471">
            <w:pPr>
              <w:jc w:val="left"/>
              <w:rPr>
                <w:sz w:val="22"/>
                <w:szCs w:val="22"/>
                <w:lang w:eastAsia="x-none"/>
              </w:rPr>
            </w:pPr>
            <w:r w:rsidRPr="00250EDE">
              <w:rPr>
                <w:sz w:val="22"/>
                <w:szCs w:val="22"/>
                <w:lang w:eastAsia="x-none"/>
              </w:rPr>
              <w:t>Clear short-term and long-term priorities to build PFM capacities of MoWA, MoSVY and DAC.</w:t>
            </w:r>
          </w:p>
        </w:tc>
        <w:tc>
          <w:tcPr>
            <w:tcW w:w="1170" w:type="dxa"/>
          </w:tcPr>
          <w:p w14:paraId="7BBF85C9" w14:textId="0EE6EE71" w:rsidR="00E87471" w:rsidRPr="00250EDE" w:rsidRDefault="00E87471" w:rsidP="00E87471">
            <w:pPr>
              <w:jc w:val="left"/>
              <w:cnfStyle w:val="000000000000" w:firstRow="0" w:lastRow="0" w:firstColumn="0" w:lastColumn="0" w:oddVBand="0" w:evenVBand="0" w:oddHBand="0" w:evenHBand="0" w:firstRowFirstColumn="0" w:firstRowLastColumn="0" w:lastRowFirstColumn="0" w:lastRowLastColumn="0"/>
              <w:rPr>
                <w:sz w:val="22"/>
                <w:szCs w:val="22"/>
                <w:lang w:eastAsia="x-none"/>
              </w:rPr>
            </w:pPr>
            <w:r w:rsidRPr="00250EDE">
              <w:rPr>
                <w:sz w:val="22"/>
                <w:szCs w:val="22"/>
                <w:lang w:eastAsia="x-none"/>
              </w:rPr>
              <w:t>On track</w:t>
            </w:r>
          </w:p>
        </w:tc>
        <w:tc>
          <w:tcPr>
            <w:tcW w:w="3330" w:type="dxa"/>
          </w:tcPr>
          <w:p w14:paraId="7D7C70D1" w14:textId="4C561216" w:rsidR="00E87471" w:rsidRPr="00250EDE" w:rsidRDefault="00E87471" w:rsidP="00E87471">
            <w:pPr>
              <w:jc w:val="left"/>
              <w:cnfStyle w:val="000000000000" w:firstRow="0" w:lastRow="0" w:firstColumn="0" w:lastColumn="0" w:oddVBand="0" w:evenVBand="0" w:oddHBand="0" w:evenHBand="0" w:firstRowFirstColumn="0" w:firstRowLastColumn="0" w:lastRowFirstColumn="0" w:lastRowLastColumn="0"/>
              <w:rPr>
                <w:sz w:val="22"/>
                <w:szCs w:val="22"/>
                <w:lang w:eastAsia="x-none"/>
              </w:rPr>
            </w:pPr>
            <w:r w:rsidRPr="00250EDE">
              <w:rPr>
                <w:sz w:val="22"/>
                <w:szCs w:val="22"/>
                <w:lang w:eastAsia="x-none"/>
              </w:rPr>
              <w:t>Situation analysis and PFM strategy completed.</w:t>
            </w:r>
          </w:p>
        </w:tc>
      </w:tr>
      <w:tr w:rsidR="00E87471" w:rsidRPr="00250EDE" w14:paraId="2816B80B" w14:textId="77777777" w:rsidTr="0087082F">
        <w:trPr>
          <w:trHeight w:val="530"/>
        </w:trPr>
        <w:tc>
          <w:tcPr>
            <w:cnfStyle w:val="001000000000" w:firstRow="0" w:lastRow="0" w:firstColumn="1" w:lastColumn="0" w:oddVBand="0" w:evenVBand="0" w:oddHBand="0" w:evenHBand="0" w:firstRowFirstColumn="0" w:firstRowLastColumn="0" w:lastRowFirstColumn="0" w:lastRowLastColumn="0"/>
            <w:tcW w:w="5490" w:type="dxa"/>
          </w:tcPr>
          <w:p w14:paraId="331FFB74" w14:textId="77777777" w:rsidR="00E87471" w:rsidRPr="00250EDE" w:rsidRDefault="00E87471" w:rsidP="00E87471">
            <w:pPr>
              <w:jc w:val="left"/>
              <w:rPr>
                <w:sz w:val="22"/>
                <w:szCs w:val="22"/>
                <w:lang w:eastAsia="x-none"/>
              </w:rPr>
            </w:pPr>
            <w:r w:rsidRPr="00250EDE">
              <w:rPr>
                <w:sz w:val="22"/>
                <w:szCs w:val="22"/>
                <w:lang w:eastAsia="x-none"/>
              </w:rPr>
              <w:t>Facilitation of intra-ministerial dialogue.</w:t>
            </w:r>
          </w:p>
        </w:tc>
        <w:tc>
          <w:tcPr>
            <w:tcW w:w="1170" w:type="dxa"/>
          </w:tcPr>
          <w:p w14:paraId="6CFE6A3A" w14:textId="77777777" w:rsidR="00E87471" w:rsidRPr="00250EDE" w:rsidRDefault="00E87471" w:rsidP="00E87471">
            <w:pPr>
              <w:jc w:val="left"/>
              <w:cnfStyle w:val="000000000000" w:firstRow="0" w:lastRow="0" w:firstColumn="0" w:lastColumn="0" w:oddVBand="0" w:evenVBand="0" w:oddHBand="0" w:evenHBand="0" w:firstRowFirstColumn="0" w:firstRowLastColumn="0" w:lastRowFirstColumn="0" w:lastRowLastColumn="0"/>
              <w:rPr>
                <w:sz w:val="22"/>
                <w:szCs w:val="22"/>
                <w:lang w:eastAsia="x-none"/>
              </w:rPr>
            </w:pPr>
            <w:r w:rsidRPr="00250EDE">
              <w:rPr>
                <w:sz w:val="22"/>
                <w:szCs w:val="22"/>
                <w:lang w:eastAsia="x-none"/>
              </w:rPr>
              <w:t>Partially off track</w:t>
            </w:r>
          </w:p>
        </w:tc>
        <w:tc>
          <w:tcPr>
            <w:tcW w:w="3330" w:type="dxa"/>
          </w:tcPr>
          <w:p w14:paraId="773E3225" w14:textId="77777777" w:rsidR="00E87471" w:rsidRPr="00250EDE" w:rsidRDefault="00E87471" w:rsidP="00E87471">
            <w:pPr>
              <w:jc w:val="left"/>
              <w:cnfStyle w:val="000000000000" w:firstRow="0" w:lastRow="0" w:firstColumn="0" w:lastColumn="0" w:oddVBand="0" w:evenVBand="0" w:oddHBand="0" w:evenHBand="0" w:firstRowFirstColumn="0" w:firstRowLastColumn="0" w:lastRowFirstColumn="0" w:lastRowLastColumn="0"/>
              <w:rPr>
                <w:sz w:val="22"/>
                <w:szCs w:val="22"/>
                <w:lang w:eastAsia="x-none"/>
              </w:rPr>
            </w:pPr>
            <w:r w:rsidRPr="00250EDE">
              <w:rPr>
                <w:sz w:val="22"/>
                <w:szCs w:val="22"/>
                <w:lang w:eastAsia="x-none"/>
              </w:rPr>
              <w:t xml:space="preserve">Dialogue facilitated on NDSP. Delayed for MoWA and dependant on interest of MoWA to engage. </w:t>
            </w:r>
          </w:p>
        </w:tc>
      </w:tr>
    </w:tbl>
    <w:p w14:paraId="2191F148" w14:textId="77777777" w:rsidR="00BF5EB9" w:rsidRDefault="00BF5EB9">
      <w:pPr>
        <w:rPr>
          <w:b/>
          <w:sz w:val="22"/>
          <w:szCs w:val="22"/>
          <w:lang w:eastAsia="x-none"/>
        </w:rPr>
      </w:pPr>
    </w:p>
    <w:p w14:paraId="1F4D0B5C" w14:textId="3FBF1B95" w:rsidR="00E87471" w:rsidRDefault="00E87471">
      <w:r w:rsidRPr="00250EDE">
        <w:rPr>
          <w:b/>
          <w:sz w:val="22"/>
          <w:szCs w:val="22"/>
          <w:lang w:eastAsia="x-none"/>
        </w:rPr>
        <w:t>IO 2.1</w:t>
      </w:r>
      <w:r w:rsidRPr="00250EDE">
        <w:rPr>
          <w:b/>
          <w:lang w:eastAsia="x-none"/>
        </w:rPr>
        <w:t xml:space="preserve"> – </w:t>
      </w:r>
      <w:r w:rsidRPr="00250EDE">
        <w:rPr>
          <w:b/>
          <w:sz w:val="22"/>
          <w:szCs w:val="22"/>
          <w:lang w:eastAsia="x-none"/>
        </w:rPr>
        <w:t>Government adopts, and service providers operationalise, essential service standards for women affected by GBV.</w:t>
      </w:r>
    </w:p>
    <w:tbl>
      <w:tblPr>
        <w:tblStyle w:val="GridTable1Light"/>
        <w:tblW w:w="9990" w:type="dxa"/>
        <w:tblLook w:val="04A0" w:firstRow="1" w:lastRow="0" w:firstColumn="1" w:lastColumn="0" w:noHBand="0" w:noVBand="1"/>
      </w:tblPr>
      <w:tblGrid>
        <w:gridCol w:w="5490"/>
        <w:gridCol w:w="1170"/>
        <w:gridCol w:w="3330"/>
      </w:tblGrid>
      <w:tr w:rsidR="00E87471" w:rsidRPr="00250EDE" w14:paraId="62E9BBD7" w14:textId="77777777" w:rsidTr="0087082F">
        <w:trPr>
          <w:cnfStyle w:val="100000000000" w:firstRow="1" w:lastRow="0" w:firstColumn="0" w:lastColumn="0" w:oddVBand="0" w:evenVBand="0" w:oddHBand="0"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5490" w:type="dxa"/>
          </w:tcPr>
          <w:p w14:paraId="0795BCA3" w14:textId="1E7D8EEF" w:rsidR="00E87471" w:rsidRPr="00250EDE" w:rsidRDefault="00E87471" w:rsidP="00E87471">
            <w:pPr>
              <w:jc w:val="left"/>
              <w:rPr>
                <w:sz w:val="22"/>
                <w:szCs w:val="22"/>
                <w:lang w:eastAsia="x-none"/>
              </w:rPr>
            </w:pPr>
            <w:r w:rsidRPr="00250EDE">
              <w:rPr>
                <w:sz w:val="22"/>
                <w:szCs w:val="22"/>
                <w:lang w:eastAsia="x-none"/>
              </w:rPr>
              <w:t>Y1 Objectives</w:t>
            </w:r>
          </w:p>
        </w:tc>
        <w:tc>
          <w:tcPr>
            <w:tcW w:w="1170" w:type="dxa"/>
          </w:tcPr>
          <w:p w14:paraId="16727F33" w14:textId="51E12FCE" w:rsidR="00E87471" w:rsidRPr="00250EDE" w:rsidRDefault="00E87471" w:rsidP="00E87471">
            <w:pPr>
              <w:jc w:val="left"/>
              <w:cnfStyle w:val="100000000000" w:firstRow="1" w:lastRow="0" w:firstColumn="0" w:lastColumn="0" w:oddVBand="0" w:evenVBand="0" w:oddHBand="0" w:evenHBand="0" w:firstRowFirstColumn="0" w:firstRowLastColumn="0" w:lastRowFirstColumn="0" w:lastRowLastColumn="0"/>
              <w:rPr>
                <w:sz w:val="22"/>
                <w:szCs w:val="22"/>
                <w:lang w:eastAsia="x-none"/>
              </w:rPr>
            </w:pPr>
            <w:r w:rsidRPr="00250EDE">
              <w:rPr>
                <w:sz w:val="22"/>
                <w:szCs w:val="22"/>
                <w:lang w:eastAsia="x-none"/>
              </w:rPr>
              <w:t>Current Status</w:t>
            </w:r>
          </w:p>
        </w:tc>
        <w:tc>
          <w:tcPr>
            <w:tcW w:w="3330" w:type="dxa"/>
          </w:tcPr>
          <w:p w14:paraId="41869408" w14:textId="46F3C887" w:rsidR="00E87471" w:rsidRPr="00250EDE" w:rsidRDefault="00E87471" w:rsidP="00E87471">
            <w:pPr>
              <w:jc w:val="left"/>
              <w:cnfStyle w:val="100000000000" w:firstRow="1" w:lastRow="0" w:firstColumn="0" w:lastColumn="0" w:oddVBand="0" w:evenVBand="0" w:oddHBand="0" w:evenHBand="0" w:firstRowFirstColumn="0" w:firstRowLastColumn="0" w:lastRowFirstColumn="0" w:lastRowLastColumn="0"/>
              <w:rPr>
                <w:sz w:val="22"/>
                <w:szCs w:val="22"/>
                <w:lang w:eastAsia="x-none"/>
              </w:rPr>
            </w:pPr>
            <w:r w:rsidRPr="00250EDE">
              <w:rPr>
                <w:sz w:val="22"/>
                <w:szCs w:val="22"/>
                <w:lang w:eastAsia="x-none"/>
              </w:rPr>
              <w:t>Comments</w:t>
            </w:r>
          </w:p>
        </w:tc>
      </w:tr>
      <w:tr w:rsidR="00E87471" w:rsidRPr="00250EDE" w14:paraId="0F581D36" w14:textId="77777777" w:rsidTr="0087082F">
        <w:trPr>
          <w:trHeight w:val="665"/>
        </w:trPr>
        <w:tc>
          <w:tcPr>
            <w:cnfStyle w:val="001000000000" w:firstRow="0" w:lastRow="0" w:firstColumn="1" w:lastColumn="0" w:oddVBand="0" w:evenVBand="0" w:oddHBand="0" w:evenHBand="0" w:firstRowFirstColumn="0" w:firstRowLastColumn="0" w:lastRowFirstColumn="0" w:lastRowLastColumn="0"/>
            <w:tcW w:w="5490" w:type="dxa"/>
          </w:tcPr>
          <w:p w14:paraId="27572034" w14:textId="77777777" w:rsidR="00E87471" w:rsidRPr="00250EDE" w:rsidRDefault="00E87471" w:rsidP="00E87471">
            <w:pPr>
              <w:jc w:val="left"/>
              <w:rPr>
                <w:sz w:val="22"/>
                <w:szCs w:val="22"/>
                <w:lang w:eastAsia="x-none"/>
              </w:rPr>
            </w:pPr>
            <w:r w:rsidRPr="00250EDE">
              <w:rPr>
                <w:sz w:val="22"/>
                <w:szCs w:val="22"/>
                <w:lang w:eastAsia="x-none"/>
              </w:rPr>
              <w:t xml:space="preserve">Clear short-term and long-term priorities for the GBV workstream identified. </w:t>
            </w:r>
          </w:p>
        </w:tc>
        <w:tc>
          <w:tcPr>
            <w:tcW w:w="1170" w:type="dxa"/>
          </w:tcPr>
          <w:p w14:paraId="547B396A" w14:textId="77777777" w:rsidR="00E87471" w:rsidRPr="00250EDE" w:rsidRDefault="00E87471" w:rsidP="00E87471">
            <w:pPr>
              <w:jc w:val="left"/>
              <w:cnfStyle w:val="000000000000" w:firstRow="0" w:lastRow="0" w:firstColumn="0" w:lastColumn="0" w:oddVBand="0" w:evenVBand="0" w:oddHBand="0" w:evenHBand="0" w:firstRowFirstColumn="0" w:firstRowLastColumn="0" w:lastRowFirstColumn="0" w:lastRowLastColumn="0"/>
              <w:rPr>
                <w:sz w:val="22"/>
                <w:szCs w:val="22"/>
                <w:lang w:eastAsia="x-none"/>
              </w:rPr>
            </w:pPr>
            <w:r w:rsidRPr="00250EDE">
              <w:rPr>
                <w:sz w:val="22"/>
                <w:szCs w:val="22"/>
                <w:lang w:eastAsia="x-none"/>
              </w:rPr>
              <w:t>On track</w:t>
            </w:r>
          </w:p>
        </w:tc>
        <w:tc>
          <w:tcPr>
            <w:tcW w:w="3330" w:type="dxa"/>
          </w:tcPr>
          <w:p w14:paraId="16567F23" w14:textId="77777777" w:rsidR="00E87471" w:rsidRPr="00250EDE" w:rsidRDefault="00E87471" w:rsidP="00E87471">
            <w:pPr>
              <w:jc w:val="left"/>
              <w:cnfStyle w:val="000000000000" w:firstRow="0" w:lastRow="0" w:firstColumn="0" w:lastColumn="0" w:oddVBand="0" w:evenVBand="0" w:oddHBand="0" w:evenHBand="0" w:firstRowFirstColumn="0" w:firstRowLastColumn="0" w:lastRowFirstColumn="0" w:lastRowLastColumn="0"/>
              <w:rPr>
                <w:sz w:val="22"/>
                <w:szCs w:val="22"/>
                <w:lang w:eastAsia="x-none"/>
              </w:rPr>
            </w:pPr>
            <w:r w:rsidRPr="00250EDE">
              <w:rPr>
                <w:sz w:val="22"/>
                <w:szCs w:val="22"/>
                <w:lang w:eastAsia="x-none"/>
              </w:rPr>
              <w:t>NAPVAW and ACCESS GBV workstream priorities finalised and endorsed.</w:t>
            </w:r>
          </w:p>
        </w:tc>
      </w:tr>
      <w:tr w:rsidR="00E87471" w:rsidRPr="00250EDE" w14:paraId="339E572F" w14:textId="77777777" w:rsidTr="0087082F">
        <w:trPr>
          <w:trHeight w:val="956"/>
        </w:trPr>
        <w:tc>
          <w:tcPr>
            <w:cnfStyle w:val="001000000000" w:firstRow="0" w:lastRow="0" w:firstColumn="1" w:lastColumn="0" w:oddVBand="0" w:evenVBand="0" w:oddHBand="0" w:evenHBand="0" w:firstRowFirstColumn="0" w:firstRowLastColumn="0" w:lastRowFirstColumn="0" w:lastRowLastColumn="0"/>
            <w:tcW w:w="5490" w:type="dxa"/>
          </w:tcPr>
          <w:p w14:paraId="42655CA3" w14:textId="77777777" w:rsidR="00E87471" w:rsidRPr="00250EDE" w:rsidRDefault="00E87471" w:rsidP="00E87471">
            <w:pPr>
              <w:jc w:val="left"/>
              <w:rPr>
                <w:sz w:val="22"/>
                <w:szCs w:val="22"/>
                <w:lang w:eastAsia="x-none"/>
              </w:rPr>
            </w:pPr>
            <w:r w:rsidRPr="00250EDE">
              <w:rPr>
                <w:sz w:val="22"/>
                <w:szCs w:val="22"/>
                <w:lang w:eastAsia="x-none"/>
              </w:rPr>
              <w:t>Dissemination material and/or events supported for NAPVAW III and other relevant guidelines developed and disseminated.</w:t>
            </w:r>
          </w:p>
        </w:tc>
        <w:tc>
          <w:tcPr>
            <w:tcW w:w="1170" w:type="dxa"/>
          </w:tcPr>
          <w:p w14:paraId="459F9FA6" w14:textId="77777777" w:rsidR="00E87471" w:rsidRPr="00250EDE" w:rsidRDefault="00E87471" w:rsidP="00E87471">
            <w:pPr>
              <w:jc w:val="left"/>
              <w:cnfStyle w:val="000000000000" w:firstRow="0" w:lastRow="0" w:firstColumn="0" w:lastColumn="0" w:oddVBand="0" w:evenVBand="0" w:oddHBand="0" w:evenHBand="0" w:firstRowFirstColumn="0" w:firstRowLastColumn="0" w:lastRowFirstColumn="0" w:lastRowLastColumn="0"/>
              <w:rPr>
                <w:sz w:val="22"/>
                <w:szCs w:val="22"/>
                <w:lang w:eastAsia="x-none"/>
              </w:rPr>
            </w:pPr>
            <w:r w:rsidRPr="00250EDE">
              <w:rPr>
                <w:sz w:val="22"/>
                <w:szCs w:val="22"/>
                <w:lang w:eastAsia="x-none"/>
              </w:rPr>
              <w:t>On track</w:t>
            </w:r>
          </w:p>
        </w:tc>
        <w:tc>
          <w:tcPr>
            <w:tcW w:w="3330" w:type="dxa"/>
          </w:tcPr>
          <w:p w14:paraId="17BC7342" w14:textId="77777777" w:rsidR="00E87471" w:rsidRPr="00250EDE" w:rsidRDefault="00E87471" w:rsidP="00E87471">
            <w:pPr>
              <w:jc w:val="left"/>
              <w:cnfStyle w:val="000000000000" w:firstRow="0" w:lastRow="0" w:firstColumn="0" w:lastColumn="0" w:oddVBand="0" w:evenVBand="0" w:oddHBand="0" w:evenHBand="0" w:firstRowFirstColumn="0" w:firstRowLastColumn="0" w:lastRowFirstColumn="0" w:lastRowLastColumn="0"/>
              <w:rPr>
                <w:sz w:val="22"/>
                <w:szCs w:val="22"/>
                <w:lang w:eastAsia="x-none"/>
              </w:rPr>
            </w:pPr>
            <w:r w:rsidRPr="00250EDE">
              <w:rPr>
                <w:sz w:val="22"/>
                <w:szCs w:val="22"/>
                <w:lang w:eastAsia="x-none"/>
              </w:rPr>
              <w:t>Key material reprinted (MSBC and referral guidelines).</w:t>
            </w:r>
          </w:p>
        </w:tc>
      </w:tr>
      <w:tr w:rsidR="00E87471" w:rsidRPr="00250EDE" w14:paraId="622E7C9B" w14:textId="77777777" w:rsidTr="0087082F">
        <w:trPr>
          <w:trHeight w:val="647"/>
        </w:trPr>
        <w:tc>
          <w:tcPr>
            <w:cnfStyle w:val="001000000000" w:firstRow="0" w:lastRow="0" w:firstColumn="1" w:lastColumn="0" w:oddVBand="0" w:evenVBand="0" w:oddHBand="0" w:evenHBand="0" w:firstRowFirstColumn="0" w:firstRowLastColumn="0" w:lastRowFirstColumn="0" w:lastRowLastColumn="0"/>
            <w:tcW w:w="5490" w:type="dxa"/>
          </w:tcPr>
          <w:p w14:paraId="5C83865B" w14:textId="77777777" w:rsidR="00E87471" w:rsidRPr="00250EDE" w:rsidRDefault="00E87471" w:rsidP="00E87471">
            <w:pPr>
              <w:jc w:val="left"/>
              <w:rPr>
                <w:sz w:val="22"/>
                <w:szCs w:val="22"/>
                <w:lang w:eastAsia="x-none"/>
              </w:rPr>
            </w:pPr>
            <w:bookmarkStart w:id="31" w:name="_Hlk13303803"/>
            <w:r w:rsidRPr="00250EDE">
              <w:rPr>
                <w:sz w:val="22"/>
                <w:szCs w:val="22"/>
                <w:lang w:eastAsia="x-none"/>
              </w:rPr>
              <w:t>Roles of key stakeholders and their contribution to the NAPVAW objectives clarified.</w:t>
            </w:r>
          </w:p>
        </w:tc>
        <w:tc>
          <w:tcPr>
            <w:tcW w:w="1170" w:type="dxa"/>
          </w:tcPr>
          <w:p w14:paraId="3CC63A8F" w14:textId="77777777" w:rsidR="00E87471" w:rsidRPr="00250EDE" w:rsidRDefault="00E87471" w:rsidP="00E87471">
            <w:pPr>
              <w:jc w:val="left"/>
              <w:cnfStyle w:val="000000000000" w:firstRow="0" w:lastRow="0" w:firstColumn="0" w:lastColumn="0" w:oddVBand="0" w:evenVBand="0" w:oddHBand="0" w:evenHBand="0" w:firstRowFirstColumn="0" w:firstRowLastColumn="0" w:lastRowFirstColumn="0" w:lastRowLastColumn="0"/>
              <w:rPr>
                <w:sz w:val="22"/>
                <w:szCs w:val="22"/>
                <w:lang w:eastAsia="x-none"/>
              </w:rPr>
            </w:pPr>
            <w:r w:rsidRPr="00250EDE">
              <w:rPr>
                <w:sz w:val="22"/>
                <w:szCs w:val="22"/>
                <w:lang w:eastAsia="x-none"/>
              </w:rPr>
              <w:t>On track</w:t>
            </w:r>
          </w:p>
        </w:tc>
        <w:tc>
          <w:tcPr>
            <w:tcW w:w="3330" w:type="dxa"/>
          </w:tcPr>
          <w:p w14:paraId="1BC15033" w14:textId="77777777" w:rsidR="00E87471" w:rsidRPr="00250EDE" w:rsidRDefault="00E87471" w:rsidP="00E87471">
            <w:pPr>
              <w:jc w:val="left"/>
              <w:cnfStyle w:val="000000000000" w:firstRow="0" w:lastRow="0" w:firstColumn="0" w:lastColumn="0" w:oddVBand="0" w:evenVBand="0" w:oddHBand="0" w:evenHBand="0" w:firstRowFirstColumn="0" w:firstRowLastColumn="0" w:lastRowFirstColumn="0" w:lastRowLastColumn="0"/>
              <w:rPr>
                <w:sz w:val="22"/>
                <w:szCs w:val="22"/>
                <w:lang w:eastAsia="x-none"/>
              </w:rPr>
            </w:pPr>
            <w:r w:rsidRPr="00250EDE">
              <w:rPr>
                <w:sz w:val="22"/>
                <w:szCs w:val="22"/>
                <w:lang w:eastAsia="x-none"/>
              </w:rPr>
              <w:t>Collaborative planning process well advanced and to-be-completed in July.</w:t>
            </w:r>
          </w:p>
        </w:tc>
      </w:tr>
      <w:tr w:rsidR="00E87471" w:rsidRPr="00250EDE" w14:paraId="2B76F8FD" w14:textId="77777777" w:rsidTr="00BF5EB9">
        <w:trPr>
          <w:trHeight w:val="758"/>
        </w:trPr>
        <w:tc>
          <w:tcPr>
            <w:cnfStyle w:val="001000000000" w:firstRow="0" w:lastRow="0" w:firstColumn="1" w:lastColumn="0" w:oddVBand="0" w:evenVBand="0" w:oddHBand="0" w:evenHBand="0" w:firstRowFirstColumn="0" w:firstRowLastColumn="0" w:lastRowFirstColumn="0" w:lastRowLastColumn="0"/>
            <w:tcW w:w="5490" w:type="dxa"/>
          </w:tcPr>
          <w:p w14:paraId="2C6F3C79" w14:textId="77777777" w:rsidR="00E87471" w:rsidRPr="00250EDE" w:rsidRDefault="00E87471" w:rsidP="00E87471">
            <w:pPr>
              <w:jc w:val="left"/>
              <w:rPr>
                <w:sz w:val="22"/>
                <w:szCs w:val="22"/>
                <w:lang w:eastAsia="x-none"/>
              </w:rPr>
            </w:pPr>
            <w:r w:rsidRPr="00250EDE">
              <w:rPr>
                <w:sz w:val="22"/>
                <w:szCs w:val="22"/>
                <w:lang w:eastAsia="x-none"/>
              </w:rPr>
              <w:t>Activities to be supported by CIM are agreed upon and presented to the CIMP. Grant agreements are prepared.</w:t>
            </w:r>
          </w:p>
        </w:tc>
        <w:tc>
          <w:tcPr>
            <w:tcW w:w="1170" w:type="dxa"/>
          </w:tcPr>
          <w:p w14:paraId="426FB297" w14:textId="77777777" w:rsidR="00E87471" w:rsidRPr="00250EDE" w:rsidRDefault="00E87471" w:rsidP="00E87471">
            <w:pPr>
              <w:jc w:val="left"/>
              <w:cnfStyle w:val="000000000000" w:firstRow="0" w:lastRow="0" w:firstColumn="0" w:lastColumn="0" w:oddVBand="0" w:evenVBand="0" w:oddHBand="0" w:evenHBand="0" w:firstRowFirstColumn="0" w:firstRowLastColumn="0" w:lastRowFirstColumn="0" w:lastRowLastColumn="0"/>
              <w:rPr>
                <w:sz w:val="22"/>
                <w:szCs w:val="22"/>
                <w:lang w:eastAsia="x-none"/>
              </w:rPr>
            </w:pPr>
            <w:r w:rsidRPr="00250EDE">
              <w:rPr>
                <w:sz w:val="22"/>
                <w:szCs w:val="22"/>
                <w:lang w:eastAsia="x-none"/>
              </w:rPr>
              <w:t>Partially off track</w:t>
            </w:r>
          </w:p>
        </w:tc>
        <w:tc>
          <w:tcPr>
            <w:tcW w:w="3330" w:type="dxa"/>
          </w:tcPr>
          <w:p w14:paraId="52233361" w14:textId="77777777" w:rsidR="00E87471" w:rsidRPr="00250EDE" w:rsidRDefault="00E87471" w:rsidP="00E87471">
            <w:pPr>
              <w:jc w:val="left"/>
              <w:cnfStyle w:val="000000000000" w:firstRow="0" w:lastRow="0" w:firstColumn="0" w:lastColumn="0" w:oddVBand="0" w:evenVBand="0" w:oddHBand="0" w:evenHBand="0" w:firstRowFirstColumn="0" w:firstRowLastColumn="0" w:lastRowFirstColumn="0" w:lastRowLastColumn="0"/>
              <w:rPr>
                <w:sz w:val="22"/>
                <w:szCs w:val="22"/>
                <w:lang w:eastAsia="x-none"/>
              </w:rPr>
            </w:pPr>
            <w:r w:rsidRPr="00250EDE">
              <w:rPr>
                <w:sz w:val="22"/>
                <w:szCs w:val="22"/>
                <w:lang w:eastAsia="x-none"/>
              </w:rPr>
              <w:t>Process ongoing. Some delays.</w:t>
            </w:r>
          </w:p>
        </w:tc>
      </w:tr>
    </w:tbl>
    <w:p w14:paraId="2E196539" w14:textId="646AC216" w:rsidR="00E87471" w:rsidRDefault="00E87471">
      <w:r w:rsidRPr="00250EDE">
        <w:rPr>
          <w:b/>
          <w:sz w:val="22"/>
          <w:szCs w:val="22"/>
          <w:lang w:eastAsia="x-none"/>
        </w:rPr>
        <w:t>IO 2.2 – MoWA improves multi-sectoral referral and coordination networks at national and subnational levels.</w:t>
      </w:r>
    </w:p>
    <w:tbl>
      <w:tblPr>
        <w:tblStyle w:val="GridTable1Light"/>
        <w:tblW w:w="9990" w:type="dxa"/>
        <w:tblLook w:val="04A0" w:firstRow="1" w:lastRow="0" w:firstColumn="1" w:lastColumn="0" w:noHBand="0" w:noVBand="1"/>
      </w:tblPr>
      <w:tblGrid>
        <w:gridCol w:w="5490"/>
        <w:gridCol w:w="1170"/>
        <w:gridCol w:w="3330"/>
      </w:tblGrid>
      <w:tr w:rsidR="00E87471" w:rsidRPr="00250EDE" w14:paraId="032F6450" w14:textId="77777777" w:rsidTr="0087082F">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90" w:type="dxa"/>
          </w:tcPr>
          <w:bookmarkEnd w:id="31"/>
          <w:p w14:paraId="1CC9BBBE" w14:textId="2FDCF37A" w:rsidR="00E87471" w:rsidRPr="00250EDE" w:rsidRDefault="00E87471" w:rsidP="00E87471">
            <w:pPr>
              <w:jc w:val="left"/>
              <w:rPr>
                <w:sz w:val="22"/>
                <w:szCs w:val="22"/>
                <w:lang w:eastAsia="x-none"/>
              </w:rPr>
            </w:pPr>
            <w:r w:rsidRPr="00250EDE">
              <w:rPr>
                <w:sz w:val="22"/>
                <w:szCs w:val="22"/>
                <w:lang w:eastAsia="x-none"/>
              </w:rPr>
              <w:t>Y1 Objectives</w:t>
            </w:r>
          </w:p>
        </w:tc>
        <w:tc>
          <w:tcPr>
            <w:tcW w:w="1170" w:type="dxa"/>
          </w:tcPr>
          <w:p w14:paraId="0234301C" w14:textId="4A7554DA" w:rsidR="00E87471" w:rsidRPr="00250EDE" w:rsidRDefault="00E87471" w:rsidP="00E87471">
            <w:pPr>
              <w:jc w:val="left"/>
              <w:cnfStyle w:val="100000000000" w:firstRow="1" w:lastRow="0" w:firstColumn="0" w:lastColumn="0" w:oddVBand="0" w:evenVBand="0" w:oddHBand="0" w:evenHBand="0" w:firstRowFirstColumn="0" w:firstRowLastColumn="0" w:lastRowFirstColumn="0" w:lastRowLastColumn="0"/>
              <w:rPr>
                <w:sz w:val="22"/>
                <w:szCs w:val="22"/>
                <w:lang w:eastAsia="x-none"/>
              </w:rPr>
            </w:pPr>
            <w:r w:rsidRPr="00250EDE">
              <w:rPr>
                <w:sz w:val="22"/>
                <w:szCs w:val="22"/>
                <w:lang w:eastAsia="x-none"/>
              </w:rPr>
              <w:t>Current Status</w:t>
            </w:r>
          </w:p>
        </w:tc>
        <w:tc>
          <w:tcPr>
            <w:tcW w:w="3330" w:type="dxa"/>
          </w:tcPr>
          <w:p w14:paraId="27264B9C" w14:textId="12451E9E" w:rsidR="00E87471" w:rsidRPr="00250EDE" w:rsidRDefault="00E87471" w:rsidP="00E87471">
            <w:pPr>
              <w:jc w:val="left"/>
              <w:cnfStyle w:val="100000000000" w:firstRow="1" w:lastRow="0" w:firstColumn="0" w:lastColumn="0" w:oddVBand="0" w:evenVBand="0" w:oddHBand="0" w:evenHBand="0" w:firstRowFirstColumn="0" w:firstRowLastColumn="0" w:lastRowFirstColumn="0" w:lastRowLastColumn="0"/>
              <w:rPr>
                <w:sz w:val="22"/>
                <w:szCs w:val="22"/>
                <w:lang w:eastAsia="x-none"/>
              </w:rPr>
            </w:pPr>
            <w:r w:rsidRPr="00250EDE">
              <w:rPr>
                <w:sz w:val="22"/>
                <w:szCs w:val="22"/>
                <w:lang w:eastAsia="x-none"/>
              </w:rPr>
              <w:t>Comments</w:t>
            </w:r>
          </w:p>
        </w:tc>
      </w:tr>
      <w:tr w:rsidR="00E87471" w:rsidRPr="00250EDE" w14:paraId="45979F38" w14:textId="77777777" w:rsidTr="0087082F">
        <w:trPr>
          <w:trHeight w:val="530"/>
        </w:trPr>
        <w:tc>
          <w:tcPr>
            <w:cnfStyle w:val="001000000000" w:firstRow="0" w:lastRow="0" w:firstColumn="1" w:lastColumn="0" w:oddVBand="0" w:evenVBand="0" w:oddHBand="0" w:evenHBand="0" w:firstRowFirstColumn="0" w:firstRowLastColumn="0" w:lastRowFirstColumn="0" w:lastRowLastColumn="0"/>
            <w:tcW w:w="5490" w:type="dxa"/>
          </w:tcPr>
          <w:p w14:paraId="052DC658" w14:textId="77777777" w:rsidR="00E87471" w:rsidRPr="00250EDE" w:rsidRDefault="00E87471" w:rsidP="00E87471">
            <w:pPr>
              <w:jc w:val="left"/>
              <w:rPr>
                <w:sz w:val="22"/>
                <w:szCs w:val="22"/>
                <w:lang w:eastAsia="x-none"/>
              </w:rPr>
            </w:pPr>
            <w:r w:rsidRPr="00250EDE">
              <w:rPr>
                <w:sz w:val="22"/>
                <w:szCs w:val="22"/>
                <w:lang w:eastAsia="x-none"/>
              </w:rPr>
              <w:t>Collaborative planning process will include relevant activities to support improved coordination and referral networks.</w:t>
            </w:r>
          </w:p>
        </w:tc>
        <w:tc>
          <w:tcPr>
            <w:tcW w:w="1170" w:type="dxa"/>
          </w:tcPr>
          <w:p w14:paraId="481EDF75" w14:textId="77777777" w:rsidR="00E87471" w:rsidRPr="00250EDE" w:rsidRDefault="00E87471" w:rsidP="00E87471">
            <w:pPr>
              <w:jc w:val="left"/>
              <w:cnfStyle w:val="000000000000" w:firstRow="0" w:lastRow="0" w:firstColumn="0" w:lastColumn="0" w:oddVBand="0" w:evenVBand="0" w:oddHBand="0" w:evenHBand="0" w:firstRowFirstColumn="0" w:firstRowLastColumn="0" w:lastRowFirstColumn="0" w:lastRowLastColumn="0"/>
              <w:rPr>
                <w:sz w:val="22"/>
                <w:szCs w:val="22"/>
                <w:lang w:eastAsia="x-none"/>
              </w:rPr>
            </w:pPr>
            <w:r w:rsidRPr="00250EDE">
              <w:rPr>
                <w:sz w:val="22"/>
                <w:szCs w:val="22"/>
                <w:lang w:eastAsia="x-none"/>
              </w:rPr>
              <w:t>On track</w:t>
            </w:r>
          </w:p>
        </w:tc>
        <w:tc>
          <w:tcPr>
            <w:tcW w:w="3330" w:type="dxa"/>
          </w:tcPr>
          <w:p w14:paraId="636F72E5" w14:textId="77777777" w:rsidR="00E87471" w:rsidRPr="00250EDE" w:rsidRDefault="00E87471" w:rsidP="00E87471">
            <w:pPr>
              <w:jc w:val="left"/>
              <w:cnfStyle w:val="000000000000" w:firstRow="0" w:lastRow="0" w:firstColumn="0" w:lastColumn="0" w:oddVBand="0" w:evenVBand="0" w:oddHBand="0" w:evenHBand="0" w:firstRowFirstColumn="0" w:firstRowLastColumn="0" w:lastRowFirstColumn="0" w:lastRowLastColumn="0"/>
              <w:rPr>
                <w:sz w:val="22"/>
                <w:szCs w:val="22"/>
                <w:lang w:eastAsia="x-none"/>
              </w:rPr>
            </w:pPr>
            <w:r w:rsidRPr="00250EDE">
              <w:rPr>
                <w:sz w:val="22"/>
                <w:szCs w:val="22"/>
                <w:lang w:eastAsia="x-none"/>
              </w:rPr>
              <w:t>Good level of support covered through CIM and direct TA.</w:t>
            </w:r>
          </w:p>
        </w:tc>
      </w:tr>
      <w:tr w:rsidR="00E87471" w:rsidRPr="00250EDE" w14:paraId="587D9C69" w14:textId="77777777" w:rsidTr="0087082F">
        <w:trPr>
          <w:trHeight w:val="521"/>
        </w:trPr>
        <w:tc>
          <w:tcPr>
            <w:cnfStyle w:val="001000000000" w:firstRow="0" w:lastRow="0" w:firstColumn="1" w:lastColumn="0" w:oddVBand="0" w:evenVBand="0" w:oddHBand="0" w:evenHBand="0" w:firstRowFirstColumn="0" w:firstRowLastColumn="0" w:lastRowFirstColumn="0" w:lastRowLastColumn="0"/>
            <w:tcW w:w="5490" w:type="dxa"/>
          </w:tcPr>
          <w:p w14:paraId="64C413FD" w14:textId="77777777" w:rsidR="00E87471" w:rsidRPr="00250EDE" w:rsidRDefault="00E87471" w:rsidP="00E87471">
            <w:pPr>
              <w:jc w:val="left"/>
              <w:rPr>
                <w:sz w:val="22"/>
                <w:szCs w:val="22"/>
                <w:lang w:eastAsia="x-none"/>
              </w:rPr>
            </w:pPr>
            <w:r w:rsidRPr="00250EDE">
              <w:rPr>
                <w:sz w:val="22"/>
                <w:szCs w:val="22"/>
                <w:lang w:eastAsia="x-none"/>
              </w:rPr>
              <w:t>ACCESS will support MoWA to implement immediate priorities/gaps in coordination at the national level.</w:t>
            </w:r>
          </w:p>
        </w:tc>
        <w:tc>
          <w:tcPr>
            <w:tcW w:w="1170" w:type="dxa"/>
          </w:tcPr>
          <w:p w14:paraId="513FB949" w14:textId="77777777" w:rsidR="00E87471" w:rsidRPr="00250EDE" w:rsidRDefault="00E87471" w:rsidP="00E87471">
            <w:pPr>
              <w:jc w:val="left"/>
              <w:cnfStyle w:val="000000000000" w:firstRow="0" w:lastRow="0" w:firstColumn="0" w:lastColumn="0" w:oddVBand="0" w:evenVBand="0" w:oddHBand="0" w:evenHBand="0" w:firstRowFirstColumn="0" w:firstRowLastColumn="0" w:lastRowFirstColumn="0" w:lastRowLastColumn="0"/>
              <w:rPr>
                <w:sz w:val="22"/>
                <w:szCs w:val="22"/>
                <w:lang w:eastAsia="x-none"/>
              </w:rPr>
            </w:pPr>
            <w:r w:rsidRPr="00250EDE">
              <w:rPr>
                <w:sz w:val="22"/>
                <w:szCs w:val="22"/>
                <w:lang w:eastAsia="x-none"/>
              </w:rPr>
              <w:t>On track</w:t>
            </w:r>
          </w:p>
        </w:tc>
        <w:tc>
          <w:tcPr>
            <w:tcW w:w="3330" w:type="dxa"/>
          </w:tcPr>
          <w:p w14:paraId="14B40056" w14:textId="77777777" w:rsidR="00E87471" w:rsidRPr="00250EDE" w:rsidRDefault="00E87471" w:rsidP="00E87471">
            <w:pPr>
              <w:jc w:val="left"/>
              <w:cnfStyle w:val="000000000000" w:firstRow="0" w:lastRow="0" w:firstColumn="0" w:lastColumn="0" w:oddVBand="0" w:evenVBand="0" w:oddHBand="0" w:evenHBand="0" w:firstRowFirstColumn="0" w:firstRowLastColumn="0" w:lastRowFirstColumn="0" w:lastRowLastColumn="0"/>
              <w:rPr>
                <w:sz w:val="22"/>
                <w:szCs w:val="22"/>
                <w:lang w:eastAsia="x-none"/>
              </w:rPr>
            </w:pPr>
            <w:r w:rsidRPr="00250EDE">
              <w:rPr>
                <w:sz w:val="22"/>
                <w:szCs w:val="22"/>
                <w:lang w:eastAsia="x-none"/>
              </w:rPr>
              <w:t>Implemented as planned and included Support to NAPVAW III development, and ToT MSBC.</w:t>
            </w:r>
          </w:p>
        </w:tc>
      </w:tr>
    </w:tbl>
    <w:p w14:paraId="7DE0A4A6" w14:textId="76BDCDCD" w:rsidR="00E87471" w:rsidRPr="00E87471" w:rsidRDefault="00E87471" w:rsidP="00E87471">
      <w:pPr>
        <w:jc w:val="left"/>
        <w:rPr>
          <w:b/>
          <w:sz w:val="22"/>
          <w:szCs w:val="22"/>
          <w:lang w:eastAsia="x-none"/>
        </w:rPr>
      </w:pPr>
      <w:r>
        <w:rPr>
          <w:b/>
          <w:sz w:val="22"/>
          <w:szCs w:val="22"/>
          <w:lang w:eastAsia="x-none"/>
        </w:rPr>
        <w:br w:type="page"/>
      </w:r>
      <w:r w:rsidRPr="00250EDE">
        <w:rPr>
          <w:b/>
          <w:sz w:val="22"/>
          <w:szCs w:val="22"/>
          <w:lang w:eastAsia="x-none"/>
        </w:rPr>
        <w:lastRenderedPageBreak/>
        <w:t>IO 2.3 – DAC more effectively advises and coordinates NDSP-2 implementation.</w:t>
      </w:r>
    </w:p>
    <w:tbl>
      <w:tblPr>
        <w:tblStyle w:val="GridTable1Light"/>
        <w:tblW w:w="9990" w:type="dxa"/>
        <w:tblLook w:val="04A0" w:firstRow="1" w:lastRow="0" w:firstColumn="1" w:lastColumn="0" w:noHBand="0" w:noVBand="1"/>
      </w:tblPr>
      <w:tblGrid>
        <w:gridCol w:w="5490"/>
        <w:gridCol w:w="1170"/>
        <w:gridCol w:w="3330"/>
      </w:tblGrid>
      <w:tr w:rsidR="00E87471" w:rsidRPr="00250EDE" w14:paraId="1CEAF337" w14:textId="77777777" w:rsidTr="0087082F">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5490" w:type="dxa"/>
          </w:tcPr>
          <w:p w14:paraId="24064301" w14:textId="784A6148" w:rsidR="00E87471" w:rsidRPr="00250EDE" w:rsidRDefault="00E87471" w:rsidP="00E87471">
            <w:pPr>
              <w:jc w:val="left"/>
              <w:rPr>
                <w:sz w:val="22"/>
                <w:szCs w:val="22"/>
                <w:lang w:eastAsia="x-none"/>
              </w:rPr>
            </w:pPr>
            <w:r w:rsidRPr="00250EDE">
              <w:rPr>
                <w:sz w:val="22"/>
                <w:szCs w:val="22"/>
                <w:lang w:eastAsia="x-none"/>
              </w:rPr>
              <w:t>Y1 Objectives</w:t>
            </w:r>
          </w:p>
        </w:tc>
        <w:tc>
          <w:tcPr>
            <w:tcW w:w="1170" w:type="dxa"/>
          </w:tcPr>
          <w:p w14:paraId="1F454BE4" w14:textId="5882FC28" w:rsidR="00E87471" w:rsidRPr="00250EDE" w:rsidRDefault="00E87471" w:rsidP="00E87471">
            <w:pPr>
              <w:jc w:val="left"/>
              <w:cnfStyle w:val="100000000000" w:firstRow="1" w:lastRow="0" w:firstColumn="0" w:lastColumn="0" w:oddVBand="0" w:evenVBand="0" w:oddHBand="0" w:evenHBand="0" w:firstRowFirstColumn="0" w:firstRowLastColumn="0" w:lastRowFirstColumn="0" w:lastRowLastColumn="0"/>
              <w:rPr>
                <w:sz w:val="22"/>
                <w:szCs w:val="22"/>
                <w:lang w:eastAsia="x-none"/>
              </w:rPr>
            </w:pPr>
            <w:r w:rsidRPr="00250EDE">
              <w:rPr>
                <w:sz w:val="22"/>
                <w:szCs w:val="22"/>
                <w:lang w:eastAsia="x-none"/>
              </w:rPr>
              <w:t>Current Status</w:t>
            </w:r>
          </w:p>
        </w:tc>
        <w:tc>
          <w:tcPr>
            <w:tcW w:w="3330" w:type="dxa"/>
          </w:tcPr>
          <w:p w14:paraId="407D2B17" w14:textId="34106977" w:rsidR="00E87471" w:rsidRPr="00250EDE" w:rsidRDefault="00E87471" w:rsidP="00E87471">
            <w:pPr>
              <w:jc w:val="left"/>
              <w:cnfStyle w:val="100000000000" w:firstRow="1" w:lastRow="0" w:firstColumn="0" w:lastColumn="0" w:oddVBand="0" w:evenVBand="0" w:oddHBand="0" w:evenHBand="0" w:firstRowFirstColumn="0" w:firstRowLastColumn="0" w:lastRowFirstColumn="0" w:lastRowLastColumn="0"/>
              <w:rPr>
                <w:sz w:val="22"/>
                <w:szCs w:val="22"/>
                <w:lang w:eastAsia="x-none"/>
              </w:rPr>
            </w:pPr>
            <w:r w:rsidRPr="00250EDE">
              <w:rPr>
                <w:sz w:val="22"/>
                <w:szCs w:val="22"/>
                <w:lang w:eastAsia="x-none"/>
              </w:rPr>
              <w:t>Comments</w:t>
            </w:r>
          </w:p>
        </w:tc>
      </w:tr>
      <w:tr w:rsidR="00E87471" w:rsidRPr="00250EDE" w14:paraId="524D62F5" w14:textId="77777777" w:rsidTr="0087082F">
        <w:trPr>
          <w:trHeight w:val="521"/>
        </w:trPr>
        <w:tc>
          <w:tcPr>
            <w:cnfStyle w:val="001000000000" w:firstRow="0" w:lastRow="0" w:firstColumn="1" w:lastColumn="0" w:oddVBand="0" w:evenVBand="0" w:oddHBand="0" w:evenHBand="0" w:firstRowFirstColumn="0" w:firstRowLastColumn="0" w:lastRowFirstColumn="0" w:lastRowLastColumn="0"/>
            <w:tcW w:w="5490" w:type="dxa"/>
          </w:tcPr>
          <w:p w14:paraId="02B0BC9C" w14:textId="77777777" w:rsidR="00E87471" w:rsidRPr="00250EDE" w:rsidRDefault="00E87471" w:rsidP="00E87471">
            <w:pPr>
              <w:jc w:val="left"/>
              <w:rPr>
                <w:sz w:val="22"/>
                <w:szCs w:val="22"/>
                <w:lang w:eastAsia="x-none"/>
              </w:rPr>
            </w:pPr>
            <w:r w:rsidRPr="00250EDE">
              <w:rPr>
                <w:sz w:val="22"/>
                <w:szCs w:val="22"/>
                <w:lang w:eastAsia="x-none"/>
              </w:rPr>
              <w:t xml:space="preserve">Clear short-term and long-term priorities for the Disability workstream identified. </w:t>
            </w:r>
          </w:p>
        </w:tc>
        <w:tc>
          <w:tcPr>
            <w:tcW w:w="1170" w:type="dxa"/>
          </w:tcPr>
          <w:p w14:paraId="514052F6" w14:textId="77777777" w:rsidR="00E87471" w:rsidRPr="00250EDE" w:rsidRDefault="00E87471" w:rsidP="00E87471">
            <w:pPr>
              <w:jc w:val="left"/>
              <w:cnfStyle w:val="000000000000" w:firstRow="0" w:lastRow="0" w:firstColumn="0" w:lastColumn="0" w:oddVBand="0" w:evenVBand="0" w:oddHBand="0" w:evenHBand="0" w:firstRowFirstColumn="0" w:firstRowLastColumn="0" w:lastRowFirstColumn="0" w:lastRowLastColumn="0"/>
              <w:rPr>
                <w:sz w:val="22"/>
                <w:szCs w:val="22"/>
                <w:lang w:eastAsia="x-none"/>
              </w:rPr>
            </w:pPr>
            <w:r w:rsidRPr="00250EDE">
              <w:rPr>
                <w:sz w:val="22"/>
                <w:szCs w:val="22"/>
                <w:lang w:eastAsia="x-none"/>
              </w:rPr>
              <w:t>On track</w:t>
            </w:r>
          </w:p>
        </w:tc>
        <w:tc>
          <w:tcPr>
            <w:tcW w:w="3330" w:type="dxa"/>
          </w:tcPr>
          <w:p w14:paraId="2BBB7A3E" w14:textId="77777777" w:rsidR="00E87471" w:rsidRPr="00250EDE" w:rsidRDefault="00E87471" w:rsidP="00E87471">
            <w:pPr>
              <w:jc w:val="left"/>
              <w:cnfStyle w:val="000000000000" w:firstRow="0" w:lastRow="0" w:firstColumn="0" w:lastColumn="0" w:oddVBand="0" w:evenVBand="0" w:oddHBand="0" w:evenHBand="0" w:firstRowFirstColumn="0" w:firstRowLastColumn="0" w:lastRowFirstColumn="0" w:lastRowLastColumn="0"/>
              <w:rPr>
                <w:sz w:val="22"/>
                <w:szCs w:val="22"/>
                <w:lang w:eastAsia="x-none"/>
              </w:rPr>
            </w:pPr>
            <w:r w:rsidRPr="00250EDE">
              <w:rPr>
                <w:sz w:val="22"/>
                <w:szCs w:val="22"/>
                <w:lang w:eastAsia="x-none"/>
              </w:rPr>
              <w:t>NDSP and ACCESS Disability workstream priorities finalised and endorsed.</w:t>
            </w:r>
          </w:p>
        </w:tc>
      </w:tr>
      <w:tr w:rsidR="00E87471" w:rsidRPr="00250EDE" w14:paraId="799D36CB" w14:textId="77777777" w:rsidTr="0087082F">
        <w:trPr>
          <w:trHeight w:val="521"/>
        </w:trPr>
        <w:tc>
          <w:tcPr>
            <w:cnfStyle w:val="001000000000" w:firstRow="0" w:lastRow="0" w:firstColumn="1" w:lastColumn="0" w:oddVBand="0" w:evenVBand="0" w:oddHBand="0" w:evenHBand="0" w:firstRowFirstColumn="0" w:firstRowLastColumn="0" w:lastRowFirstColumn="0" w:lastRowLastColumn="0"/>
            <w:tcW w:w="5490" w:type="dxa"/>
          </w:tcPr>
          <w:p w14:paraId="7DDA20F3" w14:textId="77777777" w:rsidR="00E87471" w:rsidRPr="00250EDE" w:rsidRDefault="00E87471" w:rsidP="00E87471">
            <w:pPr>
              <w:jc w:val="left"/>
              <w:rPr>
                <w:sz w:val="22"/>
                <w:szCs w:val="22"/>
                <w:lang w:eastAsia="x-none"/>
              </w:rPr>
            </w:pPr>
            <w:r w:rsidRPr="00250EDE">
              <w:rPr>
                <w:sz w:val="22"/>
                <w:szCs w:val="22"/>
                <w:lang w:eastAsia="x-none"/>
              </w:rPr>
              <w:t>Key stakeholders have been engaged and government stakeholders’ ownership promoted.</w:t>
            </w:r>
          </w:p>
        </w:tc>
        <w:tc>
          <w:tcPr>
            <w:tcW w:w="1170" w:type="dxa"/>
          </w:tcPr>
          <w:p w14:paraId="342F0336" w14:textId="77777777" w:rsidR="00E87471" w:rsidRPr="00250EDE" w:rsidRDefault="00E87471" w:rsidP="00E87471">
            <w:pPr>
              <w:jc w:val="left"/>
              <w:cnfStyle w:val="000000000000" w:firstRow="0" w:lastRow="0" w:firstColumn="0" w:lastColumn="0" w:oddVBand="0" w:evenVBand="0" w:oddHBand="0" w:evenHBand="0" w:firstRowFirstColumn="0" w:firstRowLastColumn="0" w:lastRowFirstColumn="0" w:lastRowLastColumn="0"/>
              <w:rPr>
                <w:sz w:val="22"/>
                <w:szCs w:val="22"/>
                <w:lang w:eastAsia="x-none"/>
              </w:rPr>
            </w:pPr>
            <w:r w:rsidRPr="00250EDE">
              <w:rPr>
                <w:sz w:val="22"/>
                <w:szCs w:val="22"/>
                <w:lang w:eastAsia="x-none"/>
              </w:rPr>
              <w:t>On track</w:t>
            </w:r>
          </w:p>
        </w:tc>
        <w:tc>
          <w:tcPr>
            <w:tcW w:w="3330" w:type="dxa"/>
          </w:tcPr>
          <w:p w14:paraId="0A9B0F0E" w14:textId="77777777" w:rsidR="00E87471" w:rsidRPr="00250EDE" w:rsidRDefault="00E87471" w:rsidP="00E87471">
            <w:pPr>
              <w:jc w:val="left"/>
              <w:cnfStyle w:val="000000000000" w:firstRow="0" w:lastRow="0" w:firstColumn="0" w:lastColumn="0" w:oddVBand="0" w:evenVBand="0" w:oddHBand="0" w:evenHBand="0" w:firstRowFirstColumn="0" w:firstRowLastColumn="0" w:lastRowFirstColumn="0" w:lastRowLastColumn="0"/>
              <w:rPr>
                <w:sz w:val="22"/>
                <w:szCs w:val="22"/>
                <w:lang w:eastAsia="x-none"/>
              </w:rPr>
            </w:pPr>
            <w:r w:rsidRPr="00250EDE">
              <w:rPr>
                <w:sz w:val="22"/>
                <w:szCs w:val="22"/>
                <w:lang w:eastAsia="x-none"/>
              </w:rPr>
              <w:t>Continuous attention is required to maintain adequate engagement from RGC counterparts.</w:t>
            </w:r>
          </w:p>
        </w:tc>
      </w:tr>
      <w:tr w:rsidR="00E87471" w:rsidRPr="00250EDE" w14:paraId="4F0C1EFA" w14:textId="77777777" w:rsidTr="0087082F">
        <w:trPr>
          <w:trHeight w:val="521"/>
        </w:trPr>
        <w:tc>
          <w:tcPr>
            <w:cnfStyle w:val="001000000000" w:firstRow="0" w:lastRow="0" w:firstColumn="1" w:lastColumn="0" w:oddVBand="0" w:evenVBand="0" w:oddHBand="0" w:evenHBand="0" w:firstRowFirstColumn="0" w:firstRowLastColumn="0" w:lastRowFirstColumn="0" w:lastRowLastColumn="0"/>
            <w:tcW w:w="5490" w:type="dxa"/>
          </w:tcPr>
          <w:p w14:paraId="1F4BF81E" w14:textId="77777777" w:rsidR="00E87471" w:rsidRPr="00250EDE" w:rsidRDefault="00E87471" w:rsidP="00E87471">
            <w:pPr>
              <w:jc w:val="left"/>
              <w:rPr>
                <w:sz w:val="22"/>
                <w:szCs w:val="22"/>
                <w:lang w:eastAsia="x-none"/>
              </w:rPr>
            </w:pPr>
            <w:bookmarkStart w:id="32" w:name="_Hlk13320361"/>
            <w:r w:rsidRPr="00250EDE">
              <w:rPr>
                <w:sz w:val="22"/>
                <w:szCs w:val="22"/>
                <w:lang w:eastAsia="x-none"/>
              </w:rPr>
              <w:t>Roles of key stakeholders and their contribution to the NDSP objectives are clarified.</w:t>
            </w:r>
          </w:p>
        </w:tc>
        <w:tc>
          <w:tcPr>
            <w:tcW w:w="1170" w:type="dxa"/>
          </w:tcPr>
          <w:p w14:paraId="407A5FCE" w14:textId="77777777" w:rsidR="00E87471" w:rsidRPr="00250EDE" w:rsidRDefault="00E87471" w:rsidP="00E87471">
            <w:pPr>
              <w:jc w:val="left"/>
              <w:cnfStyle w:val="000000000000" w:firstRow="0" w:lastRow="0" w:firstColumn="0" w:lastColumn="0" w:oddVBand="0" w:evenVBand="0" w:oddHBand="0" w:evenHBand="0" w:firstRowFirstColumn="0" w:firstRowLastColumn="0" w:lastRowFirstColumn="0" w:lastRowLastColumn="0"/>
              <w:rPr>
                <w:sz w:val="22"/>
                <w:szCs w:val="22"/>
                <w:lang w:eastAsia="x-none"/>
              </w:rPr>
            </w:pPr>
            <w:r w:rsidRPr="00250EDE">
              <w:rPr>
                <w:sz w:val="22"/>
                <w:szCs w:val="22"/>
                <w:lang w:eastAsia="x-none"/>
              </w:rPr>
              <w:t>On track</w:t>
            </w:r>
          </w:p>
        </w:tc>
        <w:tc>
          <w:tcPr>
            <w:tcW w:w="3330" w:type="dxa"/>
          </w:tcPr>
          <w:p w14:paraId="31BA3190" w14:textId="77777777" w:rsidR="00E87471" w:rsidRPr="00250EDE" w:rsidRDefault="00E87471" w:rsidP="00E87471">
            <w:pPr>
              <w:jc w:val="left"/>
              <w:cnfStyle w:val="000000000000" w:firstRow="0" w:lastRow="0" w:firstColumn="0" w:lastColumn="0" w:oddVBand="0" w:evenVBand="0" w:oddHBand="0" w:evenHBand="0" w:firstRowFirstColumn="0" w:firstRowLastColumn="0" w:lastRowFirstColumn="0" w:lastRowLastColumn="0"/>
              <w:rPr>
                <w:sz w:val="22"/>
                <w:szCs w:val="22"/>
                <w:lang w:eastAsia="x-none"/>
              </w:rPr>
            </w:pPr>
            <w:r w:rsidRPr="00250EDE">
              <w:rPr>
                <w:sz w:val="22"/>
                <w:szCs w:val="22"/>
                <w:lang w:eastAsia="x-none"/>
              </w:rPr>
              <w:t>Collaborative planning process well advanced and to-be-completed in July.</w:t>
            </w:r>
          </w:p>
        </w:tc>
      </w:tr>
      <w:tr w:rsidR="00E87471" w:rsidRPr="00250EDE" w14:paraId="7940F7CB" w14:textId="77777777" w:rsidTr="0087082F">
        <w:trPr>
          <w:trHeight w:val="521"/>
        </w:trPr>
        <w:tc>
          <w:tcPr>
            <w:cnfStyle w:val="001000000000" w:firstRow="0" w:lastRow="0" w:firstColumn="1" w:lastColumn="0" w:oddVBand="0" w:evenVBand="0" w:oddHBand="0" w:evenHBand="0" w:firstRowFirstColumn="0" w:firstRowLastColumn="0" w:lastRowFirstColumn="0" w:lastRowLastColumn="0"/>
            <w:tcW w:w="5490" w:type="dxa"/>
          </w:tcPr>
          <w:p w14:paraId="1F0D4978" w14:textId="77777777" w:rsidR="00E87471" w:rsidRPr="00250EDE" w:rsidRDefault="00E87471" w:rsidP="00E87471">
            <w:pPr>
              <w:jc w:val="left"/>
              <w:rPr>
                <w:sz w:val="22"/>
                <w:szCs w:val="22"/>
                <w:lang w:eastAsia="x-none"/>
              </w:rPr>
            </w:pPr>
            <w:r w:rsidRPr="00250EDE">
              <w:rPr>
                <w:sz w:val="22"/>
                <w:szCs w:val="22"/>
                <w:lang w:eastAsia="x-none"/>
              </w:rPr>
              <w:t>Activities to be supported by CIM are agreed upon and presented to the CIMP. Grant agreements are prepared.</w:t>
            </w:r>
          </w:p>
        </w:tc>
        <w:tc>
          <w:tcPr>
            <w:tcW w:w="1170" w:type="dxa"/>
          </w:tcPr>
          <w:p w14:paraId="5BC8429B" w14:textId="77777777" w:rsidR="00E87471" w:rsidRPr="00250EDE" w:rsidRDefault="00E87471" w:rsidP="00E87471">
            <w:pPr>
              <w:jc w:val="left"/>
              <w:cnfStyle w:val="000000000000" w:firstRow="0" w:lastRow="0" w:firstColumn="0" w:lastColumn="0" w:oddVBand="0" w:evenVBand="0" w:oddHBand="0" w:evenHBand="0" w:firstRowFirstColumn="0" w:firstRowLastColumn="0" w:lastRowFirstColumn="0" w:lastRowLastColumn="0"/>
              <w:rPr>
                <w:sz w:val="22"/>
                <w:szCs w:val="22"/>
                <w:lang w:eastAsia="x-none"/>
              </w:rPr>
            </w:pPr>
            <w:r w:rsidRPr="00250EDE">
              <w:rPr>
                <w:sz w:val="22"/>
                <w:szCs w:val="22"/>
                <w:lang w:eastAsia="x-none"/>
              </w:rPr>
              <w:t>Partially off track</w:t>
            </w:r>
          </w:p>
        </w:tc>
        <w:tc>
          <w:tcPr>
            <w:tcW w:w="3330" w:type="dxa"/>
          </w:tcPr>
          <w:p w14:paraId="2CB00F20" w14:textId="77777777" w:rsidR="00E87471" w:rsidRPr="00250EDE" w:rsidRDefault="00E87471" w:rsidP="00E87471">
            <w:pPr>
              <w:jc w:val="left"/>
              <w:cnfStyle w:val="000000000000" w:firstRow="0" w:lastRow="0" w:firstColumn="0" w:lastColumn="0" w:oddVBand="0" w:evenVBand="0" w:oddHBand="0" w:evenHBand="0" w:firstRowFirstColumn="0" w:firstRowLastColumn="0" w:lastRowFirstColumn="0" w:lastRowLastColumn="0"/>
              <w:rPr>
                <w:sz w:val="22"/>
                <w:szCs w:val="22"/>
                <w:lang w:eastAsia="x-none"/>
              </w:rPr>
            </w:pPr>
            <w:r w:rsidRPr="00250EDE">
              <w:rPr>
                <w:sz w:val="22"/>
                <w:szCs w:val="22"/>
                <w:lang w:eastAsia="x-none"/>
              </w:rPr>
              <w:t>Process ongoing. Some delays.</w:t>
            </w:r>
          </w:p>
        </w:tc>
      </w:tr>
    </w:tbl>
    <w:p w14:paraId="09CBA44D" w14:textId="77777777" w:rsidR="00BF5EB9" w:rsidRDefault="00BF5EB9">
      <w:pPr>
        <w:rPr>
          <w:b/>
          <w:sz w:val="22"/>
          <w:szCs w:val="22"/>
          <w:lang w:eastAsia="x-none"/>
        </w:rPr>
      </w:pPr>
    </w:p>
    <w:p w14:paraId="6BDC4F71" w14:textId="6179695B" w:rsidR="00E87471" w:rsidRDefault="00E87471">
      <w:r w:rsidRPr="005C5911">
        <w:rPr>
          <w:b/>
          <w:sz w:val="22"/>
          <w:szCs w:val="22"/>
          <w:lang w:eastAsia="x-none"/>
        </w:rPr>
        <w:t>IO 2.4 – PWDF more independently manages PRCs handed over by International Organisations/NGOs.</w:t>
      </w:r>
    </w:p>
    <w:tbl>
      <w:tblPr>
        <w:tblStyle w:val="GridTable1Light"/>
        <w:tblW w:w="9990" w:type="dxa"/>
        <w:tblLook w:val="04A0" w:firstRow="1" w:lastRow="0" w:firstColumn="1" w:lastColumn="0" w:noHBand="0" w:noVBand="1"/>
      </w:tblPr>
      <w:tblGrid>
        <w:gridCol w:w="5490"/>
        <w:gridCol w:w="1170"/>
        <w:gridCol w:w="3330"/>
      </w:tblGrid>
      <w:tr w:rsidR="00E87471" w:rsidRPr="00250EDE" w14:paraId="107085BB" w14:textId="77777777" w:rsidTr="0087082F">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5490" w:type="dxa"/>
          </w:tcPr>
          <w:bookmarkEnd w:id="32"/>
          <w:p w14:paraId="54B55AF9" w14:textId="04FF0931" w:rsidR="00E87471" w:rsidRPr="00250EDE" w:rsidRDefault="00E87471" w:rsidP="00E87471">
            <w:pPr>
              <w:jc w:val="left"/>
              <w:rPr>
                <w:sz w:val="22"/>
                <w:szCs w:val="22"/>
                <w:lang w:eastAsia="x-none"/>
              </w:rPr>
            </w:pPr>
            <w:r w:rsidRPr="00250EDE">
              <w:rPr>
                <w:sz w:val="22"/>
                <w:szCs w:val="22"/>
                <w:lang w:eastAsia="x-none"/>
              </w:rPr>
              <w:t>Y1 Objectives</w:t>
            </w:r>
          </w:p>
        </w:tc>
        <w:tc>
          <w:tcPr>
            <w:tcW w:w="1170" w:type="dxa"/>
          </w:tcPr>
          <w:p w14:paraId="4C6FED4E" w14:textId="47103FD4" w:rsidR="00E87471" w:rsidRPr="00250EDE" w:rsidRDefault="00E87471" w:rsidP="00E87471">
            <w:pPr>
              <w:jc w:val="left"/>
              <w:cnfStyle w:val="100000000000" w:firstRow="1" w:lastRow="0" w:firstColumn="0" w:lastColumn="0" w:oddVBand="0" w:evenVBand="0" w:oddHBand="0" w:evenHBand="0" w:firstRowFirstColumn="0" w:firstRowLastColumn="0" w:lastRowFirstColumn="0" w:lastRowLastColumn="0"/>
              <w:rPr>
                <w:color w:val="auto"/>
                <w:sz w:val="22"/>
                <w:szCs w:val="22"/>
                <w:lang w:eastAsia="x-none"/>
              </w:rPr>
            </w:pPr>
            <w:r w:rsidRPr="00250EDE">
              <w:rPr>
                <w:sz w:val="22"/>
                <w:szCs w:val="22"/>
                <w:lang w:eastAsia="x-none"/>
              </w:rPr>
              <w:t>Current Status</w:t>
            </w:r>
          </w:p>
        </w:tc>
        <w:tc>
          <w:tcPr>
            <w:tcW w:w="3330" w:type="dxa"/>
          </w:tcPr>
          <w:p w14:paraId="7CEFA3EC" w14:textId="556D91DA" w:rsidR="00E87471" w:rsidRPr="00250EDE" w:rsidRDefault="00E87471" w:rsidP="00E87471">
            <w:pPr>
              <w:jc w:val="left"/>
              <w:cnfStyle w:val="100000000000" w:firstRow="1" w:lastRow="0" w:firstColumn="0" w:lastColumn="0" w:oddVBand="0" w:evenVBand="0" w:oddHBand="0" w:evenHBand="0" w:firstRowFirstColumn="0" w:firstRowLastColumn="0" w:lastRowFirstColumn="0" w:lastRowLastColumn="0"/>
              <w:rPr>
                <w:sz w:val="22"/>
                <w:szCs w:val="22"/>
                <w:lang w:eastAsia="x-none"/>
              </w:rPr>
            </w:pPr>
            <w:r w:rsidRPr="00250EDE">
              <w:rPr>
                <w:sz w:val="22"/>
                <w:szCs w:val="22"/>
                <w:lang w:eastAsia="x-none"/>
              </w:rPr>
              <w:t>Comments</w:t>
            </w:r>
          </w:p>
        </w:tc>
      </w:tr>
      <w:tr w:rsidR="00E87471" w:rsidRPr="00250EDE" w14:paraId="676DEB95" w14:textId="77777777" w:rsidTr="0087082F">
        <w:trPr>
          <w:trHeight w:val="521"/>
        </w:trPr>
        <w:tc>
          <w:tcPr>
            <w:cnfStyle w:val="001000000000" w:firstRow="0" w:lastRow="0" w:firstColumn="1" w:lastColumn="0" w:oddVBand="0" w:evenVBand="0" w:oddHBand="0" w:evenHBand="0" w:firstRowFirstColumn="0" w:firstRowLastColumn="0" w:lastRowFirstColumn="0" w:lastRowLastColumn="0"/>
            <w:tcW w:w="5490" w:type="dxa"/>
          </w:tcPr>
          <w:p w14:paraId="2FB1D543" w14:textId="77777777" w:rsidR="00E87471" w:rsidRPr="00250EDE" w:rsidRDefault="00E87471" w:rsidP="00E87471">
            <w:pPr>
              <w:jc w:val="left"/>
              <w:rPr>
                <w:sz w:val="22"/>
                <w:szCs w:val="22"/>
                <w:lang w:eastAsia="x-none"/>
              </w:rPr>
            </w:pPr>
            <w:r w:rsidRPr="00250EDE">
              <w:rPr>
                <w:sz w:val="22"/>
                <w:szCs w:val="22"/>
                <w:lang w:eastAsia="x-none"/>
              </w:rPr>
              <w:t>PWDF capacity development drafted.</w:t>
            </w:r>
          </w:p>
        </w:tc>
        <w:tc>
          <w:tcPr>
            <w:tcW w:w="1170" w:type="dxa"/>
          </w:tcPr>
          <w:p w14:paraId="544F2FC0" w14:textId="77777777" w:rsidR="00E87471" w:rsidRPr="00250EDE" w:rsidRDefault="00E87471" w:rsidP="00E87471">
            <w:pPr>
              <w:jc w:val="left"/>
              <w:cnfStyle w:val="000000000000" w:firstRow="0" w:lastRow="0" w:firstColumn="0" w:lastColumn="0" w:oddVBand="0" w:evenVBand="0" w:oddHBand="0" w:evenHBand="0" w:firstRowFirstColumn="0" w:firstRowLastColumn="0" w:lastRowFirstColumn="0" w:lastRowLastColumn="0"/>
              <w:rPr>
                <w:color w:val="auto"/>
                <w:sz w:val="22"/>
                <w:szCs w:val="22"/>
                <w:shd w:val="clear" w:color="auto" w:fill="FFC000"/>
                <w:lang w:eastAsia="x-none"/>
              </w:rPr>
            </w:pPr>
            <w:r w:rsidRPr="00250EDE">
              <w:rPr>
                <w:color w:val="auto"/>
                <w:sz w:val="22"/>
                <w:szCs w:val="22"/>
                <w:lang w:eastAsia="x-none"/>
              </w:rPr>
              <w:t>Delayed</w:t>
            </w:r>
          </w:p>
          <w:p w14:paraId="7CE7AC5E" w14:textId="77777777" w:rsidR="00E87471" w:rsidRPr="00250EDE" w:rsidRDefault="00E87471" w:rsidP="00E87471">
            <w:pPr>
              <w:jc w:val="left"/>
              <w:cnfStyle w:val="000000000000" w:firstRow="0" w:lastRow="0" w:firstColumn="0" w:lastColumn="0" w:oddVBand="0" w:evenVBand="0" w:oddHBand="0" w:evenHBand="0" w:firstRowFirstColumn="0" w:firstRowLastColumn="0" w:lastRowFirstColumn="0" w:lastRowLastColumn="0"/>
              <w:rPr>
                <w:color w:val="FFFFFF" w:themeColor="background1"/>
                <w:sz w:val="22"/>
                <w:szCs w:val="22"/>
                <w:lang w:eastAsia="x-none"/>
              </w:rPr>
            </w:pPr>
          </w:p>
        </w:tc>
        <w:tc>
          <w:tcPr>
            <w:tcW w:w="3330" w:type="dxa"/>
          </w:tcPr>
          <w:p w14:paraId="5ECC8743" w14:textId="77777777" w:rsidR="00E87471" w:rsidRPr="00250EDE" w:rsidRDefault="00E87471" w:rsidP="00E87471">
            <w:pPr>
              <w:jc w:val="left"/>
              <w:cnfStyle w:val="000000000000" w:firstRow="0" w:lastRow="0" w:firstColumn="0" w:lastColumn="0" w:oddVBand="0" w:evenVBand="0" w:oddHBand="0" w:evenHBand="0" w:firstRowFirstColumn="0" w:firstRowLastColumn="0" w:lastRowFirstColumn="0" w:lastRowLastColumn="0"/>
              <w:rPr>
                <w:sz w:val="22"/>
                <w:szCs w:val="22"/>
                <w:lang w:eastAsia="x-none"/>
              </w:rPr>
            </w:pPr>
            <w:r w:rsidRPr="00250EDE">
              <w:rPr>
                <w:sz w:val="22"/>
                <w:szCs w:val="22"/>
                <w:lang w:eastAsia="x-none"/>
              </w:rPr>
              <w:t>Discussions took place and needs are identified. The capacity development plan is not formalised.</w:t>
            </w:r>
          </w:p>
        </w:tc>
      </w:tr>
    </w:tbl>
    <w:p w14:paraId="6AE800F3" w14:textId="77777777" w:rsidR="00BF5EB9" w:rsidRDefault="00BF5EB9">
      <w:pPr>
        <w:rPr>
          <w:b/>
          <w:sz w:val="22"/>
          <w:szCs w:val="22"/>
          <w:lang w:eastAsia="x-none"/>
        </w:rPr>
      </w:pPr>
    </w:p>
    <w:p w14:paraId="6B670FF6" w14:textId="4E63EF81" w:rsidR="00E87471" w:rsidRDefault="00BF5EB9">
      <w:r w:rsidRPr="005C5911">
        <w:rPr>
          <w:b/>
          <w:sz w:val="22"/>
          <w:szCs w:val="22"/>
          <w:lang w:eastAsia="x-none"/>
        </w:rPr>
        <w:t>IO 2.5 – Ministries, public and legal entities, including private sector, increasingly provide economic opportunities to persons with disabilities.</w:t>
      </w:r>
    </w:p>
    <w:tbl>
      <w:tblPr>
        <w:tblStyle w:val="GridTable1Light"/>
        <w:tblW w:w="9990" w:type="dxa"/>
        <w:tblLook w:val="04A0" w:firstRow="1" w:lastRow="0" w:firstColumn="1" w:lastColumn="0" w:noHBand="0" w:noVBand="1"/>
      </w:tblPr>
      <w:tblGrid>
        <w:gridCol w:w="5490"/>
        <w:gridCol w:w="1170"/>
        <w:gridCol w:w="3330"/>
      </w:tblGrid>
      <w:tr w:rsidR="00E87471" w:rsidRPr="00250EDE" w14:paraId="7D8FFA41" w14:textId="77777777" w:rsidTr="0087082F">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5490" w:type="dxa"/>
          </w:tcPr>
          <w:p w14:paraId="03E59414" w14:textId="612FAA31" w:rsidR="00E87471" w:rsidRPr="00250EDE" w:rsidRDefault="00E87471" w:rsidP="00E87471">
            <w:pPr>
              <w:jc w:val="left"/>
              <w:rPr>
                <w:sz w:val="22"/>
                <w:szCs w:val="22"/>
                <w:lang w:eastAsia="x-none"/>
              </w:rPr>
            </w:pPr>
            <w:r w:rsidRPr="00250EDE">
              <w:rPr>
                <w:sz w:val="22"/>
                <w:szCs w:val="22"/>
                <w:lang w:eastAsia="x-none"/>
              </w:rPr>
              <w:t>Y1 Objectives</w:t>
            </w:r>
          </w:p>
        </w:tc>
        <w:tc>
          <w:tcPr>
            <w:tcW w:w="1170" w:type="dxa"/>
          </w:tcPr>
          <w:p w14:paraId="196E7AB7" w14:textId="7CA10C70" w:rsidR="00E87471" w:rsidRPr="00250EDE" w:rsidRDefault="00E87471" w:rsidP="00E87471">
            <w:pPr>
              <w:jc w:val="left"/>
              <w:cnfStyle w:val="100000000000" w:firstRow="1" w:lastRow="0" w:firstColumn="0" w:lastColumn="0" w:oddVBand="0" w:evenVBand="0" w:oddHBand="0" w:evenHBand="0" w:firstRowFirstColumn="0" w:firstRowLastColumn="0" w:lastRowFirstColumn="0" w:lastRowLastColumn="0"/>
              <w:rPr>
                <w:sz w:val="22"/>
                <w:szCs w:val="22"/>
                <w:lang w:eastAsia="x-none"/>
              </w:rPr>
            </w:pPr>
            <w:r w:rsidRPr="00250EDE">
              <w:rPr>
                <w:sz w:val="22"/>
                <w:szCs w:val="22"/>
                <w:lang w:eastAsia="x-none"/>
              </w:rPr>
              <w:t>Current Status</w:t>
            </w:r>
          </w:p>
        </w:tc>
        <w:tc>
          <w:tcPr>
            <w:tcW w:w="3330" w:type="dxa"/>
          </w:tcPr>
          <w:p w14:paraId="3E6681D7" w14:textId="49672171" w:rsidR="00E87471" w:rsidRPr="00250EDE" w:rsidRDefault="00E87471" w:rsidP="00E87471">
            <w:pPr>
              <w:jc w:val="left"/>
              <w:cnfStyle w:val="100000000000" w:firstRow="1" w:lastRow="0" w:firstColumn="0" w:lastColumn="0" w:oddVBand="0" w:evenVBand="0" w:oddHBand="0" w:evenHBand="0" w:firstRowFirstColumn="0" w:firstRowLastColumn="0" w:lastRowFirstColumn="0" w:lastRowLastColumn="0"/>
              <w:rPr>
                <w:sz w:val="22"/>
                <w:szCs w:val="22"/>
                <w:lang w:eastAsia="x-none"/>
              </w:rPr>
            </w:pPr>
            <w:r w:rsidRPr="00250EDE">
              <w:rPr>
                <w:sz w:val="22"/>
                <w:szCs w:val="22"/>
                <w:lang w:eastAsia="x-none"/>
              </w:rPr>
              <w:t>Comments</w:t>
            </w:r>
          </w:p>
        </w:tc>
      </w:tr>
      <w:tr w:rsidR="00E87471" w:rsidRPr="00250EDE" w14:paraId="72330C86" w14:textId="77777777" w:rsidTr="0087082F">
        <w:trPr>
          <w:trHeight w:val="521"/>
        </w:trPr>
        <w:tc>
          <w:tcPr>
            <w:cnfStyle w:val="001000000000" w:firstRow="0" w:lastRow="0" w:firstColumn="1" w:lastColumn="0" w:oddVBand="0" w:evenVBand="0" w:oddHBand="0" w:evenHBand="0" w:firstRowFirstColumn="0" w:firstRowLastColumn="0" w:lastRowFirstColumn="0" w:lastRowLastColumn="0"/>
            <w:tcW w:w="5490" w:type="dxa"/>
          </w:tcPr>
          <w:p w14:paraId="6AC9CDD7" w14:textId="77777777" w:rsidR="00E87471" w:rsidRPr="00250EDE" w:rsidRDefault="00E87471" w:rsidP="00E87471">
            <w:pPr>
              <w:jc w:val="left"/>
              <w:rPr>
                <w:sz w:val="22"/>
                <w:szCs w:val="22"/>
                <w:lang w:eastAsia="x-none"/>
              </w:rPr>
            </w:pPr>
            <w:r w:rsidRPr="00250EDE">
              <w:rPr>
                <w:sz w:val="22"/>
                <w:szCs w:val="22"/>
                <w:lang w:eastAsia="x-none"/>
              </w:rPr>
              <w:t>Roles of key stakeholders and their contribution to the NDSP objectives around employment are clarified.</w:t>
            </w:r>
          </w:p>
        </w:tc>
        <w:tc>
          <w:tcPr>
            <w:tcW w:w="1170" w:type="dxa"/>
          </w:tcPr>
          <w:p w14:paraId="5AEA9369" w14:textId="77777777" w:rsidR="00E87471" w:rsidRPr="00250EDE" w:rsidRDefault="00E87471" w:rsidP="00E87471">
            <w:pPr>
              <w:jc w:val="left"/>
              <w:cnfStyle w:val="000000000000" w:firstRow="0" w:lastRow="0" w:firstColumn="0" w:lastColumn="0" w:oddVBand="0" w:evenVBand="0" w:oddHBand="0" w:evenHBand="0" w:firstRowFirstColumn="0" w:firstRowLastColumn="0" w:lastRowFirstColumn="0" w:lastRowLastColumn="0"/>
              <w:rPr>
                <w:sz w:val="22"/>
                <w:szCs w:val="22"/>
                <w:lang w:eastAsia="x-none"/>
              </w:rPr>
            </w:pPr>
            <w:r w:rsidRPr="00250EDE">
              <w:rPr>
                <w:sz w:val="22"/>
                <w:szCs w:val="22"/>
                <w:lang w:eastAsia="x-none"/>
              </w:rPr>
              <w:t>On track</w:t>
            </w:r>
          </w:p>
        </w:tc>
        <w:tc>
          <w:tcPr>
            <w:tcW w:w="3330" w:type="dxa"/>
          </w:tcPr>
          <w:p w14:paraId="742608F8" w14:textId="77777777" w:rsidR="00E87471" w:rsidRPr="00250EDE" w:rsidRDefault="00E87471" w:rsidP="00E87471">
            <w:pPr>
              <w:jc w:val="left"/>
              <w:cnfStyle w:val="000000000000" w:firstRow="0" w:lastRow="0" w:firstColumn="0" w:lastColumn="0" w:oddVBand="0" w:evenVBand="0" w:oddHBand="0" w:evenHBand="0" w:firstRowFirstColumn="0" w:firstRowLastColumn="0" w:lastRowFirstColumn="0" w:lastRowLastColumn="0"/>
              <w:rPr>
                <w:sz w:val="22"/>
                <w:szCs w:val="22"/>
                <w:lang w:eastAsia="x-none"/>
              </w:rPr>
            </w:pPr>
            <w:r w:rsidRPr="00250EDE">
              <w:rPr>
                <w:sz w:val="22"/>
                <w:szCs w:val="22"/>
                <w:lang w:eastAsia="x-none"/>
              </w:rPr>
              <w:t>Collaborative planning process well advanced and to-be-completed in July.</w:t>
            </w:r>
          </w:p>
        </w:tc>
      </w:tr>
      <w:tr w:rsidR="00E87471" w:rsidRPr="00250EDE" w14:paraId="6E6115A0" w14:textId="77777777" w:rsidTr="0087082F">
        <w:trPr>
          <w:trHeight w:val="521"/>
        </w:trPr>
        <w:tc>
          <w:tcPr>
            <w:cnfStyle w:val="001000000000" w:firstRow="0" w:lastRow="0" w:firstColumn="1" w:lastColumn="0" w:oddVBand="0" w:evenVBand="0" w:oddHBand="0" w:evenHBand="0" w:firstRowFirstColumn="0" w:firstRowLastColumn="0" w:lastRowFirstColumn="0" w:lastRowLastColumn="0"/>
            <w:tcW w:w="5490" w:type="dxa"/>
          </w:tcPr>
          <w:p w14:paraId="2B746964" w14:textId="77777777" w:rsidR="00E87471" w:rsidRPr="00250EDE" w:rsidRDefault="00E87471" w:rsidP="00E87471">
            <w:pPr>
              <w:jc w:val="left"/>
              <w:rPr>
                <w:sz w:val="22"/>
                <w:szCs w:val="22"/>
                <w:lang w:eastAsia="x-none"/>
              </w:rPr>
            </w:pPr>
            <w:r w:rsidRPr="00250EDE">
              <w:rPr>
                <w:sz w:val="22"/>
                <w:szCs w:val="22"/>
                <w:lang w:eastAsia="x-none"/>
              </w:rPr>
              <w:t>Activities to be supported by CIM are agreed upon and presented to the CIMP. Grant agreements are prepared.</w:t>
            </w:r>
          </w:p>
        </w:tc>
        <w:tc>
          <w:tcPr>
            <w:tcW w:w="1170" w:type="dxa"/>
          </w:tcPr>
          <w:p w14:paraId="2BFBECC8" w14:textId="77777777" w:rsidR="00E87471" w:rsidRPr="00250EDE" w:rsidRDefault="00E87471" w:rsidP="00E87471">
            <w:pPr>
              <w:jc w:val="left"/>
              <w:cnfStyle w:val="000000000000" w:firstRow="0" w:lastRow="0" w:firstColumn="0" w:lastColumn="0" w:oddVBand="0" w:evenVBand="0" w:oddHBand="0" w:evenHBand="0" w:firstRowFirstColumn="0" w:firstRowLastColumn="0" w:lastRowFirstColumn="0" w:lastRowLastColumn="0"/>
              <w:rPr>
                <w:sz w:val="22"/>
                <w:szCs w:val="22"/>
                <w:lang w:eastAsia="x-none"/>
              </w:rPr>
            </w:pPr>
            <w:r w:rsidRPr="00250EDE">
              <w:rPr>
                <w:sz w:val="22"/>
                <w:szCs w:val="22"/>
                <w:lang w:eastAsia="x-none"/>
              </w:rPr>
              <w:t>Partially off track</w:t>
            </w:r>
          </w:p>
        </w:tc>
        <w:tc>
          <w:tcPr>
            <w:tcW w:w="3330" w:type="dxa"/>
          </w:tcPr>
          <w:p w14:paraId="7AB78B1F" w14:textId="77777777" w:rsidR="00E87471" w:rsidRPr="00250EDE" w:rsidRDefault="00E87471" w:rsidP="00E87471">
            <w:pPr>
              <w:jc w:val="left"/>
              <w:cnfStyle w:val="000000000000" w:firstRow="0" w:lastRow="0" w:firstColumn="0" w:lastColumn="0" w:oddVBand="0" w:evenVBand="0" w:oddHBand="0" w:evenHBand="0" w:firstRowFirstColumn="0" w:firstRowLastColumn="0" w:lastRowFirstColumn="0" w:lastRowLastColumn="0"/>
              <w:rPr>
                <w:sz w:val="22"/>
                <w:szCs w:val="22"/>
                <w:lang w:eastAsia="x-none"/>
              </w:rPr>
            </w:pPr>
            <w:r w:rsidRPr="00250EDE">
              <w:rPr>
                <w:sz w:val="22"/>
                <w:szCs w:val="22"/>
                <w:lang w:eastAsia="x-none"/>
              </w:rPr>
              <w:t>Process ongoing. Some delays.</w:t>
            </w:r>
          </w:p>
        </w:tc>
      </w:tr>
    </w:tbl>
    <w:p w14:paraId="6E83B92D" w14:textId="77777777" w:rsidR="00BF5EB9" w:rsidRDefault="00BF5EB9">
      <w:pPr>
        <w:rPr>
          <w:b/>
          <w:sz w:val="22"/>
          <w:szCs w:val="22"/>
          <w:lang w:eastAsia="x-none"/>
        </w:rPr>
      </w:pPr>
    </w:p>
    <w:p w14:paraId="2295E461" w14:textId="6AE1ABAB" w:rsidR="00E87471" w:rsidRDefault="00BF5EB9">
      <w:r w:rsidRPr="00250EDE">
        <w:rPr>
          <w:b/>
          <w:sz w:val="22"/>
          <w:szCs w:val="22"/>
          <w:lang w:eastAsia="x-none"/>
        </w:rPr>
        <w:t>IO 2.6 – SNAs and CSOs promote inclusive and gender responsive commune investment plans and engage in existing social accountability mechanisms.</w:t>
      </w:r>
    </w:p>
    <w:tbl>
      <w:tblPr>
        <w:tblStyle w:val="GridTable1Light"/>
        <w:tblW w:w="9990" w:type="dxa"/>
        <w:tblLook w:val="04A0" w:firstRow="1" w:lastRow="0" w:firstColumn="1" w:lastColumn="0" w:noHBand="0" w:noVBand="1"/>
      </w:tblPr>
      <w:tblGrid>
        <w:gridCol w:w="5490"/>
        <w:gridCol w:w="1170"/>
        <w:gridCol w:w="3330"/>
      </w:tblGrid>
      <w:tr w:rsidR="00E87471" w:rsidRPr="00250EDE" w14:paraId="006710E1" w14:textId="77777777" w:rsidTr="0087082F">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5490" w:type="dxa"/>
          </w:tcPr>
          <w:p w14:paraId="0DB2F041" w14:textId="62DF9BF9" w:rsidR="00E87471" w:rsidRPr="00250EDE" w:rsidRDefault="00E87471" w:rsidP="00E87471">
            <w:pPr>
              <w:jc w:val="left"/>
              <w:rPr>
                <w:sz w:val="22"/>
                <w:szCs w:val="22"/>
                <w:lang w:eastAsia="x-none"/>
              </w:rPr>
            </w:pPr>
            <w:r w:rsidRPr="00250EDE">
              <w:rPr>
                <w:sz w:val="22"/>
                <w:szCs w:val="22"/>
                <w:lang w:eastAsia="x-none"/>
              </w:rPr>
              <w:t>Y1 Objectives</w:t>
            </w:r>
          </w:p>
        </w:tc>
        <w:tc>
          <w:tcPr>
            <w:tcW w:w="1170" w:type="dxa"/>
          </w:tcPr>
          <w:p w14:paraId="24B7A7FC" w14:textId="376F7B78" w:rsidR="00E87471" w:rsidRPr="00250EDE" w:rsidRDefault="00E87471" w:rsidP="00E87471">
            <w:pPr>
              <w:jc w:val="left"/>
              <w:cnfStyle w:val="100000000000" w:firstRow="1" w:lastRow="0" w:firstColumn="0" w:lastColumn="0" w:oddVBand="0" w:evenVBand="0" w:oddHBand="0" w:evenHBand="0" w:firstRowFirstColumn="0" w:firstRowLastColumn="0" w:lastRowFirstColumn="0" w:lastRowLastColumn="0"/>
              <w:rPr>
                <w:sz w:val="22"/>
                <w:szCs w:val="22"/>
                <w:lang w:eastAsia="x-none"/>
              </w:rPr>
            </w:pPr>
            <w:r w:rsidRPr="00250EDE">
              <w:rPr>
                <w:sz w:val="22"/>
                <w:szCs w:val="22"/>
                <w:lang w:eastAsia="x-none"/>
              </w:rPr>
              <w:t>Current Status</w:t>
            </w:r>
          </w:p>
        </w:tc>
        <w:tc>
          <w:tcPr>
            <w:tcW w:w="3330" w:type="dxa"/>
          </w:tcPr>
          <w:p w14:paraId="34B43521" w14:textId="4AE08688" w:rsidR="00E87471" w:rsidRPr="00250EDE" w:rsidRDefault="00E87471" w:rsidP="00E87471">
            <w:pPr>
              <w:jc w:val="left"/>
              <w:cnfStyle w:val="100000000000" w:firstRow="1" w:lastRow="0" w:firstColumn="0" w:lastColumn="0" w:oddVBand="0" w:evenVBand="0" w:oddHBand="0" w:evenHBand="0" w:firstRowFirstColumn="0" w:firstRowLastColumn="0" w:lastRowFirstColumn="0" w:lastRowLastColumn="0"/>
              <w:rPr>
                <w:sz w:val="22"/>
                <w:szCs w:val="22"/>
                <w:lang w:eastAsia="x-none"/>
              </w:rPr>
            </w:pPr>
            <w:r w:rsidRPr="00250EDE">
              <w:rPr>
                <w:sz w:val="22"/>
                <w:szCs w:val="22"/>
                <w:lang w:eastAsia="x-none"/>
              </w:rPr>
              <w:t>Comments</w:t>
            </w:r>
          </w:p>
        </w:tc>
      </w:tr>
      <w:tr w:rsidR="00E87471" w:rsidRPr="00250EDE" w14:paraId="62042887" w14:textId="77777777" w:rsidTr="0087082F">
        <w:trPr>
          <w:trHeight w:val="521"/>
        </w:trPr>
        <w:tc>
          <w:tcPr>
            <w:cnfStyle w:val="001000000000" w:firstRow="0" w:lastRow="0" w:firstColumn="1" w:lastColumn="0" w:oddVBand="0" w:evenVBand="0" w:oddHBand="0" w:evenHBand="0" w:firstRowFirstColumn="0" w:firstRowLastColumn="0" w:lastRowFirstColumn="0" w:lastRowLastColumn="0"/>
            <w:tcW w:w="5490" w:type="dxa"/>
          </w:tcPr>
          <w:p w14:paraId="16DB1BE3" w14:textId="77777777" w:rsidR="00E87471" w:rsidRPr="00250EDE" w:rsidRDefault="00E87471" w:rsidP="00E87471">
            <w:pPr>
              <w:jc w:val="left"/>
              <w:rPr>
                <w:sz w:val="22"/>
                <w:szCs w:val="22"/>
                <w:lang w:eastAsia="x-none"/>
              </w:rPr>
            </w:pPr>
            <w:r w:rsidRPr="00250EDE">
              <w:rPr>
                <w:sz w:val="22"/>
                <w:szCs w:val="22"/>
                <w:lang w:eastAsia="x-none"/>
              </w:rPr>
              <w:t>Activities to be supported by CIM are agreed upon and presented to the CIMP. Grant agreements are prepared.</w:t>
            </w:r>
          </w:p>
        </w:tc>
        <w:tc>
          <w:tcPr>
            <w:tcW w:w="1170" w:type="dxa"/>
          </w:tcPr>
          <w:p w14:paraId="6EC98344" w14:textId="77777777" w:rsidR="00E87471" w:rsidRPr="00250EDE" w:rsidRDefault="00E87471" w:rsidP="00E87471">
            <w:pPr>
              <w:jc w:val="left"/>
              <w:cnfStyle w:val="000000000000" w:firstRow="0" w:lastRow="0" w:firstColumn="0" w:lastColumn="0" w:oddVBand="0" w:evenVBand="0" w:oddHBand="0" w:evenHBand="0" w:firstRowFirstColumn="0" w:firstRowLastColumn="0" w:lastRowFirstColumn="0" w:lastRowLastColumn="0"/>
              <w:rPr>
                <w:sz w:val="22"/>
                <w:szCs w:val="22"/>
                <w:lang w:eastAsia="x-none"/>
              </w:rPr>
            </w:pPr>
            <w:r w:rsidRPr="00250EDE">
              <w:rPr>
                <w:sz w:val="22"/>
                <w:szCs w:val="22"/>
                <w:lang w:eastAsia="x-none"/>
              </w:rPr>
              <w:t>Partially off track</w:t>
            </w:r>
          </w:p>
        </w:tc>
        <w:tc>
          <w:tcPr>
            <w:tcW w:w="3330" w:type="dxa"/>
          </w:tcPr>
          <w:p w14:paraId="43BDC38F" w14:textId="77777777" w:rsidR="00E87471" w:rsidRPr="00250EDE" w:rsidRDefault="00E87471" w:rsidP="00E87471">
            <w:pPr>
              <w:jc w:val="left"/>
              <w:cnfStyle w:val="000000000000" w:firstRow="0" w:lastRow="0" w:firstColumn="0" w:lastColumn="0" w:oddVBand="0" w:evenVBand="0" w:oddHBand="0" w:evenHBand="0" w:firstRowFirstColumn="0" w:firstRowLastColumn="0" w:lastRowFirstColumn="0" w:lastRowLastColumn="0"/>
              <w:rPr>
                <w:sz w:val="22"/>
                <w:szCs w:val="22"/>
                <w:lang w:eastAsia="x-none"/>
              </w:rPr>
            </w:pPr>
            <w:r w:rsidRPr="00250EDE">
              <w:rPr>
                <w:sz w:val="22"/>
                <w:szCs w:val="22"/>
                <w:lang w:eastAsia="x-none"/>
              </w:rPr>
              <w:t>Process ongoing. Some delays.</w:t>
            </w:r>
          </w:p>
        </w:tc>
      </w:tr>
    </w:tbl>
    <w:p w14:paraId="5493AC3E" w14:textId="77777777" w:rsidR="004E0514" w:rsidRPr="0048505F" w:rsidRDefault="004E0514" w:rsidP="00D951B9">
      <w:pPr>
        <w:pStyle w:val="BodyText"/>
        <w:jc w:val="left"/>
      </w:pPr>
    </w:p>
    <w:p w14:paraId="4043A143" w14:textId="77777777" w:rsidR="00E12816" w:rsidRPr="0048505F" w:rsidRDefault="00E12816" w:rsidP="00D951B9">
      <w:pPr>
        <w:pStyle w:val="BodyText"/>
        <w:jc w:val="left"/>
      </w:pPr>
    </w:p>
    <w:p w14:paraId="7D8E5FE7" w14:textId="77777777" w:rsidR="00EF703B" w:rsidRPr="0048505F" w:rsidRDefault="00FC6989" w:rsidP="00D951B9">
      <w:pPr>
        <w:pStyle w:val="Heading1"/>
        <w:jc w:val="left"/>
        <w:rPr>
          <w:lang w:val="en-AU"/>
        </w:rPr>
      </w:pPr>
      <w:r w:rsidRPr="0048505F">
        <w:rPr>
          <w:lang w:val="en-AU"/>
        </w:rPr>
        <w:br w:type="page"/>
      </w:r>
      <w:bookmarkStart w:id="33" w:name="_Toc23440136"/>
      <w:r w:rsidR="00C9640B" w:rsidRPr="0048505F">
        <w:rPr>
          <w:lang w:val="en-AU"/>
        </w:rPr>
        <w:lastRenderedPageBreak/>
        <w:t>Program Management</w:t>
      </w:r>
      <w:bookmarkEnd w:id="33"/>
    </w:p>
    <w:p w14:paraId="5A021594" w14:textId="77777777" w:rsidR="00FC6989" w:rsidRPr="0048505F" w:rsidRDefault="00C9640B" w:rsidP="0026523A">
      <w:pPr>
        <w:pStyle w:val="Heading2"/>
        <w:rPr>
          <w:lang w:val="en-AU"/>
        </w:rPr>
      </w:pPr>
      <w:bookmarkStart w:id="34" w:name="_Toc23440137"/>
      <w:bookmarkStart w:id="35" w:name="_Toc184781996"/>
      <w:bookmarkStart w:id="36" w:name="_Toc184792923"/>
      <w:r w:rsidRPr="0048505F">
        <w:rPr>
          <w:lang w:val="en-AU"/>
        </w:rPr>
        <w:t>Operations</w:t>
      </w:r>
      <w:bookmarkEnd w:id="34"/>
    </w:p>
    <w:p w14:paraId="1D02C7ED" w14:textId="77777777" w:rsidR="002F3B72" w:rsidRPr="0048505F" w:rsidRDefault="002F3B72" w:rsidP="00791D09">
      <w:pPr>
        <w:pStyle w:val="Heading3"/>
        <w:rPr>
          <w:lang w:val="en-AU"/>
        </w:rPr>
      </w:pPr>
      <w:r w:rsidRPr="0048505F">
        <w:rPr>
          <w:lang w:val="en-AU"/>
        </w:rPr>
        <w:t>Office Establishment and Operations Set-Up</w:t>
      </w:r>
    </w:p>
    <w:p w14:paraId="0EBC9DED" w14:textId="77777777" w:rsidR="002F3B72" w:rsidRPr="0048505F" w:rsidRDefault="002F3B72" w:rsidP="00D951B9">
      <w:pPr>
        <w:jc w:val="left"/>
        <w:rPr>
          <w:lang w:eastAsia="x-none"/>
        </w:rPr>
      </w:pPr>
    </w:p>
    <w:p w14:paraId="750343DE" w14:textId="77777777" w:rsidR="00017224" w:rsidRPr="0048505F" w:rsidRDefault="00017224" w:rsidP="00D951B9">
      <w:pPr>
        <w:jc w:val="left"/>
        <w:rPr>
          <w:b/>
          <w:bCs/>
          <w:color w:val="FF9900"/>
          <w:lang w:eastAsia="x-none"/>
        </w:rPr>
      </w:pPr>
    </w:p>
    <w:tbl>
      <w:tblPr>
        <w:tblStyle w:val="GridTable1Light"/>
        <w:tblW w:w="5000" w:type="pct"/>
        <w:tblLook w:val="04A0" w:firstRow="1" w:lastRow="0" w:firstColumn="1" w:lastColumn="0" w:noHBand="0" w:noVBand="1"/>
      </w:tblPr>
      <w:tblGrid>
        <w:gridCol w:w="7882"/>
        <w:gridCol w:w="1468"/>
      </w:tblGrid>
      <w:tr w:rsidR="007D128F" w:rsidRPr="0048505F" w14:paraId="57FCDF22" w14:textId="77777777" w:rsidTr="00575A30">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4215" w:type="pct"/>
          </w:tcPr>
          <w:p w14:paraId="194F9363" w14:textId="77777777" w:rsidR="007D128F" w:rsidRPr="0048505F" w:rsidRDefault="007D128F" w:rsidP="00D951B9">
            <w:pPr>
              <w:contextualSpacing/>
              <w:jc w:val="left"/>
              <w:rPr>
                <w:rFonts w:cs="Arial"/>
                <w:sz w:val="22"/>
                <w:szCs w:val="22"/>
                <w:lang w:eastAsia="en-US"/>
              </w:rPr>
            </w:pPr>
            <w:bookmarkStart w:id="37" w:name="_Hlk13393590"/>
            <w:r w:rsidRPr="0048505F">
              <w:rPr>
                <w:rFonts w:cs="Arial"/>
                <w:sz w:val="22"/>
                <w:szCs w:val="22"/>
                <w:lang w:eastAsia="en-US"/>
              </w:rPr>
              <w:t>Y1 Objective</w:t>
            </w:r>
          </w:p>
        </w:tc>
        <w:tc>
          <w:tcPr>
            <w:tcW w:w="785" w:type="pct"/>
          </w:tcPr>
          <w:p w14:paraId="1CD5FAA2" w14:textId="77777777" w:rsidR="007D128F" w:rsidRPr="0048505F" w:rsidRDefault="007D128F" w:rsidP="00D951B9">
            <w:pPr>
              <w:contextualSpacing/>
              <w:jc w:val="left"/>
              <w:cnfStyle w:val="100000000000" w:firstRow="1" w:lastRow="0" w:firstColumn="0" w:lastColumn="0" w:oddVBand="0" w:evenVBand="0" w:oddHBand="0" w:evenHBand="0" w:firstRowFirstColumn="0" w:firstRowLastColumn="0" w:lastRowFirstColumn="0" w:lastRowLastColumn="0"/>
              <w:rPr>
                <w:rFonts w:cs="Arial"/>
                <w:sz w:val="22"/>
                <w:szCs w:val="22"/>
                <w:lang w:eastAsia="en-US"/>
              </w:rPr>
            </w:pPr>
            <w:r w:rsidRPr="0048505F">
              <w:rPr>
                <w:rFonts w:cs="Arial"/>
                <w:sz w:val="22"/>
                <w:szCs w:val="22"/>
                <w:lang w:eastAsia="en-US"/>
              </w:rPr>
              <w:t>Current Status</w:t>
            </w:r>
          </w:p>
        </w:tc>
      </w:tr>
      <w:tr w:rsidR="007D128F" w:rsidRPr="00575A30" w14:paraId="22CD7C23" w14:textId="77777777" w:rsidTr="00575A30">
        <w:trPr>
          <w:trHeight w:val="611"/>
        </w:trPr>
        <w:tc>
          <w:tcPr>
            <w:cnfStyle w:val="001000000000" w:firstRow="0" w:lastRow="0" w:firstColumn="1" w:lastColumn="0" w:oddVBand="0" w:evenVBand="0" w:oddHBand="0" w:evenHBand="0" w:firstRowFirstColumn="0" w:firstRowLastColumn="0" w:lastRowFirstColumn="0" w:lastRowLastColumn="0"/>
            <w:tcW w:w="4215" w:type="pct"/>
          </w:tcPr>
          <w:p w14:paraId="1B0903BB" w14:textId="77777777" w:rsidR="007D128F" w:rsidRPr="00575A30" w:rsidRDefault="007D128F" w:rsidP="0026523A">
            <w:pPr>
              <w:contextualSpacing/>
              <w:jc w:val="left"/>
              <w:rPr>
                <w:rFonts w:cs="Arial"/>
                <w:bCs w:val="0"/>
                <w:sz w:val="22"/>
                <w:szCs w:val="22"/>
              </w:rPr>
            </w:pPr>
            <w:r w:rsidRPr="00575A30">
              <w:rPr>
                <w:rFonts w:cs="Arial"/>
                <w:bCs w:val="0"/>
                <w:sz w:val="22"/>
                <w:szCs w:val="22"/>
              </w:rPr>
              <w:t xml:space="preserve">Completing registration of the ACCESS Program Office in Cambodia. </w:t>
            </w:r>
          </w:p>
        </w:tc>
        <w:tc>
          <w:tcPr>
            <w:tcW w:w="785" w:type="pct"/>
            <w:shd w:val="clear" w:color="auto" w:fill="FFC000"/>
          </w:tcPr>
          <w:p w14:paraId="43E0D162" w14:textId="77777777" w:rsidR="000A56EC" w:rsidRPr="00575A30" w:rsidRDefault="007E3DEA" w:rsidP="00791D09">
            <w:pPr>
              <w:contextualSpacing/>
              <w:jc w:val="left"/>
              <w:cnfStyle w:val="000000000000" w:firstRow="0" w:lastRow="0" w:firstColumn="0" w:lastColumn="0" w:oddVBand="0" w:evenVBand="0" w:oddHBand="0" w:evenHBand="0" w:firstRowFirstColumn="0" w:firstRowLastColumn="0" w:lastRowFirstColumn="0" w:lastRowLastColumn="0"/>
              <w:rPr>
                <w:rFonts w:cs="Arial"/>
                <w:sz w:val="22"/>
                <w:szCs w:val="22"/>
                <w:lang w:eastAsia="en-US"/>
              </w:rPr>
            </w:pPr>
            <w:r w:rsidRPr="00575A30">
              <w:rPr>
                <w:rFonts w:cs="Arial"/>
                <w:sz w:val="22"/>
                <w:szCs w:val="22"/>
                <w:lang w:eastAsia="en-US"/>
              </w:rPr>
              <w:t>Completed</w:t>
            </w:r>
          </w:p>
        </w:tc>
      </w:tr>
      <w:tr w:rsidR="000A56EC" w:rsidRPr="00575A30" w14:paraId="6E83A337" w14:textId="77777777" w:rsidTr="00575A30">
        <w:trPr>
          <w:trHeight w:val="611"/>
        </w:trPr>
        <w:tc>
          <w:tcPr>
            <w:cnfStyle w:val="001000000000" w:firstRow="0" w:lastRow="0" w:firstColumn="1" w:lastColumn="0" w:oddVBand="0" w:evenVBand="0" w:oddHBand="0" w:evenHBand="0" w:firstRowFirstColumn="0" w:firstRowLastColumn="0" w:lastRowFirstColumn="0" w:lastRowLastColumn="0"/>
            <w:tcW w:w="4215" w:type="pct"/>
          </w:tcPr>
          <w:p w14:paraId="402014E5" w14:textId="77777777" w:rsidR="000A56EC" w:rsidRPr="00575A30" w:rsidRDefault="003F0984" w:rsidP="0026523A">
            <w:pPr>
              <w:contextualSpacing/>
              <w:jc w:val="left"/>
              <w:rPr>
                <w:rFonts w:cs="Arial"/>
                <w:bCs w:val="0"/>
                <w:sz w:val="22"/>
                <w:szCs w:val="22"/>
              </w:rPr>
            </w:pPr>
            <w:r w:rsidRPr="00575A30">
              <w:rPr>
                <w:rFonts w:cs="Arial"/>
                <w:bCs w:val="0"/>
                <w:sz w:val="22"/>
                <w:szCs w:val="22"/>
              </w:rPr>
              <w:t xml:space="preserve">Establishing </w:t>
            </w:r>
            <w:r w:rsidR="000A56EC" w:rsidRPr="00575A30">
              <w:rPr>
                <w:rFonts w:cs="Arial"/>
                <w:bCs w:val="0"/>
                <w:sz w:val="22"/>
                <w:szCs w:val="22"/>
              </w:rPr>
              <w:t>Program office in Cambodia</w:t>
            </w:r>
            <w:r w:rsidR="00430E86" w:rsidRPr="00575A30">
              <w:rPr>
                <w:rFonts w:cs="Arial"/>
                <w:bCs w:val="0"/>
                <w:sz w:val="22"/>
                <w:szCs w:val="22"/>
              </w:rPr>
              <w:t>.</w:t>
            </w:r>
          </w:p>
        </w:tc>
        <w:tc>
          <w:tcPr>
            <w:tcW w:w="785" w:type="pct"/>
            <w:shd w:val="clear" w:color="auto" w:fill="92D050"/>
          </w:tcPr>
          <w:p w14:paraId="29CE684A" w14:textId="77777777" w:rsidR="000A56EC" w:rsidRPr="00575A30" w:rsidRDefault="000A56EC" w:rsidP="00791D09">
            <w:pPr>
              <w:contextualSpacing/>
              <w:jc w:val="left"/>
              <w:cnfStyle w:val="000000000000" w:firstRow="0" w:lastRow="0" w:firstColumn="0" w:lastColumn="0" w:oddVBand="0" w:evenVBand="0" w:oddHBand="0" w:evenHBand="0" w:firstRowFirstColumn="0" w:firstRowLastColumn="0" w:lastRowFirstColumn="0" w:lastRowLastColumn="0"/>
              <w:rPr>
                <w:rFonts w:cs="Arial"/>
                <w:sz w:val="22"/>
                <w:szCs w:val="22"/>
                <w:lang w:eastAsia="en-US"/>
              </w:rPr>
            </w:pPr>
            <w:r w:rsidRPr="00575A30">
              <w:rPr>
                <w:rFonts w:cs="Arial"/>
                <w:sz w:val="22"/>
                <w:szCs w:val="22"/>
                <w:lang w:eastAsia="en-US"/>
              </w:rPr>
              <w:t>Complete</w:t>
            </w:r>
            <w:r w:rsidR="003F0984" w:rsidRPr="00575A30">
              <w:rPr>
                <w:rFonts w:cs="Arial"/>
                <w:sz w:val="22"/>
                <w:szCs w:val="22"/>
                <w:lang w:eastAsia="en-US"/>
              </w:rPr>
              <w:t>d</w:t>
            </w:r>
          </w:p>
        </w:tc>
      </w:tr>
      <w:tr w:rsidR="000A56EC" w:rsidRPr="00575A30" w14:paraId="210054E4" w14:textId="77777777" w:rsidTr="00575A30">
        <w:trPr>
          <w:trHeight w:val="611"/>
        </w:trPr>
        <w:tc>
          <w:tcPr>
            <w:cnfStyle w:val="001000000000" w:firstRow="0" w:lastRow="0" w:firstColumn="1" w:lastColumn="0" w:oddVBand="0" w:evenVBand="0" w:oddHBand="0" w:evenHBand="0" w:firstRowFirstColumn="0" w:firstRowLastColumn="0" w:lastRowFirstColumn="0" w:lastRowLastColumn="0"/>
            <w:tcW w:w="4215" w:type="pct"/>
          </w:tcPr>
          <w:p w14:paraId="4B1967FF" w14:textId="77777777" w:rsidR="000A56EC" w:rsidRPr="00575A30" w:rsidRDefault="003F0984" w:rsidP="0026523A">
            <w:pPr>
              <w:contextualSpacing/>
              <w:jc w:val="left"/>
              <w:rPr>
                <w:rFonts w:cs="Arial"/>
                <w:bCs w:val="0"/>
                <w:sz w:val="22"/>
                <w:szCs w:val="22"/>
              </w:rPr>
            </w:pPr>
            <w:r w:rsidRPr="00575A30">
              <w:rPr>
                <w:rFonts w:cs="Arial"/>
                <w:bCs w:val="0"/>
                <w:iCs/>
                <w:sz w:val="22"/>
                <w:szCs w:val="22"/>
              </w:rPr>
              <w:t>Establishing s</w:t>
            </w:r>
            <w:r w:rsidR="000A56EC" w:rsidRPr="00575A30">
              <w:rPr>
                <w:rFonts w:cs="Arial"/>
                <w:bCs w:val="0"/>
                <w:iCs/>
                <w:sz w:val="22"/>
                <w:szCs w:val="22"/>
              </w:rPr>
              <w:t xml:space="preserve">ystems, processes and policies to support </w:t>
            </w:r>
            <w:r w:rsidR="000D0712" w:rsidRPr="00575A30">
              <w:rPr>
                <w:rFonts w:cs="Arial"/>
                <w:bCs w:val="0"/>
                <w:iCs/>
                <w:sz w:val="22"/>
                <w:szCs w:val="22"/>
              </w:rPr>
              <w:t>P</w:t>
            </w:r>
            <w:r w:rsidR="000A56EC" w:rsidRPr="00575A30">
              <w:rPr>
                <w:rFonts w:cs="Arial"/>
                <w:bCs w:val="0"/>
                <w:iCs/>
                <w:sz w:val="22"/>
                <w:szCs w:val="22"/>
              </w:rPr>
              <w:t>rogram implementation</w:t>
            </w:r>
            <w:r w:rsidR="00B34F79" w:rsidRPr="00575A30">
              <w:rPr>
                <w:rFonts w:cs="Arial"/>
                <w:bCs w:val="0"/>
                <w:iCs/>
                <w:sz w:val="22"/>
                <w:szCs w:val="22"/>
              </w:rPr>
              <w:t>;</w:t>
            </w:r>
            <w:r w:rsidR="000A56EC" w:rsidRPr="00575A30">
              <w:rPr>
                <w:rFonts w:cs="Arial"/>
                <w:bCs w:val="0"/>
                <w:iCs/>
                <w:sz w:val="22"/>
                <w:szCs w:val="22"/>
              </w:rPr>
              <w:t xml:space="preserve"> and </w:t>
            </w:r>
            <w:r w:rsidRPr="00575A30">
              <w:rPr>
                <w:rFonts w:cs="Arial"/>
                <w:bCs w:val="0"/>
                <w:iCs/>
                <w:sz w:val="22"/>
                <w:szCs w:val="22"/>
              </w:rPr>
              <w:t xml:space="preserve">orienting and training </w:t>
            </w:r>
            <w:r w:rsidR="000A56EC" w:rsidRPr="00575A30">
              <w:rPr>
                <w:rFonts w:cs="Arial"/>
                <w:bCs w:val="0"/>
                <w:iCs/>
                <w:sz w:val="22"/>
                <w:szCs w:val="22"/>
              </w:rPr>
              <w:t>the team on these.</w:t>
            </w:r>
          </w:p>
        </w:tc>
        <w:tc>
          <w:tcPr>
            <w:tcW w:w="785" w:type="pct"/>
            <w:shd w:val="clear" w:color="auto" w:fill="92D050"/>
          </w:tcPr>
          <w:p w14:paraId="28B77496" w14:textId="77777777" w:rsidR="000A56EC" w:rsidRPr="00575A30" w:rsidRDefault="000A56EC" w:rsidP="00791D09">
            <w:pPr>
              <w:contextualSpacing/>
              <w:jc w:val="left"/>
              <w:cnfStyle w:val="000000000000" w:firstRow="0" w:lastRow="0" w:firstColumn="0" w:lastColumn="0" w:oddVBand="0" w:evenVBand="0" w:oddHBand="0" w:evenHBand="0" w:firstRowFirstColumn="0" w:firstRowLastColumn="0" w:lastRowFirstColumn="0" w:lastRowLastColumn="0"/>
              <w:rPr>
                <w:rFonts w:cs="Arial"/>
                <w:sz w:val="22"/>
                <w:szCs w:val="22"/>
                <w:lang w:eastAsia="en-US"/>
              </w:rPr>
            </w:pPr>
            <w:r w:rsidRPr="00575A30">
              <w:rPr>
                <w:rFonts w:cs="Arial"/>
                <w:sz w:val="22"/>
                <w:szCs w:val="22"/>
                <w:lang w:eastAsia="en-US"/>
              </w:rPr>
              <w:t>Completed</w:t>
            </w:r>
          </w:p>
        </w:tc>
      </w:tr>
      <w:tr w:rsidR="007D128F" w:rsidRPr="00575A30" w14:paraId="6B40CD59" w14:textId="77777777" w:rsidTr="00575A30">
        <w:trPr>
          <w:trHeight w:val="241"/>
        </w:trPr>
        <w:tc>
          <w:tcPr>
            <w:cnfStyle w:val="001000000000" w:firstRow="0" w:lastRow="0" w:firstColumn="1" w:lastColumn="0" w:oddVBand="0" w:evenVBand="0" w:oddHBand="0" w:evenHBand="0" w:firstRowFirstColumn="0" w:firstRowLastColumn="0" w:lastRowFirstColumn="0" w:lastRowLastColumn="0"/>
            <w:tcW w:w="4215" w:type="pct"/>
          </w:tcPr>
          <w:p w14:paraId="24C583B9" w14:textId="77777777" w:rsidR="007D128F" w:rsidRPr="00575A30" w:rsidRDefault="007D128F" w:rsidP="0026523A">
            <w:pPr>
              <w:contextualSpacing/>
              <w:jc w:val="left"/>
              <w:rPr>
                <w:rFonts w:cs="Arial"/>
                <w:bCs w:val="0"/>
                <w:sz w:val="22"/>
                <w:szCs w:val="22"/>
              </w:rPr>
            </w:pPr>
            <w:r w:rsidRPr="00575A30">
              <w:rPr>
                <w:rFonts w:cs="Arial"/>
                <w:bCs w:val="0"/>
                <w:sz w:val="22"/>
                <w:szCs w:val="22"/>
              </w:rPr>
              <w:t>Operationalising the Program’s procedures, policies, and systems</w:t>
            </w:r>
            <w:r w:rsidR="00430E86" w:rsidRPr="00575A30">
              <w:rPr>
                <w:rFonts w:cs="Arial"/>
                <w:bCs w:val="0"/>
                <w:sz w:val="22"/>
                <w:szCs w:val="22"/>
              </w:rPr>
              <w:t>.</w:t>
            </w:r>
          </w:p>
        </w:tc>
        <w:tc>
          <w:tcPr>
            <w:tcW w:w="785" w:type="pct"/>
            <w:shd w:val="clear" w:color="auto" w:fill="92D050"/>
          </w:tcPr>
          <w:p w14:paraId="485B2254" w14:textId="77777777" w:rsidR="007D128F" w:rsidRPr="00575A30" w:rsidRDefault="000A56EC" w:rsidP="00791D09">
            <w:pPr>
              <w:contextualSpacing/>
              <w:jc w:val="left"/>
              <w:cnfStyle w:val="000000000000" w:firstRow="0" w:lastRow="0" w:firstColumn="0" w:lastColumn="0" w:oddVBand="0" w:evenVBand="0" w:oddHBand="0" w:evenHBand="0" w:firstRowFirstColumn="0" w:firstRowLastColumn="0" w:lastRowFirstColumn="0" w:lastRowLastColumn="0"/>
              <w:rPr>
                <w:rFonts w:cs="Arial"/>
                <w:sz w:val="22"/>
                <w:szCs w:val="22"/>
                <w:lang w:eastAsia="en-US"/>
              </w:rPr>
            </w:pPr>
            <w:r w:rsidRPr="00575A30">
              <w:rPr>
                <w:rFonts w:cs="Arial"/>
                <w:sz w:val="22"/>
                <w:szCs w:val="22"/>
                <w:lang w:eastAsia="en-US"/>
              </w:rPr>
              <w:t>On track</w:t>
            </w:r>
          </w:p>
        </w:tc>
      </w:tr>
      <w:tr w:rsidR="007D128F" w:rsidRPr="00575A30" w14:paraId="1D7B8F3B" w14:textId="77777777" w:rsidTr="00575A30">
        <w:trPr>
          <w:trHeight w:val="241"/>
        </w:trPr>
        <w:tc>
          <w:tcPr>
            <w:cnfStyle w:val="001000000000" w:firstRow="0" w:lastRow="0" w:firstColumn="1" w:lastColumn="0" w:oddVBand="0" w:evenVBand="0" w:oddHBand="0" w:evenHBand="0" w:firstRowFirstColumn="0" w:firstRowLastColumn="0" w:lastRowFirstColumn="0" w:lastRowLastColumn="0"/>
            <w:tcW w:w="4215" w:type="pct"/>
          </w:tcPr>
          <w:p w14:paraId="3012D18F" w14:textId="77777777" w:rsidR="007D128F" w:rsidRPr="00575A30" w:rsidRDefault="007D128F" w:rsidP="0026523A">
            <w:pPr>
              <w:contextualSpacing/>
              <w:jc w:val="left"/>
              <w:rPr>
                <w:rFonts w:cs="Arial"/>
                <w:bCs w:val="0"/>
                <w:sz w:val="22"/>
                <w:szCs w:val="22"/>
                <w:lang w:eastAsia="en-US"/>
              </w:rPr>
            </w:pPr>
            <w:r w:rsidRPr="00575A30">
              <w:rPr>
                <w:rFonts w:cs="Arial"/>
                <w:bCs w:val="0"/>
                <w:sz w:val="22"/>
                <w:szCs w:val="22"/>
              </w:rPr>
              <w:t>Refining the procedures, policies and systems to fit the evolving context</w:t>
            </w:r>
            <w:r w:rsidR="00430E86" w:rsidRPr="00575A30">
              <w:rPr>
                <w:rFonts w:cs="Arial"/>
                <w:bCs w:val="0"/>
                <w:sz w:val="22"/>
                <w:szCs w:val="22"/>
              </w:rPr>
              <w:t>.</w:t>
            </w:r>
          </w:p>
        </w:tc>
        <w:tc>
          <w:tcPr>
            <w:tcW w:w="785" w:type="pct"/>
            <w:shd w:val="clear" w:color="auto" w:fill="92D050"/>
          </w:tcPr>
          <w:p w14:paraId="5CFE2919" w14:textId="77777777" w:rsidR="007D128F" w:rsidRPr="00575A30" w:rsidRDefault="002F3B72" w:rsidP="00791D09">
            <w:pPr>
              <w:contextualSpacing/>
              <w:jc w:val="left"/>
              <w:cnfStyle w:val="000000000000" w:firstRow="0" w:lastRow="0" w:firstColumn="0" w:lastColumn="0" w:oddVBand="0" w:evenVBand="0" w:oddHBand="0" w:evenHBand="0" w:firstRowFirstColumn="0" w:firstRowLastColumn="0" w:lastRowFirstColumn="0" w:lastRowLastColumn="0"/>
              <w:rPr>
                <w:rFonts w:cs="Arial"/>
                <w:sz w:val="22"/>
                <w:szCs w:val="22"/>
                <w:lang w:eastAsia="en-US"/>
              </w:rPr>
            </w:pPr>
            <w:r w:rsidRPr="00575A30">
              <w:rPr>
                <w:rFonts w:cs="Arial"/>
                <w:sz w:val="22"/>
                <w:szCs w:val="22"/>
                <w:lang w:eastAsia="en-US"/>
              </w:rPr>
              <w:t>On</w:t>
            </w:r>
            <w:r w:rsidR="002F620B" w:rsidRPr="00575A30">
              <w:rPr>
                <w:rFonts w:cs="Arial"/>
                <w:sz w:val="22"/>
                <w:szCs w:val="22"/>
                <w:lang w:eastAsia="en-US"/>
              </w:rPr>
              <w:t xml:space="preserve"> track</w:t>
            </w:r>
            <w:r w:rsidRPr="00575A30">
              <w:rPr>
                <w:rFonts w:cs="Arial"/>
                <w:sz w:val="22"/>
                <w:szCs w:val="22"/>
                <w:lang w:eastAsia="en-US"/>
              </w:rPr>
              <w:t xml:space="preserve"> </w:t>
            </w:r>
          </w:p>
        </w:tc>
      </w:tr>
      <w:bookmarkEnd w:id="37"/>
    </w:tbl>
    <w:p w14:paraId="28329A89" w14:textId="77777777" w:rsidR="007D128F" w:rsidRPr="0048505F" w:rsidRDefault="007D128F" w:rsidP="00D951B9">
      <w:pPr>
        <w:jc w:val="left"/>
        <w:rPr>
          <w:b/>
          <w:bCs/>
          <w:color w:val="FF9900"/>
          <w:lang w:eastAsia="x-none"/>
        </w:rPr>
      </w:pPr>
    </w:p>
    <w:p w14:paraId="385F33EA" w14:textId="77777777" w:rsidR="00017224" w:rsidRPr="0048505F" w:rsidRDefault="00017224" w:rsidP="0026523A">
      <w:pPr>
        <w:jc w:val="left"/>
        <w:rPr>
          <w:sz w:val="22"/>
          <w:szCs w:val="22"/>
          <w:lang w:eastAsia="x-none"/>
        </w:rPr>
      </w:pPr>
      <w:r w:rsidRPr="0048505F">
        <w:rPr>
          <w:sz w:val="22"/>
          <w:szCs w:val="22"/>
          <w:lang w:eastAsia="x-none"/>
        </w:rPr>
        <w:t>The branch office of CowaterSogema in Cambodia was registered with</w:t>
      </w:r>
      <w:r w:rsidR="00881DE3" w:rsidRPr="0048505F">
        <w:rPr>
          <w:sz w:val="22"/>
          <w:szCs w:val="22"/>
          <w:lang w:eastAsia="x-none"/>
        </w:rPr>
        <w:t xml:space="preserve"> the Ministry of Commerce</w:t>
      </w:r>
      <w:r w:rsidRPr="0048505F">
        <w:rPr>
          <w:sz w:val="22"/>
          <w:szCs w:val="22"/>
          <w:lang w:eastAsia="x-none"/>
        </w:rPr>
        <w:t xml:space="preserve"> </w:t>
      </w:r>
      <w:r w:rsidR="00881DE3" w:rsidRPr="0048505F">
        <w:rPr>
          <w:sz w:val="22"/>
          <w:szCs w:val="22"/>
          <w:lang w:eastAsia="x-none"/>
        </w:rPr>
        <w:t>(</w:t>
      </w:r>
      <w:r w:rsidRPr="0048505F">
        <w:rPr>
          <w:sz w:val="22"/>
          <w:szCs w:val="22"/>
          <w:lang w:eastAsia="x-none"/>
        </w:rPr>
        <w:t>MOC</w:t>
      </w:r>
      <w:r w:rsidR="00881DE3" w:rsidRPr="0048505F">
        <w:rPr>
          <w:sz w:val="22"/>
          <w:szCs w:val="22"/>
          <w:lang w:eastAsia="x-none"/>
        </w:rPr>
        <w:t>)</w:t>
      </w:r>
      <w:r w:rsidRPr="0048505F">
        <w:rPr>
          <w:sz w:val="22"/>
          <w:szCs w:val="22"/>
          <w:lang w:eastAsia="x-none"/>
        </w:rPr>
        <w:t xml:space="preserve"> in October</w:t>
      </w:r>
      <w:r w:rsidR="002D41B6" w:rsidRPr="0048505F">
        <w:rPr>
          <w:sz w:val="22"/>
          <w:szCs w:val="22"/>
          <w:lang w:eastAsia="x-none"/>
        </w:rPr>
        <w:t xml:space="preserve"> 2018</w:t>
      </w:r>
      <w:r w:rsidRPr="0048505F">
        <w:rPr>
          <w:sz w:val="22"/>
          <w:szCs w:val="22"/>
          <w:lang w:eastAsia="x-none"/>
        </w:rPr>
        <w:t xml:space="preserve">. </w:t>
      </w:r>
      <w:r w:rsidR="007D128F" w:rsidRPr="0048505F">
        <w:rPr>
          <w:sz w:val="22"/>
          <w:szCs w:val="22"/>
          <w:lang w:eastAsia="x-none"/>
        </w:rPr>
        <w:t xml:space="preserve">Patent </w:t>
      </w:r>
      <w:r w:rsidRPr="0048505F">
        <w:rPr>
          <w:sz w:val="22"/>
          <w:szCs w:val="22"/>
          <w:lang w:eastAsia="x-none"/>
        </w:rPr>
        <w:t>registration to the General Tax Department</w:t>
      </w:r>
      <w:r w:rsidR="00E41018" w:rsidRPr="0048505F">
        <w:rPr>
          <w:sz w:val="22"/>
          <w:szCs w:val="22"/>
          <w:lang w:eastAsia="x-none"/>
        </w:rPr>
        <w:t xml:space="preserve"> (GTD)</w:t>
      </w:r>
      <w:r w:rsidRPr="0048505F">
        <w:rPr>
          <w:sz w:val="22"/>
          <w:szCs w:val="22"/>
          <w:lang w:eastAsia="x-none"/>
        </w:rPr>
        <w:t xml:space="preserve"> </w:t>
      </w:r>
      <w:r w:rsidR="007D128F" w:rsidRPr="0048505F">
        <w:rPr>
          <w:sz w:val="22"/>
          <w:szCs w:val="22"/>
          <w:lang w:eastAsia="x-none"/>
        </w:rPr>
        <w:t xml:space="preserve">was completed </w:t>
      </w:r>
      <w:r w:rsidR="003F0984" w:rsidRPr="0048505F">
        <w:rPr>
          <w:sz w:val="22"/>
          <w:szCs w:val="22"/>
          <w:lang w:eastAsia="x-none"/>
        </w:rPr>
        <w:t xml:space="preserve">in </w:t>
      </w:r>
      <w:r w:rsidR="007D128F" w:rsidRPr="0048505F">
        <w:rPr>
          <w:sz w:val="22"/>
          <w:szCs w:val="22"/>
          <w:lang w:eastAsia="x-none"/>
        </w:rPr>
        <w:t xml:space="preserve">early July 2019. </w:t>
      </w:r>
      <w:r w:rsidRPr="0048505F">
        <w:rPr>
          <w:sz w:val="22"/>
          <w:szCs w:val="22"/>
          <w:lang w:eastAsia="x-none"/>
        </w:rPr>
        <w:t xml:space="preserve">The request for tax exemption </w:t>
      </w:r>
      <w:r w:rsidR="00BE3ADD" w:rsidRPr="0048505F">
        <w:rPr>
          <w:sz w:val="22"/>
          <w:szCs w:val="22"/>
          <w:lang w:eastAsia="x-none"/>
        </w:rPr>
        <w:t>was</w:t>
      </w:r>
      <w:r w:rsidRPr="0048505F">
        <w:rPr>
          <w:sz w:val="22"/>
          <w:szCs w:val="22"/>
          <w:lang w:eastAsia="x-none"/>
        </w:rPr>
        <w:t xml:space="preserve"> submitted to the Council for Development in Cambodia mid-March</w:t>
      </w:r>
      <w:r w:rsidR="007D128F" w:rsidRPr="0048505F">
        <w:rPr>
          <w:sz w:val="22"/>
          <w:szCs w:val="22"/>
          <w:lang w:eastAsia="x-none"/>
        </w:rPr>
        <w:t xml:space="preserve"> and is being processed</w:t>
      </w:r>
      <w:r w:rsidRPr="0048505F">
        <w:rPr>
          <w:sz w:val="22"/>
          <w:szCs w:val="22"/>
          <w:lang w:eastAsia="x-none"/>
        </w:rPr>
        <w:t xml:space="preserve">. </w:t>
      </w:r>
      <w:r w:rsidR="007D128F" w:rsidRPr="0048505F">
        <w:rPr>
          <w:sz w:val="22"/>
          <w:szCs w:val="22"/>
          <w:lang w:eastAsia="x-none"/>
        </w:rPr>
        <w:t>All documentation to support registration with MOLVT</w:t>
      </w:r>
      <w:r w:rsidR="000A56EC" w:rsidRPr="0048505F">
        <w:rPr>
          <w:sz w:val="22"/>
          <w:szCs w:val="22"/>
          <w:lang w:eastAsia="x-none"/>
        </w:rPr>
        <w:t>,</w:t>
      </w:r>
      <w:r w:rsidR="007D128F" w:rsidRPr="0048505F">
        <w:rPr>
          <w:sz w:val="22"/>
          <w:szCs w:val="22"/>
          <w:lang w:eastAsia="x-none"/>
        </w:rPr>
        <w:t xml:space="preserve"> </w:t>
      </w:r>
      <w:r w:rsidR="000A56EC" w:rsidRPr="0048505F">
        <w:rPr>
          <w:sz w:val="22"/>
          <w:szCs w:val="22"/>
          <w:lang w:eastAsia="x-none"/>
        </w:rPr>
        <w:t>work permits and registration with the N</w:t>
      </w:r>
      <w:r w:rsidR="002D41B6" w:rsidRPr="0048505F">
        <w:rPr>
          <w:sz w:val="22"/>
          <w:szCs w:val="22"/>
          <w:lang w:eastAsia="x-none"/>
        </w:rPr>
        <w:t xml:space="preserve">ational </w:t>
      </w:r>
      <w:r w:rsidR="000A56EC" w:rsidRPr="0048505F">
        <w:rPr>
          <w:sz w:val="22"/>
          <w:szCs w:val="22"/>
          <w:lang w:eastAsia="x-none"/>
        </w:rPr>
        <w:t>S</w:t>
      </w:r>
      <w:r w:rsidR="002D41B6" w:rsidRPr="0048505F">
        <w:rPr>
          <w:sz w:val="22"/>
          <w:szCs w:val="22"/>
          <w:lang w:eastAsia="x-none"/>
        </w:rPr>
        <w:t xml:space="preserve">ocial </w:t>
      </w:r>
      <w:r w:rsidR="000A56EC" w:rsidRPr="0048505F">
        <w:rPr>
          <w:sz w:val="22"/>
          <w:szCs w:val="22"/>
          <w:lang w:eastAsia="x-none"/>
        </w:rPr>
        <w:t>S</w:t>
      </w:r>
      <w:r w:rsidR="002D41B6" w:rsidRPr="0048505F">
        <w:rPr>
          <w:sz w:val="22"/>
          <w:szCs w:val="22"/>
          <w:lang w:eastAsia="x-none"/>
        </w:rPr>
        <w:t xml:space="preserve">ecurity </w:t>
      </w:r>
      <w:r w:rsidR="000A56EC" w:rsidRPr="0048505F">
        <w:rPr>
          <w:sz w:val="22"/>
          <w:szCs w:val="22"/>
          <w:lang w:eastAsia="x-none"/>
        </w:rPr>
        <w:t>F</w:t>
      </w:r>
      <w:r w:rsidR="002D41B6" w:rsidRPr="0048505F">
        <w:rPr>
          <w:sz w:val="22"/>
          <w:szCs w:val="22"/>
          <w:lang w:eastAsia="x-none"/>
        </w:rPr>
        <w:t>und (NSSF)</w:t>
      </w:r>
      <w:r w:rsidR="000A56EC" w:rsidRPr="0048505F">
        <w:rPr>
          <w:sz w:val="22"/>
          <w:szCs w:val="22"/>
          <w:lang w:eastAsia="x-none"/>
        </w:rPr>
        <w:t xml:space="preserve"> </w:t>
      </w:r>
      <w:r w:rsidR="007D128F" w:rsidRPr="0048505F">
        <w:rPr>
          <w:sz w:val="22"/>
          <w:szCs w:val="22"/>
          <w:lang w:eastAsia="x-none"/>
        </w:rPr>
        <w:t>has been submitted</w:t>
      </w:r>
      <w:r w:rsidRPr="0048505F">
        <w:rPr>
          <w:sz w:val="22"/>
          <w:szCs w:val="22"/>
          <w:lang w:eastAsia="x-none"/>
        </w:rPr>
        <w:t>.</w:t>
      </w:r>
    </w:p>
    <w:p w14:paraId="3757700D" w14:textId="77777777" w:rsidR="002F3B72" w:rsidRPr="0048505F" w:rsidRDefault="002F3B72" w:rsidP="00791D09">
      <w:pPr>
        <w:shd w:val="clear" w:color="auto" w:fill="FFFFFF"/>
        <w:jc w:val="left"/>
        <w:rPr>
          <w:rFonts w:eastAsia="Times New Roman" w:cs="Arial"/>
          <w:color w:val="212121"/>
          <w:sz w:val="22"/>
          <w:szCs w:val="22"/>
          <w:bdr w:val="none" w:sz="0" w:space="0" w:color="auto" w:frame="1"/>
        </w:rPr>
      </w:pPr>
    </w:p>
    <w:p w14:paraId="3072669C" w14:textId="77777777" w:rsidR="00017224" w:rsidRPr="0048505F" w:rsidRDefault="00017224" w:rsidP="00D951B9">
      <w:pPr>
        <w:shd w:val="clear" w:color="auto" w:fill="FFFFFF"/>
        <w:jc w:val="left"/>
        <w:rPr>
          <w:rFonts w:cs="Arial"/>
          <w:sz w:val="22"/>
          <w:szCs w:val="22"/>
        </w:rPr>
      </w:pPr>
      <w:r w:rsidRPr="0048505F">
        <w:rPr>
          <w:rFonts w:eastAsia="Times New Roman" w:cs="Arial"/>
          <w:color w:val="212121"/>
          <w:sz w:val="22"/>
          <w:szCs w:val="22"/>
          <w:bdr w:val="none" w:sz="0" w:space="0" w:color="auto" w:frame="1"/>
        </w:rPr>
        <w:t xml:space="preserve">The Operations Manual was submitted to DFAT on 15 October 2018. Human resources, Finance and Procurement processes have been established. The </w:t>
      </w:r>
      <w:r w:rsidR="003F0984" w:rsidRPr="0048505F">
        <w:rPr>
          <w:rFonts w:eastAsia="Times New Roman" w:cs="Arial"/>
          <w:color w:val="212121"/>
          <w:sz w:val="22"/>
          <w:szCs w:val="22"/>
          <w:bdr w:val="none" w:sz="0" w:space="0" w:color="auto" w:frame="1"/>
        </w:rPr>
        <w:t>ACCESS</w:t>
      </w:r>
      <w:r w:rsidR="004875D4" w:rsidRPr="0048505F">
        <w:rPr>
          <w:rFonts w:eastAsia="Times New Roman" w:cs="Arial"/>
          <w:color w:val="212121"/>
          <w:sz w:val="22"/>
          <w:szCs w:val="22"/>
          <w:bdr w:val="none" w:sz="0" w:space="0" w:color="auto" w:frame="1"/>
        </w:rPr>
        <w:t xml:space="preserve"> </w:t>
      </w:r>
      <w:r w:rsidR="00AD0A37" w:rsidRPr="0048505F">
        <w:rPr>
          <w:rFonts w:eastAsia="Times New Roman" w:cs="Arial"/>
          <w:color w:val="212121"/>
          <w:sz w:val="22"/>
          <w:szCs w:val="22"/>
          <w:bdr w:val="none" w:sz="0" w:space="0" w:color="auto" w:frame="1"/>
        </w:rPr>
        <w:t>team</w:t>
      </w:r>
      <w:r w:rsidRPr="0048505F">
        <w:rPr>
          <w:rFonts w:eastAsia="Times New Roman" w:cs="Arial"/>
          <w:color w:val="212121"/>
          <w:sz w:val="22"/>
          <w:szCs w:val="22"/>
          <w:bdr w:val="none" w:sz="0" w:space="0" w:color="auto" w:frame="1"/>
        </w:rPr>
        <w:t xml:space="preserve"> </w:t>
      </w:r>
      <w:r w:rsidR="003F0984" w:rsidRPr="0048505F">
        <w:rPr>
          <w:rFonts w:eastAsia="Times New Roman" w:cs="Arial"/>
          <w:color w:val="212121"/>
          <w:sz w:val="22"/>
          <w:szCs w:val="22"/>
          <w:bdr w:val="none" w:sz="0" w:space="0" w:color="auto" w:frame="1"/>
        </w:rPr>
        <w:t xml:space="preserve">has </w:t>
      </w:r>
      <w:r w:rsidRPr="0048505F">
        <w:rPr>
          <w:rFonts w:eastAsia="Times New Roman" w:cs="Arial"/>
          <w:color w:val="212121"/>
          <w:sz w:val="22"/>
          <w:szCs w:val="22"/>
          <w:bdr w:val="none" w:sz="0" w:space="0" w:color="auto" w:frame="1"/>
        </w:rPr>
        <w:t>been oriented and trained on these</w:t>
      </w:r>
      <w:r w:rsidR="003F0984" w:rsidRPr="0048505F">
        <w:rPr>
          <w:rFonts w:eastAsia="Times New Roman" w:cs="Arial"/>
          <w:color w:val="212121"/>
          <w:sz w:val="22"/>
          <w:szCs w:val="22"/>
          <w:bdr w:val="none" w:sz="0" w:space="0" w:color="auto" w:frame="1"/>
        </w:rPr>
        <w:t xml:space="preserve"> and</w:t>
      </w:r>
      <w:r w:rsidRPr="0048505F">
        <w:rPr>
          <w:rFonts w:eastAsia="Times New Roman" w:cs="Arial"/>
          <w:color w:val="212121"/>
          <w:sz w:val="22"/>
          <w:szCs w:val="22"/>
          <w:bdr w:val="none" w:sz="0" w:space="0" w:color="auto" w:frame="1"/>
        </w:rPr>
        <w:t> on CowaterSogema’s code of ethics, fraud policy, child protection and sexual harassment policies</w:t>
      </w:r>
      <w:r w:rsidR="003F0984" w:rsidRPr="0048505F">
        <w:rPr>
          <w:rFonts w:eastAsia="Times New Roman" w:cs="Arial"/>
          <w:color w:val="212121"/>
          <w:sz w:val="22"/>
          <w:szCs w:val="22"/>
          <w:bdr w:val="none" w:sz="0" w:space="0" w:color="auto" w:frame="1"/>
        </w:rPr>
        <w:t xml:space="preserve"> in</w:t>
      </w:r>
      <w:r w:rsidR="004F12BA" w:rsidRPr="0048505F">
        <w:rPr>
          <w:rFonts w:eastAsia="Times New Roman" w:cs="Arial"/>
          <w:color w:val="212121"/>
          <w:sz w:val="22"/>
          <w:szCs w:val="22"/>
          <w:bdr w:val="none" w:sz="0" w:space="0" w:color="auto" w:frame="1"/>
        </w:rPr>
        <w:t xml:space="preserve"> </w:t>
      </w:r>
      <w:r w:rsidRPr="0048505F">
        <w:rPr>
          <w:rFonts w:eastAsia="Times New Roman" w:cs="Arial"/>
          <w:color w:val="212121"/>
          <w:sz w:val="22"/>
          <w:szCs w:val="22"/>
          <w:bdr w:val="none" w:sz="0" w:space="0" w:color="auto" w:frame="1"/>
        </w:rPr>
        <w:t xml:space="preserve">March 2019. </w:t>
      </w:r>
      <w:r w:rsidRPr="0048505F">
        <w:rPr>
          <w:rFonts w:ascii="Calibri" w:eastAsia="Times New Roman" w:hAnsi="Calibri" w:cs="Calibri"/>
          <w:color w:val="212121"/>
          <w:sz w:val="22"/>
          <w:szCs w:val="22"/>
          <w:bdr w:val="none" w:sz="0" w:space="0" w:color="auto" w:frame="1"/>
        </w:rPr>
        <w:t> </w:t>
      </w:r>
      <w:r w:rsidR="000A56EC" w:rsidRPr="0048505F">
        <w:rPr>
          <w:rFonts w:cs="Arial"/>
          <w:sz w:val="22"/>
          <w:szCs w:val="22"/>
        </w:rPr>
        <w:t xml:space="preserve"> </w:t>
      </w:r>
    </w:p>
    <w:p w14:paraId="2FD737E1" w14:textId="77777777" w:rsidR="006A2DA8" w:rsidRPr="0048505F" w:rsidRDefault="006A2DA8" w:rsidP="00D951B9">
      <w:pPr>
        <w:shd w:val="clear" w:color="auto" w:fill="FFFFFF"/>
        <w:jc w:val="left"/>
        <w:rPr>
          <w:rFonts w:cs="Arial"/>
          <w:sz w:val="22"/>
          <w:szCs w:val="22"/>
        </w:rPr>
      </w:pPr>
    </w:p>
    <w:p w14:paraId="6E8777F8" w14:textId="77777777" w:rsidR="00237461" w:rsidRPr="0048505F" w:rsidRDefault="00237461" w:rsidP="00D951B9">
      <w:pPr>
        <w:pStyle w:val="NormalWeb"/>
        <w:shd w:val="clear" w:color="auto" w:fill="FFFFFF"/>
        <w:spacing w:before="0" w:beforeAutospacing="0" w:after="0" w:afterAutospacing="0"/>
        <w:rPr>
          <w:rFonts w:ascii="Arial" w:hAnsi="Arial" w:cs="Arial"/>
          <w:color w:val="212121"/>
          <w:sz w:val="22"/>
          <w:szCs w:val="22"/>
        </w:rPr>
      </w:pPr>
      <w:r w:rsidRPr="0048505F">
        <w:rPr>
          <w:rFonts w:ascii="Arial" w:hAnsi="Arial" w:cs="Arial"/>
          <w:color w:val="212121"/>
          <w:sz w:val="22"/>
          <w:szCs w:val="22"/>
          <w:bdr w:val="none" w:sz="0" w:space="0" w:color="auto" w:frame="1"/>
        </w:rPr>
        <w:t>A second mission from CowaterSogema</w:t>
      </w:r>
      <w:r w:rsidR="000639AF" w:rsidRPr="0048505F">
        <w:rPr>
          <w:rFonts w:ascii="Arial" w:hAnsi="Arial" w:cs="Arial"/>
          <w:color w:val="212121"/>
          <w:sz w:val="22"/>
          <w:szCs w:val="22"/>
          <w:bdr w:val="none" w:sz="0" w:space="0" w:color="auto" w:frame="1"/>
        </w:rPr>
        <w:t>’s</w:t>
      </w:r>
      <w:r w:rsidRPr="0048505F">
        <w:rPr>
          <w:rFonts w:ascii="Arial" w:hAnsi="Arial" w:cs="Arial"/>
          <w:color w:val="212121"/>
          <w:sz w:val="22"/>
          <w:szCs w:val="22"/>
          <w:bdr w:val="none" w:sz="0" w:space="0" w:color="auto" w:frame="1"/>
        </w:rPr>
        <w:t xml:space="preserve"> Financial Controller took place late June to provide additional training and coaching to the newly recruited Senior Finance Officer and to review and adjust the Operations Manual</w:t>
      </w:r>
      <w:r w:rsidR="003F0984" w:rsidRPr="0048505F">
        <w:rPr>
          <w:rFonts w:ascii="Arial" w:hAnsi="Arial" w:cs="Arial"/>
          <w:color w:val="212121"/>
          <w:sz w:val="22"/>
          <w:szCs w:val="22"/>
          <w:bdr w:val="none" w:sz="0" w:space="0" w:color="auto" w:frame="1"/>
        </w:rPr>
        <w:t>, as needed</w:t>
      </w:r>
      <w:r w:rsidRPr="0048505F">
        <w:rPr>
          <w:rFonts w:ascii="Arial" w:hAnsi="Arial" w:cs="Arial"/>
          <w:color w:val="212121"/>
          <w:sz w:val="22"/>
          <w:szCs w:val="22"/>
          <w:bdr w:val="none" w:sz="0" w:space="0" w:color="auto" w:frame="1"/>
        </w:rPr>
        <w:t xml:space="preserve">. </w:t>
      </w:r>
    </w:p>
    <w:p w14:paraId="5E125F00" w14:textId="77777777" w:rsidR="00017224" w:rsidRPr="0048505F" w:rsidRDefault="00017224" w:rsidP="00D951B9">
      <w:pPr>
        <w:jc w:val="left"/>
        <w:rPr>
          <w:lang w:eastAsia="x-none"/>
        </w:rPr>
      </w:pPr>
    </w:p>
    <w:p w14:paraId="01D37139" w14:textId="77777777" w:rsidR="00DA4AEC" w:rsidRPr="0048505F" w:rsidRDefault="00DA4AEC" w:rsidP="0026523A">
      <w:pPr>
        <w:pStyle w:val="Heading3"/>
        <w:rPr>
          <w:lang w:val="en-AU"/>
        </w:rPr>
      </w:pPr>
      <w:r w:rsidRPr="0048505F">
        <w:rPr>
          <w:lang w:val="en-AU"/>
        </w:rPr>
        <w:t>Finance</w:t>
      </w:r>
    </w:p>
    <w:p w14:paraId="27AB529A" w14:textId="77777777" w:rsidR="00DA4AEC" w:rsidRPr="0048505F" w:rsidRDefault="00DA4AEC" w:rsidP="00791D09">
      <w:pPr>
        <w:pStyle w:val="BodyText"/>
        <w:jc w:val="left"/>
      </w:pPr>
      <w:r w:rsidRPr="0048505F">
        <w:t>For this reporting period</w:t>
      </w:r>
      <w:r w:rsidR="003C597B" w:rsidRPr="0048505F">
        <w:t>,</w:t>
      </w:r>
      <w:r w:rsidRPr="0048505F">
        <w:t xml:space="preserve"> fees and expenditures invoiced amounted to AUD </w:t>
      </w:r>
      <w:r w:rsidR="0001676D" w:rsidRPr="0048505F">
        <w:t>1,913,729.92</w:t>
      </w:r>
      <w:r w:rsidRPr="0048505F">
        <w:t xml:space="preserve">. The forecasted budget for this period was AUD </w:t>
      </w:r>
      <w:r w:rsidR="005E43E5" w:rsidRPr="0048505F">
        <w:t>2,308,692.00</w:t>
      </w:r>
      <w:r w:rsidRPr="0048505F">
        <w:t xml:space="preserve"> (ACCESS inception report March 2019), resulting in a </w:t>
      </w:r>
      <w:r w:rsidR="005E43E5" w:rsidRPr="0048505F">
        <w:t>17</w:t>
      </w:r>
      <w:r w:rsidRPr="0048505F">
        <w:t xml:space="preserve">% variance. </w:t>
      </w:r>
    </w:p>
    <w:p w14:paraId="728CAEF1" w14:textId="77777777" w:rsidR="00DA4AEC" w:rsidRPr="0048505F" w:rsidRDefault="00603A59" w:rsidP="00D951B9">
      <w:pPr>
        <w:pStyle w:val="BodyText"/>
        <w:jc w:val="left"/>
      </w:pPr>
      <w:r w:rsidRPr="0048505F">
        <w:t>This</w:t>
      </w:r>
      <w:r w:rsidR="00DA4AEC" w:rsidRPr="0048505F">
        <w:t xml:space="preserve"> variance is a result of delays in the recruitment of certain locally-engaged staff as well as </w:t>
      </w:r>
      <w:r w:rsidR="00860215" w:rsidRPr="0048505F">
        <w:t>TA</w:t>
      </w:r>
      <w:r w:rsidR="00DA4AEC" w:rsidRPr="0048505F">
        <w:t xml:space="preserve">. For example, </w:t>
      </w:r>
      <w:r w:rsidR="003F0984" w:rsidRPr="0048505F">
        <w:t xml:space="preserve">resources </w:t>
      </w:r>
      <w:r w:rsidR="00DA4AEC" w:rsidRPr="0048505F">
        <w:t xml:space="preserve">for </w:t>
      </w:r>
      <w:r w:rsidR="00E82955" w:rsidRPr="0048505F">
        <w:t xml:space="preserve">the </w:t>
      </w:r>
      <w:r w:rsidR="00CC7179" w:rsidRPr="0048505F">
        <w:t xml:space="preserve">development of the </w:t>
      </w:r>
      <w:r w:rsidR="00E82955" w:rsidRPr="0048505F">
        <w:t>Management Information System (</w:t>
      </w:r>
      <w:r w:rsidR="00DA4AEC" w:rsidRPr="0048505F">
        <w:t>MIS</w:t>
      </w:r>
      <w:r w:rsidR="00E82955" w:rsidRPr="0048505F">
        <w:t>)</w:t>
      </w:r>
      <w:r w:rsidR="00DA4AEC" w:rsidRPr="0048505F">
        <w:t xml:space="preserve"> and </w:t>
      </w:r>
      <w:r w:rsidR="00E82955" w:rsidRPr="0048505F">
        <w:t xml:space="preserve">NAPVAW’s </w:t>
      </w:r>
      <w:r w:rsidR="00DA4AEC" w:rsidRPr="0048505F">
        <w:t xml:space="preserve">M&amp;E </w:t>
      </w:r>
      <w:r w:rsidR="00D95A4F" w:rsidRPr="0048505F">
        <w:t xml:space="preserve">framework </w:t>
      </w:r>
      <w:r w:rsidR="00430A3F" w:rsidRPr="0048505F">
        <w:t>were</w:t>
      </w:r>
      <w:r w:rsidR="00DA4AEC" w:rsidRPr="0048505F">
        <w:t xml:space="preserve"> </w:t>
      </w:r>
      <w:r w:rsidR="0043546F" w:rsidRPr="0048505F">
        <w:t xml:space="preserve">recruited </w:t>
      </w:r>
      <w:r w:rsidR="00DA4AEC" w:rsidRPr="0048505F">
        <w:t xml:space="preserve">during this reporting period, however, the implementation of these activities </w:t>
      </w:r>
      <w:r w:rsidR="00430A3F" w:rsidRPr="0048505F">
        <w:t>was</w:t>
      </w:r>
      <w:r w:rsidR="00DA4AEC" w:rsidRPr="0048505F">
        <w:t xml:space="preserve"> scheduled for the following fiscal year. Additionally, some workshops required rescheduling as a result of limited availability of key Ministries.</w:t>
      </w:r>
    </w:p>
    <w:p w14:paraId="1A2051F5" w14:textId="77777777" w:rsidR="00DA4AEC" w:rsidRPr="0048505F" w:rsidRDefault="00430A3F" w:rsidP="00D951B9">
      <w:pPr>
        <w:pStyle w:val="BodyText"/>
        <w:jc w:val="left"/>
      </w:pPr>
      <w:r w:rsidRPr="0048505F">
        <w:t>Despite</w:t>
      </w:r>
      <w:r w:rsidR="001D3524" w:rsidRPr="0048505F">
        <w:t xml:space="preserve"> the</w:t>
      </w:r>
      <w:r w:rsidR="00DA4AEC" w:rsidRPr="0048505F">
        <w:t xml:space="preserve"> variance, the </w:t>
      </w:r>
      <w:r w:rsidR="00F273E0" w:rsidRPr="0048505F">
        <w:t>P</w:t>
      </w:r>
      <w:r w:rsidR="00DA4AEC" w:rsidRPr="0048505F">
        <w:t xml:space="preserve">rogram does not envision </w:t>
      </w:r>
      <w:r w:rsidR="001D3524" w:rsidRPr="0048505F">
        <w:t>any</w:t>
      </w:r>
      <w:r w:rsidR="00DA4AEC" w:rsidRPr="0048505F">
        <w:t xml:space="preserve"> permanent savings but rather a reallocation</w:t>
      </w:r>
      <w:r w:rsidR="001D3524" w:rsidRPr="0048505F">
        <w:t xml:space="preserve"> of funds</w:t>
      </w:r>
      <w:r w:rsidR="00DA4AEC" w:rsidRPr="0048505F">
        <w:t xml:space="preserve"> to the next fiscal year in order to ensure </w:t>
      </w:r>
      <w:r w:rsidR="001D3524" w:rsidRPr="0048505F">
        <w:t xml:space="preserve">the adequate </w:t>
      </w:r>
      <w:r w:rsidR="00DA4AEC" w:rsidRPr="0048505F">
        <w:t xml:space="preserve">implementation of activities. </w:t>
      </w:r>
    </w:p>
    <w:p w14:paraId="64F4E7F6" w14:textId="77777777" w:rsidR="00DA4AEC" w:rsidRPr="0048505F" w:rsidRDefault="00DA4AEC" w:rsidP="00D951B9">
      <w:pPr>
        <w:pStyle w:val="BodyText"/>
        <w:jc w:val="left"/>
      </w:pPr>
      <w:r w:rsidRPr="0048505F">
        <w:t>Furthermore, during this period</w:t>
      </w:r>
      <w:r w:rsidR="00E03F29" w:rsidRPr="0048505F">
        <w:t>,</w:t>
      </w:r>
      <w:r w:rsidRPr="0048505F">
        <w:t xml:space="preserve"> the Program successfully </w:t>
      </w:r>
      <w:r w:rsidR="001D3524" w:rsidRPr="0048505F">
        <w:t xml:space="preserve">selected </w:t>
      </w:r>
      <w:r w:rsidRPr="0048505F">
        <w:t>1</w:t>
      </w:r>
      <w:r w:rsidR="005641FE" w:rsidRPr="0048505F">
        <w:t>4</w:t>
      </w:r>
      <w:r w:rsidRPr="0048505F">
        <w:t xml:space="preserve"> </w:t>
      </w:r>
      <w:r w:rsidR="001D3524" w:rsidRPr="0048505F">
        <w:t xml:space="preserve">implementing </w:t>
      </w:r>
      <w:r w:rsidRPr="0048505F">
        <w:t xml:space="preserve">partners and began the due diligence </w:t>
      </w:r>
      <w:r w:rsidR="001D3524" w:rsidRPr="0048505F">
        <w:t xml:space="preserve">process for </w:t>
      </w:r>
      <w:r w:rsidRPr="0048505F">
        <w:t>each partner in order to minimi</w:t>
      </w:r>
      <w:r w:rsidR="00E03F29" w:rsidRPr="0048505F">
        <w:t>s</w:t>
      </w:r>
      <w:r w:rsidRPr="0048505F">
        <w:t>e and mitigate risk</w:t>
      </w:r>
      <w:r w:rsidR="001D3524" w:rsidRPr="0048505F">
        <w:t>s</w:t>
      </w:r>
      <w:r w:rsidRPr="0048505F">
        <w:t xml:space="preserve"> within the grants component of ACCESS. Following the successful completion of these </w:t>
      </w:r>
      <w:r w:rsidR="00C218E6" w:rsidRPr="0048505F">
        <w:t xml:space="preserve">partner and sub-partner </w:t>
      </w:r>
      <w:r w:rsidRPr="0048505F">
        <w:t xml:space="preserve">reviews, the </w:t>
      </w:r>
      <w:r w:rsidR="000D0712" w:rsidRPr="0048505F">
        <w:t>P</w:t>
      </w:r>
      <w:r w:rsidRPr="0048505F">
        <w:t>rogram will enter into partnership agreements with clearly defined expectations, processes and procedures</w:t>
      </w:r>
      <w:r w:rsidR="00C218E6" w:rsidRPr="0048505F">
        <w:t>,</w:t>
      </w:r>
      <w:r w:rsidRPr="0048505F">
        <w:t xml:space="preserve"> </w:t>
      </w:r>
      <w:r w:rsidR="001D3524" w:rsidRPr="0048505F">
        <w:t>and conduct a</w:t>
      </w:r>
      <w:r w:rsidRPr="0048505F">
        <w:t xml:space="preserve"> thorough induction training </w:t>
      </w:r>
      <w:r w:rsidR="001D3524" w:rsidRPr="0048505F">
        <w:t xml:space="preserve">for partners </w:t>
      </w:r>
      <w:r w:rsidRPr="0048505F">
        <w:t xml:space="preserve">to further mitigate </w:t>
      </w:r>
      <w:r w:rsidR="001D3524" w:rsidRPr="0048505F">
        <w:t xml:space="preserve">any potential </w:t>
      </w:r>
      <w:r w:rsidRPr="0048505F">
        <w:t>risk.</w:t>
      </w:r>
    </w:p>
    <w:p w14:paraId="2273BEE8" w14:textId="77777777" w:rsidR="00DA4AEC" w:rsidRPr="0048505F" w:rsidRDefault="00DA4AEC" w:rsidP="00D951B9">
      <w:pPr>
        <w:pStyle w:val="BodyText"/>
        <w:jc w:val="left"/>
      </w:pPr>
      <w:r w:rsidRPr="0048505F">
        <w:lastRenderedPageBreak/>
        <w:t xml:space="preserve">Finally, the managing contractor </w:t>
      </w:r>
      <w:r w:rsidR="00F13ACD" w:rsidRPr="0048505F">
        <w:t xml:space="preserve">(MC) </w:t>
      </w:r>
      <w:r w:rsidRPr="0048505F">
        <w:t xml:space="preserve">will perform an internal audit of </w:t>
      </w:r>
      <w:r w:rsidR="00F13ACD" w:rsidRPr="0048505F">
        <w:t>Y</w:t>
      </w:r>
      <w:r w:rsidRPr="0048505F">
        <w:t>ear 1 during the period of October–December 2019 to further review financial</w:t>
      </w:r>
      <w:r w:rsidR="00EA04E3" w:rsidRPr="0048505F">
        <w:t>s</w:t>
      </w:r>
      <w:r w:rsidRPr="0048505F">
        <w:t xml:space="preserve"> and compliance to CowaterSogema and DFAT policies and procedures. </w:t>
      </w:r>
      <w:r w:rsidR="00D17302" w:rsidRPr="0048505F">
        <w:t xml:space="preserve">This audit provides an opportunity to monitor and build on the two financial oversight missions that took place in March and June 2019. </w:t>
      </w:r>
    </w:p>
    <w:p w14:paraId="4D6F8B65" w14:textId="77777777" w:rsidR="0019339E" w:rsidRPr="0048505F" w:rsidRDefault="0019339E" w:rsidP="00D951B9">
      <w:pPr>
        <w:jc w:val="left"/>
        <w:rPr>
          <w:lang w:eastAsia="x-none"/>
        </w:rPr>
      </w:pPr>
    </w:p>
    <w:p w14:paraId="4B43759C" w14:textId="77777777" w:rsidR="00730B48" w:rsidRPr="0048505F" w:rsidRDefault="00C9640B" w:rsidP="0026523A">
      <w:pPr>
        <w:pStyle w:val="Heading3"/>
        <w:rPr>
          <w:lang w:val="en-AU"/>
        </w:rPr>
      </w:pPr>
      <w:r w:rsidRPr="0048505F">
        <w:rPr>
          <w:lang w:val="en-AU"/>
        </w:rPr>
        <w:t>Personne</w:t>
      </w:r>
      <w:r w:rsidR="0019339E" w:rsidRPr="0048505F">
        <w:rPr>
          <w:lang w:val="en-AU"/>
        </w:rPr>
        <w:t>l</w:t>
      </w:r>
    </w:p>
    <w:p w14:paraId="7603CC4B" w14:textId="77777777" w:rsidR="002F3B72" w:rsidRPr="0048505F" w:rsidRDefault="002F3B72" w:rsidP="00D951B9">
      <w:pPr>
        <w:jc w:val="left"/>
        <w:rPr>
          <w:lang w:eastAsia="x-none"/>
        </w:rPr>
      </w:pPr>
    </w:p>
    <w:tbl>
      <w:tblPr>
        <w:tblStyle w:val="GridTable1Light"/>
        <w:tblW w:w="5000" w:type="pct"/>
        <w:tblLook w:val="04A0" w:firstRow="1" w:lastRow="0" w:firstColumn="1" w:lastColumn="0" w:noHBand="0" w:noVBand="1"/>
      </w:tblPr>
      <w:tblGrid>
        <w:gridCol w:w="7882"/>
        <w:gridCol w:w="1468"/>
      </w:tblGrid>
      <w:tr w:rsidR="002F3B72" w:rsidRPr="0048505F" w14:paraId="22832A52" w14:textId="77777777" w:rsidTr="0087082F">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4215" w:type="pct"/>
          </w:tcPr>
          <w:p w14:paraId="0AC1454C" w14:textId="77777777" w:rsidR="002F3B72" w:rsidRPr="0048505F" w:rsidRDefault="002F3B72" w:rsidP="00D951B9">
            <w:pPr>
              <w:jc w:val="left"/>
              <w:rPr>
                <w:sz w:val="22"/>
                <w:szCs w:val="22"/>
                <w:lang w:eastAsia="x-none"/>
              </w:rPr>
            </w:pPr>
            <w:bookmarkStart w:id="38" w:name="_Hlk13396122"/>
            <w:r w:rsidRPr="0048505F">
              <w:rPr>
                <w:sz w:val="22"/>
                <w:szCs w:val="22"/>
                <w:lang w:eastAsia="x-none"/>
              </w:rPr>
              <w:t>Y1 Objective</w:t>
            </w:r>
          </w:p>
        </w:tc>
        <w:tc>
          <w:tcPr>
            <w:tcW w:w="785" w:type="pct"/>
          </w:tcPr>
          <w:p w14:paraId="338C2564" w14:textId="77777777" w:rsidR="002F3B72" w:rsidRPr="0048505F" w:rsidRDefault="002F3B72" w:rsidP="00D951B9">
            <w:pPr>
              <w:jc w:val="left"/>
              <w:cnfStyle w:val="100000000000" w:firstRow="1" w:lastRow="0" w:firstColumn="0" w:lastColumn="0" w:oddVBand="0" w:evenVBand="0" w:oddHBand="0" w:evenHBand="0" w:firstRowFirstColumn="0" w:firstRowLastColumn="0" w:lastRowFirstColumn="0" w:lastRowLastColumn="0"/>
              <w:rPr>
                <w:sz w:val="22"/>
                <w:szCs w:val="22"/>
                <w:lang w:eastAsia="x-none"/>
              </w:rPr>
            </w:pPr>
            <w:r w:rsidRPr="0048505F">
              <w:rPr>
                <w:sz w:val="22"/>
                <w:szCs w:val="22"/>
                <w:lang w:eastAsia="x-none"/>
              </w:rPr>
              <w:t>Current Status</w:t>
            </w:r>
          </w:p>
        </w:tc>
      </w:tr>
      <w:tr w:rsidR="002F3B72" w:rsidRPr="0048505F" w14:paraId="49039960" w14:textId="77777777" w:rsidTr="0087082F">
        <w:trPr>
          <w:trHeight w:val="481"/>
        </w:trPr>
        <w:tc>
          <w:tcPr>
            <w:cnfStyle w:val="001000000000" w:firstRow="0" w:lastRow="0" w:firstColumn="1" w:lastColumn="0" w:oddVBand="0" w:evenVBand="0" w:oddHBand="0" w:evenHBand="0" w:firstRowFirstColumn="0" w:firstRowLastColumn="0" w:lastRowFirstColumn="0" w:lastRowLastColumn="0"/>
            <w:tcW w:w="4215" w:type="pct"/>
          </w:tcPr>
          <w:p w14:paraId="1CFB6016" w14:textId="77777777" w:rsidR="002F3B72" w:rsidRPr="0048505F" w:rsidRDefault="0070741B" w:rsidP="00D951B9">
            <w:pPr>
              <w:jc w:val="left"/>
              <w:rPr>
                <w:sz w:val="22"/>
                <w:szCs w:val="22"/>
                <w:lang w:eastAsia="x-none"/>
              </w:rPr>
            </w:pPr>
            <w:r w:rsidRPr="0048505F">
              <w:rPr>
                <w:sz w:val="22"/>
                <w:szCs w:val="22"/>
                <w:lang w:eastAsia="x-none"/>
              </w:rPr>
              <w:t xml:space="preserve">Mobilising </w:t>
            </w:r>
            <w:r w:rsidR="008A0985" w:rsidRPr="0048505F">
              <w:rPr>
                <w:sz w:val="22"/>
                <w:szCs w:val="22"/>
                <w:lang w:eastAsia="x-none"/>
              </w:rPr>
              <w:t>SMT</w:t>
            </w:r>
            <w:r w:rsidR="002F3B72" w:rsidRPr="0048505F">
              <w:rPr>
                <w:sz w:val="22"/>
                <w:szCs w:val="22"/>
                <w:lang w:eastAsia="x-none"/>
              </w:rPr>
              <w:t xml:space="preserve"> and </w:t>
            </w:r>
            <w:r w:rsidR="008A0985" w:rsidRPr="0048505F">
              <w:rPr>
                <w:sz w:val="22"/>
                <w:szCs w:val="22"/>
                <w:lang w:eastAsia="x-none"/>
              </w:rPr>
              <w:t>TA</w:t>
            </w:r>
            <w:r w:rsidR="001E28C5" w:rsidRPr="0048505F">
              <w:rPr>
                <w:sz w:val="22"/>
                <w:szCs w:val="22"/>
                <w:lang w:eastAsia="x-none"/>
              </w:rPr>
              <w:t>.</w:t>
            </w:r>
          </w:p>
        </w:tc>
        <w:tc>
          <w:tcPr>
            <w:tcW w:w="785" w:type="pct"/>
            <w:shd w:val="clear" w:color="auto" w:fill="92D050"/>
          </w:tcPr>
          <w:p w14:paraId="72A1ECBA" w14:textId="77777777" w:rsidR="002F3B72" w:rsidRPr="0048505F" w:rsidRDefault="002F3B72" w:rsidP="00D951B9">
            <w:pPr>
              <w:jc w:val="left"/>
              <w:cnfStyle w:val="000000000000" w:firstRow="0" w:lastRow="0" w:firstColumn="0" w:lastColumn="0" w:oddVBand="0" w:evenVBand="0" w:oddHBand="0" w:evenHBand="0" w:firstRowFirstColumn="0" w:firstRowLastColumn="0" w:lastRowFirstColumn="0" w:lastRowLastColumn="0"/>
              <w:rPr>
                <w:sz w:val="22"/>
                <w:szCs w:val="22"/>
                <w:lang w:eastAsia="x-none"/>
              </w:rPr>
            </w:pPr>
            <w:r w:rsidRPr="0048505F">
              <w:rPr>
                <w:sz w:val="22"/>
                <w:szCs w:val="22"/>
                <w:lang w:eastAsia="x-none"/>
              </w:rPr>
              <w:t>Complete</w:t>
            </w:r>
            <w:r w:rsidR="001D3524" w:rsidRPr="0048505F">
              <w:rPr>
                <w:sz w:val="22"/>
                <w:szCs w:val="22"/>
                <w:lang w:eastAsia="x-none"/>
              </w:rPr>
              <w:t>d</w:t>
            </w:r>
          </w:p>
        </w:tc>
      </w:tr>
      <w:tr w:rsidR="002F3B72" w:rsidRPr="0048505F" w14:paraId="4AE489BE" w14:textId="77777777" w:rsidTr="0087082F">
        <w:trPr>
          <w:trHeight w:val="611"/>
        </w:trPr>
        <w:tc>
          <w:tcPr>
            <w:cnfStyle w:val="001000000000" w:firstRow="0" w:lastRow="0" w:firstColumn="1" w:lastColumn="0" w:oddVBand="0" w:evenVBand="0" w:oddHBand="0" w:evenHBand="0" w:firstRowFirstColumn="0" w:firstRowLastColumn="0" w:lastRowFirstColumn="0" w:lastRowLastColumn="0"/>
            <w:tcW w:w="4215" w:type="pct"/>
          </w:tcPr>
          <w:p w14:paraId="2A1FD0D1" w14:textId="77777777" w:rsidR="002F3B72" w:rsidRPr="0048505F" w:rsidRDefault="002F3B72" w:rsidP="00D951B9">
            <w:pPr>
              <w:jc w:val="left"/>
              <w:rPr>
                <w:sz w:val="22"/>
                <w:szCs w:val="22"/>
                <w:lang w:eastAsia="x-none"/>
              </w:rPr>
            </w:pPr>
            <w:r w:rsidRPr="0048505F">
              <w:rPr>
                <w:sz w:val="22"/>
                <w:szCs w:val="22"/>
                <w:lang w:eastAsia="x-none"/>
              </w:rPr>
              <w:t>Finalising recruitment of unfilled positions</w:t>
            </w:r>
            <w:r w:rsidR="001E28C5" w:rsidRPr="0048505F">
              <w:rPr>
                <w:sz w:val="22"/>
                <w:szCs w:val="22"/>
                <w:lang w:eastAsia="x-none"/>
              </w:rPr>
              <w:t>.</w:t>
            </w:r>
          </w:p>
          <w:p w14:paraId="219AACB5" w14:textId="77777777" w:rsidR="002F3B72" w:rsidRPr="0048505F" w:rsidRDefault="002F3B72" w:rsidP="00D951B9">
            <w:pPr>
              <w:jc w:val="left"/>
              <w:rPr>
                <w:sz w:val="22"/>
                <w:szCs w:val="22"/>
                <w:lang w:eastAsia="x-none"/>
              </w:rPr>
            </w:pPr>
          </w:p>
        </w:tc>
        <w:tc>
          <w:tcPr>
            <w:tcW w:w="785" w:type="pct"/>
            <w:shd w:val="clear" w:color="auto" w:fill="FF0000"/>
          </w:tcPr>
          <w:p w14:paraId="45E059DF" w14:textId="77777777" w:rsidR="002F3B72" w:rsidRPr="0048505F" w:rsidRDefault="00466494" w:rsidP="00D951B9">
            <w:pPr>
              <w:jc w:val="left"/>
              <w:cnfStyle w:val="000000000000" w:firstRow="0" w:lastRow="0" w:firstColumn="0" w:lastColumn="0" w:oddVBand="0" w:evenVBand="0" w:oddHBand="0" w:evenHBand="0" w:firstRowFirstColumn="0" w:firstRowLastColumn="0" w:lastRowFirstColumn="0" w:lastRowLastColumn="0"/>
              <w:rPr>
                <w:sz w:val="22"/>
                <w:szCs w:val="22"/>
                <w:lang w:eastAsia="x-none"/>
              </w:rPr>
            </w:pPr>
            <w:r w:rsidRPr="0048505F">
              <w:rPr>
                <w:sz w:val="22"/>
                <w:szCs w:val="22"/>
                <w:lang w:eastAsia="x-none"/>
              </w:rPr>
              <w:t>D</w:t>
            </w:r>
            <w:r w:rsidR="002F3B72" w:rsidRPr="0048505F">
              <w:rPr>
                <w:sz w:val="22"/>
                <w:szCs w:val="22"/>
                <w:lang w:eastAsia="x-none"/>
              </w:rPr>
              <w:t>elayed</w:t>
            </w:r>
          </w:p>
        </w:tc>
      </w:tr>
      <w:tr w:rsidR="002F3B72" w:rsidRPr="0048505F" w14:paraId="4607BF57" w14:textId="77777777" w:rsidTr="0087082F">
        <w:trPr>
          <w:trHeight w:val="611"/>
        </w:trPr>
        <w:tc>
          <w:tcPr>
            <w:cnfStyle w:val="001000000000" w:firstRow="0" w:lastRow="0" w:firstColumn="1" w:lastColumn="0" w:oddVBand="0" w:evenVBand="0" w:oddHBand="0" w:evenHBand="0" w:firstRowFirstColumn="0" w:firstRowLastColumn="0" w:lastRowFirstColumn="0" w:lastRowLastColumn="0"/>
            <w:tcW w:w="4215" w:type="pct"/>
          </w:tcPr>
          <w:p w14:paraId="3C850DAC" w14:textId="77777777" w:rsidR="002F3B72" w:rsidRPr="0048505F" w:rsidRDefault="002F3B72" w:rsidP="00D951B9">
            <w:pPr>
              <w:jc w:val="left"/>
              <w:rPr>
                <w:sz w:val="22"/>
                <w:szCs w:val="22"/>
                <w:lang w:eastAsia="x-none"/>
              </w:rPr>
            </w:pPr>
            <w:r w:rsidRPr="0048505F">
              <w:rPr>
                <w:sz w:val="22"/>
                <w:szCs w:val="22"/>
                <w:lang w:eastAsia="x-none"/>
              </w:rPr>
              <w:t>Staff induction on Manual and component strategies, plans, and tools</w:t>
            </w:r>
            <w:r w:rsidR="001E28C5" w:rsidRPr="0048505F">
              <w:rPr>
                <w:sz w:val="22"/>
                <w:szCs w:val="22"/>
                <w:lang w:eastAsia="x-none"/>
              </w:rPr>
              <w:t>.</w:t>
            </w:r>
          </w:p>
          <w:p w14:paraId="576A5C8B" w14:textId="77777777" w:rsidR="002F3B72" w:rsidRPr="0048505F" w:rsidRDefault="002F3B72" w:rsidP="00D951B9">
            <w:pPr>
              <w:jc w:val="left"/>
              <w:rPr>
                <w:sz w:val="22"/>
                <w:szCs w:val="22"/>
                <w:lang w:eastAsia="x-none"/>
              </w:rPr>
            </w:pPr>
          </w:p>
        </w:tc>
        <w:tc>
          <w:tcPr>
            <w:tcW w:w="785" w:type="pct"/>
            <w:shd w:val="clear" w:color="auto" w:fill="92D050"/>
          </w:tcPr>
          <w:p w14:paraId="266D3144" w14:textId="77777777" w:rsidR="002F3B72" w:rsidRPr="0048505F" w:rsidRDefault="002F3B72" w:rsidP="00D951B9">
            <w:pPr>
              <w:jc w:val="left"/>
              <w:cnfStyle w:val="000000000000" w:firstRow="0" w:lastRow="0" w:firstColumn="0" w:lastColumn="0" w:oddVBand="0" w:evenVBand="0" w:oddHBand="0" w:evenHBand="0" w:firstRowFirstColumn="0" w:firstRowLastColumn="0" w:lastRowFirstColumn="0" w:lastRowLastColumn="0"/>
              <w:rPr>
                <w:sz w:val="22"/>
                <w:szCs w:val="22"/>
                <w:lang w:eastAsia="x-none"/>
              </w:rPr>
            </w:pPr>
            <w:r w:rsidRPr="0048505F">
              <w:rPr>
                <w:sz w:val="22"/>
                <w:szCs w:val="22"/>
                <w:lang w:eastAsia="x-none"/>
              </w:rPr>
              <w:t>Complete</w:t>
            </w:r>
            <w:r w:rsidR="001D3524" w:rsidRPr="0048505F">
              <w:rPr>
                <w:sz w:val="22"/>
                <w:szCs w:val="22"/>
                <w:lang w:eastAsia="x-none"/>
              </w:rPr>
              <w:t>d</w:t>
            </w:r>
          </w:p>
        </w:tc>
      </w:tr>
      <w:bookmarkEnd w:id="38"/>
    </w:tbl>
    <w:p w14:paraId="32444AF1" w14:textId="77777777" w:rsidR="002F3B72" w:rsidRPr="0048505F" w:rsidRDefault="002F3B72" w:rsidP="00D951B9">
      <w:pPr>
        <w:jc w:val="left"/>
        <w:rPr>
          <w:lang w:eastAsia="x-none"/>
        </w:rPr>
      </w:pPr>
    </w:p>
    <w:p w14:paraId="00FBCD55" w14:textId="77777777" w:rsidR="002F3B72" w:rsidRPr="0048505F" w:rsidRDefault="002F3B72" w:rsidP="00D951B9">
      <w:pPr>
        <w:jc w:val="left"/>
        <w:rPr>
          <w:sz w:val="22"/>
          <w:szCs w:val="22"/>
          <w:lang w:eastAsia="x-none"/>
        </w:rPr>
      </w:pPr>
      <w:r w:rsidRPr="0048505F">
        <w:rPr>
          <w:sz w:val="22"/>
          <w:szCs w:val="22"/>
          <w:lang w:eastAsia="x-none"/>
        </w:rPr>
        <w:t xml:space="preserve">Positions recruited during </w:t>
      </w:r>
      <w:r w:rsidR="00E46774" w:rsidRPr="0048505F">
        <w:rPr>
          <w:sz w:val="22"/>
          <w:szCs w:val="22"/>
          <w:lang w:eastAsia="x-none"/>
        </w:rPr>
        <w:t>Y</w:t>
      </w:r>
      <w:r w:rsidRPr="0048505F">
        <w:rPr>
          <w:sz w:val="22"/>
          <w:szCs w:val="22"/>
          <w:lang w:eastAsia="x-none"/>
        </w:rPr>
        <w:t>ear 1 include:</w:t>
      </w:r>
    </w:p>
    <w:p w14:paraId="5700D7D2" w14:textId="77777777" w:rsidR="002F3B72" w:rsidRPr="0048505F" w:rsidRDefault="002F3B72">
      <w:pPr>
        <w:numPr>
          <w:ilvl w:val="0"/>
          <w:numId w:val="19"/>
        </w:numPr>
        <w:jc w:val="left"/>
        <w:rPr>
          <w:sz w:val="22"/>
          <w:szCs w:val="22"/>
          <w:lang w:eastAsia="x-none"/>
        </w:rPr>
      </w:pPr>
      <w:r w:rsidRPr="0048505F">
        <w:rPr>
          <w:sz w:val="22"/>
          <w:szCs w:val="22"/>
          <w:lang w:eastAsia="x-none"/>
        </w:rPr>
        <w:t xml:space="preserve">Head of Operations and Finance (HOF) </w:t>
      </w:r>
    </w:p>
    <w:p w14:paraId="566477FE" w14:textId="77777777" w:rsidR="002F3B72" w:rsidRPr="0048505F" w:rsidRDefault="00203CD1">
      <w:pPr>
        <w:numPr>
          <w:ilvl w:val="0"/>
          <w:numId w:val="19"/>
        </w:numPr>
        <w:jc w:val="left"/>
        <w:rPr>
          <w:sz w:val="22"/>
          <w:szCs w:val="22"/>
          <w:lang w:eastAsia="x-none"/>
        </w:rPr>
      </w:pPr>
      <w:r w:rsidRPr="0048505F">
        <w:rPr>
          <w:sz w:val="22"/>
          <w:szCs w:val="22"/>
          <w:lang w:eastAsia="x-none"/>
        </w:rPr>
        <w:t>MEL</w:t>
      </w:r>
      <w:r w:rsidR="002F3B72" w:rsidRPr="0048505F">
        <w:rPr>
          <w:sz w:val="22"/>
          <w:szCs w:val="22"/>
          <w:lang w:eastAsia="x-none"/>
        </w:rPr>
        <w:t xml:space="preserve"> Manager</w:t>
      </w:r>
    </w:p>
    <w:p w14:paraId="675C355F" w14:textId="77777777" w:rsidR="002F3B72" w:rsidRPr="0048505F" w:rsidRDefault="002F3B72">
      <w:pPr>
        <w:numPr>
          <w:ilvl w:val="0"/>
          <w:numId w:val="19"/>
        </w:numPr>
        <w:jc w:val="left"/>
        <w:rPr>
          <w:sz w:val="22"/>
          <w:szCs w:val="22"/>
          <w:lang w:eastAsia="x-none"/>
        </w:rPr>
      </w:pPr>
      <w:r w:rsidRPr="0048505F">
        <w:rPr>
          <w:sz w:val="22"/>
          <w:szCs w:val="22"/>
          <w:lang w:eastAsia="x-none"/>
        </w:rPr>
        <w:t xml:space="preserve">GBV Lead </w:t>
      </w:r>
    </w:p>
    <w:p w14:paraId="57785F24" w14:textId="77777777" w:rsidR="002F3B72" w:rsidRPr="0048505F" w:rsidRDefault="002F3B72">
      <w:pPr>
        <w:numPr>
          <w:ilvl w:val="0"/>
          <w:numId w:val="19"/>
        </w:numPr>
        <w:jc w:val="left"/>
        <w:rPr>
          <w:sz w:val="22"/>
          <w:szCs w:val="22"/>
          <w:lang w:eastAsia="x-none"/>
        </w:rPr>
      </w:pPr>
      <w:r w:rsidRPr="0048505F">
        <w:rPr>
          <w:sz w:val="22"/>
          <w:szCs w:val="22"/>
          <w:lang w:eastAsia="x-none"/>
        </w:rPr>
        <w:t xml:space="preserve">Disability Lead </w:t>
      </w:r>
    </w:p>
    <w:p w14:paraId="3FE6DBEB" w14:textId="77777777" w:rsidR="002F3B72" w:rsidRPr="0048505F" w:rsidRDefault="002F3B72">
      <w:pPr>
        <w:numPr>
          <w:ilvl w:val="0"/>
          <w:numId w:val="19"/>
        </w:numPr>
        <w:jc w:val="left"/>
        <w:rPr>
          <w:sz w:val="22"/>
          <w:szCs w:val="22"/>
          <w:lang w:eastAsia="x-none"/>
        </w:rPr>
      </w:pPr>
      <w:r w:rsidRPr="0048505F">
        <w:rPr>
          <w:sz w:val="22"/>
          <w:szCs w:val="22"/>
          <w:lang w:eastAsia="x-none"/>
        </w:rPr>
        <w:t>Communications and Learning Specialist</w:t>
      </w:r>
    </w:p>
    <w:p w14:paraId="168F992B" w14:textId="77777777" w:rsidR="002F3B72" w:rsidRPr="0048505F" w:rsidRDefault="002F3B72">
      <w:pPr>
        <w:numPr>
          <w:ilvl w:val="0"/>
          <w:numId w:val="19"/>
        </w:numPr>
        <w:jc w:val="left"/>
        <w:rPr>
          <w:sz w:val="22"/>
          <w:szCs w:val="22"/>
          <w:lang w:eastAsia="x-none"/>
        </w:rPr>
      </w:pPr>
      <w:r w:rsidRPr="0048505F">
        <w:rPr>
          <w:sz w:val="22"/>
          <w:szCs w:val="22"/>
          <w:lang w:eastAsia="x-none"/>
        </w:rPr>
        <w:t>Program Coordinator</w:t>
      </w:r>
    </w:p>
    <w:p w14:paraId="1DF3D573" w14:textId="77777777" w:rsidR="002F3B72" w:rsidRPr="0048505F" w:rsidRDefault="002F3B72">
      <w:pPr>
        <w:numPr>
          <w:ilvl w:val="0"/>
          <w:numId w:val="19"/>
        </w:numPr>
        <w:jc w:val="left"/>
        <w:rPr>
          <w:sz w:val="22"/>
          <w:szCs w:val="22"/>
          <w:lang w:eastAsia="x-none"/>
        </w:rPr>
      </w:pPr>
      <w:r w:rsidRPr="0048505F">
        <w:rPr>
          <w:sz w:val="22"/>
          <w:szCs w:val="22"/>
          <w:lang w:eastAsia="x-none"/>
        </w:rPr>
        <w:t>Senior Grant Management Officer</w:t>
      </w:r>
    </w:p>
    <w:p w14:paraId="2E50538D" w14:textId="77777777" w:rsidR="002F3B72" w:rsidRPr="0048505F" w:rsidRDefault="002F3B72">
      <w:pPr>
        <w:numPr>
          <w:ilvl w:val="0"/>
          <w:numId w:val="19"/>
        </w:numPr>
        <w:jc w:val="left"/>
        <w:rPr>
          <w:sz w:val="22"/>
          <w:szCs w:val="22"/>
          <w:lang w:eastAsia="x-none"/>
        </w:rPr>
      </w:pPr>
      <w:r w:rsidRPr="0048505F">
        <w:rPr>
          <w:sz w:val="22"/>
          <w:szCs w:val="22"/>
          <w:lang w:eastAsia="x-none"/>
        </w:rPr>
        <w:t>Senior Finance Officer</w:t>
      </w:r>
    </w:p>
    <w:p w14:paraId="5AA21998" w14:textId="77777777" w:rsidR="002F3B72" w:rsidRPr="0048505F" w:rsidRDefault="002F3B72">
      <w:pPr>
        <w:numPr>
          <w:ilvl w:val="0"/>
          <w:numId w:val="19"/>
        </w:numPr>
        <w:jc w:val="left"/>
        <w:rPr>
          <w:sz w:val="22"/>
          <w:szCs w:val="22"/>
          <w:lang w:eastAsia="x-none"/>
        </w:rPr>
      </w:pPr>
      <w:r w:rsidRPr="0048505F">
        <w:rPr>
          <w:sz w:val="22"/>
          <w:szCs w:val="22"/>
          <w:lang w:eastAsia="x-none"/>
        </w:rPr>
        <w:t>Intern in MEL</w:t>
      </w:r>
    </w:p>
    <w:p w14:paraId="17BCC01A" w14:textId="77777777" w:rsidR="00127D11" w:rsidRPr="0048505F" w:rsidRDefault="00127D11" w:rsidP="00D951B9">
      <w:pPr>
        <w:jc w:val="left"/>
        <w:rPr>
          <w:sz w:val="22"/>
          <w:szCs w:val="22"/>
          <w:lang w:eastAsia="x-none"/>
        </w:rPr>
      </w:pPr>
    </w:p>
    <w:p w14:paraId="3F225DCB" w14:textId="77777777" w:rsidR="00127D11" w:rsidRPr="0048505F" w:rsidRDefault="00127D11" w:rsidP="0026523A">
      <w:pPr>
        <w:jc w:val="left"/>
        <w:rPr>
          <w:sz w:val="22"/>
          <w:szCs w:val="22"/>
          <w:lang w:eastAsia="x-none"/>
        </w:rPr>
      </w:pPr>
      <w:r w:rsidRPr="0048505F">
        <w:rPr>
          <w:sz w:val="22"/>
          <w:szCs w:val="22"/>
          <w:lang w:eastAsia="x-none"/>
        </w:rPr>
        <w:t xml:space="preserve">A logistic and administration officer was </w:t>
      </w:r>
      <w:r w:rsidR="007E3DEA" w:rsidRPr="0048505F">
        <w:rPr>
          <w:sz w:val="22"/>
          <w:szCs w:val="22"/>
          <w:lang w:eastAsia="x-none"/>
        </w:rPr>
        <w:t xml:space="preserve">hired </w:t>
      </w:r>
      <w:r w:rsidRPr="0048505F">
        <w:rPr>
          <w:sz w:val="22"/>
          <w:szCs w:val="22"/>
          <w:lang w:eastAsia="x-none"/>
        </w:rPr>
        <w:t>in February 2019 but did not complete</w:t>
      </w:r>
      <w:r w:rsidR="00B1449B" w:rsidRPr="0048505F">
        <w:rPr>
          <w:sz w:val="22"/>
          <w:szCs w:val="22"/>
          <w:lang w:eastAsia="x-none"/>
        </w:rPr>
        <w:t xml:space="preserve"> the</w:t>
      </w:r>
      <w:r w:rsidRPr="0048505F">
        <w:rPr>
          <w:sz w:val="22"/>
          <w:szCs w:val="22"/>
          <w:lang w:eastAsia="x-none"/>
        </w:rPr>
        <w:t xml:space="preserve"> probation period. The position was re-</w:t>
      </w:r>
      <w:r w:rsidR="00D951B9" w:rsidRPr="0048505F">
        <w:rPr>
          <w:sz w:val="22"/>
          <w:szCs w:val="22"/>
          <w:lang w:eastAsia="x-none"/>
        </w:rPr>
        <w:t>announced,</w:t>
      </w:r>
      <w:r w:rsidRPr="0048505F">
        <w:rPr>
          <w:sz w:val="22"/>
          <w:szCs w:val="22"/>
          <w:lang w:eastAsia="x-none"/>
        </w:rPr>
        <w:t xml:space="preserve"> and recruitment is being finalised. Recruitment of an office assistant/receptionist was also delayed due to</w:t>
      </w:r>
      <w:r w:rsidR="00BE40B7" w:rsidRPr="0048505F">
        <w:rPr>
          <w:sz w:val="22"/>
          <w:szCs w:val="22"/>
          <w:lang w:eastAsia="x-none"/>
        </w:rPr>
        <w:t xml:space="preserve"> an</w:t>
      </w:r>
      <w:r w:rsidRPr="0048505F">
        <w:rPr>
          <w:sz w:val="22"/>
          <w:szCs w:val="22"/>
          <w:lang w:eastAsia="x-none"/>
        </w:rPr>
        <w:t xml:space="preserve"> insufficient number of applicant</w:t>
      </w:r>
      <w:r w:rsidR="0045771B" w:rsidRPr="0048505F">
        <w:rPr>
          <w:sz w:val="22"/>
          <w:szCs w:val="22"/>
          <w:lang w:eastAsia="x-none"/>
        </w:rPr>
        <w:t>s</w:t>
      </w:r>
      <w:r w:rsidRPr="0048505F">
        <w:rPr>
          <w:sz w:val="22"/>
          <w:szCs w:val="22"/>
          <w:lang w:eastAsia="x-none"/>
        </w:rPr>
        <w:t>.</w:t>
      </w:r>
    </w:p>
    <w:p w14:paraId="2474FF01" w14:textId="77777777" w:rsidR="002F3B72" w:rsidRPr="0048505F" w:rsidRDefault="002F3B72" w:rsidP="00791D09">
      <w:pPr>
        <w:jc w:val="left"/>
        <w:rPr>
          <w:sz w:val="22"/>
          <w:szCs w:val="22"/>
          <w:lang w:eastAsia="x-none"/>
        </w:rPr>
      </w:pPr>
    </w:p>
    <w:p w14:paraId="37677D11" w14:textId="77777777" w:rsidR="002F3B72" w:rsidRPr="0048505F" w:rsidRDefault="00E4409A" w:rsidP="00D951B9">
      <w:pPr>
        <w:jc w:val="left"/>
        <w:rPr>
          <w:sz w:val="22"/>
          <w:szCs w:val="22"/>
          <w:lang w:eastAsia="x-none"/>
        </w:rPr>
      </w:pPr>
      <w:r w:rsidRPr="0048505F">
        <w:rPr>
          <w:sz w:val="22"/>
          <w:szCs w:val="22"/>
          <w:lang w:eastAsia="x-none"/>
        </w:rPr>
        <w:t>T</w:t>
      </w:r>
      <w:r w:rsidR="002F3B72" w:rsidRPr="0048505F">
        <w:rPr>
          <w:sz w:val="22"/>
          <w:szCs w:val="22"/>
          <w:lang w:eastAsia="x-none"/>
        </w:rPr>
        <w:t>echnical adviser positions were mobili</w:t>
      </w:r>
      <w:r w:rsidR="004248BA" w:rsidRPr="0048505F">
        <w:rPr>
          <w:sz w:val="22"/>
          <w:szCs w:val="22"/>
          <w:lang w:eastAsia="x-none"/>
        </w:rPr>
        <w:t>s</w:t>
      </w:r>
      <w:r w:rsidR="002F3B72" w:rsidRPr="0048505F">
        <w:rPr>
          <w:sz w:val="22"/>
          <w:szCs w:val="22"/>
          <w:lang w:eastAsia="x-none"/>
        </w:rPr>
        <w:t>ed</w:t>
      </w:r>
      <w:r w:rsidR="00127D11" w:rsidRPr="0048505F">
        <w:rPr>
          <w:sz w:val="22"/>
          <w:szCs w:val="22"/>
          <w:lang w:eastAsia="x-none"/>
        </w:rPr>
        <w:t xml:space="preserve"> during</w:t>
      </w:r>
      <w:r w:rsidR="00DE3B3C" w:rsidRPr="0048505F">
        <w:rPr>
          <w:sz w:val="22"/>
          <w:szCs w:val="22"/>
          <w:lang w:eastAsia="x-none"/>
        </w:rPr>
        <w:t xml:space="preserve"> the</w:t>
      </w:r>
      <w:r w:rsidR="00127D11" w:rsidRPr="0048505F">
        <w:rPr>
          <w:sz w:val="22"/>
          <w:szCs w:val="22"/>
          <w:lang w:eastAsia="x-none"/>
        </w:rPr>
        <w:t xml:space="preserve"> inception phase</w:t>
      </w:r>
      <w:r w:rsidR="002F3B72" w:rsidRPr="0048505F">
        <w:rPr>
          <w:sz w:val="22"/>
          <w:szCs w:val="22"/>
          <w:lang w:eastAsia="x-none"/>
        </w:rPr>
        <w:t xml:space="preserve">, including the Strategic Disability and Social Inclusion Adviser, the Strategic GBV Adviser, the </w:t>
      </w:r>
      <w:r w:rsidR="008D002D" w:rsidRPr="0048505F">
        <w:rPr>
          <w:sz w:val="22"/>
          <w:szCs w:val="22"/>
          <w:lang w:eastAsia="x-none"/>
        </w:rPr>
        <w:t>I</w:t>
      </w:r>
      <w:r w:rsidR="002F3B72" w:rsidRPr="0048505F">
        <w:rPr>
          <w:sz w:val="22"/>
          <w:szCs w:val="22"/>
          <w:lang w:eastAsia="x-none"/>
        </w:rPr>
        <w:t>nternational PFM Adviser and the Political Economy Analysis (PEA) Adviser.</w:t>
      </w:r>
    </w:p>
    <w:p w14:paraId="1835B564" w14:textId="77777777" w:rsidR="002F3B72" w:rsidRPr="0048505F" w:rsidRDefault="002F3B72" w:rsidP="00D951B9">
      <w:pPr>
        <w:jc w:val="left"/>
        <w:rPr>
          <w:sz w:val="22"/>
          <w:szCs w:val="22"/>
          <w:lang w:eastAsia="x-none"/>
        </w:rPr>
      </w:pPr>
    </w:p>
    <w:p w14:paraId="5F7C8A5A" w14:textId="77777777" w:rsidR="002F3B72" w:rsidRPr="0048505F" w:rsidRDefault="002F3B72" w:rsidP="00D951B9">
      <w:pPr>
        <w:jc w:val="left"/>
        <w:rPr>
          <w:sz w:val="22"/>
          <w:szCs w:val="22"/>
          <w:lang w:eastAsia="x-none"/>
        </w:rPr>
      </w:pPr>
      <w:r w:rsidRPr="0048505F">
        <w:rPr>
          <w:sz w:val="22"/>
          <w:szCs w:val="22"/>
          <w:lang w:eastAsia="x-none"/>
        </w:rPr>
        <w:t xml:space="preserve">The short-term </w:t>
      </w:r>
      <w:r w:rsidR="001E7E81" w:rsidRPr="0048505F">
        <w:rPr>
          <w:sz w:val="22"/>
          <w:szCs w:val="22"/>
          <w:lang w:eastAsia="x-none"/>
        </w:rPr>
        <w:t>TA</w:t>
      </w:r>
      <w:r w:rsidRPr="0048505F">
        <w:rPr>
          <w:sz w:val="22"/>
          <w:szCs w:val="22"/>
          <w:lang w:eastAsia="x-none"/>
        </w:rPr>
        <w:t xml:space="preserve"> pool leveraged a local PFM specialist, a Gender Equality and Social Inclusion (GESI) </w:t>
      </w:r>
      <w:r w:rsidR="00015C6D" w:rsidRPr="0048505F">
        <w:rPr>
          <w:sz w:val="22"/>
          <w:szCs w:val="22"/>
          <w:lang w:eastAsia="x-none"/>
        </w:rPr>
        <w:t xml:space="preserve">specialist, </w:t>
      </w:r>
      <w:r w:rsidRPr="0048505F">
        <w:rPr>
          <w:sz w:val="22"/>
          <w:szCs w:val="22"/>
          <w:lang w:eastAsia="x-none"/>
        </w:rPr>
        <w:t>and an Events and Communications Adviser</w:t>
      </w:r>
      <w:r w:rsidR="00200B2C" w:rsidRPr="0048505F">
        <w:rPr>
          <w:sz w:val="22"/>
          <w:szCs w:val="22"/>
          <w:lang w:eastAsia="x-none"/>
        </w:rPr>
        <w:t>,</w:t>
      </w:r>
      <w:r w:rsidRPr="0048505F">
        <w:rPr>
          <w:sz w:val="22"/>
          <w:szCs w:val="22"/>
          <w:lang w:eastAsia="x-none"/>
        </w:rPr>
        <w:t xml:space="preserve"> to inform strategy under the PFM </w:t>
      </w:r>
      <w:r w:rsidR="00AA6BE9" w:rsidRPr="0048505F">
        <w:rPr>
          <w:sz w:val="22"/>
          <w:szCs w:val="22"/>
          <w:lang w:eastAsia="x-none"/>
        </w:rPr>
        <w:t>workstream</w:t>
      </w:r>
      <w:r w:rsidRPr="0048505F">
        <w:rPr>
          <w:sz w:val="22"/>
          <w:szCs w:val="22"/>
          <w:lang w:eastAsia="x-none"/>
        </w:rPr>
        <w:t xml:space="preserve">, develop the Program’s GESI Strategy, and support the public launch of the Program, respectively. </w:t>
      </w:r>
      <w:r w:rsidR="00127D11" w:rsidRPr="0048505F">
        <w:rPr>
          <w:sz w:val="22"/>
          <w:szCs w:val="22"/>
          <w:lang w:eastAsia="x-none"/>
        </w:rPr>
        <w:t xml:space="preserve">Additional short-term </w:t>
      </w:r>
      <w:r w:rsidR="00CC5587" w:rsidRPr="0048505F">
        <w:rPr>
          <w:sz w:val="22"/>
          <w:szCs w:val="22"/>
          <w:lang w:eastAsia="x-none"/>
        </w:rPr>
        <w:t>TA</w:t>
      </w:r>
      <w:r w:rsidR="00127D11" w:rsidRPr="0048505F">
        <w:rPr>
          <w:sz w:val="22"/>
          <w:szCs w:val="22"/>
          <w:lang w:eastAsia="x-none"/>
        </w:rPr>
        <w:t xml:space="preserve"> is being mobilised to support the design of ACCESS</w:t>
      </w:r>
      <w:r w:rsidR="00015C6D" w:rsidRPr="0048505F">
        <w:rPr>
          <w:sz w:val="22"/>
          <w:szCs w:val="22"/>
          <w:lang w:eastAsia="x-none"/>
        </w:rPr>
        <w:t>’</w:t>
      </w:r>
      <w:r w:rsidR="00127D11" w:rsidRPr="0048505F">
        <w:rPr>
          <w:sz w:val="22"/>
          <w:szCs w:val="22"/>
          <w:lang w:eastAsia="x-none"/>
        </w:rPr>
        <w:t xml:space="preserve"> Monitoring Information System</w:t>
      </w:r>
      <w:r w:rsidR="0043213E" w:rsidRPr="0048505F">
        <w:rPr>
          <w:sz w:val="22"/>
          <w:szCs w:val="22"/>
          <w:lang w:eastAsia="x-none"/>
        </w:rPr>
        <w:t xml:space="preserve"> (MIS)</w:t>
      </w:r>
      <w:r w:rsidR="00D95A4F" w:rsidRPr="0048505F">
        <w:rPr>
          <w:sz w:val="22"/>
          <w:szCs w:val="22"/>
          <w:lang w:eastAsia="x-none"/>
        </w:rPr>
        <w:t>,</w:t>
      </w:r>
      <w:r w:rsidR="00D66F62" w:rsidRPr="0048505F">
        <w:rPr>
          <w:sz w:val="22"/>
          <w:szCs w:val="22"/>
          <w:lang w:eastAsia="x-none"/>
        </w:rPr>
        <w:t xml:space="preserve"> </w:t>
      </w:r>
      <w:r w:rsidR="00127D11" w:rsidRPr="0048505F">
        <w:rPr>
          <w:sz w:val="22"/>
          <w:szCs w:val="22"/>
          <w:lang w:eastAsia="x-none"/>
        </w:rPr>
        <w:t>to support M</w:t>
      </w:r>
      <w:r w:rsidR="005F557F" w:rsidRPr="0048505F">
        <w:rPr>
          <w:sz w:val="22"/>
          <w:szCs w:val="22"/>
          <w:lang w:eastAsia="x-none"/>
        </w:rPr>
        <w:t>o</w:t>
      </w:r>
      <w:r w:rsidR="00127D11" w:rsidRPr="0048505F">
        <w:rPr>
          <w:sz w:val="22"/>
          <w:szCs w:val="22"/>
          <w:lang w:eastAsia="x-none"/>
        </w:rPr>
        <w:t xml:space="preserve">WA in implementing its NAPVAW </w:t>
      </w:r>
      <w:r w:rsidR="00CD3523" w:rsidRPr="0048505F">
        <w:rPr>
          <w:sz w:val="22"/>
          <w:szCs w:val="22"/>
          <w:lang w:eastAsia="x-none"/>
        </w:rPr>
        <w:t>M&amp;E</w:t>
      </w:r>
      <w:r w:rsidR="00127D11" w:rsidRPr="0048505F">
        <w:rPr>
          <w:sz w:val="22"/>
          <w:szCs w:val="22"/>
          <w:lang w:eastAsia="x-none"/>
        </w:rPr>
        <w:t xml:space="preserve"> framework and to conduct the baseline study on service accessibility, quality and uptake. </w:t>
      </w:r>
    </w:p>
    <w:p w14:paraId="47D49468" w14:textId="77777777" w:rsidR="002F3B72" w:rsidRPr="0048505F" w:rsidRDefault="002F3B72" w:rsidP="00D951B9">
      <w:pPr>
        <w:jc w:val="left"/>
        <w:rPr>
          <w:sz w:val="22"/>
          <w:szCs w:val="22"/>
          <w:lang w:eastAsia="x-none"/>
        </w:rPr>
      </w:pPr>
    </w:p>
    <w:p w14:paraId="414E4155" w14:textId="2B32EB5D" w:rsidR="00E87471" w:rsidRDefault="00127D11" w:rsidP="00D951B9">
      <w:pPr>
        <w:jc w:val="left"/>
        <w:rPr>
          <w:sz w:val="22"/>
          <w:szCs w:val="22"/>
          <w:lang w:eastAsia="x-none"/>
        </w:rPr>
      </w:pPr>
      <w:r w:rsidRPr="0048505F">
        <w:rPr>
          <w:sz w:val="22"/>
          <w:szCs w:val="22"/>
          <w:lang w:eastAsia="x-none"/>
        </w:rPr>
        <w:t xml:space="preserve">The </w:t>
      </w:r>
      <w:r w:rsidR="002F3B72" w:rsidRPr="0048505F">
        <w:rPr>
          <w:sz w:val="22"/>
          <w:szCs w:val="22"/>
          <w:lang w:eastAsia="x-none"/>
        </w:rPr>
        <w:t xml:space="preserve">ACCESS </w:t>
      </w:r>
      <w:r w:rsidRPr="0048505F">
        <w:rPr>
          <w:sz w:val="22"/>
          <w:szCs w:val="22"/>
          <w:lang w:eastAsia="x-none"/>
        </w:rPr>
        <w:t>t</w:t>
      </w:r>
      <w:r w:rsidR="002F3B72" w:rsidRPr="0048505F">
        <w:rPr>
          <w:sz w:val="22"/>
          <w:szCs w:val="22"/>
          <w:lang w:eastAsia="x-none"/>
        </w:rPr>
        <w:t xml:space="preserve">eam </w:t>
      </w:r>
      <w:r w:rsidRPr="0048505F">
        <w:rPr>
          <w:sz w:val="22"/>
          <w:szCs w:val="22"/>
          <w:lang w:eastAsia="x-none"/>
        </w:rPr>
        <w:t xml:space="preserve">is being </w:t>
      </w:r>
      <w:r w:rsidR="00D95A4F" w:rsidRPr="0048505F">
        <w:rPr>
          <w:sz w:val="22"/>
          <w:szCs w:val="22"/>
          <w:lang w:eastAsia="x-none"/>
        </w:rPr>
        <w:t xml:space="preserve">reassessed </w:t>
      </w:r>
      <w:r w:rsidRPr="0048505F">
        <w:rPr>
          <w:sz w:val="22"/>
          <w:szCs w:val="22"/>
          <w:lang w:eastAsia="x-none"/>
        </w:rPr>
        <w:t xml:space="preserve">to </w:t>
      </w:r>
      <w:r w:rsidR="002F3B72" w:rsidRPr="0048505F">
        <w:rPr>
          <w:sz w:val="22"/>
          <w:szCs w:val="22"/>
          <w:lang w:eastAsia="x-none"/>
        </w:rPr>
        <w:t xml:space="preserve">better respond to current and emerging </w:t>
      </w:r>
      <w:r w:rsidR="00D95A4F" w:rsidRPr="0048505F">
        <w:rPr>
          <w:sz w:val="22"/>
          <w:szCs w:val="22"/>
          <w:lang w:eastAsia="x-none"/>
        </w:rPr>
        <w:t xml:space="preserve">Program </w:t>
      </w:r>
      <w:r w:rsidR="002F3B72" w:rsidRPr="0048505F">
        <w:rPr>
          <w:sz w:val="22"/>
          <w:szCs w:val="22"/>
          <w:lang w:eastAsia="x-none"/>
        </w:rPr>
        <w:t>needs</w:t>
      </w:r>
      <w:r w:rsidR="0045771B" w:rsidRPr="0048505F">
        <w:rPr>
          <w:sz w:val="22"/>
          <w:szCs w:val="22"/>
          <w:lang w:eastAsia="x-none"/>
        </w:rPr>
        <w:t xml:space="preserve">. </w:t>
      </w:r>
      <w:r w:rsidRPr="0048505F">
        <w:rPr>
          <w:sz w:val="22"/>
          <w:szCs w:val="22"/>
          <w:lang w:eastAsia="x-none"/>
        </w:rPr>
        <w:t>This include</w:t>
      </w:r>
      <w:r w:rsidR="00D84E3D" w:rsidRPr="0048505F">
        <w:rPr>
          <w:sz w:val="22"/>
          <w:szCs w:val="22"/>
          <w:lang w:eastAsia="x-none"/>
        </w:rPr>
        <w:t>s</w:t>
      </w:r>
      <w:r w:rsidRPr="0048505F">
        <w:rPr>
          <w:sz w:val="22"/>
          <w:szCs w:val="22"/>
          <w:lang w:eastAsia="x-none"/>
        </w:rPr>
        <w:t xml:space="preserve"> consideration</w:t>
      </w:r>
      <w:r w:rsidR="006D6B23" w:rsidRPr="0048505F">
        <w:rPr>
          <w:sz w:val="22"/>
          <w:szCs w:val="22"/>
          <w:lang w:eastAsia="x-none"/>
        </w:rPr>
        <w:t>s</w:t>
      </w:r>
      <w:r w:rsidRPr="0048505F">
        <w:rPr>
          <w:sz w:val="22"/>
          <w:szCs w:val="22"/>
          <w:lang w:eastAsia="x-none"/>
        </w:rPr>
        <w:t xml:space="preserve"> to recruit a Depu</w:t>
      </w:r>
      <w:r w:rsidR="0045771B" w:rsidRPr="0048505F">
        <w:rPr>
          <w:sz w:val="22"/>
          <w:szCs w:val="22"/>
          <w:lang w:eastAsia="x-none"/>
        </w:rPr>
        <w:t>t</w:t>
      </w:r>
      <w:r w:rsidRPr="0048505F">
        <w:rPr>
          <w:sz w:val="22"/>
          <w:szCs w:val="22"/>
          <w:lang w:eastAsia="x-none"/>
        </w:rPr>
        <w:t>y Team Leader and possib</w:t>
      </w:r>
      <w:r w:rsidR="00925D5C" w:rsidRPr="0048505F">
        <w:rPr>
          <w:sz w:val="22"/>
          <w:szCs w:val="22"/>
          <w:lang w:eastAsia="x-none"/>
        </w:rPr>
        <w:t>ly</w:t>
      </w:r>
      <w:r w:rsidRPr="0048505F">
        <w:rPr>
          <w:sz w:val="22"/>
          <w:szCs w:val="22"/>
          <w:lang w:eastAsia="x-none"/>
        </w:rPr>
        <w:t xml:space="preserve"> a second Program Coordinator</w:t>
      </w:r>
      <w:r w:rsidR="00C35FB9" w:rsidRPr="0048505F">
        <w:rPr>
          <w:sz w:val="22"/>
          <w:szCs w:val="22"/>
          <w:lang w:eastAsia="x-none"/>
        </w:rPr>
        <w:t xml:space="preserve"> </w:t>
      </w:r>
      <w:r w:rsidRPr="0048505F">
        <w:rPr>
          <w:sz w:val="22"/>
          <w:szCs w:val="22"/>
          <w:lang w:eastAsia="x-none"/>
        </w:rPr>
        <w:t xml:space="preserve">once </w:t>
      </w:r>
      <w:r w:rsidR="005162AD" w:rsidRPr="0048505F">
        <w:rPr>
          <w:sz w:val="22"/>
          <w:szCs w:val="22"/>
          <w:lang w:eastAsia="x-none"/>
        </w:rPr>
        <w:t>the</w:t>
      </w:r>
      <w:r w:rsidR="0045771B" w:rsidRPr="0048505F">
        <w:rPr>
          <w:sz w:val="22"/>
          <w:szCs w:val="22"/>
          <w:lang w:eastAsia="x-none"/>
        </w:rPr>
        <w:t xml:space="preserve"> </w:t>
      </w:r>
      <w:r w:rsidR="005162AD" w:rsidRPr="0048505F">
        <w:rPr>
          <w:sz w:val="22"/>
          <w:szCs w:val="22"/>
          <w:lang w:eastAsia="x-none"/>
        </w:rPr>
        <w:t>CIM-</w:t>
      </w:r>
      <w:r w:rsidR="0045771B" w:rsidRPr="0048505F">
        <w:rPr>
          <w:sz w:val="22"/>
          <w:szCs w:val="22"/>
          <w:lang w:eastAsia="x-none"/>
        </w:rPr>
        <w:t>supported intervention</w:t>
      </w:r>
      <w:r w:rsidR="00D95A4F" w:rsidRPr="0048505F">
        <w:rPr>
          <w:sz w:val="22"/>
          <w:szCs w:val="22"/>
          <w:lang w:eastAsia="x-none"/>
        </w:rPr>
        <w:t>s</w:t>
      </w:r>
      <w:r w:rsidR="0045771B" w:rsidRPr="0048505F">
        <w:rPr>
          <w:sz w:val="22"/>
          <w:szCs w:val="22"/>
          <w:lang w:eastAsia="x-none"/>
        </w:rPr>
        <w:t xml:space="preserve"> ha</w:t>
      </w:r>
      <w:r w:rsidR="00D95A4F" w:rsidRPr="0048505F">
        <w:rPr>
          <w:sz w:val="22"/>
          <w:szCs w:val="22"/>
          <w:lang w:eastAsia="x-none"/>
        </w:rPr>
        <w:t>ve</w:t>
      </w:r>
      <w:r w:rsidR="0045771B" w:rsidRPr="0048505F">
        <w:rPr>
          <w:sz w:val="22"/>
          <w:szCs w:val="22"/>
          <w:lang w:eastAsia="x-none"/>
        </w:rPr>
        <w:t xml:space="preserve"> started. </w:t>
      </w:r>
    </w:p>
    <w:p w14:paraId="5B7C160A" w14:textId="77777777" w:rsidR="00E87471" w:rsidRDefault="00E87471">
      <w:pPr>
        <w:jc w:val="left"/>
        <w:rPr>
          <w:sz w:val="22"/>
          <w:szCs w:val="22"/>
          <w:lang w:eastAsia="x-none"/>
        </w:rPr>
      </w:pPr>
      <w:r>
        <w:rPr>
          <w:sz w:val="22"/>
          <w:szCs w:val="22"/>
          <w:lang w:eastAsia="x-none"/>
        </w:rPr>
        <w:br w:type="page"/>
      </w:r>
    </w:p>
    <w:p w14:paraId="4B4E29B4" w14:textId="77777777" w:rsidR="00730B48" w:rsidRPr="0048505F" w:rsidRDefault="00B05C02" w:rsidP="0026523A">
      <w:pPr>
        <w:pStyle w:val="Heading2"/>
        <w:rPr>
          <w:lang w:val="en-AU"/>
        </w:rPr>
      </w:pPr>
      <w:bookmarkStart w:id="39" w:name="_Toc23440138"/>
      <w:r w:rsidRPr="0048505F">
        <w:rPr>
          <w:lang w:val="en-AU"/>
        </w:rPr>
        <w:lastRenderedPageBreak/>
        <w:t>Competitive Investment Mechanism</w:t>
      </w:r>
      <w:bookmarkEnd w:id="39"/>
    </w:p>
    <w:p w14:paraId="10A2CAD1" w14:textId="77777777" w:rsidR="007401C4" w:rsidRPr="0048505F" w:rsidRDefault="007401C4" w:rsidP="00D951B9">
      <w:pPr>
        <w:jc w:val="left"/>
        <w:rPr>
          <w:lang w:eastAsia="x-none"/>
        </w:rPr>
      </w:pPr>
    </w:p>
    <w:tbl>
      <w:tblPr>
        <w:tblStyle w:val="GridTable1Light"/>
        <w:tblW w:w="5000" w:type="pct"/>
        <w:tblLook w:val="04A0" w:firstRow="1" w:lastRow="0" w:firstColumn="1" w:lastColumn="0" w:noHBand="0" w:noVBand="1"/>
      </w:tblPr>
      <w:tblGrid>
        <w:gridCol w:w="7882"/>
        <w:gridCol w:w="1468"/>
      </w:tblGrid>
      <w:tr w:rsidR="007401C4" w:rsidRPr="0048505F" w14:paraId="17D79F0B" w14:textId="77777777" w:rsidTr="0087082F">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4215" w:type="pct"/>
          </w:tcPr>
          <w:p w14:paraId="504B6108" w14:textId="77777777" w:rsidR="007401C4" w:rsidRPr="0048505F" w:rsidRDefault="007401C4" w:rsidP="00D951B9">
            <w:pPr>
              <w:jc w:val="left"/>
              <w:rPr>
                <w:sz w:val="22"/>
                <w:szCs w:val="22"/>
                <w:lang w:eastAsia="x-none"/>
              </w:rPr>
            </w:pPr>
            <w:r w:rsidRPr="0048505F">
              <w:rPr>
                <w:sz w:val="22"/>
                <w:szCs w:val="22"/>
                <w:lang w:eastAsia="x-none"/>
              </w:rPr>
              <w:t>Y1 Objective</w:t>
            </w:r>
          </w:p>
        </w:tc>
        <w:tc>
          <w:tcPr>
            <w:tcW w:w="785" w:type="pct"/>
          </w:tcPr>
          <w:p w14:paraId="76D65714" w14:textId="77777777" w:rsidR="007401C4" w:rsidRPr="0048505F" w:rsidRDefault="007401C4" w:rsidP="00D951B9">
            <w:pPr>
              <w:jc w:val="left"/>
              <w:cnfStyle w:val="100000000000" w:firstRow="1" w:lastRow="0" w:firstColumn="0" w:lastColumn="0" w:oddVBand="0" w:evenVBand="0" w:oddHBand="0" w:evenHBand="0" w:firstRowFirstColumn="0" w:firstRowLastColumn="0" w:lastRowFirstColumn="0" w:lastRowLastColumn="0"/>
              <w:rPr>
                <w:sz w:val="22"/>
                <w:szCs w:val="22"/>
                <w:lang w:eastAsia="x-none"/>
              </w:rPr>
            </w:pPr>
            <w:r w:rsidRPr="0048505F">
              <w:rPr>
                <w:sz w:val="22"/>
                <w:szCs w:val="22"/>
                <w:lang w:eastAsia="x-none"/>
              </w:rPr>
              <w:t>Current Status</w:t>
            </w:r>
          </w:p>
        </w:tc>
      </w:tr>
      <w:tr w:rsidR="007401C4" w:rsidRPr="0048505F" w14:paraId="35D3042D" w14:textId="77777777" w:rsidTr="0087082F">
        <w:trPr>
          <w:trHeight w:val="377"/>
        </w:trPr>
        <w:tc>
          <w:tcPr>
            <w:cnfStyle w:val="001000000000" w:firstRow="0" w:lastRow="0" w:firstColumn="1" w:lastColumn="0" w:oddVBand="0" w:evenVBand="0" w:oddHBand="0" w:evenHBand="0" w:firstRowFirstColumn="0" w:firstRowLastColumn="0" w:lastRowFirstColumn="0" w:lastRowLastColumn="0"/>
            <w:tcW w:w="4215" w:type="pct"/>
          </w:tcPr>
          <w:p w14:paraId="45FD1760" w14:textId="77777777" w:rsidR="007401C4" w:rsidRPr="0048505F" w:rsidRDefault="0070741B" w:rsidP="00D951B9">
            <w:pPr>
              <w:jc w:val="left"/>
              <w:rPr>
                <w:sz w:val="22"/>
                <w:szCs w:val="22"/>
                <w:lang w:eastAsia="x-none"/>
              </w:rPr>
            </w:pPr>
            <w:r w:rsidRPr="0048505F">
              <w:rPr>
                <w:sz w:val="22"/>
                <w:szCs w:val="22"/>
                <w:lang w:eastAsia="x-none"/>
              </w:rPr>
              <w:t xml:space="preserve">Developing </w:t>
            </w:r>
            <w:r w:rsidR="007401C4" w:rsidRPr="0048505F">
              <w:rPr>
                <w:sz w:val="22"/>
                <w:szCs w:val="22"/>
                <w:lang w:eastAsia="x-none"/>
              </w:rPr>
              <w:t>CIM Manual</w:t>
            </w:r>
            <w:r w:rsidR="000A07A8" w:rsidRPr="0048505F">
              <w:rPr>
                <w:sz w:val="22"/>
                <w:szCs w:val="22"/>
                <w:lang w:eastAsia="x-none"/>
              </w:rPr>
              <w:t>.</w:t>
            </w:r>
            <w:r w:rsidR="007401C4" w:rsidRPr="0048505F">
              <w:rPr>
                <w:sz w:val="22"/>
                <w:szCs w:val="22"/>
                <w:lang w:eastAsia="x-none"/>
              </w:rPr>
              <w:t xml:space="preserve"> </w:t>
            </w:r>
          </w:p>
          <w:p w14:paraId="1976A86D" w14:textId="77777777" w:rsidR="007401C4" w:rsidRPr="0048505F" w:rsidRDefault="007401C4" w:rsidP="00D951B9">
            <w:pPr>
              <w:jc w:val="left"/>
              <w:rPr>
                <w:sz w:val="22"/>
                <w:szCs w:val="22"/>
                <w:lang w:eastAsia="x-none"/>
              </w:rPr>
            </w:pPr>
          </w:p>
        </w:tc>
        <w:tc>
          <w:tcPr>
            <w:tcW w:w="785" w:type="pct"/>
            <w:shd w:val="clear" w:color="auto" w:fill="92D050"/>
          </w:tcPr>
          <w:p w14:paraId="78281C4F" w14:textId="77777777" w:rsidR="007401C4" w:rsidRPr="0048505F" w:rsidRDefault="007401C4" w:rsidP="00D951B9">
            <w:pPr>
              <w:jc w:val="left"/>
              <w:cnfStyle w:val="000000000000" w:firstRow="0" w:lastRow="0" w:firstColumn="0" w:lastColumn="0" w:oddVBand="0" w:evenVBand="0" w:oddHBand="0" w:evenHBand="0" w:firstRowFirstColumn="0" w:firstRowLastColumn="0" w:lastRowFirstColumn="0" w:lastRowLastColumn="0"/>
              <w:rPr>
                <w:sz w:val="22"/>
                <w:szCs w:val="22"/>
                <w:lang w:eastAsia="x-none"/>
              </w:rPr>
            </w:pPr>
            <w:r w:rsidRPr="0048505F">
              <w:rPr>
                <w:sz w:val="22"/>
                <w:szCs w:val="22"/>
                <w:lang w:eastAsia="x-none"/>
              </w:rPr>
              <w:t>Complete</w:t>
            </w:r>
            <w:r w:rsidR="00D95A4F" w:rsidRPr="0048505F">
              <w:rPr>
                <w:sz w:val="22"/>
                <w:szCs w:val="22"/>
                <w:lang w:eastAsia="x-none"/>
              </w:rPr>
              <w:t>d</w:t>
            </w:r>
          </w:p>
        </w:tc>
      </w:tr>
      <w:tr w:rsidR="007401C4" w:rsidRPr="0048505F" w14:paraId="73308E0C" w14:textId="77777777" w:rsidTr="0087082F">
        <w:trPr>
          <w:trHeight w:val="611"/>
        </w:trPr>
        <w:tc>
          <w:tcPr>
            <w:cnfStyle w:val="001000000000" w:firstRow="0" w:lastRow="0" w:firstColumn="1" w:lastColumn="0" w:oddVBand="0" w:evenVBand="0" w:oddHBand="0" w:evenHBand="0" w:firstRowFirstColumn="0" w:firstRowLastColumn="0" w:lastRowFirstColumn="0" w:lastRowLastColumn="0"/>
            <w:tcW w:w="4215" w:type="pct"/>
          </w:tcPr>
          <w:p w14:paraId="7B540763" w14:textId="77777777" w:rsidR="007401C4" w:rsidRPr="0048505F" w:rsidRDefault="0070741B" w:rsidP="00D951B9">
            <w:pPr>
              <w:jc w:val="left"/>
              <w:rPr>
                <w:sz w:val="22"/>
                <w:szCs w:val="22"/>
                <w:lang w:eastAsia="x-none"/>
              </w:rPr>
            </w:pPr>
            <w:r w:rsidRPr="0048505F">
              <w:rPr>
                <w:sz w:val="22"/>
                <w:szCs w:val="22"/>
                <w:lang w:eastAsia="x-none"/>
              </w:rPr>
              <w:t xml:space="preserve">Launching </w:t>
            </w:r>
            <w:r w:rsidR="004F6815" w:rsidRPr="0048505F">
              <w:rPr>
                <w:sz w:val="22"/>
                <w:szCs w:val="22"/>
                <w:lang w:eastAsia="x-none"/>
              </w:rPr>
              <w:t>EOIs</w:t>
            </w:r>
            <w:r w:rsidR="000A07A8" w:rsidRPr="0048505F">
              <w:rPr>
                <w:sz w:val="22"/>
                <w:szCs w:val="22"/>
                <w:lang w:eastAsia="x-none"/>
              </w:rPr>
              <w:t>.</w:t>
            </w:r>
            <w:r w:rsidR="007401C4" w:rsidRPr="0048505F">
              <w:rPr>
                <w:sz w:val="22"/>
                <w:szCs w:val="22"/>
                <w:lang w:eastAsia="x-none"/>
              </w:rPr>
              <w:t xml:space="preserve"> </w:t>
            </w:r>
          </w:p>
          <w:p w14:paraId="61AC6762" w14:textId="77777777" w:rsidR="007401C4" w:rsidRPr="0048505F" w:rsidRDefault="007401C4" w:rsidP="00D951B9">
            <w:pPr>
              <w:jc w:val="left"/>
              <w:rPr>
                <w:sz w:val="22"/>
                <w:szCs w:val="22"/>
                <w:lang w:eastAsia="x-none"/>
              </w:rPr>
            </w:pPr>
          </w:p>
        </w:tc>
        <w:tc>
          <w:tcPr>
            <w:tcW w:w="785" w:type="pct"/>
            <w:shd w:val="clear" w:color="auto" w:fill="92D050"/>
          </w:tcPr>
          <w:p w14:paraId="2E0715B6" w14:textId="77777777" w:rsidR="007401C4" w:rsidRPr="0048505F" w:rsidRDefault="007401C4" w:rsidP="00D951B9">
            <w:pPr>
              <w:jc w:val="left"/>
              <w:cnfStyle w:val="000000000000" w:firstRow="0" w:lastRow="0" w:firstColumn="0" w:lastColumn="0" w:oddVBand="0" w:evenVBand="0" w:oddHBand="0" w:evenHBand="0" w:firstRowFirstColumn="0" w:firstRowLastColumn="0" w:lastRowFirstColumn="0" w:lastRowLastColumn="0"/>
              <w:rPr>
                <w:sz w:val="22"/>
                <w:szCs w:val="22"/>
                <w:lang w:eastAsia="x-none"/>
              </w:rPr>
            </w:pPr>
            <w:r w:rsidRPr="0048505F">
              <w:rPr>
                <w:sz w:val="22"/>
                <w:szCs w:val="22"/>
                <w:lang w:eastAsia="x-none"/>
              </w:rPr>
              <w:t>Completed</w:t>
            </w:r>
          </w:p>
          <w:p w14:paraId="60D8AB4D" w14:textId="77777777" w:rsidR="007401C4" w:rsidRPr="0048505F" w:rsidRDefault="007401C4" w:rsidP="00D951B9">
            <w:pPr>
              <w:jc w:val="left"/>
              <w:cnfStyle w:val="000000000000" w:firstRow="0" w:lastRow="0" w:firstColumn="0" w:lastColumn="0" w:oddVBand="0" w:evenVBand="0" w:oddHBand="0" w:evenHBand="0" w:firstRowFirstColumn="0" w:firstRowLastColumn="0" w:lastRowFirstColumn="0" w:lastRowLastColumn="0"/>
              <w:rPr>
                <w:sz w:val="22"/>
                <w:szCs w:val="22"/>
                <w:lang w:eastAsia="x-none"/>
              </w:rPr>
            </w:pPr>
          </w:p>
        </w:tc>
      </w:tr>
      <w:tr w:rsidR="007401C4" w:rsidRPr="0048505F" w14:paraId="53CEFBDC" w14:textId="77777777" w:rsidTr="0087082F">
        <w:trPr>
          <w:trHeight w:val="611"/>
        </w:trPr>
        <w:tc>
          <w:tcPr>
            <w:cnfStyle w:val="001000000000" w:firstRow="0" w:lastRow="0" w:firstColumn="1" w:lastColumn="0" w:oddVBand="0" w:evenVBand="0" w:oddHBand="0" w:evenHBand="0" w:firstRowFirstColumn="0" w:firstRowLastColumn="0" w:lastRowFirstColumn="0" w:lastRowLastColumn="0"/>
            <w:tcW w:w="4215" w:type="pct"/>
          </w:tcPr>
          <w:p w14:paraId="28C663D6" w14:textId="77777777" w:rsidR="007401C4" w:rsidRPr="0048505F" w:rsidRDefault="0070741B" w:rsidP="00D951B9">
            <w:pPr>
              <w:jc w:val="left"/>
              <w:rPr>
                <w:sz w:val="22"/>
                <w:szCs w:val="22"/>
                <w:lang w:eastAsia="x-none"/>
              </w:rPr>
            </w:pPr>
            <w:r w:rsidRPr="0048505F">
              <w:rPr>
                <w:sz w:val="22"/>
                <w:szCs w:val="22"/>
                <w:lang w:eastAsia="x-none"/>
              </w:rPr>
              <w:t>Conducting d</w:t>
            </w:r>
            <w:r w:rsidR="007401C4" w:rsidRPr="0048505F">
              <w:rPr>
                <w:sz w:val="22"/>
                <w:szCs w:val="22"/>
                <w:lang w:eastAsia="x-none"/>
              </w:rPr>
              <w:t>ue diligence checks</w:t>
            </w:r>
            <w:r w:rsidR="000A07A8" w:rsidRPr="0048505F">
              <w:rPr>
                <w:sz w:val="22"/>
                <w:szCs w:val="22"/>
                <w:lang w:eastAsia="x-none"/>
              </w:rPr>
              <w:t>.</w:t>
            </w:r>
          </w:p>
          <w:p w14:paraId="5DF0DDC9" w14:textId="77777777" w:rsidR="007401C4" w:rsidRPr="0048505F" w:rsidRDefault="007401C4" w:rsidP="00D951B9">
            <w:pPr>
              <w:jc w:val="left"/>
              <w:rPr>
                <w:sz w:val="22"/>
                <w:szCs w:val="22"/>
                <w:lang w:eastAsia="x-none"/>
              </w:rPr>
            </w:pPr>
          </w:p>
        </w:tc>
        <w:tc>
          <w:tcPr>
            <w:tcW w:w="785" w:type="pct"/>
            <w:shd w:val="clear" w:color="auto" w:fill="FF0000"/>
          </w:tcPr>
          <w:p w14:paraId="7C794813" w14:textId="77777777" w:rsidR="007401C4" w:rsidRPr="0048505F" w:rsidRDefault="00A17225" w:rsidP="00D951B9">
            <w:pPr>
              <w:jc w:val="left"/>
              <w:cnfStyle w:val="000000000000" w:firstRow="0" w:lastRow="0" w:firstColumn="0" w:lastColumn="0" w:oddVBand="0" w:evenVBand="0" w:oddHBand="0" w:evenHBand="0" w:firstRowFirstColumn="0" w:firstRowLastColumn="0" w:lastRowFirstColumn="0" w:lastRowLastColumn="0"/>
              <w:rPr>
                <w:sz w:val="22"/>
                <w:szCs w:val="22"/>
                <w:lang w:eastAsia="x-none"/>
              </w:rPr>
            </w:pPr>
            <w:r w:rsidRPr="0048505F">
              <w:rPr>
                <w:sz w:val="22"/>
                <w:szCs w:val="22"/>
                <w:lang w:eastAsia="x-none"/>
              </w:rPr>
              <w:t>D</w:t>
            </w:r>
            <w:r w:rsidR="007401C4" w:rsidRPr="0048505F">
              <w:rPr>
                <w:sz w:val="22"/>
                <w:szCs w:val="22"/>
                <w:lang w:eastAsia="x-none"/>
              </w:rPr>
              <w:t>elayed</w:t>
            </w:r>
          </w:p>
        </w:tc>
      </w:tr>
      <w:tr w:rsidR="007401C4" w:rsidRPr="0048505F" w14:paraId="66BED4D3" w14:textId="77777777" w:rsidTr="0087082F">
        <w:trPr>
          <w:trHeight w:val="611"/>
        </w:trPr>
        <w:tc>
          <w:tcPr>
            <w:cnfStyle w:val="001000000000" w:firstRow="0" w:lastRow="0" w:firstColumn="1" w:lastColumn="0" w:oddVBand="0" w:evenVBand="0" w:oddHBand="0" w:evenHBand="0" w:firstRowFirstColumn="0" w:firstRowLastColumn="0" w:lastRowFirstColumn="0" w:lastRowLastColumn="0"/>
            <w:tcW w:w="4215" w:type="pct"/>
          </w:tcPr>
          <w:p w14:paraId="46A1039C" w14:textId="77777777" w:rsidR="007401C4" w:rsidRPr="0048505F" w:rsidRDefault="0070741B" w:rsidP="00D951B9">
            <w:pPr>
              <w:jc w:val="left"/>
              <w:rPr>
                <w:sz w:val="22"/>
                <w:szCs w:val="22"/>
                <w:lang w:eastAsia="x-none"/>
              </w:rPr>
            </w:pPr>
            <w:r w:rsidRPr="0048505F">
              <w:rPr>
                <w:sz w:val="22"/>
                <w:szCs w:val="22"/>
                <w:lang w:eastAsia="x-none"/>
              </w:rPr>
              <w:t>Validating</w:t>
            </w:r>
            <w:r w:rsidR="007920BE" w:rsidRPr="0048505F">
              <w:rPr>
                <w:sz w:val="22"/>
                <w:szCs w:val="22"/>
                <w:lang w:eastAsia="x-none"/>
              </w:rPr>
              <w:t xml:space="preserve"> proposal</w:t>
            </w:r>
            <w:r w:rsidRPr="0048505F">
              <w:rPr>
                <w:sz w:val="22"/>
                <w:szCs w:val="22"/>
                <w:lang w:eastAsia="x-none"/>
              </w:rPr>
              <w:t>s</w:t>
            </w:r>
            <w:r w:rsidR="007920BE" w:rsidRPr="0048505F">
              <w:rPr>
                <w:sz w:val="22"/>
                <w:szCs w:val="22"/>
                <w:lang w:eastAsia="x-none"/>
              </w:rPr>
              <w:t xml:space="preserve"> for grantees</w:t>
            </w:r>
            <w:r w:rsidR="000A07A8" w:rsidRPr="0048505F">
              <w:rPr>
                <w:sz w:val="22"/>
                <w:szCs w:val="22"/>
                <w:lang w:eastAsia="x-none"/>
              </w:rPr>
              <w:t>.</w:t>
            </w:r>
          </w:p>
        </w:tc>
        <w:tc>
          <w:tcPr>
            <w:tcW w:w="785" w:type="pct"/>
            <w:shd w:val="clear" w:color="auto" w:fill="FF0000"/>
          </w:tcPr>
          <w:p w14:paraId="2A144599" w14:textId="77777777" w:rsidR="007920BE" w:rsidRPr="0048505F" w:rsidRDefault="007920BE" w:rsidP="00D951B9">
            <w:pPr>
              <w:jc w:val="left"/>
              <w:cnfStyle w:val="000000000000" w:firstRow="0" w:lastRow="0" w:firstColumn="0" w:lastColumn="0" w:oddVBand="0" w:evenVBand="0" w:oddHBand="0" w:evenHBand="0" w:firstRowFirstColumn="0" w:firstRowLastColumn="0" w:lastRowFirstColumn="0" w:lastRowLastColumn="0"/>
              <w:rPr>
                <w:sz w:val="22"/>
                <w:szCs w:val="22"/>
                <w:lang w:eastAsia="x-none"/>
              </w:rPr>
            </w:pPr>
            <w:r w:rsidRPr="0048505F">
              <w:rPr>
                <w:sz w:val="22"/>
                <w:szCs w:val="22"/>
                <w:lang w:eastAsia="x-none"/>
              </w:rPr>
              <w:t>Delayed</w:t>
            </w:r>
          </w:p>
        </w:tc>
      </w:tr>
    </w:tbl>
    <w:p w14:paraId="41F77F1D" w14:textId="77777777" w:rsidR="002F3B72" w:rsidRPr="0048505F" w:rsidRDefault="002F3B72" w:rsidP="00D951B9">
      <w:pPr>
        <w:jc w:val="left"/>
        <w:rPr>
          <w:lang w:eastAsia="x-none"/>
        </w:rPr>
      </w:pPr>
    </w:p>
    <w:p w14:paraId="4ED45AEB" w14:textId="77777777" w:rsidR="007401C4" w:rsidRPr="0048505F" w:rsidRDefault="007401C4" w:rsidP="00D951B9">
      <w:pPr>
        <w:jc w:val="left"/>
        <w:rPr>
          <w:sz w:val="22"/>
          <w:szCs w:val="22"/>
          <w:lang w:eastAsia="x-none"/>
        </w:rPr>
      </w:pPr>
    </w:p>
    <w:p w14:paraId="43B0CBFA" w14:textId="77777777" w:rsidR="009D5F84" w:rsidRPr="0048505F" w:rsidRDefault="009D5F84" w:rsidP="0026523A">
      <w:pPr>
        <w:jc w:val="left"/>
        <w:rPr>
          <w:sz w:val="22"/>
          <w:szCs w:val="22"/>
          <w:lang w:eastAsia="x-none"/>
        </w:rPr>
      </w:pPr>
      <w:r w:rsidRPr="0048505F">
        <w:rPr>
          <w:sz w:val="22"/>
          <w:szCs w:val="22"/>
          <w:lang w:eastAsia="x-none"/>
        </w:rPr>
        <w:t>The CIM Manual was developed and submitted to DFAT on 31 January 2019. Discussions took place with M</w:t>
      </w:r>
      <w:r w:rsidR="005F557F" w:rsidRPr="0048505F">
        <w:rPr>
          <w:sz w:val="22"/>
          <w:szCs w:val="22"/>
          <w:lang w:eastAsia="x-none"/>
        </w:rPr>
        <w:t>o</w:t>
      </w:r>
      <w:r w:rsidRPr="0048505F">
        <w:rPr>
          <w:sz w:val="22"/>
          <w:szCs w:val="22"/>
          <w:lang w:eastAsia="x-none"/>
        </w:rPr>
        <w:t>WA and DAC for their input on the development process as well as principles around partner selection. The CIM key features, process, timeframe and assessment criteria were discussed with members of the CIMP on 26 February 2019 and endorsed by ASC on 7 March 2019.</w:t>
      </w:r>
    </w:p>
    <w:p w14:paraId="708E1128" w14:textId="77777777" w:rsidR="009D5F84" w:rsidRPr="0048505F" w:rsidRDefault="009D5F84" w:rsidP="00791D09">
      <w:pPr>
        <w:jc w:val="left"/>
        <w:rPr>
          <w:sz w:val="22"/>
          <w:szCs w:val="22"/>
          <w:lang w:eastAsia="x-none"/>
        </w:rPr>
      </w:pPr>
    </w:p>
    <w:p w14:paraId="1535157C" w14:textId="77777777" w:rsidR="002F3B72" w:rsidRPr="0048505F" w:rsidRDefault="002F3B72" w:rsidP="00D951B9">
      <w:pPr>
        <w:jc w:val="left"/>
        <w:rPr>
          <w:sz w:val="22"/>
          <w:szCs w:val="22"/>
          <w:lang w:eastAsia="x-none"/>
        </w:rPr>
      </w:pPr>
      <w:r w:rsidRPr="0048505F">
        <w:rPr>
          <w:sz w:val="22"/>
          <w:szCs w:val="22"/>
          <w:lang w:eastAsia="x-none"/>
        </w:rPr>
        <w:t xml:space="preserve">It was agreed to delay the launch of the call for proposals to give additional time for partner engagement and the identification of workstream priorities. It was crucial to focus on building a strong sense of ownership from our key partners and obtain their full buy-in and involvement. </w:t>
      </w:r>
    </w:p>
    <w:p w14:paraId="3085E388" w14:textId="77777777" w:rsidR="002F3B72" w:rsidRPr="0048505F" w:rsidRDefault="002F3B72" w:rsidP="00D951B9">
      <w:pPr>
        <w:jc w:val="left"/>
        <w:rPr>
          <w:sz w:val="22"/>
          <w:szCs w:val="22"/>
          <w:lang w:eastAsia="x-none"/>
        </w:rPr>
      </w:pPr>
    </w:p>
    <w:p w14:paraId="1B7695B3" w14:textId="77777777" w:rsidR="007920BE" w:rsidRPr="0048505F" w:rsidRDefault="007920BE" w:rsidP="00D951B9">
      <w:pPr>
        <w:jc w:val="left"/>
        <w:rPr>
          <w:sz w:val="22"/>
          <w:szCs w:val="22"/>
          <w:lang w:eastAsia="x-none"/>
        </w:rPr>
      </w:pPr>
      <w:r w:rsidRPr="0048505F">
        <w:rPr>
          <w:sz w:val="22"/>
          <w:szCs w:val="22"/>
          <w:lang w:eastAsia="x-none"/>
        </w:rPr>
        <w:t xml:space="preserve">The selection of partners followed principles of equality, transparency, and cost-effectiveness in order to ensure a diverse </w:t>
      </w:r>
      <w:r w:rsidR="00A17225" w:rsidRPr="0048505F">
        <w:rPr>
          <w:sz w:val="22"/>
          <w:szCs w:val="22"/>
          <w:lang w:eastAsia="x-none"/>
        </w:rPr>
        <w:t xml:space="preserve">group </w:t>
      </w:r>
      <w:r w:rsidRPr="0048505F">
        <w:rPr>
          <w:sz w:val="22"/>
          <w:szCs w:val="22"/>
          <w:lang w:eastAsia="x-none"/>
        </w:rPr>
        <w:t>of grantees were selected to address a range of barriers that the Program’s beneficiaries encounter.</w:t>
      </w:r>
    </w:p>
    <w:p w14:paraId="2F59BDD5" w14:textId="77777777" w:rsidR="007920BE" w:rsidRPr="0048505F" w:rsidRDefault="007920BE" w:rsidP="00D951B9">
      <w:pPr>
        <w:jc w:val="left"/>
        <w:rPr>
          <w:bCs/>
          <w:sz w:val="22"/>
          <w:szCs w:val="22"/>
          <w:lang w:eastAsia="x-none"/>
        </w:rPr>
      </w:pPr>
    </w:p>
    <w:p w14:paraId="20D46B00" w14:textId="77777777" w:rsidR="007920BE" w:rsidRPr="0048505F" w:rsidRDefault="007920BE" w:rsidP="00D951B9">
      <w:pPr>
        <w:jc w:val="left"/>
        <w:rPr>
          <w:sz w:val="22"/>
          <w:szCs w:val="22"/>
          <w:lang w:eastAsia="x-none"/>
        </w:rPr>
      </w:pPr>
      <w:r w:rsidRPr="0048505F">
        <w:rPr>
          <w:sz w:val="22"/>
          <w:szCs w:val="22"/>
          <w:lang w:eastAsia="x-none"/>
        </w:rPr>
        <w:t xml:space="preserve">The call for </w:t>
      </w:r>
      <w:r w:rsidR="00F22E77" w:rsidRPr="0048505F">
        <w:rPr>
          <w:sz w:val="22"/>
          <w:szCs w:val="22"/>
          <w:lang w:eastAsia="x-none"/>
        </w:rPr>
        <w:t>EOIs</w:t>
      </w:r>
      <w:r w:rsidRPr="0048505F">
        <w:rPr>
          <w:sz w:val="22"/>
          <w:szCs w:val="22"/>
          <w:lang w:eastAsia="x-none"/>
        </w:rPr>
        <w:t xml:space="preserve"> was announced during the Program launch on 21 March and </w:t>
      </w:r>
      <w:r w:rsidR="00A579F4" w:rsidRPr="0048505F">
        <w:rPr>
          <w:sz w:val="22"/>
          <w:szCs w:val="22"/>
          <w:lang w:eastAsia="x-none"/>
        </w:rPr>
        <w:t xml:space="preserve">the </w:t>
      </w:r>
      <w:r w:rsidRPr="0048505F">
        <w:rPr>
          <w:sz w:val="22"/>
          <w:szCs w:val="22"/>
          <w:lang w:eastAsia="x-none"/>
        </w:rPr>
        <w:t xml:space="preserve">selection process will be completed early August. </w:t>
      </w:r>
    </w:p>
    <w:p w14:paraId="10199194" w14:textId="77777777" w:rsidR="001C626F" w:rsidRPr="0048505F" w:rsidRDefault="001C626F" w:rsidP="00D951B9">
      <w:pPr>
        <w:jc w:val="left"/>
        <w:rPr>
          <w:sz w:val="22"/>
          <w:szCs w:val="22"/>
          <w:lang w:eastAsia="x-none"/>
        </w:rPr>
      </w:pPr>
    </w:p>
    <w:p w14:paraId="3FF2A58B" w14:textId="77777777" w:rsidR="007920BE" w:rsidRPr="0048505F" w:rsidRDefault="007920BE" w:rsidP="00D951B9">
      <w:pPr>
        <w:jc w:val="left"/>
        <w:rPr>
          <w:sz w:val="22"/>
          <w:szCs w:val="22"/>
          <w:lang w:eastAsia="x-none"/>
        </w:rPr>
      </w:pPr>
      <w:r w:rsidRPr="0048505F">
        <w:rPr>
          <w:sz w:val="22"/>
          <w:szCs w:val="22"/>
          <w:lang w:eastAsia="x-none"/>
        </w:rPr>
        <w:t>ACCESS ensured that information provided by applicants during the selection process was kept confidential and used only for the purpose of selecting and evaluating the E</w:t>
      </w:r>
      <w:r w:rsidR="00CC54E6" w:rsidRPr="0048505F">
        <w:rPr>
          <w:sz w:val="22"/>
          <w:szCs w:val="22"/>
          <w:lang w:eastAsia="x-none"/>
        </w:rPr>
        <w:t>O</w:t>
      </w:r>
      <w:r w:rsidRPr="0048505F">
        <w:rPr>
          <w:sz w:val="22"/>
          <w:szCs w:val="22"/>
          <w:lang w:eastAsia="x-none"/>
        </w:rPr>
        <w:t>Is. All members involved in the screening and assessment of the E</w:t>
      </w:r>
      <w:r w:rsidR="00CC54E6" w:rsidRPr="0048505F">
        <w:rPr>
          <w:sz w:val="22"/>
          <w:szCs w:val="22"/>
          <w:lang w:eastAsia="x-none"/>
        </w:rPr>
        <w:t>O</w:t>
      </w:r>
      <w:r w:rsidRPr="0048505F">
        <w:rPr>
          <w:sz w:val="22"/>
          <w:szCs w:val="22"/>
          <w:lang w:eastAsia="x-none"/>
        </w:rPr>
        <w:t>Is and full proposals signed a Statement of Fairness and Information Confidentiality before evaluating the E</w:t>
      </w:r>
      <w:r w:rsidR="00CC54E6" w:rsidRPr="0048505F">
        <w:rPr>
          <w:sz w:val="22"/>
          <w:szCs w:val="22"/>
          <w:lang w:eastAsia="x-none"/>
        </w:rPr>
        <w:t>O</w:t>
      </w:r>
      <w:r w:rsidRPr="0048505F">
        <w:rPr>
          <w:sz w:val="22"/>
          <w:szCs w:val="22"/>
          <w:lang w:eastAsia="x-none"/>
        </w:rPr>
        <w:t>Is.</w:t>
      </w:r>
    </w:p>
    <w:p w14:paraId="5AC5A9F9" w14:textId="77777777" w:rsidR="007920BE" w:rsidRPr="0048505F" w:rsidRDefault="007920BE" w:rsidP="00D951B9">
      <w:pPr>
        <w:jc w:val="left"/>
        <w:rPr>
          <w:sz w:val="22"/>
          <w:szCs w:val="22"/>
          <w:lang w:eastAsia="x-none"/>
        </w:rPr>
      </w:pPr>
    </w:p>
    <w:p w14:paraId="6C16A58C" w14:textId="77777777" w:rsidR="007920BE" w:rsidRPr="0048505F" w:rsidRDefault="007920BE" w:rsidP="00D951B9">
      <w:pPr>
        <w:jc w:val="left"/>
        <w:rPr>
          <w:b/>
          <w:sz w:val="22"/>
          <w:szCs w:val="22"/>
          <w:lang w:eastAsia="x-none"/>
        </w:rPr>
      </w:pPr>
      <w:r w:rsidRPr="0048505F">
        <w:rPr>
          <w:sz w:val="22"/>
          <w:szCs w:val="22"/>
          <w:lang w:eastAsia="x-none"/>
        </w:rPr>
        <w:t>The ACCESS team undertook initial administrative check</w:t>
      </w:r>
      <w:r w:rsidR="009E04F0" w:rsidRPr="0048505F">
        <w:rPr>
          <w:sz w:val="22"/>
          <w:szCs w:val="22"/>
          <w:lang w:eastAsia="x-none"/>
        </w:rPr>
        <w:t>s</w:t>
      </w:r>
      <w:r w:rsidRPr="0048505F">
        <w:rPr>
          <w:sz w:val="22"/>
          <w:szCs w:val="22"/>
          <w:lang w:eastAsia="x-none"/>
        </w:rPr>
        <w:t xml:space="preserve"> (</w:t>
      </w:r>
      <w:r w:rsidR="00DC7CCF" w:rsidRPr="0048505F">
        <w:rPr>
          <w:sz w:val="22"/>
          <w:szCs w:val="22"/>
          <w:lang w:eastAsia="x-none"/>
        </w:rPr>
        <w:t xml:space="preserve">eligibility </w:t>
      </w:r>
      <w:r w:rsidRPr="0048505F">
        <w:rPr>
          <w:sz w:val="22"/>
          <w:szCs w:val="22"/>
          <w:lang w:eastAsia="x-none"/>
        </w:rPr>
        <w:t>assessment) and conducted a first screening of the E</w:t>
      </w:r>
      <w:r w:rsidR="00BE43F7" w:rsidRPr="0048505F">
        <w:rPr>
          <w:sz w:val="22"/>
          <w:szCs w:val="22"/>
          <w:lang w:eastAsia="x-none"/>
        </w:rPr>
        <w:t>O</w:t>
      </w:r>
      <w:r w:rsidRPr="0048505F">
        <w:rPr>
          <w:sz w:val="22"/>
          <w:szCs w:val="22"/>
          <w:lang w:eastAsia="x-none"/>
        </w:rPr>
        <w:t xml:space="preserve">Is. CIMP members were then involved in </w:t>
      </w:r>
      <w:r w:rsidR="007B632D" w:rsidRPr="0048505F">
        <w:rPr>
          <w:sz w:val="22"/>
          <w:szCs w:val="22"/>
          <w:lang w:eastAsia="x-none"/>
        </w:rPr>
        <w:t>assess</w:t>
      </w:r>
      <w:r w:rsidR="00D027A8" w:rsidRPr="0048505F">
        <w:rPr>
          <w:sz w:val="22"/>
          <w:szCs w:val="22"/>
          <w:lang w:eastAsia="x-none"/>
        </w:rPr>
        <w:t>ing the</w:t>
      </w:r>
      <w:r w:rsidR="007B632D" w:rsidRPr="0048505F">
        <w:rPr>
          <w:sz w:val="22"/>
          <w:szCs w:val="22"/>
          <w:lang w:eastAsia="x-none"/>
        </w:rPr>
        <w:t xml:space="preserve"> </w:t>
      </w:r>
      <w:r w:rsidR="00D027A8" w:rsidRPr="0048505F">
        <w:rPr>
          <w:sz w:val="22"/>
          <w:szCs w:val="22"/>
          <w:lang w:eastAsia="x-none"/>
        </w:rPr>
        <w:t xml:space="preserve">EOIs </w:t>
      </w:r>
      <w:r w:rsidR="007B632D" w:rsidRPr="0048505F">
        <w:rPr>
          <w:sz w:val="22"/>
          <w:szCs w:val="22"/>
          <w:lang w:eastAsia="x-none"/>
        </w:rPr>
        <w:t xml:space="preserve">and </w:t>
      </w:r>
      <w:r w:rsidR="008C5F13" w:rsidRPr="0048505F">
        <w:rPr>
          <w:sz w:val="22"/>
          <w:szCs w:val="22"/>
          <w:lang w:eastAsia="x-none"/>
        </w:rPr>
        <w:t xml:space="preserve">further </w:t>
      </w:r>
      <w:r w:rsidR="007B632D" w:rsidRPr="0048505F">
        <w:rPr>
          <w:sz w:val="22"/>
          <w:szCs w:val="22"/>
          <w:lang w:eastAsia="x-none"/>
        </w:rPr>
        <w:t>recommended a list of 14 implementing partners.</w:t>
      </w:r>
    </w:p>
    <w:p w14:paraId="3BD9E1DF" w14:textId="77777777" w:rsidR="007920BE" w:rsidRPr="0048505F" w:rsidRDefault="007920BE" w:rsidP="00D951B9">
      <w:pPr>
        <w:jc w:val="left"/>
        <w:rPr>
          <w:b/>
          <w:sz w:val="22"/>
          <w:szCs w:val="22"/>
          <w:lang w:eastAsia="x-none"/>
        </w:rPr>
      </w:pPr>
    </w:p>
    <w:p w14:paraId="30BB0526" w14:textId="77777777" w:rsidR="007920BE" w:rsidRPr="0048505F" w:rsidRDefault="007920BE" w:rsidP="00D951B9">
      <w:pPr>
        <w:jc w:val="left"/>
        <w:rPr>
          <w:bCs/>
          <w:sz w:val="22"/>
          <w:szCs w:val="22"/>
          <w:lang w:eastAsia="x-none"/>
        </w:rPr>
      </w:pPr>
      <w:r w:rsidRPr="0048505F">
        <w:rPr>
          <w:bCs/>
          <w:sz w:val="22"/>
          <w:szCs w:val="22"/>
          <w:lang w:eastAsia="x-none"/>
        </w:rPr>
        <w:t>Among the 39 E</w:t>
      </w:r>
      <w:r w:rsidR="004A7EA8" w:rsidRPr="0048505F">
        <w:rPr>
          <w:bCs/>
          <w:sz w:val="22"/>
          <w:szCs w:val="22"/>
          <w:lang w:eastAsia="x-none"/>
        </w:rPr>
        <w:t>O</w:t>
      </w:r>
      <w:r w:rsidRPr="0048505F">
        <w:rPr>
          <w:bCs/>
          <w:sz w:val="22"/>
          <w:szCs w:val="22"/>
          <w:lang w:eastAsia="x-none"/>
        </w:rPr>
        <w:t>Is received:</w:t>
      </w:r>
    </w:p>
    <w:p w14:paraId="11C1542E" w14:textId="77777777" w:rsidR="007920BE" w:rsidRPr="0048505F" w:rsidRDefault="007920BE">
      <w:pPr>
        <w:numPr>
          <w:ilvl w:val="0"/>
          <w:numId w:val="15"/>
        </w:numPr>
        <w:jc w:val="left"/>
        <w:rPr>
          <w:bCs/>
          <w:sz w:val="22"/>
          <w:szCs w:val="22"/>
          <w:lang w:eastAsia="x-none"/>
        </w:rPr>
      </w:pPr>
      <w:r w:rsidRPr="0048505F">
        <w:rPr>
          <w:bCs/>
          <w:sz w:val="22"/>
          <w:szCs w:val="22"/>
          <w:lang w:eastAsia="x-none"/>
        </w:rPr>
        <w:t>2 were rejected at</w:t>
      </w:r>
      <w:r w:rsidR="00C7460B" w:rsidRPr="0048505F">
        <w:rPr>
          <w:bCs/>
          <w:sz w:val="22"/>
          <w:szCs w:val="22"/>
          <w:lang w:eastAsia="x-none"/>
        </w:rPr>
        <w:t xml:space="preserve"> the</w:t>
      </w:r>
      <w:r w:rsidRPr="0048505F">
        <w:rPr>
          <w:bCs/>
          <w:sz w:val="22"/>
          <w:szCs w:val="22"/>
          <w:lang w:eastAsia="x-none"/>
        </w:rPr>
        <w:t xml:space="preserve"> eligibility check stage due to non-compliance with E</w:t>
      </w:r>
      <w:r w:rsidR="00206EE9" w:rsidRPr="0048505F">
        <w:rPr>
          <w:bCs/>
          <w:sz w:val="22"/>
          <w:szCs w:val="22"/>
          <w:lang w:eastAsia="x-none"/>
        </w:rPr>
        <w:t>O</w:t>
      </w:r>
      <w:r w:rsidRPr="0048505F">
        <w:rPr>
          <w:bCs/>
          <w:sz w:val="22"/>
          <w:szCs w:val="22"/>
          <w:lang w:eastAsia="x-none"/>
        </w:rPr>
        <w:t>I requirements.</w:t>
      </w:r>
    </w:p>
    <w:p w14:paraId="40C7263A" w14:textId="77777777" w:rsidR="007920BE" w:rsidRPr="0048505F" w:rsidRDefault="007920BE">
      <w:pPr>
        <w:numPr>
          <w:ilvl w:val="0"/>
          <w:numId w:val="15"/>
        </w:numPr>
        <w:jc w:val="left"/>
        <w:rPr>
          <w:bCs/>
          <w:sz w:val="22"/>
          <w:szCs w:val="22"/>
          <w:lang w:eastAsia="x-none"/>
        </w:rPr>
      </w:pPr>
      <w:r w:rsidRPr="0048505F">
        <w:rPr>
          <w:bCs/>
          <w:sz w:val="22"/>
          <w:szCs w:val="22"/>
          <w:lang w:eastAsia="x-none"/>
        </w:rPr>
        <w:t xml:space="preserve">15 were rejected after </w:t>
      </w:r>
      <w:r w:rsidR="00385D1B" w:rsidRPr="0048505F">
        <w:rPr>
          <w:bCs/>
          <w:sz w:val="22"/>
          <w:szCs w:val="22"/>
          <w:lang w:eastAsia="x-none"/>
        </w:rPr>
        <w:t xml:space="preserve">the </w:t>
      </w:r>
      <w:r w:rsidRPr="0048505F">
        <w:rPr>
          <w:bCs/>
          <w:sz w:val="22"/>
          <w:szCs w:val="22"/>
          <w:lang w:eastAsia="x-none"/>
        </w:rPr>
        <w:t>first technical assessment</w:t>
      </w:r>
      <w:r w:rsidR="00AA6BE9" w:rsidRPr="0048505F">
        <w:rPr>
          <w:bCs/>
          <w:sz w:val="22"/>
          <w:szCs w:val="22"/>
          <w:lang w:eastAsia="x-none"/>
        </w:rPr>
        <w:t>s</w:t>
      </w:r>
      <w:r w:rsidRPr="0048505F">
        <w:rPr>
          <w:bCs/>
          <w:sz w:val="22"/>
          <w:szCs w:val="22"/>
          <w:lang w:eastAsia="x-none"/>
        </w:rPr>
        <w:t>.</w:t>
      </w:r>
    </w:p>
    <w:p w14:paraId="33125DC8" w14:textId="77777777" w:rsidR="007920BE" w:rsidRPr="0048505F" w:rsidRDefault="007920BE">
      <w:pPr>
        <w:numPr>
          <w:ilvl w:val="0"/>
          <w:numId w:val="15"/>
        </w:numPr>
        <w:jc w:val="left"/>
        <w:rPr>
          <w:bCs/>
          <w:sz w:val="22"/>
          <w:szCs w:val="22"/>
          <w:lang w:eastAsia="x-none"/>
        </w:rPr>
      </w:pPr>
      <w:r w:rsidRPr="0048505F">
        <w:rPr>
          <w:bCs/>
          <w:sz w:val="22"/>
          <w:szCs w:val="22"/>
          <w:lang w:eastAsia="x-none"/>
        </w:rPr>
        <w:t xml:space="preserve">22 were shortlisted for presentation to the CIMP. </w:t>
      </w:r>
    </w:p>
    <w:p w14:paraId="62A48BE9" w14:textId="77777777" w:rsidR="007920BE" w:rsidRPr="0048505F" w:rsidRDefault="007920BE">
      <w:pPr>
        <w:numPr>
          <w:ilvl w:val="0"/>
          <w:numId w:val="15"/>
        </w:numPr>
        <w:jc w:val="left"/>
        <w:rPr>
          <w:bCs/>
          <w:sz w:val="22"/>
          <w:szCs w:val="22"/>
          <w:lang w:eastAsia="x-none"/>
        </w:rPr>
      </w:pPr>
      <w:r w:rsidRPr="0048505F">
        <w:rPr>
          <w:bCs/>
          <w:sz w:val="22"/>
          <w:szCs w:val="22"/>
          <w:lang w:eastAsia="x-none"/>
        </w:rPr>
        <w:t xml:space="preserve">14 were selected to take part in </w:t>
      </w:r>
      <w:r w:rsidR="00CD255E" w:rsidRPr="0048505F">
        <w:rPr>
          <w:bCs/>
          <w:sz w:val="22"/>
          <w:szCs w:val="22"/>
          <w:lang w:eastAsia="x-none"/>
        </w:rPr>
        <w:t xml:space="preserve">a </w:t>
      </w:r>
      <w:r w:rsidRPr="0048505F">
        <w:rPr>
          <w:bCs/>
          <w:sz w:val="22"/>
          <w:szCs w:val="22"/>
          <w:lang w:eastAsia="x-none"/>
        </w:rPr>
        <w:t>collaborative planning process.</w:t>
      </w:r>
    </w:p>
    <w:p w14:paraId="5D9843B5" w14:textId="77777777" w:rsidR="007920BE" w:rsidRPr="0048505F" w:rsidRDefault="007920BE">
      <w:pPr>
        <w:numPr>
          <w:ilvl w:val="0"/>
          <w:numId w:val="15"/>
        </w:numPr>
        <w:jc w:val="left"/>
        <w:rPr>
          <w:bCs/>
          <w:sz w:val="22"/>
          <w:szCs w:val="22"/>
          <w:lang w:eastAsia="x-none"/>
        </w:rPr>
      </w:pPr>
      <w:r w:rsidRPr="0048505F">
        <w:rPr>
          <w:bCs/>
          <w:sz w:val="22"/>
          <w:szCs w:val="22"/>
          <w:lang w:eastAsia="x-none"/>
        </w:rPr>
        <w:t xml:space="preserve">2 </w:t>
      </w:r>
      <w:r w:rsidR="00AA6BE9" w:rsidRPr="0048505F">
        <w:rPr>
          <w:bCs/>
          <w:sz w:val="22"/>
          <w:szCs w:val="22"/>
          <w:lang w:eastAsia="x-none"/>
        </w:rPr>
        <w:t xml:space="preserve">were </w:t>
      </w:r>
      <w:r w:rsidRPr="0048505F">
        <w:rPr>
          <w:bCs/>
          <w:sz w:val="22"/>
          <w:szCs w:val="22"/>
          <w:lang w:eastAsia="x-none"/>
        </w:rPr>
        <w:t>proposed to be kept in reserve should negotiations with selected partners fall through.</w:t>
      </w:r>
    </w:p>
    <w:p w14:paraId="356A5D55" w14:textId="77777777" w:rsidR="007920BE" w:rsidRPr="0048505F" w:rsidRDefault="007920BE">
      <w:pPr>
        <w:numPr>
          <w:ilvl w:val="0"/>
          <w:numId w:val="15"/>
        </w:numPr>
        <w:jc w:val="left"/>
        <w:rPr>
          <w:bCs/>
          <w:sz w:val="22"/>
          <w:szCs w:val="22"/>
          <w:lang w:eastAsia="x-none"/>
        </w:rPr>
      </w:pPr>
      <w:r w:rsidRPr="0048505F">
        <w:rPr>
          <w:bCs/>
          <w:sz w:val="22"/>
          <w:szCs w:val="22"/>
          <w:lang w:eastAsia="x-none"/>
        </w:rPr>
        <w:t xml:space="preserve">13 </w:t>
      </w:r>
      <w:r w:rsidR="009D4EAB" w:rsidRPr="0048505F">
        <w:rPr>
          <w:bCs/>
          <w:sz w:val="22"/>
          <w:szCs w:val="22"/>
          <w:lang w:eastAsia="x-none"/>
        </w:rPr>
        <w:t>s</w:t>
      </w:r>
      <w:r w:rsidRPr="0048505F">
        <w:rPr>
          <w:bCs/>
          <w:sz w:val="22"/>
          <w:szCs w:val="22"/>
          <w:lang w:eastAsia="x-none"/>
        </w:rPr>
        <w:t>ubmitted full proposal</w:t>
      </w:r>
      <w:r w:rsidR="003E15D4" w:rsidRPr="0048505F">
        <w:rPr>
          <w:bCs/>
          <w:sz w:val="22"/>
          <w:szCs w:val="22"/>
          <w:lang w:eastAsia="x-none"/>
        </w:rPr>
        <w:t>s</w:t>
      </w:r>
      <w:r w:rsidRPr="0048505F">
        <w:rPr>
          <w:bCs/>
          <w:sz w:val="22"/>
          <w:szCs w:val="22"/>
          <w:lang w:eastAsia="x-none"/>
        </w:rPr>
        <w:t xml:space="preserve"> (</w:t>
      </w:r>
      <w:r w:rsidR="009D4EAB" w:rsidRPr="0048505F">
        <w:rPr>
          <w:bCs/>
          <w:sz w:val="22"/>
          <w:szCs w:val="22"/>
          <w:lang w:eastAsia="x-none"/>
        </w:rPr>
        <w:t>f</w:t>
      </w:r>
      <w:r w:rsidRPr="0048505F">
        <w:rPr>
          <w:bCs/>
          <w:sz w:val="22"/>
          <w:szCs w:val="22"/>
          <w:lang w:eastAsia="x-none"/>
        </w:rPr>
        <w:t>irst week of July)</w:t>
      </w:r>
    </w:p>
    <w:p w14:paraId="4C8B52E8" w14:textId="77777777" w:rsidR="007920BE" w:rsidRPr="0048505F" w:rsidRDefault="007920BE">
      <w:pPr>
        <w:numPr>
          <w:ilvl w:val="0"/>
          <w:numId w:val="15"/>
        </w:numPr>
        <w:jc w:val="left"/>
        <w:rPr>
          <w:bCs/>
          <w:sz w:val="22"/>
          <w:szCs w:val="22"/>
          <w:lang w:eastAsia="x-none"/>
        </w:rPr>
      </w:pPr>
      <w:r w:rsidRPr="0048505F">
        <w:rPr>
          <w:bCs/>
          <w:sz w:val="22"/>
          <w:szCs w:val="22"/>
          <w:lang w:eastAsia="x-none"/>
        </w:rPr>
        <w:t>12</w:t>
      </w:r>
      <w:r w:rsidR="00367ACB" w:rsidRPr="0048505F">
        <w:rPr>
          <w:bCs/>
          <w:sz w:val="22"/>
          <w:szCs w:val="22"/>
          <w:lang w:eastAsia="x-none"/>
        </w:rPr>
        <w:t xml:space="preserve"> are currently </w:t>
      </w:r>
      <w:r w:rsidR="00AA6BE9" w:rsidRPr="0048505F">
        <w:rPr>
          <w:bCs/>
          <w:sz w:val="22"/>
          <w:szCs w:val="22"/>
          <w:lang w:eastAsia="x-none"/>
        </w:rPr>
        <w:t>undergoing</w:t>
      </w:r>
      <w:r w:rsidR="00367ACB" w:rsidRPr="0048505F">
        <w:rPr>
          <w:bCs/>
          <w:sz w:val="22"/>
          <w:szCs w:val="22"/>
          <w:lang w:eastAsia="x-none"/>
        </w:rPr>
        <w:t xml:space="preserve"> </w:t>
      </w:r>
      <w:r w:rsidR="009D4EAB" w:rsidRPr="0048505F">
        <w:rPr>
          <w:bCs/>
          <w:sz w:val="22"/>
          <w:szCs w:val="22"/>
          <w:lang w:eastAsia="x-none"/>
        </w:rPr>
        <w:t xml:space="preserve">the </w:t>
      </w:r>
      <w:r w:rsidRPr="0048505F">
        <w:rPr>
          <w:bCs/>
          <w:sz w:val="22"/>
          <w:szCs w:val="22"/>
          <w:lang w:eastAsia="x-none"/>
        </w:rPr>
        <w:t>due diligence process (except CARE who is accredited by DFAT)</w:t>
      </w:r>
    </w:p>
    <w:p w14:paraId="17F85DA2" w14:textId="77777777" w:rsidR="002F3B72" w:rsidRPr="0048505F" w:rsidRDefault="002F3B72" w:rsidP="00D951B9">
      <w:pPr>
        <w:jc w:val="left"/>
        <w:rPr>
          <w:sz w:val="22"/>
          <w:szCs w:val="22"/>
          <w:lang w:eastAsia="x-none"/>
        </w:rPr>
      </w:pPr>
    </w:p>
    <w:p w14:paraId="2E2CD10A" w14:textId="77777777" w:rsidR="007401C4" w:rsidRPr="0048505F" w:rsidRDefault="007401C4" w:rsidP="00D951B9">
      <w:pPr>
        <w:jc w:val="left"/>
        <w:rPr>
          <w:sz w:val="22"/>
          <w:szCs w:val="22"/>
          <w:lang w:eastAsia="x-none"/>
        </w:rPr>
      </w:pPr>
      <w:r w:rsidRPr="0048505F">
        <w:rPr>
          <w:sz w:val="22"/>
          <w:szCs w:val="22"/>
          <w:lang w:eastAsia="x-none"/>
        </w:rPr>
        <w:lastRenderedPageBreak/>
        <w:t xml:space="preserve">Tentative budget allocations </w:t>
      </w:r>
      <w:r w:rsidR="007D294E" w:rsidRPr="0048505F">
        <w:rPr>
          <w:sz w:val="22"/>
          <w:szCs w:val="22"/>
          <w:lang w:eastAsia="x-none"/>
        </w:rPr>
        <w:t xml:space="preserve">approved by </w:t>
      </w:r>
      <w:r w:rsidR="005E7778" w:rsidRPr="0048505F">
        <w:rPr>
          <w:sz w:val="22"/>
          <w:szCs w:val="22"/>
          <w:lang w:eastAsia="x-none"/>
        </w:rPr>
        <w:t>ASC</w:t>
      </w:r>
      <w:r w:rsidR="007D294E" w:rsidRPr="0048505F">
        <w:rPr>
          <w:sz w:val="22"/>
          <w:szCs w:val="22"/>
          <w:lang w:eastAsia="x-none"/>
        </w:rPr>
        <w:t xml:space="preserve"> in August </w:t>
      </w:r>
      <w:r w:rsidRPr="0048505F">
        <w:rPr>
          <w:sz w:val="22"/>
          <w:szCs w:val="22"/>
          <w:lang w:eastAsia="x-none"/>
        </w:rPr>
        <w:t>2019</w:t>
      </w:r>
      <w:r w:rsidR="004C7A93" w:rsidRPr="0048505F">
        <w:rPr>
          <w:sz w:val="22"/>
          <w:szCs w:val="22"/>
          <w:lang w:eastAsia="x-none"/>
        </w:rPr>
        <w:t xml:space="preserve"> </w:t>
      </w:r>
      <w:r w:rsidRPr="0048505F">
        <w:rPr>
          <w:sz w:val="22"/>
          <w:szCs w:val="22"/>
          <w:lang w:eastAsia="x-none"/>
        </w:rPr>
        <w:t>are summarised in the table below</w:t>
      </w:r>
      <w:r w:rsidR="00AB7F18" w:rsidRPr="0048505F">
        <w:rPr>
          <w:sz w:val="22"/>
          <w:szCs w:val="22"/>
          <w:lang w:eastAsia="x-none"/>
        </w:rPr>
        <w:t>.</w:t>
      </w:r>
    </w:p>
    <w:tbl>
      <w:tblPr>
        <w:tblStyle w:val="GridTable1Light"/>
        <w:tblW w:w="5000" w:type="pct"/>
        <w:tblLook w:val="04A0" w:firstRow="1" w:lastRow="0" w:firstColumn="1" w:lastColumn="0" w:noHBand="0" w:noVBand="1"/>
      </w:tblPr>
      <w:tblGrid>
        <w:gridCol w:w="462"/>
        <w:gridCol w:w="1513"/>
        <w:gridCol w:w="2154"/>
        <w:gridCol w:w="2569"/>
        <w:gridCol w:w="2652"/>
      </w:tblGrid>
      <w:tr w:rsidR="007401C4" w:rsidRPr="0087082F" w14:paraId="73657774" w14:textId="77777777" w:rsidTr="00870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 w:type="pct"/>
          </w:tcPr>
          <w:p w14:paraId="085C4786" w14:textId="77777777" w:rsidR="007401C4" w:rsidRPr="0087082F" w:rsidRDefault="007401C4" w:rsidP="00D951B9">
            <w:pPr>
              <w:jc w:val="left"/>
              <w:rPr>
                <w:rFonts w:cs="Arial"/>
                <w:b w:val="0"/>
                <w:sz w:val="22"/>
                <w:szCs w:val="22"/>
                <w:lang w:eastAsia="x-none"/>
              </w:rPr>
            </w:pPr>
            <w:r w:rsidRPr="0087082F">
              <w:rPr>
                <w:rFonts w:cs="Arial"/>
                <w:sz w:val="22"/>
                <w:szCs w:val="22"/>
                <w:lang w:eastAsia="x-none"/>
              </w:rPr>
              <w:t>#</w:t>
            </w:r>
          </w:p>
        </w:tc>
        <w:tc>
          <w:tcPr>
            <w:tcW w:w="809" w:type="pct"/>
          </w:tcPr>
          <w:p w14:paraId="57309FD1" w14:textId="77777777" w:rsidR="007401C4" w:rsidRPr="0087082F" w:rsidRDefault="007401C4" w:rsidP="00D951B9">
            <w:pPr>
              <w:jc w:val="left"/>
              <w:cnfStyle w:val="100000000000" w:firstRow="1" w:lastRow="0" w:firstColumn="0" w:lastColumn="0" w:oddVBand="0" w:evenVBand="0" w:oddHBand="0" w:evenHBand="0" w:firstRowFirstColumn="0" w:firstRowLastColumn="0" w:lastRowFirstColumn="0" w:lastRowLastColumn="0"/>
              <w:rPr>
                <w:rFonts w:cs="Arial"/>
                <w:b w:val="0"/>
                <w:sz w:val="22"/>
                <w:szCs w:val="22"/>
                <w:lang w:eastAsia="x-none"/>
              </w:rPr>
            </w:pPr>
            <w:r w:rsidRPr="0087082F">
              <w:rPr>
                <w:rFonts w:cs="Arial"/>
                <w:sz w:val="22"/>
                <w:szCs w:val="22"/>
                <w:lang w:eastAsia="x-none"/>
              </w:rPr>
              <w:t>Applicant</w:t>
            </w:r>
          </w:p>
        </w:tc>
        <w:tc>
          <w:tcPr>
            <w:tcW w:w="1152" w:type="pct"/>
          </w:tcPr>
          <w:p w14:paraId="7F700158" w14:textId="77777777" w:rsidR="007401C4" w:rsidRPr="0087082F" w:rsidRDefault="007401C4" w:rsidP="00D951B9">
            <w:pPr>
              <w:jc w:val="left"/>
              <w:cnfStyle w:val="100000000000" w:firstRow="1" w:lastRow="0" w:firstColumn="0" w:lastColumn="0" w:oddVBand="0" w:evenVBand="0" w:oddHBand="0" w:evenHBand="0" w:firstRowFirstColumn="0" w:firstRowLastColumn="0" w:lastRowFirstColumn="0" w:lastRowLastColumn="0"/>
              <w:rPr>
                <w:rFonts w:cs="Arial"/>
                <w:b w:val="0"/>
                <w:sz w:val="22"/>
                <w:szCs w:val="22"/>
                <w:lang w:eastAsia="x-none"/>
              </w:rPr>
            </w:pPr>
            <w:r w:rsidRPr="0087082F">
              <w:rPr>
                <w:rFonts w:cs="Arial"/>
                <w:sz w:val="22"/>
                <w:szCs w:val="22"/>
                <w:lang w:eastAsia="x-none"/>
              </w:rPr>
              <w:t>Partners</w:t>
            </w:r>
          </w:p>
        </w:tc>
        <w:tc>
          <w:tcPr>
            <w:tcW w:w="1374" w:type="pct"/>
          </w:tcPr>
          <w:p w14:paraId="06F086CE" w14:textId="77777777" w:rsidR="007401C4" w:rsidRPr="0087082F" w:rsidRDefault="007401C4" w:rsidP="00D951B9">
            <w:pPr>
              <w:jc w:val="left"/>
              <w:cnfStyle w:val="100000000000" w:firstRow="1" w:lastRow="0" w:firstColumn="0" w:lastColumn="0" w:oddVBand="0" w:evenVBand="0" w:oddHBand="0" w:evenHBand="0" w:firstRowFirstColumn="0" w:firstRowLastColumn="0" w:lastRowFirstColumn="0" w:lastRowLastColumn="0"/>
              <w:rPr>
                <w:rFonts w:cs="Arial"/>
                <w:b w:val="0"/>
                <w:sz w:val="22"/>
                <w:szCs w:val="22"/>
                <w:lang w:eastAsia="x-none"/>
              </w:rPr>
            </w:pPr>
            <w:r w:rsidRPr="0087082F">
              <w:rPr>
                <w:rFonts w:cs="Arial"/>
                <w:sz w:val="22"/>
                <w:szCs w:val="22"/>
                <w:lang w:eastAsia="x-none"/>
              </w:rPr>
              <w:t xml:space="preserve">ACCESS </w:t>
            </w:r>
            <w:r w:rsidR="00A5198B" w:rsidRPr="0087082F">
              <w:rPr>
                <w:rFonts w:cs="Arial"/>
                <w:sz w:val="22"/>
                <w:szCs w:val="22"/>
                <w:lang w:eastAsia="x-none"/>
              </w:rPr>
              <w:t>Workstream</w:t>
            </w:r>
          </w:p>
        </w:tc>
        <w:tc>
          <w:tcPr>
            <w:tcW w:w="1418" w:type="pct"/>
          </w:tcPr>
          <w:p w14:paraId="54704DCC" w14:textId="77777777" w:rsidR="007401C4" w:rsidRPr="0087082F" w:rsidRDefault="007401C4" w:rsidP="00D951B9">
            <w:pPr>
              <w:jc w:val="left"/>
              <w:cnfStyle w:val="100000000000" w:firstRow="1" w:lastRow="0" w:firstColumn="0" w:lastColumn="0" w:oddVBand="0" w:evenVBand="0" w:oddHBand="0" w:evenHBand="0" w:firstRowFirstColumn="0" w:firstRowLastColumn="0" w:lastRowFirstColumn="0" w:lastRowLastColumn="0"/>
              <w:rPr>
                <w:rFonts w:cs="Arial"/>
                <w:b w:val="0"/>
                <w:sz w:val="22"/>
                <w:szCs w:val="22"/>
                <w:lang w:eastAsia="x-none"/>
              </w:rPr>
            </w:pPr>
            <w:r w:rsidRPr="0087082F">
              <w:rPr>
                <w:rFonts w:cs="Arial"/>
                <w:sz w:val="22"/>
                <w:szCs w:val="22"/>
                <w:lang w:eastAsia="x-none"/>
              </w:rPr>
              <w:t>Budget allocation (AUD)*</w:t>
            </w:r>
          </w:p>
        </w:tc>
      </w:tr>
      <w:tr w:rsidR="007D294E" w:rsidRPr="0087082F" w14:paraId="346E8D41" w14:textId="77777777" w:rsidTr="0087082F">
        <w:tc>
          <w:tcPr>
            <w:cnfStyle w:val="001000000000" w:firstRow="0" w:lastRow="0" w:firstColumn="1" w:lastColumn="0" w:oddVBand="0" w:evenVBand="0" w:oddHBand="0" w:evenHBand="0" w:firstRowFirstColumn="0" w:firstRowLastColumn="0" w:lastRowFirstColumn="0" w:lastRowLastColumn="0"/>
            <w:tcW w:w="247" w:type="pct"/>
          </w:tcPr>
          <w:p w14:paraId="16A49002" w14:textId="77777777" w:rsidR="007D294E" w:rsidRPr="0087082F" w:rsidRDefault="007D294E" w:rsidP="00D951B9">
            <w:pPr>
              <w:jc w:val="left"/>
              <w:rPr>
                <w:rFonts w:cs="Arial"/>
                <w:bCs w:val="0"/>
                <w:sz w:val="22"/>
                <w:szCs w:val="22"/>
                <w:lang w:eastAsia="x-none"/>
              </w:rPr>
            </w:pPr>
            <w:r w:rsidRPr="0087082F">
              <w:rPr>
                <w:rFonts w:cs="Arial"/>
                <w:sz w:val="22"/>
                <w:szCs w:val="22"/>
                <w:lang w:eastAsia="x-none"/>
              </w:rPr>
              <w:t>1</w:t>
            </w:r>
          </w:p>
        </w:tc>
        <w:tc>
          <w:tcPr>
            <w:tcW w:w="809" w:type="pct"/>
          </w:tcPr>
          <w:p w14:paraId="423561BC" w14:textId="77777777" w:rsidR="007D294E" w:rsidRPr="0087082F" w:rsidRDefault="007D294E" w:rsidP="00D951B9">
            <w:pPr>
              <w:jc w:val="left"/>
              <w:cnfStyle w:val="000000000000" w:firstRow="0" w:lastRow="0" w:firstColumn="0" w:lastColumn="0" w:oddVBand="0" w:evenVBand="0" w:oddHBand="0" w:evenHBand="0" w:firstRowFirstColumn="0" w:firstRowLastColumn="0" w:lastRowFirstColumn="0" w:lastRowLastColumn="0"/>
              <w:rPr>
                <w:rFonts w:cs="Arial"/>
                <w:bCs/>
                <w:sz w:val="22"/>
                <w:szCs w:val="22"/>
                <w:lang w:eastAsia="x-none"/>
              </w:rPr>
            </w:pPr>
            <w:r w:rsidRPr="0087082F">
              <w:rPr>
                <w:rFonts w:cs="Arial"/>
                <w:bCs/>
                <w:sz w:val="22"/>
                <w:szCs w:val="22"/>
                <w:lang w:eastAsia="x-none"/>
              </w:rPr>
              <w:t>UN Women</w:t>
            </w:r>
          </w:p>
        </w:tc>
        <w:tc>
          <w:tcPr>
            <w:tcW w:w="1152" w:type="pct"/>
          </w:tcPr>
          <w:p w14:paraId="14F34E4E" w14:textId="77777777" w:rsidR="007D294E" w:rsidRPr="0087082F" w:rsidRDefault="007D294E" w:rsidP="00D951B9">
            <w:pPr>
              <w:jc w:val="left"/>
              <w:cnfStyle w:val="000000000000" w:firstRow="0" w:lastRow="0" w:firstColumn="0" w:lastColumn="0" w:oddVBand="0" w:evenVBand="0" w:oddHBand="0" w:evenHBand="0" w:firstRowFirstColumn="0" w:firstRowLastColumn="0" w:lastRowFirstColumn="0" w:lastRowLastColumn="0"/>
              <w:rPr>
                <w:rFonts w:cs="Arial"/>
                <w:bCs/>
                <w:sz w:val="22"/>
                <w:szCs w:val="22"/>
                <w:lang w:eastAsia="x-none"/>
              </w:rPr>
            </w:pPr>
            <w:r w:rsidRPr="0087082F">
              <w:rPr>
                <w:rFonts w:cs="Arial"/>
                <w:bCs/>
                <w:sz w:val="22"/>
                <w:szCs w:val="22"/>
                <w:lang w:eastAsia="x-none"/>
              </w:rPr>
              <w:t>MoWA and CSO (TBC)</w:t>
            </w:r>
          </w:p>
        </w:tc>
        <w:tc>
          <w:tcPr>
            <w:tcW w:w="1374" w:type="pct"/>
          </w:tcPr>
          <w:p w14:paraId="550FB41E" w14:textId="77777777" w:rsidR="007D294E" w:rsidRPr="0087082F" w:rsidRDefault="007D294E" w:rsidP="00D951B9">
            <w:pPr>
              <w:jc w:val="left"/>
              <w:cnfStyle w:val="000000000000" w:firstRow="0" w:lastRow="0" w:firstColumn="0" w:lastColumn="0" w:oddVBand="0" w:evenVBand="0" w:oddHBand="0" w:evenHBand="0" w:firstRowFirstColumn="0" w:firstRowLastColumn="0" w:lastRowFirstColumn="0" w:lastRowLastColumn="0"/>
              <w:rPr>
                <w:rFonts w:cs="Arial"/>
                <w:bCs/>
                <w:sz w:val="22"/>
                <w:szCs w:val="22"/>
                <w:lang w:eastAsia="x-none"/>
              </w:rPr>
            </w:pPr>
            <w:r w:rsidRPr="0087082F">
              <w:rPr>
                <w:rFonts w:cs="Arial"/>
                <w:bCs/>
                <w:sz w:val="22"/>
                <w:szCs w:val="22"/>
                <w:lang w:eastAsia="x-none"/>
              </w:rPr>
              <w:t>GBV- Coordination</w:t>
            </w:r>
          </w:p>
        </w:tc>
        <w:tc>
          <w:tcPr>
            <w:tcW w:w="1418" w:type="pct"/>
          </w:tcPr>
          <w:p w14:paraId="567DBC10" w14:textId="77777777" w:rsidR="007D294E" w:rsidRPr="0087082F" w:rsidRDefault="007D294E" w:rsidP="00D951B9">
            <w:pPr>
              <w:jc w:val="left"/>
              <w:cnfStyle w:val="000000000000" w:firstRow="0" w:lastRow="0" w:firstColumn="0" w:lastColumn="0" w:oddVBand="0" w:evenVBand="0" w:oddHBand="0" w:evenHBand="0" w:firstRowFirstColumn="0" w:firstRowLastColumn="0" w:lastRowFirstColumn="0" w:lastRowLastColumn="0"/>
              <w:rPr>
                <w:rFonts w:cs="Arial"/>
                <w:bCs/>
                <w:sz w:val="22"/>
                <w:szCs w:val="22"/>
                <w:lang w:eastAsia="x-none"/>
              </w:rPr>
            </w:pPr>
            <w:r w:rsidRPr="0087082F">
              <w:rPr>
                <w:rFonts w:cs="Arial"/>
                <w:bCs/>
                <w:sz w:val="22"/>
                <w:szCs w:val="22"/>
                <w:lang w:eastAsia="x-none"/>
              </w:rPr>
              <w:t>400,000</w:t>
            </w:r>
          </w:p>
          <w:p w14:paraId="30A4917F" w14:textId="77777777" w:rsidR="007D294E" w:rsidRPr="0087082F" w:rsidRDefault="007D294E" w:rsidP="00D951B9">
            <w:pPr>
              <w:jc w:val="left"/>
              <w:cnfStyle w:val="000000000000" w:firstRow="0" w:lastRow="0" w:firstColumn="0" w:lastColumn="0" w:oddVBand="0" w:evenVBand="0" w:oddHBand="0" w:evenHBand="0" w:firstRowFirstColumn="0" w:firstRowLastColumn="0" w:lastRowFirstColumn="0" w:lastRowLastColumn="0"/>
              <w:rPr>
                <w:rFonts w:cs="Arial"/>
                <w:bCs/>
                <w:sz w:val="22"/>
                <w:szCs w:val="22"/>
                <w:lang w:eastAsia="x-none"/>
              </w:rPr>
            </w:pPr>
          </w:p>
        </w:tc>
      </w:tr>
      <w:tr w:rsidR="007D294E" w:rsidRPr="0087082F" w14:paraId="0FCEE97F" w14:textId="77777777" w:rsidTr="0087082F">
        <w:tc>
          <w:tcPr>
            <w:cnfStyle w:val="001000000000" w:firstRow="0" w:lastRow="0" w:firstColumn="1" w:lastColumn="0" w:oddVBand="0" w:evenVBand="0" w:oddHBand="0" w:evenHBand="0" w:firstRowFirstColumn="0" w:firstRowLastColumn="0" w:lastRowFirstColumn="0" w:lastRowLastColumn="0"/>
            <w:tcW w:w="247" w:type="pct"/>
          </w:tcPr>
          <w:p w14:paraId="102DC178" w14:textId="77777777" w:rsidR="007D294E" w:rsidRPr="0087082F" w:rsidRDefault="007D294E" w:rsidP="00D951B9">
            <w:pPr>
              <w:jc w:val="left"/>
              <w:rPr>
                <w:rFonts w:cs="Arial"/>
                <w:bCs w:val="0"/>
                <w:sz w:val="22"/>
                <w:szCs w:val="22"/>
                <w:lang w:eastAsia="x-none"/>
              </w:rPr>
            </w:pPr>
            <w:r w:rsidRPr="0087082F">
              <w:rPr>
                <w:rFonts w:cs="Arial"/>
                <w:sz w:val="22"/>
                <w:szCs w:val="22"/>
                <w:lang w:eastAsia="x-none"/>
              </w:rPr>
              <w:t>2</w:t>
            </w:r>
          </w:p>
        </w:tc>
        <w:tc>
          <w:tcPr>
            <w:tcW w:w="809" w:type="pct"/>
          </w:tcPr>
          <w:p w14:paraId="4663DDAD" w14:textId="77777777" w:rsidR="007D294E" w:rsidRPr="0087082F" w:rsidRDefault="007D294E" w:rsidP="00D951B9">
            <w:pPr>
              <w:jc w:val="left"/>
              <w:cnfStyle w:val="000000000000" w:firstRow="0" w:lastRow="0" w:firstColumn="0" w:lastColumn="0" w:oddVBand="0" w:evenVBand="0" w:oddHBand="0" w:evenHBand="0" w:firstRowFirstColumn="0" w:firstRowLastColumn="0" w:lastRowFirstColumn="0" w:lastRowLastColumn="0"/>
              <w:rPr>
                <w:rFonts w:cs="Arial"/>
                <w:bCs/>
                <w:sz w:val="22"/>
                <w:szCs w:val="22"/>
                <w:lang w:eastAsia="x-none"/>
              </w:rPr>
            </w:pPr>
            <w:r w:rsidRPr="0087082F">
              <w:rPr>
                <w:rFonts w:cs="Arial"/>
                <w:bCs/>
                <w:sz w:val="22"/>
                <w:szCs w:val="22"/>
                <w:lang w:eastAsia="x-none"/>
              </w:rPr>
              <w:t>UNFPA</w:t>
            </w:r>
          </w:p>
        </w:tc>
        <w:tc>
          <w:tcPr>
            <w:tcW w:w="1152" w:type="pct"/>
          </w:tcPr>
          <w:p w14:paraId="003C21D3" w14:textId="77777777" w:rsidR="007D294E" w:rsidRPr="0087082F" w:rsidRDefault="007D294E" w:rsidP="00D951B9">
            <w:pPr>
              <w:jc w:val="left"/>
              <w:cnfStyle w:val="000000000000" w:firstRow="0" w:lastRow="0" w:firstColumn="0" w:lastColumn="0" w:oddVBand="0" w:evenVBand="0" w:oddHBand="0" w:evenHBand="0" w:firstRowFirstColumn="0" w:firstRowLastColumn="0" w:lastRowFirstColumn="0" w:lastRowLastColumn="0"/>
              <w:rPr>
                <w:rFonts w:cs="Arial"/>
                <w:bCs/>
                <w:sz w:val="22"/>
                <w:szCs w:val="22"/>
                <w:lang w:eastAsia="x-none"/>
              </w:rPr>
            </w:pPr>
            <w:r w:rsidRPr="0087082F">
              <w:rPr>
                <w:rFonts w:cs="Arial"/>
                <w:bCs/>
                <w:sz w:val="22"/>
                <w:szCs w:val="22"/>
                <w:lang w:eastAsia="x-none"/>
              </w:rPr>
              <w:t>MOH and MoWA</w:t>
            </w:r>
          </w:p>
        </w:tc>
        <w:tc>
          <w:tcPr>
            <w:tcW w:w="1374" w:type="pct"/>
          </w:tcPr>
          <w:p w14:paraId="1DEA4551" w14:textId="77777777" w:rsidR="007D294E" w:rsidRPr="0087082F" w:rsidRDefault="007D294E" w:rsidP="00D951B9">
            <w:pPr>
              <w:jc w:val="left"/>
              <w:cnfStyle w:val="000000000000" w:firstRow="0" w:lastRow="0" w:firstColumn="0" w:lastColumn="0" w:oddVBand="0" w:evenVBand="0" w:oddHBand="0" w:evenHBand="0" w:firstRowFirstColumn="0" w:firstRowLastColumn="0" w:lastRowFirstColumn="0" w:lastRowLastColumn="0"/>
              <w:rPr>
                <w:rFonts w:cs="Arial"/>
                <w:bCs/>
                <w:sz w:val="22"/>
                <w:szCs w:val="22"/>
                <w:lang w:eastAsia="x-none"/>
              </w:rPr>
            </w:pPr>
            <w:r w:rsidRPr="0087082F">
              <w:rPr>
                <w:rFonts w:cs="Arial"/>
                <w:bCs/>
                <w:sz w:val="22"/>
                <w:szCs w:val="22"/>
                <w:lang w:eastAsia="x-none"/>
              </w:rPr>
              <w:t>GBV- coordination and Health services</w:t>
            </w:r>
          </w:p>
        </w:tc>
        <w:tc>
          <w:tcPr>
            <w:tcW w:w="1418" w:type="pct"/>
          </w:tcPr>
          <w:p w14:paraId="3F71E79B" w14:textId="77777777" w:rsidR="007D294E" w:rsidRPr="0087082F" w:rsidRDefault="007D294E" w:rsidP="00D951B9">
            <w:pPr>
              <w:jc w:val="left"/>
              <w:cnfStyle w:val="000000000000" w:firstRow="0" w:lastRow="0" w:firstColumn="0" w:lastColumn="0" w:oddVBand="0" w:evenVBand="0" w:oddHBand="0" w:evenHBand="0" w:firstRowFirstColumn="0" w:firstRowLastColumn="0" w:lastRowFirstColumn="0" w:lastRowLastColumn="0"/>
              <w:rPr>
                <w:rFonts w:cs="Arial"/>
                <w:bCs/>
                <w:sz w:val="22"/>
                <w:szCs w:val="22"/>
                <w:lang w:eastAsia="x-none"/>
              </w:rPr>
            </w:pPr>
            <w:r w:rsidRPr="0087082F">
              <w:rPr>
                <w:rFonts w:cs="Arial"/>
                <w:bCs/>
                <w:sz w:val="22"/>
                <w:szCs w:val="22"/>
                <w:lang w:eastAsia="x-none"/>
              </w:rPr>
              <w:t>400,000</w:t>
            </w:r>
          </w:p>
        </w:tc>
      </w:tr>
      <w:tr w:rsidR="007401C4" w:rsidRPr="0087082F" w14:paraId="4AA9E651" w14:textId="77777777" w:rsidTr="0087082F">
        <w:tc>
          <w:tcPr>
            <w:cnfStyle w:val="001000000000" w:firstRow="0" w:lastRow="0" w:firstColumn="1" w:lastColumn="0" w:oddVBand="0" w:evenVBand="0" w:oddHBand="0" w:evenHBand="0" w:firstRowFirstColumn="0" w:firstRowLastColumn="0" w:lastRowFirstColumn="0" w:lastRowLastColumn="0"/>
            <w:tcW w:w="247" w:type="pct"/>
          </w:tcPr>
          <w:p w14:paraId="0FE06BDB" w14:textId="77777777" w:rsidR="007401C4" w:rsidRPr="0087082F" w:rsidRDefault="007401C4" w:rsidP="00D951B9">
            <w:pPr>
              <w:jc w:val="left"/>
              <w:rPr>
                <w:rFonts w:cs="Arial"/>
                <w:bCs w:val="0"/>
                <w:sz w:val="22"/>
                <w:szCs w:val="22"/>
                <w:lang w:eastAsia="x-none"/>
              </w:rPr>
            </w:pPr>
            <w:r w:rsidRPr="0087082F">
              <w:rPr>
                <w:rFonts w:cs="Arial"/>
                <w:sz w:val="22"/>
                <w:szCs w:val="22"/>
                <w:lang w:eastAsia="x-none"/>
              </w:rPr>
              <w:t>3</w:t>
            </w:r>
          </w:p>
        </w:tc>
        <w:tc>
          <w:tcPr>
            <w:tcW w:w="809" w:type="pct"/>
          </w:tcPr>
          <w:p w14:paraId="2F96654F" w14:textId="77777777" w:rsidR="007401C4" w:rsidRPr="0087082F" w:rsidRDefault="007401C4" w:rsidP="00D951B9">
            <w:pPr>
              <w:jc w:val="left"/>
              <w:cnfStyle w:val="000000000000" w:firstRow="0" w:lastRow="0" w:firstColumn="0" w:lastColumn="0" w:oddVBand="0" w:evenVBand="0" w:oddHBand="0" w:evenHBand="0" w:firstRowFirstColumn="0" w:firstRowLastColumn="0" w:lastRowFirstColumn="0" w:lastRowLastColumn="0"/>
              <w:rPr>
                <w:rFonts w:cs="Arial"/>
                <w:bCs/>
                <w:sz w:val="22"/>
                <w:szCs w:val="22"/>
                <w:lang w:eastAsia="x-none"/>
              </w:rPr>
            </w:pPr>
            <w:r w:rsidRPr="0087082F">
              <w:rPr>
                <w:rFonts w:cs="Arial"/>
                <w:bCs/>
                <w:sz w:val="22"/>
                <w:szCs w:val="22"/>
                <w:lang w:eastAsia="x-none"/>
              </w:rPr>
              <w:t>The Asia Foundation</w:t>
            </w:r>
          </w:p>
        </w:tc>
        <w:tc>
          <w:tcPr>
            <w:tcW w:w="1152" w:type="pct"/>
          </w:tcPr>
          <w:p w14:paraId="37B95CBE" w14:textId="77777777" w:rsidR="007401C4" w:rsidRPr="0087082F" w:rsidRDefault="007401C4" w:rsidP="00D951B9">
            <w:pPr>
              <w:jc w:val="left"/>
              <w:cnfStyle w:val="000000000000" w:firstRow="0" w:lastRow="0" w:firstColumn="0" w:lastColumn="0" w:oddVBand="0" w:evenVBand="0" w:oddHBand="0" w:evenHBand="0" w:firstRowFirstColumn="0" w:firstRowLastColumn="0" w:lastRowFirstColumn="0" w:lastRowLastColumn="0"/>
              <w:rPr>
                <w:rFonts w:cs="Arial"/>
                <w:bCs/>
                <w:sz w:val="22"/>
                <w:szCs w:val="22"/>
                <w:lang w:eastAsia="x-none"/>
              </w:rPr>
            </w:pPr>
            <w:r w:rsidRPr="0087082F">
              <w:rPr>
                <w:rFonts w:cs="Arial"/>
                <w:bCs/>
                <w:sz w:val="22"/>
                <w:szCs w:val="22"/>
                <w:lang w:eastAsia="x-none"/>
              </w:rPr>
              <w:t>Bar association Cambodia, CCHR and Women Peace Maker</w:t>
            </w:r>
          </w:p>
        </w:tc>
        <w:tc>
          <w:tcPr>
            <w:tcW w:w="1374" w:type="pct"/>
          </w:tcPr>
          <w:p w14:paraId="5D27C514" w14:textId="77777777" w:rsidR="007401C4" w:rsidRPr="0087082F" w:rsidRDefault="007401C4" w:rsidP="00D951B9">
            <w:pPr>
              <w:jc w:val="left"/>
              <w:cnfStyle w:val="000000000000" w:firstRow="0" w:lastRow="0" w:firstColumn="0" w:lastColumn="0" w:oddVBand="0" w:evenVBand="0" w:oddHBand="0" w:evenHBand="0" w:firstRowFirstColumn="0" w:firstRowLastColumn="0" w:lastRowFirstColumn="0" w:lastRowLastColumn="0"/>
              <w:rPr>
                <w:rFonts w:cs="Arial"/>
                <w:bCs/>
                <w:sz w:val="22"/>
                <w:szCs w:val="22"/>
                <w:lang w:eastAsia="x-none"/>
              </w:rPr>
            </w:pPr>
            <w:r w:rsidRPr="0087082F">
              <w:rPr>
                <w:rFonts w:cs="Arial"/>
                <w:bCs/>
                <w:sz w:val="22"/>
                <w:szCs w:val="22"/>
                <w:lang w:eastAsia="x-none"/>
              </w:rPr>
              <w:t>GBV- Access to Justice</w:t>
            </w:r>
          </w:p>
        </w:tc>
        <w:tc>
          <w:tcPr>
            <w:tcW w:w="1418" w:type="pct"/>
          </w:tcPr>
          <w:p w14:paraId="59C08B39" w14:textId="77777777" w:rsidR="007401C4" w:rsidRPr="0087082F" w:rsidRDefault="007401C4" w:rsidP="00D951B9">
            <w:pPr>
              <w:jc w:val="left"/>
              <w:cnfStyle w:val="000000000000" w:firstRow="0" w:lastRow="0" w:firstColumn="0" w:lastColumn="0" w:oddVBand="0" w:evenVBand="0" w:oddHBand="0" w:evenHBand="0" w:firstRowFirstColumn="0" w:firstRowLastColumn="0" w:lastRowFirstColumn="0" w:lastRowLastColumn="0"/>
              <w:rPr>
                <w:rFonts w:cs="Arial"/>
                <w:bCs/>
                <w:sz w:val="22"/>
                <w:szCs w:val="22"/>
                <w:lang w:eastAsia="x-none"/>
              </w:rPr>
            </w:pPr>
            <w:r w:rsidRPr="0087082F">
              <w:rPr>
                <w:rFonts w:cs="Arial"/>
                <w:bCs/>
                <w:sz w:val="22"/>
                <w:szCs w:val="22"/>
                <w:lang w:eastAsia="x-none"/>
              </w:rPr>
              <w:t>300,000</w:t>
            </w:r>
          </w:p>
        </w:tc>
      </w:tr>
      <w:tr w:rsidR="007401C4" w:rsidRPr="0087082F" w14:paraId="17A0670A" w14:textId="77777777" w:rsidTr="0087082F">
        <w:tc>
          <w:tcPr>
            <w:cnfStyle w:val="001000000000" w:firstRow="0" w:lastRow="0" w:firstColumn="1" w:lastColumn="0" w:oddVBand="0" w:evenVBand="0" w:oddHBand="0" w:evenHBand="0" w:firstRowFirstColumn="0" w:firstRowLastColumn="0" w:lastRowFirstColumn="0" w:lastRowLastColumn="0"/>
            <w:tcW w:w="247" w:type="pct"/>
          </w:tcPr>
          <w:p w14:paraId="72F59EBE" w14:textId="77777777" w:rsidR="007401C4" w:rsidRPr="0087082F" w:rsidRDefault="007401C4" w:rsidP="00D951B9">
            <w:pPr>
              <w:jc w:val="left"/>
              <w:rPr>
                <w:rFonts w:cs="Arial"/>
                <w:bCs w:val="0"/>
                <w:sz w:val="22"/>
                <w:szCs w:val="22"/>
                <w:lang w:eastAsia="x-none"/>
              </w:rPr>
            </w:pPr>
            <w:r w:rsidRPr="0087082F">
              <w:rPr>
                <w:rFonts w:cs="Arial"/>
                <w:sz w:val="22"/>
                <w:szCs w:val="22"/>
                <w:lang w:eastAsia="x-none"/>
              </w:rPr>
              <w:t>4</w:t>
            </w:r>
          </w:p>
        </w:tc>
        <w:tc>
          <w:tcPr>
            <w:tcW w:w="809" w:type="pct"/>
          </w:tcPr>
          <w:p w14:paraId="53D7DFC0" w14:textId="77777777" w:rsidR="007401C4" w:rsidRPr="0087082F" w:rsidRDefault="007401C4" w:rsidP="00D951B9">
            <w:pPr>
              <w:jc w:val="left"/>
              <w:cnfStyle w:val="000000000000" w:firstRow="0" w:lastRow="0" w:firstColumn="0" w:lastColumn="0" w:oddVBand="0" w:evenVBand="0" w:oddHBand="0" w:evenHBand="0" w:firstRowFirstColumn="0" w:firstRowLastColumn="0" w:lastRowFirstColumn="0" w:lastRowLastColumn="0"/>
              <w:rPr>
                <w:rFonts w:cs="Arial"/>
                <w:bCs/>
                <w:sz w:val="22"/>
                <w:szCs w:val="22"/>
                <w:lang w:eastAsia="x-none"/>
              </w:rPr>
            </w:pPr>
            <w:r w:rsidRPr="0087082F">
              <w:rPr>
                <w:rFonts w:cs="Arial"/>
                <w:bCs/>
                <w:sz w:val="22"/>
                <w:szCs w:val="22"/>
                <w:lang w:eastAsia="x-none"/>
              </w:rPr>
              <w:t>CARE</w:t>
            </w:r>
          </w:p>
        </w:tc>
        <w:tc>
          <w:tcPr>
            <w:tcW w:w="1152" w:type="pct"/>
          </w:tcPr>
          <w:p w14:paraId="1BAFA4FD" w14:textId="77777777" w:rsidR="007401C4" w:rsidRPr="0087082F" w:rsidRDefault="007401C4" w:rsidP="00D951B9">
            <w:pPr>
              <w:jc w:val="left"/>
              <w:cnfStyle w:val="000000000000" w:firstRow="0" w:lastRow="0" w:firstColumn="0" w:lastColumn="0" w:oddVBand="0" w:evenVBand="0" w:oddHBand="0" w:evenHBand="0" w:firstRowFirstColumn="0" w:firstRowLastColumn="0" w:lastRowFirstColumn="0" w:lastRowLastColumn="0"/>
              <w:rPr>
                <w:rFonts w:cs="Arial"/>
                <w:bCs/>
                <w:sz w:val="22"/>
                <w:szCs w:val="22"/>
                <w:lang w:eastAsia="x-none"/>
              </w:rPr>
            </w:pPr>
            <w:r w:rsidRPr="0087082F">
              <w:rPr>
                <w:rFonts w:cs="Arial"/>
                <w:bCs/>
                <w:sz w:val="22"/>
                <w:szCs w:val="22"/>
                <w:lang w:eastAsia="x-none"/>
              </w:rPr>
              <w:t>GADC, CDPO</w:t>
            </w:r>
          </w:p>
        </w:tc>
        <w:tc>
          <w:tcPr>
            <w:tcW w:w="1374" w:type="pct"/>
          </w:tcPr>
          <w:p w14:paraId="3C594864" w14:textId="77777777" w:rsidR="007401C4" w:rsidRPr="0087082F" w:rsidRDefault="007401C4" w:rsidP="00D951B9">
            <w:pPr>
              <w:jc w:val="left"/>
              <w:cnfStyle w:val="000000000000" w:firstRow="0" w:lastRow="0" w:firstColumn="0" w:lastColumn="0" w:oddVBand="0" w:evenVBand="0" w:oddHBand="0" w:evenHBand="0" w:firstRowFirstColumn="0" w:firstRowLastColumn="0" w:lastRowFirstColumn="0" w:lastRowLastColumn="0"/>
              <w:rPr>
                <w:rFonts w:cs="Arial"/>
                <w:bCs/>
                <w:sz w:val="22"/>
                <w:szCs w:val="22"/>
                <w:lang w:eastAsia="x-none"/>
              </w:rPr>
            </w:pPr>
            <w:r w:rsidRPr="0087082F">
              <w:rPr>
                <w:rFonts w:cs="Arial"/>
                <w:bCs/>
                <w:sz w:val="22"/>
                <w:szCs w:val="22"/>
                <w:lang w:eastAsia="x-none"/>
              </w:rPr>
              <w:t>GBV- Coordination and Health services; CIP</w:t>
            </w:r>
          </w:p>
        </w:tc>
        <w:tc>
          <w:tcPr>
            <w:tcW w:w="1418" w:type="pct"/>
          </w:tcPr>
          <w:p w14:paraId="483AECEF" w14:textId="77777777" w:rsidR="007401C4" w:rsidRPr="0087082F" w:rsidRDefault="007401C4" w:rsidP="00D951B9">
            <w:pPr>
              <w:jc w:val="left"/>
              <w:cnfStyle w:val="000000000000" w:firstRow="0" w:lastRow="0" w:firstColumn="0" w:lastColumn="0" w:oddVBand="0" w:evenVBand="0" w:oddHBand="0" w:evenHBand="0" w:firstRowFirstColumn="0" w:firstRowLastColumn="0" w:lastRowFirstColumn="0" w:lastRowLastColumn="0"/>
              <w:rPr>
                <w:rFonts w:cs="Arial"/>
                <w:bCs/>
                <w:sz w:val="22"/>
                <w:szCs w:val="22"/>
                <w:lang w:eastAsia="x-none"/>
              </w:rPr>
            </w:pPr>
            <w:r w:rsidRPr="0087082F">
              <w:rPr>
                <w:rFonts w:cs="Arial"/>
                <w:bCs/>
                <w:sz w:val="22"/>
                <w:szCs w:val="22"/>
                <w:lang w:eastAsia="x-none"/>
              </w:rPr>
              <w:t>350,000</w:t>
            </w:r>
          </w:p>
        </w:tc>
      </w:tr>
      <w:tr w:rsidR="007401C4" w:rsidRPr="0087082F" w14:paraId="0A399007" w14:textId="77777777" w:rsidTr="0087082F">
        <w:tc>
          <w:tcPr>
            <w:cnfStyle w:val="001000000000" w:firstRow="0" w:lastRow="0" w:firstColumn="1" w:lastColumn="0" w:oddVBand="0" w:evenVBand="0" w:oddHBand="0" w:evenHBand="0" w:firstRowFirstColumn="0" w:firstRowLastColumn="0" w:lastRowFirstColumn="0" w:lastRowLastColumn="0"/>
            <w:tcW w:w="247" w:type="pct"/>
          </w:tcPr>
          <w:p w14:paraId="7F9DB8C8" w14:textId="77777777" w:rsidR="007401C4" w:rsidRPr="0087082F" w:rsidRDefault="007401C4" w:rsidP="00D951B9">
            <w:pPr>
              <w:jc w:val="left"/>
              <w:rPr>
                <w:rFonts w:cs="Arial"/>
                <w:bCs w:val="0"/>
                <w:sz w:val="22"/>
                <w:szCs w:val="22"/>
                <w:lang w:eastAsia="x-none"/>
              </w:rPr>
            </w:pPr>
            <w:r w:rsidRPr="0087082F">
              <w:rPr>
                <w:rFonts w:cs="Arial"/>
                <w:sz w:val="22"/>
                <w:szCs w:val="22"/>
                <w:lang w:eastAsia="x-none"/>
              </w:rPr>
              <w:t>5</w:t>
            </w:r>
          </w:p>
        </w:tc>
        <w:tc>
          <w:tcPr>
            <w:tcW w:w="809" w:type="pct"/>
          </w:tcPr>
          <w:p w14:paraId="60C6BBCD" w14:textId="77777777" w:rsidR="007401C4" w:rsidRPr="0087082F" w:rsidRDefault="007401C4" w:rsidP="00D951B9">
            <w:pPr>
              <w:jc w:val="left"/>
              <w:cnfStyle w:val="000000000000" w:firstRow="0" w:lastRow="0" w:firstColumn="0" w:lastColumn="0" w:oddVBand="0" w:evenVBand="0" w:oddHBand="0" w:evenHBand="0" w:firstRowFirstColumn="0" w:firstRowLastColumn="0" w:lastRowFirstColumn="0" w:lastRowLastColumn="0"/>
              <w:rPr>
                <w:rFonts w:cs="Arial"/>
                <w:bCs/>
                <w:sz w:val="22"/>
                <w:szCs w:val="22"/>
                <w:lang w:eastAsia="x-none"/>
              </w:rPr>
            </w:pPr>
            <w:r w:rsidRPr="0087082F">
              <w:rPr>
                <w:rFonts w:cs="Arial"/>
                <w:bCs/>
                <w:sz w:val="22"/>
                <w:szCs w:val="22"/>
                <w:lang w:eastAsia="x-none"/>
              </w:rPr>
              <w:t>TPO</w:t>
            </w:r>
          </w:p>
        </w:tc>
        <w:tc>
          <w:tcPr>
            <w:tcW w:w="1152" w:type="pct"/>
          </w:tcPr>
          <w:p w14:paraId="431F9E16" w14:textId="77777777" w:rsidR="007401C4" w:rsidRPr="0087082F" w:rsidRDefault="007401C4" w:rsidP="00D951B9">
            <w:pPr>
              <w:jc w:val="left"/>
              <w:cnfStyle w:val="000000000000" w:firstRow="0" w:lastRow="0" w:firstColumn="0" w:lastColumn="0" w:oddVBand="0" w:evenVBand="0" w:oddHBand="0" w:evenHBand="0" w:firstRowFirstColumn="0" w:firstRowLastColumn="0" w:lastRowFirstColumn="0" w:lastRowLastColumn="0"/>
              <w:rPr>
                <w:rFonts w:cs="Arial"/>
                <w:bCs/>
                <w:sz w:val="22"/>
                <w:szCs w:val="22"/>
                <w:lang w:eastAsia="x-none"/>
              </w:rPr>
            </w:pPr>
            <w:r w:rsidRPr="0087082F">
              <w:rPr>
                <w:rFonts w:cs="Arial"/>
                <w:bCs/>
                <w:sz w:val="22"/>
                <w:szCs w:val="22"/>
                <w:lang w:eastAsia="x-none"/>
              </w:rPr>
              <w:t>LAC; Louvain Cooperation</w:t>
            </w:r>
          </w:p>
        </w:tc>
        <w:tc>
          <w:tcPr>
            <w:tcW w:w="1374" w:type="pct"/>
          </w:tcPr>
          <w:p w14:paraId="2F007A13" w14:textId="77777777" w:rsidR="007401C4" w:rsidRPr="0087082F" w:rsidRDefault="007401C4" w:rsidP="00D951B9">
            <w:pPr>
              <w:jc w:val="left"/>
              <w:cnfStyle w:val="000000000000" w:firstRow="0" w:lastRow="0" w:firstColumn="0" w:lastColumn="0" w:oddVBand="0" w:evenVBand="0" w:oddHBand="0" w:evenHBand="0" w:firstRowFirstColumn="0" w:firstRowLastColumn="0" w:lastRowFirstColumn="0" w:lastRowLastColumn="0"/>
              <w:rPr>
                <w:rFonts w:cs="Arial"/>
                <w:bCs/>
                <w:sz w:val="22"/>
                <w:szCs w:val="22"/>
                <w:lang w:eastAsia="x-none"/>
              </w:rPr>
            </w:pPr>
            <w:r w:rsidRPr="0087082F">
              <w:rPr>
                <w:rFonts w:cs="Arial"/>
                <w:bCs/>
                <w:sz w:val="22"/>
                <w:szCs w:val="22"/>
                <w:lang w:eastAsia="x-none"/>
              </w:rPr>
              <w:t xml:space="preserve">GBV- Counselling </w:t>
            </w:r>
          </w:p>
        </w:tc>
        <w:tc>
          <w:tcPr>
            <w:tcW w:w="1418" w:type="pct"/>
          </w:tcPr>
          <w:p w14:paraId="4057FAB4" w14:textId="77777777" w:rsidR="007401C4" w:rsidRPr="0087082F" w:rsidRDefault="007401C4" w:rsidP="00D951B9">
            <w:pPr>
              <w:jc w:val="left"/>
              <w:cnfStyle w:val="000000000000" w:firstRow="0" w:lastRow="0" w:firstColumn="0" w:lastColumn="0" w:oddVBand="0" w:evenVBand="0" w:oddHBand="0" w:evenHBand="0" w:firstRowFirstColumn="0" w:firstRowLastColumn="0" w:lastRowFirstColumn="0" w:lastRowLastColumn="0"/>
              <w:rPr>
                <w:rFonts w:cs="Arial"/>
                <w:bCs/>
                <w:sz w:val="22"/>
                <w:szCs w:val="22"/>
                <w:lang w:eastAsia="x-none"/>
              </w:rPr>
            </w:pPr>
            <w:r w:rsidRPr="0087082F">
              <w:rPr>
                <w:rFonts w:cs="Arial"/>
                <w:bCs/>
                <w:sz w:val="22"/>
                <w:szCs w:val="22"/>
                <w:lang w:eastAsia="x-none"/>
              </w:rPr>
              <w:t>300,</w:t>
            </w:r>
            <w:r w:rsidR="007D294E" w:rsidRPr="0087082F">
              <w:rPr>
                <w:rFonts w:cs="Arial"/>
                <w:bCs/>
                <w:sz w:val="22"/>
                <w:szCs w:val="22"/>
                <w:lang w:eastAsia="x-none"/>
              </w:rPr>
              <w:t>929.75</w:t>
            </w:r>
          </w:p>
        </w:tc>
      </w:tr>
      <w:tr w:rsidR="007401C4" w:rsidRPr="0087082F" w14:paraId="3BB11930" w14:textId="77777777" w:rsidTr="0087082F">
        <w:tc>
          <w:tcPr>
            <w:cnfStyle w:val="001000000000" w:firstRow="0" w:lastRow="0" w:firstColumn="1" w:lastColumn="0" w:oddVBand="0" w:evenVBand="0" w:oddHBand="0" w:evenHBand="0" w:firstRowFirstColumn="0" w:firstRowLastColumn="0" w:lastRowFirstColumn="0" w:lastRowLastColumn="0"/>
            <w:tcW w:w="247" w:type="pct"/>
          </w:tcPr>
          <w:p w14:paraId="5D571EB4" w14:textId="77777777" w:rsidR="007401C4" w:rsidRPr="0087082F" w:rsidRDefault="007401C4" w:rsidP="00D951B9">
            <w:pPr>
              <w:jc w:val="left"/>
              <w:rPr>
                <w:rFonts w:cs="Arial"/>
                <w:bCs w:val="0"/>
                <w:sz w:val="22"/>
                <w:szCs w:val="22"/>
                <w:lang w:eastAsia="x-none"/>
              </w:rPr>
            </w:pPr>
            <w:r w:rsidRPr="0087082F">
              <w:rPr>
                <w:rFonts w:cs="Arial"/>
                <w:sz w:val="22"/>
                <w:szCs w:val="22"/>
                <w:lang w:eastAsia="x-none"/>
              </w:rPr>
              <w:t>6</w:t>
            </w:r>
          </w:p>
        </w:tc>
        <w:tc>
          <w:tcPr>
            <w:tcW w:w="809" w:type="pct"/>
          </w:tcPr>
          <w:p w14:paraId="7241C823" w14:textId="77777777" w:rsidR="007401C4" w:rsidRPr="0087082F" w:rsidRDefault="007401C4" w:rsidP="00D951B9">
            <w:pPr>
              <w:jc w:val="left"/>
              <w:cnfStyle w:val="000000000000" w:firstRow="0" w:lastRow="0" w:firstColumn="0" w:lastColumn="0" w:oddVBand="0" w:evenVBand="0" w:oddHBand="0" w:evenHBand="0" w:firstRowFirstColumn="0" w:firstRowLastColumn="0" w:lastRowFirstColumn="0" w:lastRowLastColumn="0"/>
              <w:rPr>
                <w:rFonts w:cs="Arial"/>
                <w:bCs/>
                <w:sz w:val="22"/>
                <w:szCs w:val="22"/>
                <w:lang w:eastAsia="x-none"/>
              </w:rPr>
            </w:pPr>
            <w:r w:rsidRPr="0087082F">
              <w:rPr>
                <w:rFonts w:cs="Arial"/>
                <w:bCs/>
                <w:sz w:val="22"/>
                <w:szCs w:val="22"/>
                <w:lang w:eastAsia="x-none"/>
              </w:rPr>
              <w:t>CWCC</w:t>
            </w:r>
          </w:p>
        </w:tc>
        <w:tc>
          <w:tcPr>
            <w:tcW w:w="1152" w:type="pct"/>
          </w:tcPr>
          <w:p w14:paraId="60A7E45E" w14:textId="77777777" w:rsidR="007401C4" w:rsidRPr="0087082F" w:rsidRDefault="007401C4" w:rsidP="00D951B9">
            <w:pPr>
              <w:jc w:val="left"/>
              <w:cnfStyle w:val="000000000000" w:firstRow="0" w:lastRow="0" w:firstColumn="0" w:lastColumn="0" w:oddVBand="0" w:evenVBand="0" w:oddHBand="0" w:evenHBand="0" w:firstRowFirstColumn="0" w:firstRowLastColumn="0" w:lastRowFirstColumn="0" w:lastRowLastColumn="0"/>
              <w:rPr>
                <w:rFonts w:cs="Arial"/>
                <w:bCs/>
                <w:sz w:val="22"/>
                <w:szCs w:val="22"/>
                <w:lang w:eastAsia="x-none"/>
              </w:rPr>
            </w:pPr>
            <w:r w:rsidRPr="0087082F">
              <w:rPr>
                <w:rFonts w:cs="Arial"/>
                <w:bCs/>
                <w:sz w:val="22"/>
                <w:szCs w:val="22"/>
                <w:lang w:eastAsia="x-none"/>
              </w:rPr>
              <w:t>ADD, Govt. at subnational level</w:t>
            </w:r>
          </w:p>
        </w:tc>
        <w:tc>
          <w:tcPr>
            <w:tcW w:w="1374" w:type="pct"/>
          </w:tcPr>
          <w:p w14:paraId="23F0DB84" w14:textId="77777777" w:rsidR="007401C4" w:rsidRPr="0087082F" w:rsidRDefault="007401C4" w:rsidP="00D951B9">
            <w:pPr>
              <w:jc w:val="left"/>
              <w:cnfStyle w:val="000000000000" w:firstRow="0" w:lastRow="0" w:firstColumn="0" w:lastColumn="0" w:oddVBand="0" w:evenVBand="0" w:oddHBand="0" w:evenHBand="0" w:firstRowFirstColumn="0" w:firstRowLastColumn="0" w:lastRowFirstColumn="0" w:lastRowLastColumn="0"/>
              <w:rPr>
                <w:rFonts w:cs="Arial"/>
                <w:bCs/>
                <w:sz w:val="22"/>
                <w:szCs w:val="22"/>
                <w:lang w:eastAsia="x-none"/>
              </w:rPr>
            </w:pPr>
            <w:r w:rsidRPr="0087082F">
              <w:rPr>
                <w:rFonts w:cs="Arial"/>
                <w:bCs/>
                <w:sz w:val="22"/>
                <w:szCs w:val="22"/>
                <w:lang w:eastAsia="x-none"/>
              </w:rPr>
              <w:t>GBV- Coordination and access to services</w:t>
            </w:r>
          </w:p>
        </w:tc>
        <w:tc>
          <w:tcPr>
            <w:tcW w:w="1418" w:type="pct"/>
          </w:tcPr>
          <w:p w14:paraId="6A2229F9" w14:textId="77777777" w:rsidR="007401C4" w:rsidRPr="0087082F" w:rsidRDefault="007401C4" w:rsidP="00D951B9">
            <w:pPr>
              <w:jc w:val="left"/>
              <w:cnfStyle w:val="000000000000" w:firstRow="0" w:lastRow="0" w:firstColumn="0" w:lastColumn="0" w:oddVBand="0" w:evenVBand="0" w:oddHBand="0" w:evenHBand="0" w:firstRowFirstColumn="0" w:firstRowLastColumn="0" w:lastRowFirstColumn="0" w:lastRowLastColumn="0"/>
              <w:rPr>
                <w:rFonts w:cs="Arial"/>
                <w:bCs/>
                <w:sz w:val="22"/>
                <w:szCs w:val="22"/>
                <w:lang w:eastAsia="x-none"/>
              </w:rPr>
            </w:pPr>
            <w:r w:rsidRPr="0087082F">
              <w:rPr>
                <w:rFonts w:cs="Arial"/>
                <w:bCs/>
                <w:sz w:val="22"/>
                <w:szCs w:val="22"/>
                <w:lang w:eastAsia="x-none"/>
              </w:rPr>
              <w:t>400,000</w:t>
            </w:r>
          </w:p>
        </w:tc>
      </w:tr>
      <w:tr w:rsidR="007401C4" w:rsidRPr="0087082F" w14:paraId="55BA5B0E" w14:textId="77777777" w:rsidTr="0087082F">
        <w:tc>
          <w:tcPr>
            <w:cnfStyle w:val="001000000000" w:firstRow="0" w:lastRow="0" w:firstColumn="1" w:lastColumn="0" w:oddVBand="0" w:evenVBand="0" w:oddHBand="0" w:evenHBand="0" w:firstRowFirstColumn="0" w:firstRowLastColumn="0" w:lastRowFirstColumn="0" w:lastRowLastColumn="0"/>
            <w:tcW w:w="247" w:type="pct"/>
          </w:tcPr>
          <w:p w14:paraId="14201737" w14:textId="77777777" w:rsidR="007401C4" w:rsidRPr="0087082F" w:rsidRDefault="007401C4" w:rsidP="00D951B9">
            <w:pPr>
              <w:jc w:val="left"/>
              <w:rPr>
                <w:rFonts w:cs="Arial"/>
                <w:bCs w:val="0"/>
                <w:sz w:val="22"/>
                <w:szCs w:val="22"/>
                <w:lang w:eastAsia="x-none"/>
              </w:rPr>
            </w:pPr>
            <w:r w:rsidRPr="0087082F">
              <w:rPr>
                <w:rFonts w:cs="Arial"/>
                <w:sz w:val="22"/>
                <w:szCs w:val="22"/>
                <w:lang w:eastAsia="x-none"/>
              </w:rPr>
              <w:t>7</w:t>
            </w:r>
          </w:p>
        </w:tc>
        <w:tc>
          <w:tcPr>
            <w:tcW w:w="809" w:type="pct"/>
          </w:tcPr>
          <w:p w14:paraId="2E27451D" w14:textId="77777777" w:rsidR="007401C4" w:rsidRPr="0087082F" w:rsidRDefault="007401C4" w:rsidP="00D951B9">
            <w:pPr>
              <w:jc w:val="left"/>
              <w:cnfStyle w:val="000000000000" w:firstRow="0" w:lastRow="0" w:firstColumn="0" w:lastColumn="0" w:oddVBand="0" w:evenVBand="0" w:oddHBand="0" w:evenHBand="0" w:firstRowFirstColumn="0" w:firstRowLastColumn="0" w:lastRowFirstColumn="0" w:lastRowLastColumn="0"/>
              <w:rPr>
                <w:rFonts w:cs="Arial"/>
                <w:bCs/>
                <w:sz w:val="22"/>
                <w:szCs w:val="22"/>
                <w:lang w:eastAsia="x-none"/>
              </w:rPr>
            </w:pPr>
            <w:r w:rsidRPr="0087082F">
              <w:rPr>
                <w:rFonts w:cs="Arial"/>
                <w:bCs/>
                <w:sz w:val="22"/>
                <w:szCs w:val="22"/>
                <w:lang w:eastAsia="x-none"/>
              </w:rPr>
              <w:t>LAC</w:t>
            </w:r>
          </w:p>
        </w:tc>
        <w:tc>
          <w:tcPr>
            <w:tcW w:w="1152" w:type="pct"/>
          </w:tcPr>
          <w:p w14:paraId="339342DA" w14:textId="77777777" w:rsidR="007401C4" w:rsidRPr="0087082F" w:rsidRDefault="007401C4" w:rsidP="00D951B9">
            <w:pPr>
              <w:jc w:val="left"/>
              <w:cnfStyle w:val="000000000000" w:firstRow="0" w:lastRow="0" w:firstColumn="0" w:lastColumn="0" w:oddVBand="0" w:evenVBand="0" w:oddHBand="0" w:evenHBand="0" w:firstRowFirstColumn="0" w:firstRowLastColumn="0" w:lastRowFirstColumn="0" w:lastRowLastColumn="0"/>
              <w:rPr>
                <w:rFonts w:cs="Arial"/>
                <w:bCs/>
                <w:sz w:val="22"/>
                <w:szCs w:val="22"/>
                <w:lang w:eastAsia="x-none"/>
              </w:rPr>
            </w:pPr>
            <w:r w:rsidRPr="0087082F">
              <w:rPr>
                <w:rFonts w:cs="Arial"/>
                <w:bCs/>
                <w:sz w:val="22"/>
                <w:szCs w:val="22"/>
                <w:lang w:eastAsia="x-none"/>
              </w:rPr>
              <w:t>None</w:t>
            </w:r>
          </w:p>
        </w:tc>
        <w:tc>
          <w:tcPr>
            <w:tcW w:w="1374" w:type="pct"/>
          </w:tcPr>
          <w:p w14:paraId="33786C74" w14:textId="77777777" w:rsidR="007401C4" w:rsidRPr="0087082F" w:rsidRDefault="007401C4" w:rsidP="00D951B9">
            <w:pPr>
              <w:jc w:val="left"/>
              <w:cnfStyle w:val="000000000000" w:firstRow="0" w:lastRow="0" w:firstColumn="0" w:lastColumn="0" w:oddVBand="0" w:evenVBand="0" w:oddHBand="0" w:evenHBand="0" w:firstRowFirstColumn="0" w:firstRowLastColumn="0" w:lastRowFirstColumn="0" w:lastRowLastColumn="0"/>
              <w:rPr>
                <w:rFonts w:cs="Arial"/>
                <w:bCs/>
                <w:sz w:val="22"/>
                <w:szCs w:val="22"/>
                <w:lang w:eastAsia="x-none"/>
              </w:rPr>
            </w:pPr>
            <w:r w:rsidRPr="0087082F">
              <w:rPr>
                <w:rFonts w:cs="Arial"/>
                <w:bCs/>
                <w:sz w:val="22"/>
                <w:szCs w:val="22"/>
                <w:lang w:eastAsia="x-none"/>
              </w:rPr>
              <w:t>GBV- Coordination and ACCESS to Justice</w:t>
            </w:r>
          </w:p>
        </w:tc>
        <w:tc>
          <w:tcPr>
            <w:tcW w:w="1418" w:type="pct"/>
          </w:tcPr>
          <w:p w14:paraId="2DE56E04" w14:textId="77777777" w:rsidR="007401C4" w:rsidRPr="0087082F" w:rsidRDefault="007401C4" w:rsidP="00D951B9">
            <w:pPr>
              <w:jc w:val="left"/>
              <w:cnfStyle w:val="000000000000" w:firstRow="0" w:lastRow="0" w:firstColumn="0" w:lastColumn="0" w:oddVBand="0" w:evenVBand="0" w:oddHBand="0" w:evenHBand="0" w:firstRowFirstColumn="0" w:firstRowLastColumn="0" w:lastRowFirstColumn="0" w:lastRowLastColumn="0"/>
              <w:rPr>
                <w:rFonts w:cs="Arial"/>
                <w:bCs/>
                <w:sz w:val="22"/>
                <w:szCs w:val="22"/>
                <w:lang w:eastAsia="x-none"/>
              </w:rPr>
            </w:pPr>
            <w:r w:rsidRPr="0087082F">
              <w:rPr>
                <w:rFonts w:cs="Arial"/>
                <w:bCs/>
                <w:sz w:val="22"/>
                <w:szCs w:val="22"/>
                <w:lang w:eastAsia="x-none"/>
              </w:rPr>
              <w:t>350,000</w:t>
            </w:r>
          </w:p>
        </w:tc>
      </w:tr>
      <w:tr w:rsidR="007401C4" w:rsidRPr="0087082F" w14:paraId="7BB456DF" w14:textId="77777777" w:rsidTr="0087082F">
        <w:tc>
          <w:tcPr>
            <w:cnfStyle w:val="001000000000" w:firstRow="0" w:lastRow="0" w:firstColumn="1" w:lastColumn="0" w:oddVBand="0" w:evenVBand="0" w:oddHBand="0" w:evenHBand="0" w:firstRowFirstColumn="0" w:firstRowLastColumn="0" w:lastRowFirstColumn="0" w:lastRowLastColumn="0"/>
            <w:tcW w:w="247" w:type="pct"/>
          </w:tcPr>
          <w:p w14:paraId="69440C7D" w14:textId="77777777" w:rsidR="007401C4" w:rsidRPr="0087082F" w:rsidRDefault="007401C4" w:rsidP="00D951B9">
            <w:pPr>
              <w:jc w:val="left"/>
              <w:rPr>
                <w:rFonts w:cs="Arial"/>
                <w:bCs w:val="0"/>
                <w:sz w:val="22"/>
                <w:szCs w:val="22"/>
                <w:lang w:eastAsia="x-none"/>
              </w:rPr>
            </w:pPr>
            <w:r w:rsidRPr="0087082F">
              <w:rPr>
                <w:rFonts w:cs="Arial"/>
                <w:sz w:val="22"/>
                <w:szCs w:val="22"/>
                <w:lang w:eastAsia="x-none"/>
              </w:rPr>
              <w:t>8</w:t>
            </w:r>
          </w:p>
        </w:tc>
        <w:tc>
          <w:tcPr>
            <w:tcW w:w="809" w:type="pct"/>
          </w:tcPr>
          <w:p w14:paraId="72A00088" w14:textId="77777777" w:rsidR="007401C4" w:rsidRPr="0087082F" w:rsidRDefault="007401C4" w:rsidP="00D951B9">
            <w:pPr>
              <w:jc w:val="left"/>
              <w:cnfStyle w:val="000000000000" w:firstRow="0" w:lastRow="0" w:firstColumn="0" w:lastColumn="0" w:oddVBand="0" w:evenVBand="0" w:oddHBand="0" w:evenHBand="0" w:firstRowFirstColumn="0" w:firstRowLastColumn="0" w:lastRowFirstColumn="0" w:lastRowLastColumn="0"/>
              <w:rPr>
                <w:rFonts w:cs="Arial"/>
                <w:bCs/>
                <w:sz w:val="22"/>
                <w:szCs w:val="22"/>
                <w:lang w:eastAsia="x-none"/>
              </w:rPr>
            </w:pPr>
            <w:r w:rsidRPr="0087082F">
              <w:rPr>
                <w:rFonts w:cs="Arial"/>
                <w:bCs/>
                <w:sz w:val="22"/>
                <w:szCs w:val="22"/>
                <w:lang w:eastAsia="x-none"/>
              </w:rPr>
              <w:t>UNDP</w:t>
            </w:r>
          </w:p>
        </w:tc>
        <w:tc>
          <w:tcPr>
            <w:tcW w:w="1152" w:type="pct"/>
          </w:tcPr>
          <w:p w14:paraId="7F415B89" w14:textId="77777777" w:rsidR="007401C4" w:rsidRPr="0087082F" w:rsidRDefault="007401C4" w:rsidP="00D951B9">
            <w:pPr>
              <w:jc w:val="left"/>
              <w:cnfStyle w:val="000000000000" w:firstRow="0" w:lastRow="0" w:firstColumn="0" w:lastColumn="0" w:oddVBand="0" w:evenVBand="0" w:oddHBand="0" w:evenHBand="0" w:firstRowFirstColumn="0" w:firstRowLastColumn="0" w:lastRowFirstColumn="0" w:lastRowLastColumn="0"/>
              <w:rPr>
                <w:rFonts w:cs="Arial"/>
                <w:bCs/>
                <w:sz w:val="22"/>
                <w:szCs w:val="22"/>
                <w:lang w:eastAsia="x-none"/>
              </w:rPr>
            </w:pPr>
            <w:r w:rsidRPr="0087082F">
              <w:rPr>
                <w:rFonts w:cs="Arial"/>
                <w:bCs/>
                <w:sz w:val="22"/>
                <w:szCs w:val="22"/>
                <w:lang w:eastAsia="x-none"/>
              </w:rPr>
              <w:t>DAC, CDPO, LFTW</w:t>
            </w:r>
          </w:p>
        </w:tc>
        <w:tc>
          <w:tcPr>
            <w:tcW w:w="1374" w:type="pct"/>
          </w:tcPr>
          <w:p w14:paraId="096199F9" w14:textId="77777777" w:rsidR="007401C4" w:rsidRPr="0087082F" w:rsidRDefault="007401C4" w:rsidP="00D951B9">
            <w:pPr>
              <w:jc w:val="left"/>
              <w:cnfStyle w:val="000000000000" w:firstRow="0" w:lastRow="0" w:firstColumn="0" w:lastColumn="0" w:oddVBand="0" w:evenVBand="0" w:oddHBand="0" w:evenHBand="0" w:firstRowFirstColumn="0" w:firstRowLastColumn="0" w:lastRowFirstColumn="0" w:lastRowLastColumn="0"/>
              <w:rPr>
                <w:rFonts w:cs="Arial"/>
                <w:bCs/>
                <w:sz w:val="22"/>
                <w:szCs w:val="22"/>
                <w:lang w:eastAsia="x-none"/>
              </w:rPr>
            </w:pPr>
            <w:r w:rsidRPr="0087082F">
              <w:rPr>
                <w:rFonts w:cs="Arial"/>
                <w:bCs/>
                <w:sz w:val="22"/>
                <w:szCs w:val="22"/>
                <w:lang w:eastAsia="x-none"/>
              </w:rPr>
              <w:t>Disability- National and subnational Coordination; CIP</w:t>
            </w:r>
          </w:p>
        </w:tc>
        <w:tc>
          <w:tcPr>
            <w:tcW w:w="1418" w:type="pct"/>
          </w:tcPr>
          <w:p w14:paraId="005C9B09" w14:textId="77777777" w:rsidR="007401C4" w:rsidRPr="0087082F" w:rsidRDefault="007401C4" w:rsidP="00D951B9">
            <w:pPr>
              <w:jc w:val="left"/>
              <w:cnfStyle w:val="000000000000" w:firstRow="0" w:lastRow="0" w:firstColumn="0" w:lastColumn="0" w:oddVBand="0" w:evenVBand="0" w:oddHBand="0" w:evenHBand="0" w:firstRowFirstColumn="0" w:firstRowLastColumn="0" w:lastRowFirstColumn="0" w:lastRowLastColumn="0"/>
              <w:rPr>
                <w:rFonts w:cs="Arial"/>
                <w:bCs/>
                <w:sz w:val="22"/>
                <w:szCs w:val="22"/>
                <w:lang w:eastAsia="x-none"/>
              </w:rPr>
            </w:pPr>
            <w:r w:rsidRPr="0087082F">
              <w:rPr>
                <w:rFonts w:cs="Arial"/>
                <w:bCs/>
                <w:sz w:val="22"/>
                <w:szCs w:val="22"/>
                <w:lang w:eastAsia="x-none"/>
              </w:rPr>
              <w:t>500,000</w:t>
            </w:r>
          </w:p>
        </w:tc>
      </w:tr>
      <w:tr w:rsidR="007401C4" w:rsidRPr="0087082F" w14:paraId="6833C212" w14:textId="77777777" w:rsidTr="0087082F">
        <w:tc>
          <w:tcPr>
            <w:cnfStyle w:val="001000000000" w:firstRow="0" w:lastRow="0" w:firstColumn="1" w:lastColumn="0" w:oddVBand="0" w:evenVBand="0" w:oddHBand="0" w:evenHBand="0" w:firstRowFirstColumn="0" w:firstRowLastColumn="0" w:lastRowFirstColumn="0" w:lastRowLastColumn="0"/>
            <w:tcW w:w="247" w:type="pct"/>
          </w:tcPr>
          <w:p w14:paraId="5075A877" w14:textId="77777777" w:rsidR="007401C4" w:rsidRPr="0087082F" w:rsidRDefault="007401C4" w:rsidP="00D951B9">
            <w:pPr>
              <w:jc w:val="left"/>
              <w:rPr>
                <w:rFonts w:cs="Arial"/>
                <w:bCs w:val="0"/>
                <w:sz w:val="22"/>
                <w:szCs w:val="22"/>
                <w:lang w:eastAsia="x-none"/>
              </w:rPr>
            </w:pPr>
            <w:r w:rsidRPr="0087082F">
              <w:rPr>
                <w:rFonts w:cs="Arial"/>
                <w:sz w:val="22"/>
                <w:szCs w:val="22"/>
                <w:lang w:eastAsia="x-none"/>
              </w:rPr>
              <w:t>9</w:t>
            </w:r>
          </w:p>
        </w:tc>
        <w:tc>
          <w:tcPr>
            <w:tcW w:w="809" w:type="pct"/>
          </w:tcPr>
          <w:p w14:paraId="4CCCC468" w14:textId="77777777" w:rsidR="007401C4" w:rsidRPr="0087082F" w:rsidRDefault="007401C4" w:rsidP="00D951B9">
            <w:pPr>
              <w:jc w:val="left"/>
              <w:cnfStyle w:val="000000000000" w:firstRow="0" w:lastRow="0" w:firstColumn="0" w:lastColumn="0" w:oddVBand="0" w:evenVBand="0" w:oddHBand="0" w:evenHBand="0" w:firstRowFirstColumn="0" w:firstRowLastColumn="0" w:lastRowFirstColumn="0" w:lastRowLastColumn="0"/>
              <w:rPr>
                <w:rFonts w:cs="Arial"/>
                <w:bCs/>
                <w:sz w:val="22"/>
                <w:szCs w:val="22"/>
                <w:lang w:eastAsia="x-none"/>
              </w:rPr>
            </w:pPr>
            <w:r w:rsidRPr="0087082F">
              <w:rPr>
                <w:rFonts w:cs="Arial"/>
                <w:bCs/>
                <w:sz w:val="22"/>
                <w:szCs w:val="22"/>
                <w:lang w:eastAsia="x-none"/>
              </w:rPr>
              <w:t>Light for the World</w:t>
            </w:r>
          </w:p>
        </w:tc>
        <w:tc>
          <w:tcPr>
            <w:tcW w:w="1152" w:type="pct"/>
          </w:tcPr>
          <w:p w14:paraId="6697A830" w14:textId="77777777" w:rsidR="007401C4" w:rsidRPr="0087082F" w:rsidRDefault="007401C4" w:rsidP="00D951B9">
            <w:pPr>
              <w:jc w:val="left"/>
              <w:cnfStyle w:val="000000000000" w:firstRow="0" w:lastRow="0" w:firstColumn="0" w:lastColumn="0" w:oddVBand="0" w:evenVBand="0" w:oddHBand="0" w:evenHBand="0" w:firstRowFirstColumn="0" w:firstRowLastColumn="0" w:lastRowFirstColumn="0" w:lastRowLastColumn="0"/>
              <w:rPr>
                <w:rFonts w:cs="Arial"/>
                <w:bCs/>
                <w:sz w:val="22"/>
                <w:szCs w:val="22"/>
                <w:lang w:eastAsia="x-none"/>
              </w:rPr>
            </w:pPr>
            <w:r w:rsidRPr="0087082F">
              <w:rPr>
                <w:rFonts w:cs="Arial"/>
                <w:bCs/>
                <w:sz w:val="22"/>
                <w:szCs w:val="22"/>
                <w:lang w:eastAsia="x-none"/>
              </w:rPr>
              <w:t>M</w:t>
            </w:r>
            <w:r w:rsidR="00287F70" w:rsidRPr="0087082F">
              <w:rPr>
                <w:rFonts w:cs="Arial"/>
                <w:bCs/>
                <w:sz w:val="22"/>
                <w:szCs w:val="22"/>
                <w:lang w:eastAsia="x-none"/>
              </w:rPr>
              <w:t>o</w:t>
            </w:r>
            <w:r w:rsidRPr="0087082F">
              <w:rPr>
                <w:rFonts w:cs="Arial"/>
                <w:bCs/>
                <w:sz w:val="22"/>
                <w:szCs w:val="22"/>
                <w:lang w:eastAsia="x-none"/>
              </w:rPr>
              <w:t>SVY, Essential Personnel Cambodia</w:t>
            </w:r>
          </w:p>
        </w:tc>
        <w:tc>
          <w:tcPr>
            <w:tcW w:w="1374" w:type="pct"/>
          </w:tcPr>
          <w:p w14:paraId="631C348B" w14:textId="77777777" w:rsidR="007401C4" w:rsidRPr="0087082F" w:rsidRDefault="007401C4" w:rsidP="00D951B9">
            <w:pPr>
              <w:jc w:val="left"/>
              <w:cnfStyle w:val="000000000000" w:firstRow="0" w:lastRow="0" w:firstColumn="0" w:lastColumn="0" w:oddVBand="0" w:evenVBand="0" w:oddHBand="0" w:evenHBand="0" w:firstRowFirstColumn="0" w:firstRowLastColumn="0" w:lastRowFirstColumn="0" w:lastRowLastColumn="0"/>
              <w:rPr>
                <w:rFonts w:cs="Arial"/>
                <w:bCs/>
                <w:sz w:val="22"/>
                <w:szCs w:val="22"/>
                <w:lang w:eastAsia="x-none"/>
              </w:rPr>
            </w:pPr>
            <w:r w:rsidRPr="0087082F">
              <w:rPr>
                <w:rFonts w:cs="Arial"/>
                <w:bCs/>
                <w:sz w:val="22"/>
                <w:szCs w:val="22"/>
                <w:lang w:eastAsia="x-none"/>
              </w:rPr>
              <w:t>Disability- Employment</w:t>
            </w:r>
          </w:p>
        </w:tc>
        <w:tc>
          <w:tcPr>
            <w:tcW w:w="1418" w:type="pct"/>
          </w:tcPr>
          <w:p w14:paraId="4C18A30B" w14:textId="77777777" w:rsidR="007401C4" w:rsidRPr="0087082F" w:rsidRDefault="007D294E" w:rsidP="00D951B9">
            <w:pPr>
              <w:jc w:val="left"/>
              <w:cnfStyle w:val="000000000000" w:firstRow="0" w:lastRow="0" w:firstColumn="0" w:lastColumn="0" w:oddVBand="0" w:evenVBand="0" w:oddHBand="0" w:evenHBand="0" w:firstRowFirstColumn="0" w:firstRowLastColumn="0" w:lastRowFirstColumn="0" w:lastRowLastColumn="0"/>
              <w:rPr>
                <w:rFonts w:cs="Arial"/>
                <w:bCs/>
                <w:sz w:val="22"/>
                <w:szCs w:val="22"/>
                <w:lang w:eastAsia="x-none"/>
              </w:rPr>
            </w:pPr>
            <w:r w:rsidRPr="0087082F">
              <w:rPr>
                <w:rFonts w:cs="Arial"/>
                <w:bCs/>
                <w:sz w:val="22"/>
                <w:szCs w:val="22"/>
                <w:lang w:eastAsia="x-none"/>
              </w:rPr>
              <w:t>297,134</w:t>
            </w:r>
          </w:p>
        </w:tc>
      </w:tr>
      <w:tr w:rsidR="007401C4" w:rsidRPr="0087082F" w14:paraId="00C73A30" w14:textId="77777777" w:rsidTr="0087082F">
        <w:tc>
          <w:tcPr>
            <w:cnfStyle w:val="001000000000" w:firstRow="0" w:lastRow="0" w:firstColumn="1" w:lastColumn="0" w:oddVBand="0" w:evenVBand="0" w:oddHBand="0" w:evenHBand="0" w:firstRowFirstColumn="0" w:firstRowLastColumn="0" w:lastRowFirstColumn="0" w:lastRowLastColumn="0"/>
            <w:tcW w:w="247" w:type="pct"/>
          </w:tcPr>
          <w:p w14:paraId="24A92E04" w14:textId="77777777" w:rsidR="007401C4" w:rsidRPr="0087082F" w:rsidRDefault="007401C4" w:rsidP="00D951B9">
            <w:pPr>
              <w:jc w:val="left"/>
              <w:rPr>
                <w:rFonts w:cs="Arial"/>
                <w:bCs w:val="0"/>
                <w:sz w:val="22"/>
                <w:szCs w:val="22"/>
                <w:lang w:eastAsia="x-none"/>
              </w:rPr>
            </w:pPr>
            <w:r w:rsidRPr="0087082F">
              <w:rPr>
                <w:rFonts w:cs="Arial"/>
                <w:sz w:val="22"/>
                <w:szCs w:val="22"/>
                <w:lang w:eastAsia="x-none"/>
              </w:rPr>
              <w:t>10</w:t>
            </w:r>
          </w:p>
        </w:tc>
        <w:tc>
          <w:tcPr>
            <w:tcW w:w="809" w:type="pct"/>
          </w:tcPr>
          <w:p w14:paraId="09572480" w14:textId="77777777" w:rsidR="007401C4" w:rsidRPr="0087082F" w:rsidRDefault="007401C4" w:rsidP="00D951B9">
            <w:pPr>
              <w:jc w:val="left"/>
              <w:cnfStyle w:val="000000000000" w:firstRow="0" w:lastRow="0" w:firstColumn="0" w:lastColumn="0" w:oddVBand="0" w:evenVBand="0" w:oddHBand="0" w:evenHBand="0" w:firstRowFirstColumn="0" w:firstRowLastColumn="0" w:lastRowFirstColumn="0" w:lastRowLastColumn="0"/>
              <w:rPr>
                <w:rFonts w:cs="Arial"/>
                <w:bCs/>
                <w:sz w:val="22"/>
                <w:szCs w:val="22"/>
                <w:lang w:eastAsia="x-none"/>
              </w:rPr>
            </w:pPr>
            <w:r w:rsidRPr="0087082F">
              <w:rPr>
                <w:rFonts w:cs="Arial"/>
                <w:bCs/>
                <w:sz w:val="22"/>
                <w:szCs w:val="22"/>
                <w:lang w:eastAsia="x-none"/>
              </w:rPr>
              <w:t>Humanity and inclusion</w:t>
            </w:r>
          </w:p>
        </w:tc>
        <w:tc>
          <w:tcPr>
            <w:tcW w:w="1152" w:type="pct"/>
          </w:tcPr>
          <w:p w14:paraId="6F1FFC31" w14:textId="77777777" w:rsidR="007401C4" w:rsidRPr="0087082F" w:rsidRDefault="007401C4" w:rsidP="00D951B9">
            <w:pPr>
              <w:jc w:val="left"/>
              <w:cnfStyle w:val="000000000000" w:firstRow="0" w:lastRow="0" w:firstColumn="0" w:lastColumn="0" w:oddVBand="0" w:evenVBand="0" w:oddHBand="0" w:evenHBand="0" w:firstRowFirstColumn="0" w:firstRowLastColumn="0" w:lastRowFirstColumn="0" w:lastRowLastColumn="0"/>
              <w:rPr>
                <w:rFonts w:cs="Arial"/>
                <w:bCs/>
                <w:sz w:val="22"/>
                <w:szCs w:val="22"/>
                <w:lang w:eastAsia="x-none"/>
              </w:rPr>
            </w:pPr>
            <w:r w:rsidRPr="0087082F">
              <w:rPr>
                <w:rFonts w:cs="Arial"/>
                <w:bCs/>
                <w:sz w:val="22"/>
                <w:szCs w:val="22"/>
                <w:lang w:eastAsia="x-none"/>
              </w:rPr>
              <w:t>Bathey DPO/Self Help Groups, PWDF, DAC</w:t>
            </w:r>
          </w:p>
        </w:tc>
        <w:tc>
          <w:tcPr>
            <w:tcW w:w="1374" w:type="pct"/>
          </w:tcPr>
          <w:p w14:paraId="391ADEC2" w14:textId="77777777" w:rsidR="007401C4" w:rsidRPr="0087082F" w:rsidRDefault="007401C4" w:rsidP="00D951B9">
            <w:pPr>
              <w:jc w:val="left"/>
              <w:cnfStyle w:val="000000000000" w:firstRow="0" w:lastRow="0" w:firstColumn="0" w:lastColumn="0" w:oddVBand="0" w:evenVBand="0" w:oddHBand="0" w:evenHBand="0" w:firstRowFirstColumn="0" w:firstRowLastColumn="0" w:lastRowFirstColumn="0" w:lastRowLastColumn="0"/>
              <w:rPr>
                <w:rFonts w:cs="Arial"/>
                <w:bCs/>
                <w:sz w:val="22"/>
                <w:szCs w:val="22"/>
                <w:lang w:eastAsia="x-none"/>
              </w:rPr>
            </w:pPr>
            <w:r w:rsidRPr="0087082F">
              <w:rPr>
                <w:rFonts w:cs="Arial"/>
                <w:bCs/>
                <w:sz w:val="22"/>
                <w:szCs w:val="22"/>
                <w:lang w:eastAsia="x-none"/>
              </w:rPr>
              <w:t>Disability- Rehabilitation, employment and CIP</w:t>
            </w:r>
          </w:p>
        </w:tc>
        <w:tc>
          <w:tcPr>
            <w:tcW w:w="1418" w:type="pct"/>
          </w:tcPr>
          <w:p w14:paraId="56E09529" w14:textId="77777777" w:rsidR="007401C4" w:rsidRPr="0087082F" w:rsidRDefault="007401C4" w:rsidP="00D951B9">
            <w:pPr>
              <w:jc w:val="left"/>
              <w:cnfStyle w:val="000000000000" w:firstRow="0" w:lastRow="0" w:firstColumn="0" w:lastColumn="0" w:oddVBand="0" w:evenVBand="0" w:oddHBand="0" w:evenHBand="0" w:firstRowFirstColumn="0" w:firstRowLastColumn="0" w:lastRowFirstColumn="0" w:lastRowLastColumn="0"/>
              <w:rPr>
                <w:rFonts w:cs="Arial"/>
                <w:bCs/>
                <w:sz w:val="22"/>
                <w:szCs w:val="22"/>
                <w:lang w:eastAsia="x-none"/>
              </w:rPr>
            </w:pPr>
            <w:r w:rsidRPr="0087082F">
              <w:rPr>
                <w:rFonts w:cs="Arial"/>
                <w:bCs/>
                <w:sz w:val="22"/>
                <w:szCs w:val="22"/>
                <w:lang w:eastAsia="x-none"/>
              </w:rPr>
              <w:t>500,000</w:t>
            </w:r>
          </w:p>
        </w:tc>
      </w:tr>
      <w:tr w:rsidR="007401C4" w:rsidRPr="0087082F" w14:paraId="0944D72D" w14:textId="77777777" w:rsidTr="0087082F">
        <w:tc>
          <w:tcPr>
            <w:cnfStyle w:val="001000000000" w:firstRow="0" w:lastRow="0" w:firstColumn="1" w:lastColumn="0" w:oddVBand="0" w:evenVBand="0" w:oddHBand="0" w:evenHBand="0" w:firstRowFirstColumn="0" w:firstRowLastColumn="0" w:lastRowFirstColumn="0" w:lastRowLastColumn="0"/>
            <w:tcW w:w="247" w:type="pct"/>
          </w:tcPr>
          <w:p w14:paraId="760FF350" w14:textId="77777777" w:rsidR="007401C4" w:rsidRPr="0087082F" w:rsidRDefault="007401C4" w:rsidP="00D951B9">
            <w:pPr>
              <w:jc w:val="left"/>
              <w:rPr>
                <w:rFonts w:cs="Arial"/>
                <w:bCs w:val="0"/>
                <w:sz w:val="22"/>
                <w:szCs w:val="22"/>
                <w:lang w:eastAsia="x-none"/>
              </w:rPr>
            </w:pPr>
            <w:r w:rsidRPr="0087082F">
              <w:rPr>
                <w:rFonts w:cs="Arial"/>
                <w:sz w:val="22"/>
                <w:szCs w:val="22"/>
                <w:lang w:eastAsia="x-none"/>
              </w:rPr>
              <w:t>11</w:t>
            </w:r>
          </w:p>
        </w:tc>
        <w:tc>
          <w:tcPr>
            <w:tcW w:w="809" w:type="pct"/>
          </w:tcPr>
          <w:p w14:paraId="5CF646E3" w14:textId="77777777" w:rsidR="007401C4" w:rsidRPr="0087082F" w:rsidRDefault="007401C4" w:rsidP="00D951B9">
            <w:pPr>
              <w:jc w:val="left"/>
              <w:cnfStyle w:val="000000000000" w:firstRow="0" w:lastRow="0" w:firstColumn="0" w:lastColumn="0" w:oddVBand="0" w:evenVBand="0" w:oddHBand="0" w:evenHBand="0" w:firstRowFirstColumn="0" w:firstRowLastColumn="0" w:lastRowFirstColumn="0" w:lastRowLastColumn="0"/>
              <w:rPr>
                <w:rFonts w:cs="Arial"/>
                <w:bCs/>
                <w:sz w:val="22"/>
                <w:szCs w:val="22"/>
                <w:lang w:eastAsia="x-none"/>
              </w:rPr>
            </w:pPr>
            <w:r w:rsidRPr="0087082F">
              <w:rPr>
                <w:rFonts w:cs="Arial"/>
                <w:bCs/>
                <w:sz w:val="22"/>
                <w:szCs w:val="22"/>
                <w:lang w:eastAsia="x-none"/>
              </w:rPr>
              <w:t>CDPO</w:t>
            </w:r>
          </w:p>
        </w:tc>
        <w:tc>
          <w:tcPr>
            <w:tcW w:w="1152" w:type="pct"/>
          </w:tcPr>
          <w:p w14:paraId="6F0A5D63" w14:textId="77777777" w:rsidR="007401C4" w:rsidRPr="0087082F" w:rsidRDefault="007401C4" w:rsidP="00D951B9">
            <w:pPr>
              <w:jc w:val="left"/>
              <w:cnfStyle w:val="000000000000" w:firstRow="0" w:lastRow="0" w:firstColumn="0" w:lastColumn="0" w:oddVBand="0" w:evenVBand="0" w:oddHBand="0" w:evenHBand="0" w:firstRowFirstColumn="0" w:firstRowLastColumn="0" w:lastRowFirstColumn="0" w:lastRowLastColumn="0"/>
              <w:rPr>
                <w:rFonts w:cs="Arial"/>
                <w:bCs/>
                <w:sz w:val="22"/>
                <w:szCs w:val="22"/>
                <w:lang w:eastAsia="x-none"/>
              </w:rPr>
            </w:pPr>
            <w:r w:rsidRPr="0087082F">
              <w:rPr>
                <w:rFonts w:cs="Arial"/>
                <w:bCs/>
                <w:sz w:val="22"/>
                <w:szCs w:val="22"/>
                <w:lang w:eastAsia="x-none"/>
              </w:rPr>
              <w:t>Banteay Srey and DPOs, M</w:t>
            </w:r>
            <w:r w:rsidR="00287F70" w:rsidRPr="0087082F">
              <w:rPr>
                <w:rFonts w:cs="Arial"/>
                <w:bCs/>
                <w:sz w:val="22"/>
                <w:szCs w:val="22"/>
                <w:lang w:eastAsia="x-none"/>
              </w:rPr>
              <w:t>o</w:t>
            </w:r>
            <w:r w:rsidRPr="0087082F">
              <w:rPr>
                <w:rFonts w:cs="Arial"/>
                <w:bCs/>
                <w:sz w:val="22"/>
                <w:szCs w:val="22"/>
                <w:lang w:eastAsia="x-none"/>
              </w:rPr>
              <w:t>SVY and DAC</w:t>
            </w:r>
          </w:p>
        </w:tc>
        <w:tc>
          <w:tcPr>
            <w:tcW w:w="1374" w:type="pct"/>
          </w:tcPr>
          <w:p w14:paraId="7BAD8085" w14:textId="77777777" w:rsidR="007401C4" w:rsidRPr="0087082F" w:rsidRDefault="007401C4" w:rsidP="00D951B9">
            <w:pPr>
              <w:jc w:val="left"/>
              <w:cnfStyle w:val="000000000000" w:firstRow="0" w:lastRow="0" w:firstColumn="0" w:lastColumn="0" w:oddVBand="0" w:evenVBand="0" w:oddHBand="0" w:evenHBand="0" w:firstRowFirstColumn="0" w:firstRowLastColumn="0" w:lastRowFirstColumn="0" w:lastRowLastColumn="0"/>
              <w:rPr>
                <w:rFonts w:cs="Arial"/>
                <w:bCs/>
                <w:sz w:val="22"/>
                <w:szCs w:val="22"/>
                <w:lang w:eastAsia="x-none"/>
              </w:rPr>
            </w:pPr>
            <w:r w:rsidRPr="0087082F">
              <w:rPr>
                <w:rFonts w:cs="Arial"/>
                <w:bCs/>
                <w:sz w:val="22"/>
                <w:szCs w:val="22"/>
                <w:lang w:eastAsia="x-none"/>
              </w:rPr>
              <w:t>Disability- Employment</w:t>
            </w:r>
          </w:p>
        </w:tc>
        <w:tc>
          <w:tcPr>
            <w:tcW w:w="1418" w:type="pct"/>
          </w:tcPr>
          <w:p w14:paraId="4A285B56" w14:textId="77777777" w:rsidR="007401C4" w:rsidRPr="0087082F" w:rsidRDefault="00583F1E" w:rsidP="00D951B9">
            <w:pPr>
              <w:jc w:val="left"/>
              <w:cnfStyle w:val="000000000000" w:firstRow="0" w:lastRow="0" w:firstColumn="0" w:lastColumn="0" w:oddVBand="0" w:evenVBand="0" w:oddHBand="0" w:evenHBand="0" w:firstRowFirstColumn="0" w:firstRowLastColumn="0" w:lastRowFirstColumn="0" w:lastRowLastColumn="0"/>
              <w:rPr>
                <w:rFonts w:cs="Arial"/>
                <w:bCs/>
                <w:sz w:val="22"/>
                <w:szCs w:val="22"/>
                <w:lang w:eastAsia="x-none"/>
              </w:rPr>
            </w:pPr>
            <w:r w:rsidRPr="0087082F">
              <w:rPr>
                <w:rFonts w:cs="Arial"/>
                <w:bCs/>
                <w:sz w:val="22"/>
                <w:szCs w:val="22"/>
                <w:lang w:eastAsia="x-none"/>
              </w:rPr>
              <w:t>497,360</w:t>
            </w:r>
          </w:p>
        </w:tc>
      </w:tr>
      <w:tr w:rsidR="007401C4" w:rsidRPr="0087082F" w14:paraId="64441D27" w14:textId="77777777" w:rsidTr="0087082F">
        <w:tc>
          <w:tcPr>
            <w:cnfStyle w:val="001000000000" w:firstRow="0" w:lastRow="0" w:firstColumn="1" w:lastColumn="0" w:oddVBand="0" w:evenVBand="0" w:oddHBand="0" w:evenHBand="0" w:firstRowFirstColumn="0" w:firstRowLastColumn="0" w:lastRowFirstColumn="0" w:lastRowLastColumn="0"/>
            <w:tcW w:w="247" w:type="pct"/>
          </w:tcPr>
          <w:p w14:paraId="30FF8029" w14:textId="77777777" w:rsidR="007401C4" w:rsidRPr="0087082F" w:rsidRDefault="007401C4" w:rsidP="00D951B9">
            <w:pPr>
              <w:jc w:val="left"/>
              <w:rPr>
                <w:rFonts w:cs="Arial"/>
                <w:bCs w:val="0"/>
                <w:sz w:val="22"/>
                <w:szCs w:val="22"/>
                <w:lang w:eastAsia="x-none"/>
              </w:rPr>
            </w:pPr>
            <w:r w:rsidRPr="0087082F">
              <w:rPr>
                <w:rFonts w:cs="Arial"/>
                <w:sz w:val="22"/>
                <w:szCs w:val="22"/>
                <w:lang w:eastAsia="x-none"/>
              </w:rPr>
              <w:t>1</w:t>
            </w:r>
            <w:r w:rsidR="00583F1E" w:rsidRPr="0087082F">
              <w:rPr>
                <w:rFonts w:cs="Arial"/>
                <w:sz w:val="22"/>
                <w:szCs w:val="22"/>
                <w:lang w:eastAsia="x-none"/>
              </w:rPr>
              <w:t>2</w:t>
            </w:r>
          </w:p>
        </w:tc>
        <w:tc>
          <w:tcPr>
            <w:tcW w:w="809" w:type="pct"/>
          </w:tcPr>
          <w:p w14:paraId="54E4822E" w14:textId="77777777" w:rsidR="007401C4" w:rsidRPr="0087082F" w:rsidRDefault="007401C4" w:rsidP="00D951B9">
            <w:pPr>
              <w:jc w:val="left"/>
              <w:cnfStyle w:val="000000000000" w:firstRow="0" w:lastRow="0" w:firstColumn="0" w:lastColumn="0" w:oddVBand="0" w:evenVBand="0" w:oddHBand="0" w:evenHBand="0" w:firstRowFirstColumn="0" w:firstRowLastColumn="0" w:lastRowFirstColumn="0" w:lastRowLastColumn="0"/>
              <w:rPr>
                <w:rFonts w:cs="Arial"/>
                <w:bCs/>
                <w:sz w:val="22"/>
                <w:szCs w:val="22"/>
                <w:lang w:eastAsia="x-none"/>
              </w:rPr>
            </w:pPr>
            <w:r w:rsidRPr="0087082F">
              <w:rPr>
                <w:rFonts w:cs="Arial"/>
                <w:bCs/>
                <w:sz w:val="22"/>
                <w:szCs w:val="22"/>
                <w:lang w:eastAsia="x-none"/>
              </w:rPr>
              <w:t>Agile Development Group</w:t>
            </w:r>
          </w:p>
        </w:tc>
        <w:tc>
          <w:tcPr>
            <w:tcW w:w="1152" w:type="pct"/>
          </w:tcPr>
          <w:p w14:paraId="5D62FE05" w14:textId="77777777" w:rsidR="007401C4" w:rsidRPr="0087082F" w:rsidRDefault="007401C4" w:rsidP="00D951B9">
            <w:pPr>
              <w:jc w:val="left"/>
              <w:cnfStyle w:val="000000000000" w:firstRow="0" w:lastRow="0" w:firstColumn="0" w:lastColumn="0" w:oddVBand="0" w:evenVBand="0" w:oddHBand="0" w:evenHBand="0" w:firstRowFirstColumn="0" w:firstRowLastColumn="0" w:lastRowFirstColumn="0" w:lastRowLastColumn="0"/>
              <w:rPr>
                <w:rFonts w:cs="Arial"/>
                <w:bCs/>
                <w:sz w:val="22"/>
                <w:szCs w:val="22"/>
                <w:lang w:eastAsia="x-none"/>
              </w:rPr>
            </w:pPr>
            <w:r w:rsidRPr="0087082F">
              <w:rPr>
                <w:rFonts w:cs="Arial"/>
                <w:bCs/>
                <w:sz w:val="22"/>
                <w:szCs w:val="22"/>
                <w:lang w:eastAsia="x-none"/>
              </w:rPr>
              <w:t>PPCIL, EEPD, CDPO, She Investment</w:t>
            </w:r>
          </w:p>
        </w:tc>
        <w:tc>
          <w:tcPr>
            <w:tcW w:w="1374" w:type="pct"/>
          </w:tcPr>
          <w:p w14:paraId="39B7E174" w14:textId="77777777" w:rsidR="007401C4" w:rsidRPr="0087082F" w:rsidRDefault="007401C4" w:rsidP="00D951B9">
            <w:pPr>
              <w:jc w:val="left"/>
              <w:cnfStyle w:val="000000000000" w:firstRow="0" w:lastRow="0" w:firstColumn="0" w:lastColumn="0" w:oddVBand="0" w:evenVBand="0" w:oddHBand="0" w:evenHBand="0" w:firstRowFirstColumn="0" w:firstRowLastColumn="0" w:lastRowFirstColumn="0" w:lastRowLastColumn="0"/>
              <w:rPr>
                <w:rFonts w:cs="Arial"/>
                <w:bCs/>
                <w:sz w:val="22"/>
                <w:szCs w:val="22"/>
                <w:lang w:eastAsia="x-none"/>
              </w:rPr>
            </w:pPr>
            <w:r w:rsidRPr="0087082F">
              <w:rPr>
                <w:rFonts w:cs="Arial"/>
                <w:bCs/>
                <w:sz w:val="22"/>
                <w:szCs w:val="22"/>
                <w:lang w:eastAsia="x-none"/>
              </w:rPr>
              <w:t>Disability- Entrepreneurship</w:t>
            </w:r>
          </w:p>
        </w:tc>
        <w:tc>
          <w:tcPr>
            <w:tcW w:w="1418" w:type="pct"/>
          </w:tcPr>
          <w:p w14:paraId="5E50FE99" w14:textId="77777777" w:rsidR="007401C4" w:rsidRPr="0087082F" w:rsidRDefault="007401C4" w:rsidP="00D951B9">
            <w:pPr>
              <w:jc w:val="left"/>
              <w:cnfStyle w:val="000000000000" w:firstRow="0" w:lastRow="0" w:firstColumn="0" w:lastColumn="0" w:oddVBand="0" w:evenVBand="0" w:oddHBand="0" w:evenHBand="0" w:firstRowFirstColumn="0" w:firstRowLastColumn="0" w:lastRowFirstColumn="0" w:lastRowLastColumn="0"/>
              <w:rPr>
                <w:rFonts w:cs="Arial"/>
                <w:bCs/>
                <w:sz w:val="22"/>
                <w:szCs w:val="22"/>
                <w:lang w:eastAsia="x-none"/>
              </w:rPr>
            </w:pPr>
            <w:r w:rsidRPr="0087082F">
              <w:rPr>
                <w:rFonts w:cs="Arial"/>
                <w:bCs/>
                <w:sz w:val="22"/>
                <w:szCs w:val="22"/>
                <w:lang w:eastAsia="x-none"/>
              </w:rPr>
              <w:t>1</w:t>
            </w:r>
            <w:r w:rsidR="00583F1E" w:rsidRPr="0087082F">
              <w:rPr>
                <w:rFonts w:cs="Arial"/>
                <w:bCs/>
                <w:sz w:val="22"/>
                <w:szCs w:val="22"/>
                <w:lang w:eastAsia="x-none"/>
              </w:rPr>
              <w:t>71,897</w:t>
            </w:r>
          </w:p>
        </w:tc>
      </w:tr>
      <w:tr w:rsidR="007401C4" w:rsidRPr="0087082F" w14:paraId="4181B83B" w14:textId="77777777" w:rsidTr="0087082F">
        <w:tc>
          <w:tcPr>
            <w:cnfStyle w:val="001000000000" w:firstRow="0" w:lastRow="0" w:firstColumn="1" w:lastColumn="0" w:oddVBand="0" w:evenVBand="0" w:oddHBand="0" w:evenHBand="0" w:firstRowFirstColumn="0" w:firstRowLastColumn="0" w:lastRowFirstColumn="0" w:lastRowLastColumn="0"/>
            <w:tcW w:w="247" w:type="pct"/>
          </w:tcPr>
          <w:p w14:paraId="241F5EC0" w14:textId="77777777" w:rsidR="007401C4" w:rsidRPr="0087082F" w:rsidRDefault="007401C4" w:rsidP="00D951B9">
            <w:pPr>
              <w:jc w:val="left"/>
              <w:rPr>
                <w:rFonts w:cs="Arial"/>
                <w:bCs w:val="0"/>
                <w:sz w:val="22"/>
                <w:szCs w:val="22"/>
                <w:lang w:eastAsia="x-none"/>
              </w:rPr>
            </w:pPr>
            <w:r w:rsidRPr="0087082F">
              <w:rPr>
                <w:rFonts w:cs="Arial"/>
                <w:sz w:val="22"/>
                <w:szCs w:val="22"/>
                <w:lang w:eastAsia="x-none"/>
              </w:rPr>
              <w:t>1</w:t>
            </w:r>
            <w:r w:rsidR="00583F1E" w:rsidRPr="0087082F">
              <w:rPr>
                <w:rFonts w:cs="Arial"/>
                <w:sz w:val="22"/>
                <w:szCs w:val="22"/>
                <w:lang w:eastAsia="x-none"/>
              </w:rPr>
              <w:t>3</w:t>
            </w:r>
          </w:p>
        </w:tc>
        <w:tc>
          <w:tcPr>
            <w:tcW w:w="809" w:type="pct"/>
          </w:tcPr>
          <w:p w14:paraId="6282AFB5" w14:textId="77777777" w:rsidR="007401C4" w:rsidRPr="0087082F" w:rsidRDefault="007401C4" w:rsidP="00D951B9">
            <w:pPr>
              <w:jc w:val="left"/>
              <w:cnfStyle w:val="000000000000" w:firstRow="0" w:lastRow="0" w:firstColumn="0" w:lastColumn="0" w:oddVBand="0" w:evenVBand="0" w:oddHBand="0" w:evenHBand="0" w:firstRowFirstColumn="0" w:firstRowLastColumn="0" w:lastRowFirstColumn="0" w:lastRowLastColumn="0"/>
              <w:rPr>
                <w:rFonts w:cs="Arial"/>
                <w:bCs/>
                <w:sz w:val="22"/>
                <w:szCs w:val="22"/>
                <w:lang w:eastAsia="x-none"/>
              </w:rPr>
            </w:pPr>
            <w:r w:rsidRPr="0087082F">
              <w:rPr>
                <w:rFonts w:cs="Arial"/>
                <w:bCs/>
                <w:sz w:val="22"/>
                <w:szCs w:val="22"/>
                <w:lang w:eastAsia="x-none"/>
              </w:rPr>
              <w:t xml:space="preserve">Chamroeun Microfinance </w:t>
            </w:r>
          </w:p>
        </w:tc>
        <w:tc>
          <w:tcPr>
            <w:tcW w:w="1152" w:type="pct"/>
          </w:tcPr>
          <w:p w14:paraId="4A9BA94A" w14:textId="77777777" w:rsidR="007401C4" w:rsidRPr="0087082F" w:rsidRDefault="007401C4" w:rsidP="00D951B9">
            <w:pPr>
              <w:jc w:val="left"/>
              <w:cnfStyle w:val="000000000000" w:firstRow="0" w:lastRow="0" w:firstColumn="0" w:lastColumn="0" w:oddVBand="0" w:evenVBand="0" w:oddHBand="0" w:evenHBand="0" w:firstRowFirstColumn="0" w:firstRowLastColumn="0" w:lastRowFirstColumn="0" w:lastRowLastColumn="0"/>
              <w:rPr>
                <w:rFonts w:cs="Arial"/>
                <w:bCs/>
                <w:sz w:val="22"/>
                <w:szCs w:val="22"/>
                <w:lang w:eastAsia="x-none"/>
              </w:rPr>
            </w:pPr>
            <w:r w:rsidRPr="0087082F">
              <w:rPr>
                <w:rFonts w:cs="Arial"/>
                <w:bCs/>
                <w:sz w:val="22"/>
                <w:szCs w:val="22"/>
                <w:lang w:eastAsia="x-none"/>
              </w:rPr>
              <w:t>Good Return, HI, Agile Development group</w:t>
            </w:r>
          </w:p>
        </w:tc>
        <w:tc>
          <w:tcPr>
            <w:tcW w:w="1374" w:type="pct"/>
          </w:tcPr>
          <w:p w14:paraId="50BA635C" w14:textId="77777777" w:rsidR="007401C4" w:rsidRPr="0087082F" w:rsidRDefault="007401C4" w:rsidP="00D951B9">
            <w:pPr>
              <w:jc w:val="left"/>
              <w:cnfStyle w:val="000000000000" w:firstRow="0" w:lastRow="0" w:firstColumn="0" w:lastColumn="0" w:oddVBand="0" w:evenVBand="0" w:oddHBand="0" w:evenHBand="0" w:firstRowFirstColumn="0" w:firstRowLastColumn="0" w:lastRowFirstColumn="0" w:lastRowLastColumn="0"/>
              <w:rPr>
                <w:rFonts w:cs="Arial"/>
                <w:bCs/>
                <w:sz w:val="22"/>
                <w:szCs w:val="22"/>
                <w:lang w:eastAsia="x-none"/>
              </w:rPr>
            </w:pPr>
            <w:r w:rsidRPr="0087082F">
              <w:rPr>
                <w:rFonts w:cs="Arial"/>
                <w:bCs/>
                <w:sz w:val="22"/>
                <w:szCs w:val="22"/>
                <w:lang w:eastAsia="x-none"/>
              </w:rPr>
              <w:t xml:space="preserve">Disability- Access to microfinance </w:t>
            </w:r>
          </w:p>
        </w:tc>
        <w:tc>
          <w:tcPr>
            <w:tcW w:w="1418" w:type="pct"/>
          </w:tcPr>
          <w:p w14:paraId="19829458" w14:textId="77777777" w:rsidR="007401C4" w:rsidRPr="0087082F" w:rsidRDefault="007401C4" w:rsidP="00D951B9">
            <w:pPr>
              <w:jc w:val="left"/>
              <w:cnfStyle w:val="000000000000" w:firstRow="0" w:lastRow="0" w:firstColumn="0" w:lastColumn="0" w:oddVBand="0" w:evenVBand="0" w:oddHBand="0" w:evenHBand="0" w:firstRowFirstColumn="0" w:firstRowLastColumn="0" w:lastRowFirstColumn="0" w:lastRowLastColumn="0"/>
              <w:rPr>
                <w:rFonts w:cs="Arial"/>
                <w:bCs/>
                <w:sz w:val="22"/>
                <w:szCs w:val="22"/>
                <w:lang w:eastAsia="x-none"/>
              </w:rPr>
            </w:pPr>
            <w:r w:rsidRPr="0087082F">
              <w:rPr>
                <w:rFonts w:cs="Arial"/>
                <w:bCs/>
                <w:sz w:val="22"/>
                <w:szCs w:val="22"/>
                <w:lang w:eastAsia="x-none"/>
              </w:rPr>
              <w:t>2</w:t>
            </w:r>
            <w:r w:rsidR="00583F1E" w:rsidRPr="0087082F">
              <w:rPr>
                <w:rFonts w:cs="Arial"/>
                <w:bCs/>
                <w:sz w:val="22"/>
                <w:szCs w:val="22"/>
                <w:lang w:eastAsia="x-none"/>
              </w:rPr>
              <w:t>33,151</w:t>
            </w:r>
          </w:p>
        </w:tc>
      </w:tr>
    </w:tbl>
    <w:p w14:paraId="2642BE40" w14:textId="224E56D7" w:rsidR="00CF0FB7" w:rsidRPr="00BF5EB9" w:rsidRDefault="00CF0FB7" w:rsidP="00D951B9">
      <w:pPr>
        <w:jc w:val="left"/>
        <w:rPr>
          <w:sz w:val="22"/>
          <w:szCs w:val="22"/>
          <w:lang w:eastAsia="x-none"/>
        </w:rPr>
      </w:pPr>
    </w:p>
    <w:p w14:paraId="6989536C" w14:textId="77777777" w:rsidR="0019794D" w:rsidRPr="0048505F" w:rsidRDefault="0019794D" w:rsidP="0026523A">
      <w:pPr>
        <w:pStyle w:val="Heading2"/>
        <w:rPr>
          <w:lang w:val="en-AU"/>
        </w:rPr>
      </w:pPr>
      <w:bookmarkStart w:id="40" w:name="_Toc23440139"/>
      <w:r w:rsidRPr="0048505F">
        <w:rPr>
          <w:lang w:val="en-AU"/>
        </w:rPr>
        <w:t xml:space="preserve">Monitoring and </w:t>
      </w:r>
      <w:r w:rsidR="00B05C02" w:rsidRPr="0048505F">
        <w:rPr>
          <w:lang w:val="en-AU"/>
        </w:rPr>
        <w:t>E</w:t>
      </w:r>
      <w:r w:rsidRPr="0048505F">
        <w:rPr>
          <w:lang w:val="en-AU"/>
        </w:rPr>
        <w:t>valuation</w:t>
      </w:r>
      <w:bookmarkEnd w:id="40"/>
    </w:p>
    <w:p w14:paraId="54523C96" w14:textId="77777777" w:rsidR="0019794D" w:rsidRPr="0048505F" w:rsidRDefault="0019794D" w:rsidP="00591A6A">
      <w:pPr>
        <w:jc w:val="left"/>
        <w:rPr>
          <w:rFonts w:cs="Arial"/>
          <w:sz w:val="22"/>
          <w:szCs w:val="22"/>
          <w:lang w:eastAsia="x-none"/>
        </w:rPr>
      </w:pPr>
      <w:r w:rsidRPr="0048505F">
        <w:rPr>
          <w:rFonts w:cs="Arial"/>
          <w:sz w:val="22"/>
          <w:szCs w:val="22"/>
          <w:lang w:eastAsia="x-none"/>
        </w:rPr>
        <w:t xml:space="preserve">Progress </w:t>
      </w:r>
      <w:r w:rsidR="00A53C05" w:rsidRPr="0048505F">
        <w:rPr>
          <w:rFonts w:cs="Arial"/>
          <w:sz w:val="22"/>
          <w:szCs w:val="22"/>
          <w:lang w:eastAsia="x-none"/>
        </w:rPr>
        <w:t xml:space="preserve">on </w:t>
      </w:r>
      <w:r w:rsidRPr="0048505F">
        <w:rPr>
          <w:rFonts w:cs="Arial"/>
          <w:sz w:val="22"/>
          <w:szCs w:val="22"/>
          <w:lang w:eastAsia="x-none"/>
        </w:rPr>
        <w:t xml:space="preserve">MEL priorities described in the Year </w:t>
      </w:r>
      <w:r w:rsidR="00B77491" w:rsidRPr="0048505F">
        <w:rPr>
          <w:rFonts w:cs="Arial"/>
          <w:sz w:val="22"/>
          <w:szCs w:val="22"/>
          <w:lang w:eastAsia="x-none"/>
        </w:rPr>
        <w:t xml:space="preserve">1 </w:t>
      </w:r>
      <w:r w:rsidRPr="0048505F">
        <w:rPr>
          <w:rFonts w:cs="Arial"/>
          <w:sz w:val="22"/>
          <w:szCs w:val="22"/>
          <w:lang w:eastAsia="x-none"/>
        </w:rPr>
        <w:t xml:space="preserve">Annual Work Plan is summarised below. </w:t>
      </w:r>
      <w:r w:rsidR="00F841AA" w:rsidRPr="0048505F">
        <w:rPr>
          <w:rFonts w:cs="Arial"/>
          <w:sz w:val="22"/>
          <w:szCs w:val="22"/>
          <w:lang w:eastAsia="x-none"/>
        </w:rPr>
        <w:t xml:space="preserve">Due to timeline changes for component planning and implementation, </w:t>
      </w:r>
      <w:r w:rsidRPr="0048505F">
        <w:rPr>
          <w:rFonts w:cs="Arial"/>
          <w:sz w:val="22"/>
          <w:szCs w:val="22"/>
          <w:lang w:eastAsia="x-none"/>
        </w:rPr>
        <w:t xml:space="preserve">there have been </w:t>
      </w:r>
      <w:r w:rsidR="00FF7446" w:rsidRPr="0048505F">
        <w:rPr>
          <w:rFonts w:cs="Arial"/>
          <w:sz w:val="22"/>
          <w:szCs w:val="22"/>
          <w:lang w:eastAsia="x-none"/>
        </w:rPr>
        <w:t xml:space="preserve">2-3 month </w:t>
      </w:r>
      <w:r w:rsidRPr="0048505F">
        <w:rPr>
          <w:rFonts w:cs="Arial"/>
          <w:sz w:val="22"/>
          <w:szCs w:val="22"/>
          <w:lang w:eastAsia="x-none"/>
        </w:rPr>
        <w:t xml:space="preserve">delays in </w:t>
      </w:r>
      <w:r w:rsidR="000C7498" w:rsidRPr="0048505F">
        <w:rPr>
          <w:rFonts w:cs="Arial"/>
          <w:sz w:val="22"/>
          <w:szCs w:val="22"/>
          <w:lang w:eastAsia="x-none"/>
        </w:rPr>
        <w:t>operationali</w:t>
      </w:r>
      <w:r w:rsidR="00B77491" w:rsidRPr="0048505F">
        <w:rPr>
          <w:rFonts w:cs="Arial"/>
          <w:sz w:val="22"/>
          <w:szCs w:val="22"/>
          <w:lang w:eastAsia="x-none"/>
        </w:rPr>
        <w:t>s</w:t>
      </w:r>
      <w:r w:rsidR="000C7498" w:rsidRPr="0048505F">
        <w:rPr>
          <w:rFonts w:cs="Arial"/>
          <w:sz w:val="22"/>
          <w:szCs w:val="22"/>
          <w:lang w:eastAsia="x-none"/>
        </w:rPr>
        <w:t xml:space="preserve">ing </w:t>
      </w:r>
      <w:r w:rsidRPr="0048505F">
        <w:rPr>
          <w:rFonts w:cs="Arial"/>
          <w:sz w:val="22"/>
          <w:szCs w:val="22"/>
          <w:lang w:eastAsia="x-none"/>
        </w:rPr>
        <w:t>the MEL Plan</w:t>
      </w:r>
      <w:r w:rsidR="002C2DC1" w:rsidRPr="0048505F">
        <w:rPr>
          <w:rFonts w:cs="Arial"/>
          <w:sz w:val="22"/>
          <w:szCs w:val="22"/>
          <w:lang w:eastAsia="x-none"/>
        </w:rPr>
        <w:t xml:space="preserve">. </w:t>
      </w:r>
      <w:r w:rsidR="00AF044D" w:rsidRPr="0048505F">
        <w:rPr>
          <w:rFonts w:cs="Arial"/>
          <w:sz w:val="22"/>
          <w:szCs w:val="22"/>
          <w:lang w:eastAsia="x-none"/>
        </w:rPr>
        <w:t xml:space="preserve"> T</w:t>
      </w:r>
      <w:r w:rsidRPr="0048505F">
        <w:rPr>
          <w:rFonts w:cs="Arial"/>
          <w:sz w:val="22"/>
          <w:szCs w:val="22"/>
          <w:lang w:eastAsia="x-none"/>
        </w:rPr>
        <w:t>he MEL system</w:t>
      </w:r>
      <w:r w:rsidR="00AF044D" w:rsidRPr="0048505F">
        <w:rPr>
          <w:rFonts w:cs="Arial"/>
          <w:sz w:val="22"/>
          <w:szCs w:val="22"/>
          <w:lang w:eastAsia="x-none"/>
        </w:rPr>
        <w:t>, however</w:t>
      </w:r>
      <w:r w:rsidR="00867752" w:rsidRPr="0048505F">
        <w:rPr>
          <w:rFonts w:cs="Arial"/>
          <w:sz w:val="22"/>
          <w:szCs w:val="22"/>
          <w:lang w:eastAsia="x-none"/>
        </w:rPr>
        <w:t>,</w:t>
      </w:r>
      <w:r w:rsidRPr="0048505F">
        <w:rPr>
          <w:rFonts w:cs="Arial"/>
          <w:sz w:val="22"/>
          <w:szCs w:val="22"/>
          <w:lang w:eastAsia="x-none"/>
        </w:rPr>
        <w:t xml:space="preserve"> is still on track to commence generating useful data for </w:t>
      </w:r>
      <w:r w:rsidR="00956FC1" w:rsidRPr="0048505F">
        <w:rPr>
          <w:rFonts w:cs="Arial"/>
          <w:sz w:val="22"/>
          <w:szCs w:val="22"/>
          <w:lang w:eastAsia="x-none"/>
        </w:rPr>
        <w:t>P</w:t>
      </w:r>
      <w:r w:rsidRPr="0048505F">
        <w:rPr>
          <w:rFonts w:cs="Arial"/>
          <w:sz w:val="22"/>
          <w:szCs w:val="22"/>
          <w:lang w:eastAsia="x-none"/>
        </w:rPr>
        <w:t xml:space="preserve">rogram stakeholders in a timely </w:t>
      </w:r>
      <w:r w:rsidR="00890A57" w:rsidRPr="0048505F">
        <w:rPr>
          <w:rFonts w:cs="Arial"/>
          <w:sz w:val="22"/>
          <w:szCs w:val="22"/>
          <w:lang w:eastAsia="x-none"/>
        </w:rPr>
        <w:t>manner</w:t>
      </w:r>
      <w:r w:rsidRPr="0048505F">
        <w:rPr>
          <w:rFonts w:cs="Arial"/>
          <w:sz w:val="22"/>
          <w:szCs w:val="22"/>
          <w:lang w:eastAsia="x-none"/>
        </w:rPr>
        <w:t>.</w:t>
      </w:r>
    </w:p>
    <w:p w14:paraId="71EB24F9" w14:textId="77777777" w:rsidR="004C7A93" w:rsidRPr="0048505F" w:rsidRDefault="00676FF1" w:rsidP="00591A6A">
      <w:pPr>
        <w:jc w:val="left"/>
        <w:rPr>
          <w:rFonts w:cs="Arial"/>
          <w:sz w:val="22"/>
          <w:szCs w:val="22"/>
          <w:lang w:eastAsia="x-none"/>
        </w:rPr>
      </w:pPr>
      <w:r w:rsidRPr="0048505F">
        <w:rPr>
          <w:rFonts w:cs="Arial"/>
          <w:sz w:val="22"/>
          <w:szCs w:val="22"/>
          <w:lang w:eastAsia="x-none"/>
        </w:rPr>
        <w:t>*</w:t>
      </w:r>
    </w:p>
    <w:p w14:paraId="64F66688" w14:textId="77777777" w:rsidR="0019794D" w:rsidRPr="0048505F" w:rsidRDefault="007524AB" w:rsidP="00591A6A">
      <w:pPr>
        <w:jc w:val="left"/>
        <w:rPr>
          <w:rFonts w:cs="Arial"/>
          <w:sz w:val="22"/>
          <w:szCs w:val="22"/>
          <w:lang w:eastAsia="x-none"/>
        </w:rPr>
      </w:pPr>
      <w:r w:rsidRPr="0048505F">
        <w:rPr>
          <w:rFonts w:cs="Arial"/>
          <w:sz w:val="22"/>
          <w:szCs w:val="22"/>
          <w:lang w:eastAsia="x-none"/>
        </w:rPr>
        <w:t>Key achievements in MEL are as follows:</w:t>
      </w:r>
    </w:p>
    <w:p w14:paraId="5BC855D5" w14:textId="77777777" w:rsidR="007524AB" w:rsidRPr="0048505F" w:rsidRDefault="007524AB">
      <w:pPr>
        <w:numPr>
          <w:ilvl w:val="0"/>
          <w:numId w:val="22"/>
        </w:numPr>
        <w:jc w:val="left"/>
        <w:rPr>
          <w:rFonts w:cs="Arial"/>
          <w:sz w:val="22"/>
          <w:szCs w:val="22"/>
          <w:lang w:eastAsia="x-none"/>
        </w:rPr>
      </w:pPr>
      <w:r w:rsidRPr="0048505F">
        <w:rPr>
          <w:rFonts w:cs="Arial"/>
          <w:sz w:val="22"/>
          <w:szCs w:val="22"/>
          <w:lang w:eastAsia="x-none"/>
        </w:rPr>
        <w:t>MEL framework and plan have been develope</w:t>
      </w:r>
      <w:r w:rsidR="009B0AE7" w:rsidRPr="0048505F">
        <w:rPr>
          <w:rFonts w:cs="Arial"/>
          <w:sz w:val="22"/>
          <w:szCs w:val="22"/>
          <w:lang w:eastAsia="x-none"/>
        </w:rPr>
        <w:t>d,</w:t>
      </w:r>
      <w:r w:rsidRPr="0048505F">
        <w:rPr>
          <w:rFonts w:cs="Arial"/>
          <w:sz w:val="22"/>
          <w:szCs w:val="22"/>
          <w:lang w:eastAsia="x-none"/>
        </w:rPr>
        <w:t xml:space="preserve"> consulted </w:t>
      </w:r>
      <w:r w:rsidR="009B0AE7" w:rsidRPr="0048505F">
        <w:rPr>
          <w:rFonts w:cs="Arial"/>
          <w:sz w:val="22"/>
          <w:szCs w:val="22"/>
          <w:lang w:eastAsia="x-none"/>
        </w:rPr>
        <w:t xml:space="preserve">and socialised </w:t>
      </w:r>
      <w:r w:rsidRPr="0048505F">
        <w:rPr>
          <w:rFonts w:cs="Arial"/>
          <w:sz w:val="22"/>
          <w:szCs w:val="22"/>
          <w:lang w:eastAsia="x-none"/>
        </w:rPr>
        <w:t>with the government counterparts</w:t>
      </w:r>
      <w:r w:rsidR="009B0AE7" w:rsidRPr="0048505F">
        <w:rPr>
          <w:rFonts w:cs="Arial"/>
          <w:sz w:val="22"/>
          <w:szCs w:val="22"/>
          <w:lang w:eastAsia="x-none"/>
        </w:rPr>
        <w:t>.</w:t>
      </w:r>
    </w:p>
    <w:p w14:paraId="2F91B1D5" w14:textId="77777777" w:rsidR="009B0AE7" w:rsidRPr="0048505F" w:rsidRDefault="009B0AE7">
      <w:pPr>
        <w:numPr>
          <w:ilvl w:val="0"/>
          <w:numId w:val="22"/>
        </w:numPr>
        <w:jc w:val="left"/>
        <w:rPr>
          <w:rFonts w:cs="Arial"/>
          <w:sz w:val="22"/>
          <w:szCs w:val="22"/>
          <w:lang w:eastAsia="x-none"/>
        </w:rPr>
      </w:pPr>
      <w:r w:rsidRPr="0048505F">
        <w:rPr>
          <w:rFonts w:cs="Arial"/>
          <w:sz w:val="22"/>
          <w:szCs w:val="22"/>
          <w:lang w:eastAsia="x-none"/>
        </w:rPr>
        <w:t xml:space="preserve">Component joint planning for both </w:t>
      </w:r>
      <w:r w:rsidR="00D12123" w:rsidRPr="0048505F">
        <w:rPr>
          <w:rFonts w:cs="Arial"/>
          <w:sz w:val="22"/>
          <w:szCs w:val="22"/>
          <w:lang w:eastAsia="x-none"/>
        </w:rPr>
        <w:t>GBV and disability workstreams and cross-workstreams has been initiated with a series of workshops</w:t>
      </w:r>
    </w:p>
    <w:p w14:paraId="03600FF9" w14:textId="77777777" w:rsidR="00D12123" w:rsidRPr="0048505F" w:rsidRDefault="004A5A1A">
      <w:pPr>
        <w:numPr>
          <w:ilvl w:val="0"/>
          <w:numId w:val="22"/>
        </w:numPr>
        <w:jc w:val="left"/>
        <w:rPr>
          <w:rFonts w:cs="Arial"/>
          <w:sz w:val="22"/>
          <w:szCs w:val="22"/>
          <w:lang w:eastAsia="x-none"/>
        </w:rPr>
      </w:pPr>
      <w:r w:rsidRPr="0048505F">
        <w:rPr>
          <w:rFonts w:cs="Arial"/>
          <w:sz w:val="22"/>
          <w:szCs w:val="22"/>
          <w:lang w:eastAsia="x-none"/>
        </w:rPr>
        <w:t>A number of data collection tools</w:t>
      </w:r>
      <w:r w:rsidR="001015E0" w:rsidRPr="0048505F">
        <w:rPr>
          <w:rFonts w:cs="Arial"/>
          <w:sz w:val="22"/>
          <w:szCs w:val="22"/>
          <w:lang w:eastAsia="x-none"/>
        </w:rPr>
        <w:t xml:space="preserve"> </w:t>
      </w:r>
      <w:r w:rsidR="00861976" w:rsidRPr="0048505F">
        <w:rPr>
          <w:rFonts w:cs="Arial"/>
          <w:sz w:val="22"/>
          <w:szCs w:val="22"/>
          <w:lang w:eastAsia="x-none"/>
        </w:rPr>
        <w:t>have been developed.</w:t>
      </w:r>
    </w:p>
    <w:p w14:paraId="175183E6" w14:textId="77777777" w:rsidR="00861976" w:rsidRPr="0048505F" w:rsidRDefault="00176595">
      <w:pPr>
        <w:numPr>
          <w:ilvl w:val="0"/>
          <w:numId w:val="22"/>
        </w:numPr>
        <w:jc w:val="left"/>
        <w:rPr>
          <w:rFonts w:cs="Arial"/>
          <w:sz w:val="22"/>
          <w:szCs w:val="22"/>
          <w:lang w:eastAsia="x-none"/>
        </w:rPr>
      </w:pPr>
      <w:r w:rsidRPr="0048505F">
        <w:rPr>
          <w:rFonts w:cs="Arial"/>
          <w:sz w:val="22"/>
          <w:szCs w:val="22"/>
          <w:lang w:eastAsia="x-none"/>
        </w:rPr>
        <w:t xml:space="preserve">Data collection for baseline for EOPOs has been planned awaiting </w:t>
      </w:r>
      <w:r w:rsidR="0088738A" w:rsidRPr="0048505F">
        <w:rPr>
          <w:rFonts w:cs="Arial"/>
          <w:sz w:val="22"/>
          <w:szCs w:val="22"/>
          <w:lang w:eastAsia="x-none"/>
        </w:rPr>
        <w:t>finalisation of component joint planning.</w:t>
      </w:r>
    </w:p>
    <w:p w14:paraId="28C21BA8" w14:textId="77777777" w:rsidR="0019794D" w:rsidRPr="0048505F" w:rsidRDefault="0019794D" w:rsidP="0026523A">
      <w:pPr>
        <w:pStyle w:val="Heading3"/>
        <w:numPr>
          <w:ilvl w:val="0"/>
          <w:numId w:val="0"/>
        </w:numPr>
        <w:ind w:left="720" w:hanging="720"/>
        <w:rPr>
          <w:rFonts w:cs="Arial"/>
          <w:szCs w:val="22"/>
          <w:lang w:val="en-AU"/>
        </w:rPr>
      </w:pPr>
      <w:r w:rsidRPr="0048505F">
        <w:rPr>
          <w:rFonts w:cs="Arial"/>
          <w:szCs w:val="22"/>
          <w:lang w:val="en-AU"/>
        </w:rPr>
        <w:lastRenderedPageBreak/>
        <w:t>Finalise and socialise MEL system</w:t>
      </w:r>
    </w:p>
    <w:p w14:paraId="39ABCB15" w14:textId="77777777" w:rsidR="0019794D" w:rsidRPr="0048505F" w:rsidRDefault="0019794D" w:rsidP="00591A6A">
      <w:pPr>
        <w:jc w:val="left"/>
        <w:rPr>
          <w:rFonts w:cs="Arial"/>
          <w:sz w:val="22"/>
          <w:szCs w:val="22"/>
          <w:lang w:eastAsia="x-none"/>
        </w:rPr>
      </w:pPr>
    </w:p>
    <w:tbl>
      <w:tblPr>
        <w:tblStyle w:val="GridTable1Light"/>
        <w:tblW w:w="5000" w:type="pct"/>
        <w:tblLook w:val="04A0" w:firstRow="1" w:lastRow="0" w:firstColumn="1" w:lastColumn="0" w:noHBand="0" w:noVBand="1"/>
      </w:tblPr>
      <w:tblGrid>
        <w:gridCol w:w="7882"/>
        <w:gridCol w:w="1468"/>
      </w:tblGrid>
      <w:tr w:rsidR="0019794D" w:rsidRPr="0048505F" w14:paraId="157E83C3" w14:textId="77777777" w:rsidTr="00C12E75">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4215" w:type="pct"/>
          </w:tcPr>
          <w:p w14:paraId="0E9AB04F" w14:textId="77777777" w:rsidR="0019794D" w:rsidRPr="0048505F" w:rsidRDefault="0019794D" w:rsidP="00591A6A">
            <w:pPr>
              <w:contextualSpacing/>
              <w:jc w:val="left"/>
              <w:rPr>
                <w:rFonts w:cs="Arial"/>
                <w:sz w:val="22"/>
                <w:szCs w:val="22"/>
                <w:lang w:eastAsia="en-US"/>
              </w:rPr>
            </w:pPr>
            <w:bookmarkStart w:id="41" w:name="_Hlk13297190"/>
            <w:r w:rsidRPr="0048505F">
              <w:rPr>
                <w:rFonts w:cs="Arial"/>
                <w:sz w:val="22"/>
                <w:szCs w:val="22"/>
                <w:lang w:eastAsia="en-US"/>
              </w:rPr>
              <w:t>Y1 Objective</w:t>
            </w:r>
          </w:p>
        </w:tc>
        <w:tc>
          <w:tcPr>
            <w:tcW w:w="785" w:type="pct"/>
          </w:tcPr>
          <w:p w14:paraId="5F6A8BB5" w14:textId="77777777" w:rsidR="0019794D" w:rsidRPr="0048505F" w:rsidRDefault="0019794D" w:rsidP="00591A6A">
            <w:pPr>
              <w:contextualSpacing/>
              <w:jc w:val="left"/>
              <w:cnfStyle w:val="100000000000" w:firstRow="1" w:lastRow="0" w:firstColumn="0" w:lastColumn="0" w:oddVBand="0" w:evenVBand="0" w:oddHBand="0" w:evenHBand="0" w:firstRowFirstColumn="0" w:firstRowLastColumn="0" w:lastRowFirstColumn="0" w:lastRowLastColumn="0"/>
              <w:rPr>
                <w:rFonts w:cs="Arial"/>
                <w:sz w:val="22"/>
                <w:szCs w:val="22"/>
                <w:lang w:eastAsia="en-US"/>
              </w:rPr>
            </w:pPr>
            <w:r w:rsidRPr="0048505F">
              <w:rPr>
                <w:rFonts w:cs="Arial"/>
                <w:sz w:val="22"/>
                <w:szCs w:val="22"/>
                <w:lang w:eastAsia="en-US"/>
              </w:rPr>
              <w:t>Current Status</w:t>
            </w:r>
          </w:p>
        </w:tc>
      </w:tr>
      <w:tr w:rsidR="0019794D" w:rsidRPr="0048505F" w14:paraId="008F04C9" w14:textId="77777777" w:rsidTr="00C12E75">
        <w:trPr>
          <w:trHeight w:val="241"/>
        </w:trPr>
        <w:tc>
          <w:tcPr>
            <w:cnfStyle w:val="001000000000" w:firstRow="0" w:lastRow="0" w:firstColumn="1" w:lastColumn="0" w:oddVBand="0" w:evenVBand="0" w:oddHBand="0" w:evenHBand="0" w:firstRowFirstColumn="0" w:firstRowLastColumn="0" w:lastRowFirstColumn="0" w:lastRowLastColumn="0"/>
            <w:tcW w:w="4215" w:type="pct"/>
          </w:tcPr>
          <w:p w14:paraId="31917D9F" w14:textId="77777777" w:rsidR="0019794D" w:rsidRPr="0048505F" w:rsidRDefault="0019794D" w:rsidP="0026523A">
            <w:pPr>
              <w:contextualSpacing/>
              <w:jc w:val="left"/>
              <w:rPr>
                <w:rFonts w:cs="Arial"/>
                <w:sz w:val="22"/>
                <w:szCs w:val="22"/>
                <w:lang w:eastAsia="en-US"/>
              </w:rPr>
            </w:pPr>
            <w:r w:rsidRPr="0048505F">
              <w:rPr>
                <w:rFonts w:cs="Arial"/>
                <w:sz w:val="22"/>
                <w:szCs w:val="22"/>
              </w:rPr>
              <w:t xml:space="preserve">Finalise MEL Plan by </w:t>
            </w:r>
            <w:r w:rsidR="006E20E1" w:rsidRPr="0048505F">
              <w:rPr>
                <w:rFonts w:cs="Arial"/>
                <w:sz w:val="22"/>
                <w:szCs w:val="22"/>
              </w:rPr>
              <w:t xml:space="preserve">the </w:t>
            </w:r>
            <w:r w:rsidRPr="0048505F">
              <w:rPr>
                <w:rFonts w:cs="Arial"/>
                <w:sz w:val="22"/>
                <w:szCs w:val="22"/>
              </w:rPr>
              <w:t xml:space="preserve">end </w:t>
            </w:r>
            <w:r w:rsidR="00AF5325" w:rsidRPr="0048505F">
              <w:rPr>
                <w:rFonts w:cs="Arial"/>
                <w:sz w:val="22"/>
                <w:szCs w:val="22"/>
              </w:rPr>
              <w:t xml:space="preserve">of </w:t>
            </w:r>
            <w:r w:rsidRPr="0048505F">
              <w:rPr>
                <w:rFonts w:cs="Arial"/>
                <w:sz w:val="22"/>
                <w:szCs w:val="22"/>
              </w:rPr>
              <w:t>March.</w:t>
            </w:r>
          </w:p>
        </w:tc>
        <w:tc>
          <w:tcPr>
            <w:tcW w:w="785" w:type="pct"/>
            <w:shd w:val="clear" w:color="auto" w:fill="FFC000"/>
          </w:tcPr>
          <w:p w14:paraId="358D15ED" w14:textId="77777777" w:rsidR="0019794D" w:rsidRPr="0048505F" w:rsidRDefault="0019794D" w:rsidP="00791D09">
            <w:pPr>
              <w:contextualSpacing/>
              <w:jc w:val="left"/>
              <w:cnfStyle w:val="000000000000" w:firstRow="0" w:lastRow="0" w:firstColumn="0" w:lastColumn="0" w:oddVBand="0" w:evenVBand="0" w:oddHBand="0" w:evenHBand="0" w:firstRowFirstColumn="0" w:firstRowLastColumn="0" w:lastRowFirstColumn="0" w:lastRowLastColumn="0"/>
              <w:rPr>
                <w:rFonts w:cs="Arial"/>
                <w:sz w:val="22"/>
                <w:szCs w:val="22"/>
                <w:lang w:eastAsia="en-US"/>
              </w:rPr>
            </w:pPr>
            <w:r w:rsidRPr="0048505F">
              <w:rPr>
                <w:rFonts w:cs="Arial"/>
                <w:sz w:val="22"/>
                <w:szCs w:val="22"/>
                <w:lang w:eastAsia="en-US"/>
              </w:rPr>
              <w:t>Complete</w:t>
            </w:r>
            <w:r w:rsidR="0070741B" w:rsidRPr="0048505F">
              <w:rPr>
                <w:rFonts w:cs="Arial"/>
                <w:sz w:val="22"/>
                <w:szCs w:val="22"/>
                <w:lang w:eastAsia="en-US"/>
              </w:rPr>
              <w:t>d</w:t>
            </w:r>
            <w:r w:rsidRPr="0048505F">
              <w:rPr>
                <w:rFonts w:cs="Arial"/>
                <w:sz w:val="22"/>
                <w:szCs w:val="22"/>
                <w:lang w:eastAsia="en-US"/>
              </w:rPr>
              <w:t xml:space="preserve"> </w:t>
            </w:r>
          </w:p>
        </w:tc>
      </w:tr>
      <w:tr w:rsidR="0019794D" w:rsidRPr="0048505F" w14:paraId="7134319A" w14:textId="77777777" w:rsidTr="00C12E75">
        <w:trPr>
          <w:trHeight w:val="956"/>
        </w:trPr>
        <w:tc>
          <w:tcPr>
            <w:cnfStyle w:val="001000000000" w:firstRow="0" w:lastRow="0" w:firstColumn="1" w:lastColumn="0" w:oddVBand="0" w:evenVBand="0" w:oddHBand="0" w:evenHBand="0" w:firstRowFirstColumn="0" w:firstRowLastColumn="0" w:lastRowFirstColumn="0" w:lastRowLastColumn="0"/>
            <w:tcW w:w="4215" w:type="pct"/>
          </w:tcPr>
          <w:p w14:paraId="09B744C7" w14:textId="77777777" w:rsidR="0019794D" w:rsidRPr="0048505F" w:rsidRDefault="0019794D" w:rsidP="0026523A">
            <w:pPr>
              <w:contextualSpacing/>
              <w:jc w:val="left"/>
              <w:rPr>
                <w:rFonts w:cs="Arial"/>
                <w:sz w:val="22"/>
                <w:szCs w:val="22"/>
                <w:lang w:eastAsia="en-US"/>
              </w:rPr>
            </w:pPr>
            <w:r w:rsidRPr="0048505F">
              <w:rPr>
                <w:rFonts w:cs="Arial"/>
                <w:sz w:val="22"/>
                <w:szCs w:val="22"/>
              </w:rPr>
              <w:t xml:space="preserve">Continue to build </w:t>
            </w:r>
            <w:r w:rsidR="00363BF2" w:rsidRPr="0048505F">
              <w:rPr>
                <w:rFonts w:cs="Arial"/>
                <w:sz w:val="22"/>
                <w:szCs w:val="22"/>
              </w:rPr>
              <w:t xml:space="preserve">a </w:t>
            </w:r>
            <w:r w:rsidRPr="0048505F">
              <w:rPr>
                <w:rFonts w:cs="Arial"/>
                <w:sz w:val="22"/>
                <w:szCs w:val="22"/>
              </w:rPr>
              <w:t>shared understanding within ACCESS, RGC, DFAT and other primary audiences of the MEL system about how it aims to meet their information needs, opportunities for them to shape it and responsibilities for implementation.</w:t>
            </w:r>
          </w:p>
        </w:tc>
        <w:tc>
          <w:tcPr>
            <w:tcW w:w="785" w:type="pct"/>
            <w:shd w:val="clear" w:color="auto" w:fill="92D050"/>
          </w:tcPr>
          <w:p w14:paraId="56D62AC8" w14:textId="77777777" w:rsidR="0019794D" w:rsidRPr="0048505F" w:rsidRDefault="0019794D" w:rsidP="00791D09">
            <w:pPr>
              <w:contextualSpacing/>
              <w:jc w:val="left"/>
              <w:cnfStyle w:val="000000000000" w:firstRow="0" w:lastRow="0" w:firstColumn="0" w:lastColumn="0" w:oddVBand="0" w:evenVBand="0" w:oddHBand="0" w:evenHBand="0" w:firstRowFirstColumn="0" w:firstRowLastColumn="0" w:lastRowFirstColumn="0" w:lastRowLastColumn="0"/>
              <w:rPr>
                <w:rFonts w:cs="Arial"/>
                <w:sz w:val="22"/>
                <w:szCs w:val="22"/>
                <w:lang w:eastAsia="en-US"/>
              </w:rPr>
            </w:pPr>
            <w:r w:rsidRPr="0048505F">
              <w:rPr>
                <w:rFonts w:cs="Arial"/>
                <w:sz w:val="22"/>
                <w:szCs w:val="22"/>
                <w:lang w:eastAsia="en-US"/>
              </w:rPr>
              <w:t>On track</w:t>
            </w:r>
          </w:p>
        </w:tc>
      </w:tr>
      <w:bookmarkEnd w:id="41"/>
    </w:tbl>
    <w:p w14:paraId="7A5FDB86" w14:textId="77777777" w:rsidR="0019794D" w:rsidRPr="0048505F" w:rsidRDefault="0019794D" w:rsidP="00591A6A">
      <w:pPr>
        <w:jc w:val="left"/>
        <w:rPr>
          <w:rFonts w:cs="Arial"/>
          <w:sz w:val="22"/>
          <w:szCs w:val="22"/>
          <w:lang w:eastAsia="x-none"/>
        </w:rPr>
      </w:pPr>
    </w:p>
    <w:p w14:paraId="4A75AA2D" w14:textId="77777777" w:rsidR="0019794D" w:rsidRPr="0048505F" w:rsidRDefault="0019794D" w:rsidP="0026523A">
      <w:pPr>
        <w:jc w:val="left"/>
        <w:rPr>
          <w:rFonts w:cs="Arial"/>
          <w:sz w:val="22"/>
          <w:szCs w:val="22"/>
          <w:lang w:eastAsia="x-none"/>
        </w:rPr>
      </w:pPr>
      <w:r w:rsidRPr="0048505F">
        <w:rPr>
          <w:rFonts w:cs="Arial"/>
          <w:sz w:val="22"/>
          <w:szCs w:val="22"/>
          <w:lang w:eastAsia="x-none"/>
        </w:rPr>
        <w:t xml:space="preserve">To promote stakeholder ownership and use of the MEL </w:t>
      </w:r>
      <w:r w:rsidR="00667101" w:rsidRPr="0048505F">
        <w:rPr>
          <w:rFonts w:cs="Arial"/>
          <w:sz w:val="22"/>
          <w:szCs w:val="22"/>
          <w:lang w:eastAsia="x-none"/>
        </w:rPr>
        <w:t>framework</w:t>
      </w:r>
      <w:r w:rsidRPr="0048505F">
        <w:rPr>
          <w:rFonts w:cs="Arial"/>
          <w:sz w:val="22"/>
          <w:szCs w:val="22"/>
          <w:lang w:eastAsia="x-none"/>
        </w:rPr>
        <w:t>, ACCESS develop</w:t>
      </w:r>
      <w:r w:rsidR="0005436F" w:rsidRPr="0048505F">
        <w:rPr>
          <w:rFonts w:cs="Arial"/>
          <w:sz w:val="22"/>
          <w:szCs w:val="22"/>
          <w:lang w:eastAsia="x-none"/>
        </w:rPr>
        <w:t>ed</w:t>
      </w:r>
      <w:r w:rsidRPr="0048505F">
        <w:rPr>
          <w:rFonts w:cs="Arial"/>
          <w:sz w:val="22"/>
          <w:szCs w:val="22"/>
          <w:lang w:eastAsia="x-none"/>
        </w:rPr>
        <w:t xml:space="preserve"> the </w:t>
      </w:r>
      <w:r w:rsidR="00956FC1" w:rsidRPr="0048505F">
        <w:rPr>
          <w:rFonts w:cs="Arial"/>
          <w:sz w:val="22"/>
          <w:szCs w:val="22"/>
          <w:lang w:eastAsia="x-none"/>
        </w:rPr>
        <w:t>P</w:t>
      </w:r>
      <w:r w:rsidRPr="0048505F">
        <w:rPr>
          <w:rFonts w:cs="Arial"/>
          <w:sz w:val="22"/>
          <w:szCs w:val="22"/>
          <w:lang w:eastAsia="x-none"/>
        </w:rPr>
        <w:t xml:space="preserve">rogram logic and MEL Plan during the inception phase and Year </w:t>
      </w:r>
      <w:r w:rsidR="00990AE9" w:rsidRPr="0048505F">
        <w:rPr>
          <w:rFonts w:cs="Arial"/>
          <w:sz w:val="22"/>
          <w:szCs w:val="22"/>
          <w:lang w:eastAsia="x-none"/>
        </w:rPr>
        <w:t>1</w:t>
      </w:r>
      <w:r w:rsidRPr="0048505F">
        <w:rPr>
          <w:rFonts w:cs="Arial"/>
          <w:sz w:val="22"/>
          <w:szCs w:val="22"/>
          <w:lang w:eastAsia="x-none"/>
        </w:rPr>
        <w:t xml:space="preserve">. This included a review of the Program Logic, elaboration of the MEL approach, a MEL Scoping workshop, development and revision of </w:t>
      </w:r>
      <w:r w:rsidR="005D72B1" w:rsidRPr="0048505F">
        <w:rPr>
          <w:rFonts w:cs="Arial"/>
          <w:sz w:val="22"/>
          <w:szCs w:val="22"/>
          <w:lang w:eastAsia="x-none"/>
        </w:rPr>
        <w:t xml:space="preserve">the </w:t>
      </w:r>
      <w:r w:rsidRPr="0048505F">
        <w:rPr>
          <w:rFonts w:cs="Arial"/>
          <w:sz w:val="22"/>
          <w:szCs w:val="22"/>
          <w:lang w:eastAsia="x-none"/>
        </w:rPr>
        <w:t>MEL framework, preparation of MEL Planning Workshop, and finalis</w:t>
      </w:r>
      <w:r w:rsidR="00F01BB8" w:rsidRPr="0048505F">
        <w:rPr>
          <w:rFonts w:cs="Arial"/>
          <w:sz w:val="22"/>
          <w:szCs w:val="22"/>
          <w:lang w:eastAsia="x-none"/>
        </w:rPr>
        <w:t>ing</w:t>
      </w:r>
      <w:r w:rsidRPr="0048505F">
        <w:rPr>
          <w:rFonts w:cs="Arial"/>
          <w:sz w:val="22"/>
          <w:szCs w:val="22"/>
          <w:lang w:eastAsia="x-none"/>
        </w:rPr>
        <w:t xml:space="preserve"> the MEL Plan (submitted to DFAT in June). MEL Plan submission occurred three months behind schedule, but this will not impact the </w:t>
      </w:r>
      <w:r w:rsidR="00956FC1" w:rsidRPr="0048505F">
        <w:rPr>
          <w:rFonts w:cs="Arial"/>
          <w:sz w:val="22"/>
          <w:szCs w:val="22"/>
          <w:lang w:eastAsia="x-none"/>
        </w:rPr>
        <w:t>P</w:t>
      </w:r>
      <w:r w:rsidRPr="0048505F">
        <w:rPr>
          <w:rFonts w:cs="Arial"/>
          <w:sz w:val="22"/>
          <w:szCs w:val="22"/>
          <w:lang w:eastAsia="x-none"/>
        </w:rPr>
        <w:t>rogram’s ability to capture baseline data after component plans are finalised. The longer timeframe also enabled broad engagement and buy-in to the MEL Plan from its primary audiences. The MEL Plan is awaiting DFAT’s feedback and/or approval.</w:t>
      </w:r>
    </w:p>
    <w:p w14:paraId="1F0E5BFD" w14:textId="77777777" w:rsidR="0019794D" w:rsidRPr="0048505F" w:rsidRDefault="0019794D" w:rsidP="00591A6A">
      <w:pPr>
        <w:jc w:val="left"/>
        <w:rPr>
          <w:rFonts w:cs="Arial"/>
          <w:sz w:val="22"/>
          <w:szCs w:val="22"/>
          <w:lang w:eastAsia="x-none"/>
        </w:rPr>
      </w:pPr>
    </w:p>
    <w:p w14:paraId="04EBB202" w14:textId="77777777" w:rsidR="0019794D" w:rsidRPr="0048505F" w:rsidRDefault="0019794D" w:rsidP="0026523A">
      <w:pPr>
        <w:pStyle w:val="Heading3"/>
        <w:numPr>
          <w:ilvl w:val="0"/>
          <w:numId w:val="0"/>
        </w:numPr>
        <w:ind w:left="720" w:hanging="720"/>
        <w:rPr>
          <w:rFonts w:cs="Arial"/>
          <w:szCs w:val="22"/>
          <w:lang w:val="en-AU"/>
        </w:rPr>
      </w:pPr>
      <w:r w:rsidRPr="0048505F">
        <w:rPr>
          <w:rFonts w:cs="Arial"/>
          <w:szCs w:val="22"/>
          <w:lang w:val="en-AU"/>
        </w:rPr>
        <w:t>Component joint planning</w:t>
      </w:r>
    </w:p>
    <w:p w14:paraId="6118B9F0" w14:textId="77777777" w:rsidR="0019794D" w:rsidRPr="0048505F" w:rsidRDefault="0019794D" w:rsidP="00591A6A">
      <w:pPr>
        <w:jc w:val="left"/>
        <w:rPr>
          <w:rFonts w:cs="Arial"/>
          <w:sz w:val="22"/>
          <w:szCs w:val="22"/>
          <w:lang w:eastAsia="x-none"/>
        </w:rPr>
      </w:pPr>
    </w:p>
    <w:tbl>
      <w:tblPr>
        <w:tblStyle w:val="GridTable1Light"/>
        <w:tblW w:w="5000" w:type="pct"/>
        <w:tblLook w:val="04A0" w:firstRow="1" w:lastRow="0" w:firstColumn="1" w:lastColumn="0" w:noHBand="0" w:noVBand="1"/>
      </w:tblPr>
      <w:tblGrid>
        <w:gridCol w:w="7918"/>
        <w:gridCol w:w="1432"/>
      </w:tblGrid>
      <w:tr w:rsidR="0019794D" w:rsidRPr="0048505F" w14:paraId="6E16F932" w14:textId="77777777" w:rsidTr="00C12E75">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4234" w:type="pct"/>
          </w:tcPr>
          <w:p w14:paraId="0CA20368" w14:textId="77777777" w:rsidR="0019794D" w:rsidRPr="0048505F" w:rsidRDefault="0019794D" w:rsidP="00591A6A">
            <w:pPr>
              <w:contextualSpacing/>
              <w:jc w:val="left"/>
              <w:rPr>
                <w:rFonts w:cs="Arial"/>
                <w:sz w:val="22"/>
                <w:szCs w:val="22"/>
                <w:lang w:eastAsia="en-US"/>
              </w:rPr>
            </w:pPr>
            <w:r w:rsidRPr="0048505F">
              <w:rPr>
                <w:rFonts w:cs="Arial"/>
                <w:sz w:val="22"/>
                <w:szCs w:val="22"/>
                <w:lang w:eastAsia="en-US"/>
              </w:rPr>
              <w:t>Y1 Objective</w:t>
            </w:r>
          </w:p>
        </w:tc>
        <w:tc>
          <w:tcPr>
            <w:tcW w:w="766" w:type="pct"/>
          </w:tcPr>
          <w:p w14:paraId="3E6970BE" w14:textId="77777777" w:rsidR="0019794D" w:rsidRPr="0048505F" w:rsidRDefault="0019794D" w:rsidP="00591A6A">
            <w:pPr>
              <w:contextualSpacing/>
              <w:jc w:val="left"/>
              <w:cnfStyle w:val="100000000000" w:firstRow="1" w:lastRow="0" w:firstColumn="0" w:lastColumn="0" w:oddVBand="0" w:evenVBand="0" w:oddHBand="0" w:evenHBand="0" w:firstRowFirstColumn="0" w:firstRowLastColumn="0" w:lastRowFirstColumn="0" w:lastRowLastColumn="0"/>
              <w:rPr>
                <w:rFonts w:cs="Arial"/>
                <w:sz w:val="22"/>
                <w:szCs w:val="22"/>
                <w:lang w:eastAsia="en-US"/>
              </w:rPr>
            </w:pPr>
            <w:r w:rsidRPr="0048505F">
              <w:rPr>
                <w:rFonts w:cs="Arial"/>
                <w:sz w:val="22"/>
                <w:szCs w:val="22"/>
                <w:lang w:eastAsia="en-US"/>
              </w:rPr>
              <w:t>Current Status</w:t>
            </w:r>
          </w:p>
        </w:tc>
      </w:tr>
      <w:tr w:rsidR="0019794D" w:rsidRPr="0048505F" w14:paraId="059267A3" w14:textId="77777777" w:rsidTr="00C12E75">
        <w:trPr>
          <w:trHeight w:val="241"/>
        </w:trPr>
        <w:tc>
          <w:tcPr>
            <w:cnfStyle w:val="001000000000" w:firstRow="0" w:lastRow="0" w:firstColumn="1" w:lastColumn="0" w:oddVBand="0" w:evenVBand="0" w:oddHBand="0" w:evenHBand="0" w:firstRowFirstColumn="0" w:firstRowLastColumn="0" w:lastRowFirstColumn="0" w:lastRowLastColumn="0"/>
            <w:tcW w:w="4234" w:type="pct"/>
          </w:tcPr>
          <w:p w14:paraId="0262DAA5" w14:textId="77777777" w:rsidR="0019794D" w:rsidRPr="0048505F" w:rsidRDefault="0019794D" w:rsidP="00591A6A">
            <w:pPr>
              <w:jc w:val="left"/>
              <w:rPr>
                <w:rFonts w:cs="Arial"/>
                <w:sz w:val="22"/>
                <w:szCs w:val="22"/>
                <w:lang w:eastAsia="x-none"/>
              </w:rPr>
            </w:pPr>
            <w:r w:rsidRPr="0048505F">
              <w:rPr>
                <w:rFonts w:cs="Arial"/>
                <w:sz w:val="22"/>
                <w:szCs w:val="22"/>
                <w:lang w:eastAsia="x-none"/>
              </w:rPr>
              <w:t xml:space="preserve">Support facilitation of component design and planning processes for the development of light, clear and evidence-informed component logics and MEL Plans which align with overall ACCESS </w:t>
            </w:r>
            <w:r w:rsidR="002D47A4" w:rsidRPr="0048505F">
              <w:rPr>
                <w:rFonts w:cs="Arial"/>
                <w:sz w:val="22"/>
                <w:szCs w:val="22"/>
                <w:lang w:eastAsia="x-none"/>
              </w:rPr>
              <w:t>P</w:t>
            </w:r>
            <w:r w:rsidRPr="0048505F">
              <w:rPr>
                <w:rFonts w:cs="Arial"/>
                <w:sz w:val="22"/>
                <w:szCs w:val="22"/>
                <w:lang w:eastAsia="x-none"/>
              </w:rPr>
              <w:t>rogram logic</w:t>
            </w:r>
            <w:r w:rsidR="00BB20A7" w:rsidRPr="0048505F">
              <w:rPr>
                <w:rFonts w:cs="Arial"/>
                <w:sz w:val="22"/>
                <w:szCs w:val="22"/>
                <w:lang w:eastAsia="x-none"/>
              </w:rPr>
              <w:t>.</w:t>
            </w:r>
          </w:p>
        </w:tc>
        <w:tc>
          <w:tcPr>
            <w:tcW w:w="766" w:type="pct"/>
            <w:shd w:val="clear" w:color="auto" w:fill="92D050"/>
          </w:tcPr>
          <w:p w14:paraId="256A9993" w14:textId="32663FC3" w:rsidR="0019794D" w:rsidRPr="0048505F" w:rsidRDefault="009B0AE7" w:rsidP="0026523A">
            <w:pPr>
              <w:contextualSpacing/>
              <w:jc w:val="left"/>
              <w:cnfStyle w:val="000000000000" w:firstRow="0" w:lastRow="0" w:firstColumn="0" w:lastColumn="0" w:oddVBand="0" w:evenVBand="0" w:oddHBand="0" w:evenHBand="0" w:firstRowFirstColumn="0" w:firstRowLastColumn="0" w:lastRowFirstColumn="0" w:lastRowLastColumn="0"/>
              <w:rPr>
                <w:rFonts w:cs="Arial"/>
                <w:sz w:val="22"/>
                <w:szCs w:val="22"/>
                <w:lang w:eastAsia="en-US"/>
              </w:rPr>
            </w:pPr>
            <w:r w:rsidRPr="0048505F">
              <w:rPr>
                <w:rFonts w:cs="Arial"/>
                <w:sz w:val="22"/>
                <w:szCs w:val="22"/>
                <w:lang w:eastAsia="en-US"/>
              </w:rPr>
              <w:t>On</w:t>
            </w:r>
            <w:r w:rsidR="00BF5EB9">
              <w:rPr>
                <w:rFonts w:cs="Arial"/>
                <w:sz w:val="22"/>
                <w:szCs w:val="22"/>
                <w:lang w:eastAsia="en-US"/>
              </w:rPr>
              <w:t xml:space="preserve"> </w:t>
            </w:r>
            <w:r w:rsidRPr="0048505F">
              <w:rPr>
                <w:rFonts w:cs="Arial"/>
                <w:sz w:val="22"/>
                <w:szCs w:val="22"/>
                <w:lang w:eastAsia="en-US"/>
              </w:rPr>
              <w:t>track</w:t>
            </w:r>
          </w:p>
        </w:tc>
      </w:tr>
    </w:tbl>
    <w:p w14:paraId="5C9E8A6A" w14:textId="77777777" w:rsidR="0019794D" w:rsidRPr="0048505F" w:rsidRDefault="0019794D" w:rsidP="00591A6A">
      <w:pPr>
        <w:jc w:val="left"/>
        <w:rPr>
          <w:rFonts w:cs="Arial"/>
          <w:sz w:val="22"/>
          <w:szCs w:val="22"/>
          <w:lang w:eastAsia="x-none"/>
        </w:rPr>
      </w:pPr>
    </w:p>
    <w:p w14:paraId="4930F92C" w14:textId="3771BC50" w:rsidR="0019794D" w:rsidRDefault="0019794D" w:rsidP="00591A6A">
      <w:pPr>
        <w:jc w:val="left"/>
        <w:rPr>
          <w:rFonts w:cs="Arial"/>
          <w:sz w:val="22"/>
          <w:szCs w:val="22"/>
          <w:lang w:eastAsia="x-none"/>
        </w:rPr>
      </w:pPr>
      <w:r w:rsidRPr="0048505F">
        <w:rPr>
          <w:rFonts w:cs="Arial"/>
          <w:sz w:val="22"/>
          <w:szCs w:val="22"/>
          <w:lang w:eastAsia="x-none"/>
        </w:rPr>
        <w:t>Although delayed, a rapid process of component design is underway with DFAT, RGC and grantee partners</w:t>
      </w:r>
      <w:r w:rsidR="00280B2F" w:rsidRPr="0048505F">
        <w:rPr>
          <w:rFonts w:cs="Arial"/>
          <w:sz w:val="22"/>
          <w:szCs w:val="22"/>
          <w:lang w:eastAsia="x-none"/>
        </w:rPr>
        <w:t>;</w:t>
      </w:r>
      <w:r w:rsidRPr="0048505F">
        <w:rPr>
          <w:rFonts w:cs="Arial"/>
          <w:sz w:val="22"/>
          <w:szCs w:val="22"/>
          <w:lang w:eastAsia="x-none"/>
        </w:rPr>
        <w:t xml:space="preserve"> leading to </w:t>
      </w:r>
      <w:r w:rsidR="007A29F3" w:rsidRPr="0048505F">
        <w:rPr>
          <w:rFonts w:cs="Arial"/>
          <w:sz w:val="22"/>
          <w:szCs w:val="22"/>
          <w:lang w:eastAsia="x-none"/>
        </w:rPr>
        <w:t xml:space="preserve">the </w:t>
      </w:r>
      <w:r w:rsidRPr="0048505F">
        <w:rPr>
          <w:rFonts w:cs="Arial"/>
          <w:sz w:val="22"/>
          <w:szCs w:val="22"/>
          <w:lang w:eastAsia="x-none"/>
        </w:rPr>
        <w:t>finalisation of project plans in July</w:t>
      </w:r>
      <w:r w:rsidR="00AA6BE9" w:rsidRPr="0048505F">
        <w:rPr>
          <w:rFonts w:cs="Arial"/>
          <w:sz w:val="22"/>
          <w:szCs w:val="22"/>
          <w:lang w:eastAsia="x-none"/>
        </w:rPr>
        <w:t xml:space="preserve"> 2019</w:t>
      </w:r>
      <w:r w:rsidRPr="0048505F">
        <w:rPr>
          <w:rFonts w:cs="Arial"/>
          <w:sz w:val="22"/>
          <w:szCs w:val="22"/>
          <w:lang w:eastAsia="x-none"/>
        </w:rPr>
        <w:t xml:space="preserve">. Following </w:t>
      </w:r>
      <w:r w:rsidR="00E72B83" w:rsidRPr="0048505F">
        <w:rPr>
          <w:rFonts w:cs="Arial"/>
          <w:sz w:val="22"/>
          <w:szCs w:val="22"/>
          <w:lang w:eastAsia="x-none"/>
        </w:rPr>
        <w:t xml:space="preserve">the </w:t>
      </w:r>
      <w:r w:rsidRPr="0048505F">
        <w:rPr>
          <w:rFonts w:cs="Arial"/>
          <w:sz w:val="22"/>
          <w:szCs w:val="22"/>
          <w:lang w:eastAsia="x-none"/>
        </w:rPr>
        <w:t>selection of 14 grantee partners, a workshop with these partners, DFAT and RGC was conducted</w:t>
      </w:r>
      <w:r w:rsidR="00A775CC" w:rsidRPr="0048505F">
        <w:rPr>
          <w:rFonts w:cs="Arial"/>
          <w:sz w:val="22"/>
          <w:szCs w:val="22"/>
          <w:lang w:eastAsia="x-none"/>
        </w:rPr>
        <w:t xml:space="preserve"> on </w:t>
      </w:r>
      <w:r w:rsidR="0051299F" w:rsidRPr="0048505F">
        <w:rPr>
          <w:rFonts w:cs="Arial"/>
          <w:sz w:val="22"/>
          <w:szCs w:val="22"/>
          <w:lang w:eastAsia="x-none"/>
        </w:rPr>
        <w:t xml:space="preserve">31 </w:t>
      </w:r>
      <w:r w:rsidRPr="0048505F">
        <w:rPr>
          <w:rFonts w:cs="Arial"/>
          <w:sz w:val="22"/>
          <w:szCs w:val="22"/>
          <w:lang w:eastAsia="x-none"/>
        </w:rPr>
        <w:t>May</w:t>
      </w:r>
      <w:r w:rsidR="00A775CC" w:rsidRPr="0048505F">
        <w:rPr>
          <w:rFonts w:cs="Arial"/>
          <w:sz w:val="22"/>
          <w:szCs w:val="22"/>
          <w:lang w:eastAsia="x-none"/>
        </w:rPr>
        <w:t xml:space="preserve"> </w:t>
      </w:r>
      <w:r w:rsidR="00AA6BE9" w:rsidRPr="0048505F">
        <w:rPr>
          <w:rFonts w:cs="Arial"/>
          <w:sz w:val="22"/>
          <w:szCs w:val="22"/>
          <w:lang w:eastAsia="x-none"/>
        </w:rPr>
        <w:t xml:space="preserve">2019 </w:t>
      </w:r>
      <w:r w:rsidRPr="0048505F">
        <w:rPr>
          <w:rFonts w:cs="Arial"/>
          <w:sz w:val="22"/>
          <w:szCs w:val="22"/>
          <w:lang w:eastAsia="x-none"/>
        </w:rPr>
        <w:t xml:space="preserve">to orient all partners </w:t>
      </w:r>
      <w:r w:rsidR="0037168C" w:rsidRPr="0048505F">
        <w:rPr>
          <w:rFonts w:cs="Arial"/>
          <w:sz w:val="22"/>
          <w:szCs w:val="22"/>
          <w:lang w:eastAsia="x-none"/>
        </w:rPr>
        <w:t xml:space="preserve">on </w:t>
      </w:r>
      <w:r w:rsidRPr="0048505F">
        <w:rPr>
          <w:rFonts w:cs="Arial"/>
          <w:sz w:val="22"/>
          <w:szCs w:val="22"/>
          <w:lang w:eastAsia="x-none"/>
        </w:rPr>
        <w:t>ACCESS</w:t>
      </w:r>
      <w:r w:rsidR="00297769" w:rsidRPr="0048505F">
        <w:rPr>
          <w:rFonts w:cs="Arial"/>
          <w:sz w:val="22"/>
          <w:szCs w:val="22"/>
          <w:lang w:eastAsia="x-none"/>
        </w:rPr>
        <w:t>’</w:t>
      </w:r>
      <w:r w:rsidRPr="0048505F">
        <w:rPr>
          <w:rFonts w:cs="Arial"/>
          <w:sz w:val="22"/>
          <w:szCs w:val="22"/>
          <w:lang w:eastAsia="x-none"/>
        </w:rPr>
        <w:t xml:space="preserve"> </w:t>
      </w:r>
      <w:r w:rsidR="00297769" w:rsidRPr="0048505F">
        <w:rPr>
          <w:rFonts w:cs="Arial"/>
          <w:sz w:val="22"/>
          <w:szCs w:val="22"/>
          <w:lang w:eastAsia="x-none"/>
        </w:rPr>
        <w:t>P</w:t>
      </w:r>
      <w:r w:rsidRPr="0048505F">
        <w:rPr>
          <w:rFonts w:cs="Arial"/>
          <w:sz w:val="22"/>
          <w:szCs w:val="22"/>
          <w:lang w:eastAsia="x-none"/>
        </w:rPr>
        <w:t xml:space="preserve">rogram outcomes, principles and </w:t>
      </w:r>
      <w:r w:rsidR="000A69CA" w:rsidRPr="0048505F">
        <w:rPr>
          <w:rFonts w:cs="Arial"/>
          <w:sz w:val="22"/>
          <w:szCs w:val="22"/>
          <w:lang w:eastAsia="x-none"/>
        </w:rPr>
        <w:t xml:space="preserve">the </w:t>
      </w:r>
      <w:r w:rsidRPr="0048505F">
        <w:rPr>
          <w:rFonts w:cs="Arial"/>
          <w:sz w:val="22"/>
          <w:szCs w:val="22"/>
          <w:lang w:eastAsia="x-none"/>
        </w:rPr>
        <w:t>MEL framework. Two subsequent workshops were conducted</w:t>
      </w:r>
      <w:r w:rsidR="006B28EF" w:rsidRPr="0048505F">
        <w:rPr>
          <w:rFonts w:cs="Arial"/>
          <w:sz w:val="22"/>
          <w:szCs w:val="22"/>
          <w:lang w:eastAsia="x-none"/>
        </w:rPr>
        <w:t xml:space="preserve"> in June</w:t>
      </w:r>
      <w:r w:rsidRPr="0048505F">
        <w:rPr>
          <w:rFonts w:cs="Arial"/>
          <w:sz w:val="22"/>
          <w:szCs w:val="22"/>
          <w:lang w:eastAsia="x-none"/>
        </w:rPr>
        <w:t xml:space="preserve"> </w:t>
      </w:r>
      <w:r w:rsidR="00AA6BE9" w:rsidRPr="0048505F">
        <w:rPr>
          <w:rFonts w:cs="Arial"/>
          <w:sz w:val="22"/>
          <w:szCs w:val="22"/>
          <w:lang w:eastAsia="x-none"/>
        </w:rPr>
        <w:t xml:space="preserve">2019 </w:t>
      </w:r>
      <w:r w:rsidRPr="0048505F">
        <w:rPr>
          <w:rFonts w:cs="Arial"/>
          <w:sz w:val="22"/>
          <w:szCs w:val="22"/>
          <w:lang w:eastAsia="x-none"/>
        </w:rPr>
        <w:t xml:space="preserve">for the disability </w:t>
      </w:r>
      <w:r w:rsidR="006379AD" w:rsidRPr="0048505F">
        <w:rPr>
          <w:rFonts w:cs="Arial"/>
          <w:sz w:val="22"/>
          <w:szCs w:val="22"/>
          <w:lang w:eastAsia="x-none"/>
        </w:rPr>
        <w:t xml:space="preserve">and GBV </w:t>
      </w:r>
      <w:r w:rsidRPr="0048505F">
        <w:rPr>
          <w:rFonts w:cs="Arial"/>
          <w:sz w:val="22"/>
          <w:szCs w:val="22"/>
          <w:lang w:eastAsia="x-none"/>
        </w:rPr>
        <w:t>component</w:t>
      </w:r>
      <w:r w:rsidR="006379AD" w:rsidRPr="0048505F">
        <w:rPr>
          <w:rFonts w:cs="Arial"/>
          <w:sz w:val="22"/>
          <w:szCs w:val="22"/>
          <w:lang w:eastAsia="x-none"/>
        </w:rPr>
        <w:t>s</w:t>
      </w:r>
      <w:r w:rsidR="006B28EF" w:rsidRPr="0048505F">
        <w:rPr>
          <w:rFonts w:cs="Arial"/>
          <w:sz w:val="22"/>
          <w:szCs w:val="22"/>
          <w:lang w:eastAsia="x-none"/>
        </w:rPr>
        <w:t xml:space="preserve"> to</w:t>
      </w:r>
      <w:r w:rsidRPr="0048505F">
        <w:rPr>
          <w:rFonts w:cs="Arial"/>
          <w:sz w:val="22"/>
          <w:szCs w:val="22"/>
          <w:lang w:eastAsia="x-none"/>
        </w:rPr>
        <w:t xml:space="preserve"> discuss priorities</w:t>
      </w:r>
      <w:r w:rsidR="006D6066" w:rsidRPr="0048505F">
        <w:rPr>
          <w:rFonts w:cs="Arial"/>
          <w:sz w:val="22"/>
          <w:szCs w:val="22"/>
          <w:lang w:eastAsia="x-none"/>
        </w:rPr>
        <w:t>,</w:t>
      </w:r>
      <w:r w:rsidRPr="0048505F">
        <w:rPr>
          <w:rFonts w:cs="Arial"/>
          <w:sz w:val="22"/>
          <w:szCs w:val="22"/>
          <w:lang w:eastAsia="x-none"/>
        </w:rPr>
        <w:t xml:space="preserve"> develop collective component plans, and </w:t>
      </w:r>
      <w:r w:rsidR="006B28EF" w:rsidRPr="0048505F">
        <w:rPr>
          <w:rFonts w:cs="Arial"/>
          <w:sz w:val="22"/>
          <w:szCs w:val="22"/>
          <w:lang w:eastAsia="x-none"/>
        </w:rPr>
        <w:t>review</w:t>
      </w:r>
      <w:r w:rsidRPr="0048505F">
        <w:rPr>
          <w:rFonts w:cs="Arial"/>
          <w:sz w:val="22"/>
          <w:szCs w:val="22"/>
          <w:lang w:eastAsia="x-none"/>
        </w:rPr>
        <w:t xml:space="preserve"> individual project plan</w:t>
      </w:r>
      <w:r w:rsidR="006B28EF" w:rsidRPr="0048505F">
        <w:rPr>
          <w:rFonts w:cs="Arial"/>
          <w:sz w:val="22"/>
          <w:szCs w:val="22"/>
          <w:lang w:eastAsia="x-none"/>
        </w:rPr>
        <w:t>s</w:t>
      </w:r>
      <w:r w:rsidRPr="0048505F">
        <w:rPr>
          <w:rFonts w:cs="Arial"/>
          <w:sz w:val="22"/>
          <w:szCs w:val="22"/>
          <w:lang w:eastAsia="x-none"/>
        </w:rPr>
        <w:t xml:space="preserve"> and templates. </w:t>
      </w:r>
      <w:r w:rsidR="006B28EF" w:rsidRPr="0048505F">
        <w:rPr>
          <w:rFonts w:cs="Arial"/>
          <w:sz w:val="22"/>
          <w:szCs w:val="22"/>
          <w:lang w:eastAsia="x-none"/>
        </w:rPr>
        <w:t xml:space="preserve">These workshops </w:t>
      </w:r>
      <w:r w:rsidRPr="0048505F">
        <w:rPr>
          <w:rFonts w:cs="Arial"/>
          <w:sz w:val="22"/>
          <w:szCs w:val="22"/>
          <w:lang w:eastAsia="x-none"/>
        </w:rPr>
        <w:t>w</w:t>
      </w:r>
      <w:r w:rsidR="006B28EF" w:rsidRPr="0048505F">
        <w:rPr>
          <w:rFonts w:cs="Arial"/>
          <w:sz w:val="22"/>
          <w:szCs w:val="22"/>
          <w:lang w:eastAsia="x-none"/>
        </w:rPr>
        <w:t>ere</w:t>
      </w:r>
      <w:r w:rsidRPr="0048505F">
        <w:rPr>
          <w:rFonts w:cs="Arial"/>
          <w:sz w:val="22"/>
          <w:szCs w:val="22"/>
          <w:lang w:eastAsia="x-none"/>
        </w:rPr>
        <w:t xml:space="preserve"> designed to promote </w:t>
      </w:r>
      <w:r w:rsidR="004A6B5F" w:rsidRPr="0048505F">
        <w:rPr>
          <w:rFonts w:cs="Arial"/>
          <w:sz w:val="22"/>
          <w:szCs w:val="22"/>
          <w:lang w:eastAsia="x-none"/>
        </w:rPr>
        <w:t xml:space="preserve">the </w:t>
      </w:r>
      <w:r w:rsidRPr="0048505F">
        <w:rPr>
          <w:rFonts w:cs="Arial"/>
          <w:sz w:val="22"/>
          <w:szCs w:val="22"/>
          <w:lang w:eastAsia="x-none"/>
        </w:rPr>
        <w:t>coordination of activities and synergies within and across workstreams</w:t>
      </w:r>
      <w:r w:rsidR="004B32F4" w:rsidRPr="0048505F">
        <w:rPr>
          <w:rFonts w:cs="Arial"/>
          <w:sz w:val="22"/>
          <w:szCs w:val="22"/>
          <w:lang w:eastAsia="x-none"/>
        </w:rPr>
        <w:t>, and</w:t>
      </w:r>
      <w:r w:rsidRPr="0048505F">
        <w:rPr>
          <w:rFonts w:cs="Arial"/>
          <w:sz w:val="22"/>
          <w:szCs w:val="22"/>
          <w:lang w:eastAsia="x-none"/>
        </w:rPr>
        <w:t xml:space="preserve"> to support agreement </w:t>
      </w:r>
      <w:r w:rsidR="006B447E" w:rsidRPr="0048505F">
        <w:rPr>
          <w:rFonts w:cs="Arial"/>
          <w:sz w:val="22"/>
          <w:szCs w:val="22"/>
          <w:lang w:eastAsia="x-none"/>
        </w:rPr>
        <w:t xml:space="preserve">on </w:t>
      </w:r>
      <w:r w:rsidRPr="0048505F">
        <w:rPr>
          <w:rFonts w:cs="Arial"/>
          <w:sz w:val="22"/>
          <w:szCs w:val="22"/>
          <w:lang w:eastAsia="x-none"/>
        </w:rPr>
        <w:t xml:space="preserve">shared principles. A workshop to finalise the partners' plan is </w:t>
      </w:r>
      <w:r w:rsidR="004B32F4" w:rsidRPr="0048505F">
        <w:rPr>
          <w:rFonts w:cs="Arial"/>
          <w:sz w:val="22"/>
          <w:szCs w:val="22"/>
          <w:lang w:eastAsia="x-none"/>
        </w:rPr>
        <w:t xml:space="preserve">scheduled </w:t>
      </w:r>
      <w:r w:rsidRPr="0048505F">
        <w:rPr>
          <w:rFonts w:cs="Arial"/>
          <w:sz w:val="22"/>
          <w:szCs w:val="22"/>
          <w:lang w:eastAsia="x-none"/>
        </w:rPr>
        <w:t>for July 16-17</w:t>
      </w:r>
      <w:r w:rsidR="00AA6BE9" w:rsidRPr="0048505F">
        <w:rPr>
          <w:rFonts w:cs="Arial"/>
          <w:sz w:val="22"/>
          <w:szCs w:val="22"/>
          <w:lang w:eastAsia="x-none"/>
        </w:rPr>
        <w:t xml:space="preserve"> 2019</w:t>
      </w:r>
      <w:r w:rsidRPr="0048505F">
        <w:rPr>
          <w:rFonts w:cs="Arial"/>
          <w:sz w:val="22"/>
          <w:szCs w:val="22"/>
          <w:lang w:eastAsia="x-none"/>
        </w:rPr>
        <w:t xml:space="preserve">. Once finalised, the plans will be consolidated and presented to </w:t>
      </w:r>
      <w:r w:rsidR="00E25FAF" w:rsidRPr="0048505F">
        <w:rPr>
          <w:rFonts w:cs="Arial"/>
          <w:sz w:val="22"/>
          <w:szCs w:val="22"/>
          <w:lang w:eastAsia="x-none"/>
        </w:rPr>
        <w:t xml:space="preserve">the </w:t>
      </w:r>
      <w:r w:rsidRPr="0048505F">
        <w:rPr>
          <w:rFonts w:cs="Arial"/>
          <w:sz w:val="22"/>
          <w:szCs w:val="22"/>
          <w:lang w:eastAsia="x-none"/>
        </w:rPr>
        <w:t>CIMP committee and ASC for endorsement.</w:t>
      </w:r>
    </w:p>
    <w:p w14:paraId="21522D18" w14:textId="77777777" w:rsidR="005C5911" w:rsidRPr="0048505F" w:rsidRDefault="005C5911" w:rsidP="00591A6A">
      <w:pPr>
        <w:jc w:val="left"/>
        <w:rPr>
          <w:rFonts w:cs="Arial"/>
          <w:sz w:val="22"/>
          <w:szCs w:val="22"/>
          <w:lang w:eastAsia="x-none"/>
        </w:rPr>
      </w:pPr>
    </w:p>
    <w:p w14:paraId="3939EA9C" w14:textId="77777777" w:rsidR="0019794D" w:rsidRPr="0048505F" w:rsidRDefault="0019794D" w:rsidP="00791D09">
      <w:pPr>
        <w:pStyle w:val="Heading3"/>
        <w:numPr>
          <w:ilvl w:val="0"/>
          <w:numId w:val="0"/>
        </w:numPr>
        <w:ind w:left="720" w:hanging="720"/>
        <w:rPr>
          <w:rFonts w:cs="Arial"/>
          <w:szCs w:val="22"/>
          <w:lang w:val="en-AU"/>
        </w:rPr>
      </w:pPr>
      <w:r w:rsidRPr="0048505F">
        <w:rPr>
          <w:rFonts w:cs="Arial"/>
          <w:szCs w:val="22"/>
          <w:lang w:val="en-AU"/>
        </w:rPr>
        <w:t>Establish learning and adaptation processes</w:t>
      </w:r>
    </w:p>
    <w:p w14:paraId="7DEA4400" w14:textId="77777777" w:rsidR="0019794D" w:rsidRPr="0048505F" w:rsidRDefault="0019794D" w:rsidP="00591A6A">
      <w:pPr>
        <w:jc w:val="left"/>
        <w:rPr>
          <w:rFonts w:cs="Arial"/>
          <w:sz w:val="22"/>
          <w:szCs w:val="22"/>
          <w:lang w:eastAsia="x-none"/>
        </w:rPr>
      </w:pPr>
    </w:p>
    <w:tbl>
      <w:tblPr>
        <w:tblStyle w:val="GridTable1Light"/>
        <w:tblW w:w="5000" w:type="pct"/>
        <w:tblLook w:val="04A0" w:firstRow="1" w:lastRow="0" w:firstColumn="1" w:lastColumn="0" w:noHBand="0" w:noVBand="1"/>
      </w:tblPr>
      <w:tblGrid>
        <w:gridCol w:w="7918"/>
        <w:gridCol w:w="1432"/>
      </w:tblGrid>
      <w:tr w:rsidR="0019794D" w:rsidRPr="0048505F" w14:paraId="18D4D62E" w14:textId="77777777" w:rsidTr="00C12E75">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4234" w:type="pct"/>
          </w:tcPr>
          <w:p w14:paraId="1F3FB255" w14:textId="77777777" w:rsidR="0019794D" w:rsidRPr="0048505F" w:rsidRDefault="0019794D" w:rsidP="00591A6A">
            <w:pPr>
              <w:contextualSpacing/>
              <w:jc w:val="left"/>
              <w:rPr>
                <w:rFonts w:cs="Arial"/>
                <w:sz w:val="22"/>
                <w:szCs w:val="22"/>
                <w:lang w:eastAsia="en-US"/>
              </w:rPr>
            </w:pPr>
            <w:r w:rsidRPr="0048505F">
              <w:rPr>
                <w:rFonts w:cs="Arial"/>
                <w:sz w:val="22"/>
                <w:szCs w:val="22"/>
                <w:lang w:eastAsia="en-US"/>
              </w:rPr>
              <w:t>Y1 Objective</w:t>
            </w:r>
          </w:p>
        </w:tc>
        <w:tc>
          <w:tcPr>
            <w:tcW w:w="766" w:type="pct"/>
          </w:tcPr>
          <w:p w14:paraId="69A923F1" w14:textId="77777777" w:rsidR="0019794D" w:rsidRPr="0048505F" w:rsidRDefault="0019794D" w:rsidP="00591A6A">
            <w:pPr>
              <w:contextualSpacing/>
              <w:jc w:val="left"/>
              <w:cnfStyle w:val="100000000000" w:firstRow="1" w:lastRow="0" w:firstColumn="0" w:lastColumn="0" w:oddVBand="0" w:evenVBand="0" w:oddHBand="0" w:evenHBand="0" w:firstRowFirstColumn="0" w:firstRowLastColumn="0" w:lastRowFirstColumn="0" w:lastRowLastColumn="0"/>
              <w:rPr>
                <w:rFonts w:cs="Arial"/>
                <w:sz w:val="22"/>
                <w:szCs w:val="22"/>
                <w:lang w:eastAsia="en-US"/>
              </w:rPr>
            </w:pPr>
            <w:r w:rsidRPr="0048505F">
              <w:rPr>
                <w:rFonts w:cs="Arial"/>
                <w:sz w:val="22"/>
                <w:szCs w:val="22"/>
                <w:lang w:eastAsia="en-US"/>
              </w:rPr>
              <w:t>Current Status</w:t>
            </w:r>
          </w:p>
        </w:tc>
      </w:tr>
      <w:tr w:rsidR="0019794D" w:rsidRPr="0048505F" w14:paraId="3E491F39" w14:textId="77777777" w:rsidTr="00C12E75">
        <w:trPr>
          <w:trHeight w:val="241"/>
        </w:trPr>
        <w:tc>
          <w:tcPr>
            <w:cnfStyle w:val="001000000000" w:firstRow="0" w:lastRow="0" w:firstColumn="1" w:lastColumn="0" w:oddVBand="0" w:evenVBand="0" w:oddHBand="0" w:evenHBand="0" w:firstRowFirstColumn="0" w:firstRowLastColumn="0" w:lastRowFirstColumn="0" w:lastRowLastColumn="0"/>
            <w:tcW w:w="4234" w:type="pct"/>
          </w:tcPr>
          <w:p w14:paraId="38295F54" w14:textId="77777777" w:rsidR="0019794D" w:rsidRPr="0048505F" w:rsidRDefault="0019794D" w:rsidP="0026523A">
            <w:pPr>
              <w:contextualSpacing/>
              <w:jc w:val="left"/>
              <w:rPr>
                <w:rFonts w:cs="Arial"/>
                <w:sz w:val="22"/>
                <w:szCs w:val="22"/>
                <w:lang w:eastAsia="en-US"/>
              </w:rPr>
            </w:pPr>
            <w:r w:rsidRPr="0048505F">
              <w:rPr>
                <w:rFonts w:cs="Arial"/>
                <w:sz w:val="22"/>
                <w:szCs w:val="22"/>
              </w:rPr>
              <w:t xml:space="preserve">Begin to embed learning and reflection processes to support </w:t>
            </w:r>
            <w:r w:rsidR="00FB6164" w:rsidRPr="0048505F">
              <w:rPr>
                <w:rFonts w:cs="Arial"/>
                <w:sz w:val="22"/>
                <w:szCs w:val="22"/>
              </w:rPr>
              <w:t>P</w:t>
            </w:r>
            <w:r w:rsidRPr="0048505F">
              <w:rPr>
                <w:rFonts w:cs="Arial"/>
                <w:sz w:val="22"/>
                <w:szCs w:val="22"/>
              </w:rPr>
              <w:t>rogram adaptation (in line with ACCESS principle</w:t>
            </w:r>
            <w:r w:rsidR="000202BF" w:rsidRPr="0048505F">
              <w:rPr>
                <w:rFonts w:cs="Arial"/>
                <w:sz w:val="22"/>
                <w:szCs w:val="22"/>
              </w:rPr>
              <w:t>s of</w:t>
            </w:r>
            <w:r w:rsidRPr="0048505F">
              <w:rPr>
                <w:rFonts w:cs="Arial"/>
                <w:sz w:val="22"/>
                <w:szCs w:val="22"/>
              </w:rPr>
              <w:t xml:space="preserve"> </w:t>
            </w:r>
            <w:r w:rsidR="000202BF" w:rsidRPr="0048505F">
              <w:rPr>
                <w:rFonts w:cs="Arial"/>
                <w:sz w:val="22"/>
                <w:szCs w:val="22"/>
              </w:rPr>
              <w:t>i</w:t>
            </w:r>
            <w:r w:rsidRPr="0048505F">
              <w:rPr>
                <w:rFonts w:cs="Arial"/>
                <w:sz w:val="22"/>
                <w:szCs w:val="22"/>
              </w:rPr>
              <w:t>nnovative, adaptive management and learning).</w:t>
            </w:r>
          </w:p>
        </w:tc>
        <w:tc>
          <w:tcPr>
            <w:tcW w:w="766" w:type="pct"/>
            <w:shd w:val="clear" w:color="auto" w:fill="92D050"/>
          </w:tcPr>
          <w:p w14:paraId="263AF155" w14:textId="77777777" w:rsidR="0019794D" w:rsidRPr="0048505F" w:rsidRDefault="0019794D" w:rsidP="00791D09">
            <w:pPr>
              <w:contextualSpacing/>
              <w:jc w:val="left"/>
              <w:cnfStyle w:val="000000000000" w:firstRow="0" w:lastRow="0" w:firstColumn="0" w:lastColumn="0" w:oddVBand="0" w:evenVBand="0" w:oddHBand="0" w:evenHBand="0" w:firstRowFirstColumn="0" w:firstRowLastColumn="0" w:lastRowFirstColumn="0" w:lastRowLastColumn="0"/>
              <w:rPr>
                <w:rFonts w:cs="Arial"/>
                <w:sz w:val="22"/>
                <w:szCs w:val="22"/>
                <w:lang w:eastAsia="en-US"/>
              </w:rPr>
            </w:pPr>
            <w:r w:rsidRPr="0048505F">
              <w:rPr>
                <w:rFonts w:cs="Arial"/>
                <w:sz w:val="22"/>
                <w:szCs w:val="22"/>
                <w:lang w:eastAsia="en-US"/>
              </w:rPr>
              <w:t>On track</w:t>
            </w:r>
          </w:p>
        </w:tc>
      </w:tr>
    </w:tbl>
    <w:p w14:paraId="163FA347" w14:textId="77777777" w:rsidR="0019794D" w:rsidRPr="0048505F" w:rsidRDefault="0019794D" w:rsidP="00591A6A">
      <w:pPr>
        <w:jc w:val="left"/>
        <w:rPr>
          <w:rFonts w:cs="Arial"/>
          <w:sz w:val="22"/>
          <w:szCs w:val="22"/>
          <w:lang w:eastAsia="x-none"/>
        </w:rPr>
      </w:pPr>
    </w:p>
    <w:p w14:paraId="22679EE8" w14:textId="77777777" w:rsidR="0019794D" w:rsidRPr="0048505F" w:rsidRDefault="0019794D" w:rsidP="0026523A">
      <w:pPr>
        <w:jc w:val="left"/>
        <w:rPr>
          <w:rFonts w:cs="Arial"/>
          <w:sz w:val="22"/>
          <w:szCs w:val="22"/>
          <w:lang w:eastAsia="x-none"/>
        </w:rPr>
      </w:pPr>
      <w:r w:rsidRPr="0048505F">
        <w:rPr>
          <w:rFonts w:cs="Arial"/>
          <w:sz w:val="22"/>
          <w:szCs w:val="22"/>
          <w:lang w:eastAsia="x-none"/>
        </w:rPr>
        <w:t>The MEL Plan describes various processes for learning and reflection</w:t>
      </w:r>
      <w:r w:rsidR="00613BCC" w:rsidRPr="0048505F">
        <w:rPr>
          <w:rFonts w:cs="Arial"/>
          <w:sz w:val="22"/>
          <w:szCs w:val="22"/>
          <w:lang w:eastAsia="x-none"/>
        </w:rPr>
        <w:t xml:space="preserve"> using</w:t>
      </w:r>
      <w:r w:rsidRPr="0048505F">
        <w:rPr>
          <w:rFonts w:cs="Arial"/>
          <w:sz w:val="22"/>
          <w:szCs w:val="22"/>
          <w:lang w:eastAsia="x-none"/>
        </w:rPr>
        <w:t xml:space="preserve"> after</w:t>
      </w:r>
      <w:r w:rsidR="004E0B79" w:rsidRPr="0048505F">
        <w:rPr>
          <w:rFonts w:cs="Arial"/>
          <w:sz w:val="22"/>
          <w:szCs w:val="22"/>
          <w:lang w:eastAsia="x-none"/>
        </w:rPr>
        <w:t>-</w:t>
      </w:r>
      <w:r w:rsidRPr="0048505F">
        <w:rPr>
          <w:rFonts w:cs="Arial"/>
          <w:sz w:val="22"/>
          <w:szCs w:val="22"/>
          <w:lang w:eastAsia="x-none"/>
        </w:rPr>
        <w:t xml:space="preserve">action reviews following key events, monthly context updates, periodic political economy reflections, and a six-monthly reflection workshop. The </w:t>
      </w:r>
      <w:r w:rsidR="00C0178D" w:rsidRPr="0048505F">
        <w:rPr>
          <w:rFonts w:cs="Arial"/>
          <w:sz w:val="22"/>
          <w:szCs w:val="22"/>
          <w:lang w:eastAsia="x-none"/>
        </w:rPr>
        <w:t>P</w:t>
      </w:r>
      <w:r w:rsidRPr="0048505F">
        <w:rPr>
          <w:rFonts w:cs="Arial"/>
          <w:sz w:val="22"/>
          <w:szCs w:val="22"/>
          <w:lang w:eastAsia="x-none"/>
        </w:rPr>
        <w:t xml:space="preserve">rogram implemented after-action reviews for the ACCESS Launch in March 2019 and the workshop introducing partners in May 2019. A further </w:t>
      </w:r>
      <w:r w:rsidR="001D011B" w:rsidRPr="0048505F">
        <w:rPr>
          <w:rFonts w:cs="Arial"/>
          <w:sz w:val="22"/>
          <w:szCs w:val="22"/>
          <w:lang w:eastAsia="x-none"/>
        </w:rPr>
        <w:t>a</w:t>
      </w:r>
      <w:r w:rsidRPr="0048505F">
        <w:rPr>
          <w:rFonts w:cs="Arial"/>
          <w:sz w:val="22"/>
          <w:szCs w:val="22"/>
          <w:lang w:eastAsia="x-none"/>
        </w:rPr>
        <w:t>fter-</w:t>
      </w:r>
      <w:r w:rsidR="001D011B" w:rsidRPr="0048505F">
        <w:rPr>
          <w:rFonts w:cs="Arial"/>
          <w:sz w:val="22"/>
          <w:szCs w:val="22"/>
          <w:lang w:eastAsia="x-none"/>
        </w:rPr>
        <w:t>a</w:t>
      </w:r>
      <w:r w:rsidRPr="0048505F">
        <w:rPr>
          <w:rFonts w:cs="Arial"/>
          <w:sz w:val="22"/>
          <w:szCs w:val="22"/>
          <w:lang w:eastAsia="x-none"/>
        </w:rPr>
        <w:t>ction review of the planning workshop series will be conducted in July</w:t>
      </w:r>
      <w:r w:rsidR="00AA6BE9" w:rsidRPr="0048505F">
        <w:rPr>
          <w:rFonts w:cs="Arial"/>
          <w:sz w:val="22"/>
          <w:szCs w:val="22"/>
          <w:lang w:eastAsia="x-none"/>
        </w:rPr>
        <w:t xml:space="preserve"> 2019</w:t>
      </w:r>
      <w:r w:rsidRPr="0048505F">
        <w:rPr>
          <w:rFonts w:cs="Arial"/>
          <w:sz w:val="22"/>
          <w:szCs w:val="22"/>
          <w:lang w:eastAsia="x-none"/>
        </w:rPr>
        <w:t xml:space="preserve">. A political economy reflection discussion was also held in November </w:t>
      </w:r>
      <w:r w:rsidR="00AA6BE9" w:rsidRPr="0048505F">
        <w:rPr>
          <w:rFonts w:cs="Arial"/>
          <w:sz w:val="22"/>
          <w:szCs w:val="22"/>
          <w:lang w:eastAsia="x-none"/>
        </w:rPr>
        <w:t xml:space="preserve">2018 </w:t>
      </w:r>
      <w:r w:rsidRPr="0048505F">
        <w:rPr>
          <w:rFonts w:cs="Arial"/>
          <w:sz w:val="22"/>
          <w:szCs w:val="22"/>
          <w:lang w:eastAsia="x-none"/>
        </w:rPr>
        <w:t>and will be repeated in Y</w:t>
      </w:r>
      <w:r w:rsidR="00517EDE" w:rsidRPr="0048505F">
        <w:rPr>
          <w:rFonts w:cs="Arial"/>
          <w:sz w:val="22"/>
          <w:szCs w:val="22"/>
          <w:lang w:eastAsia="x-none"/>
        </w:rPr>
        <w:t xml:space="preserve">ear </w:t>
      </w:r>
      <w:r w:rsidRPr="0048505F">
        <w:rPr>
          <w:rFonts w:cs="Arial"/>
          <w:sz w:val="22"/>
          <w:szCs w:val="22"/>
          <w:lang w:eastAsia="x-none"/>
        </w:rPr>
        <w:t xml:space="preserve">2. </w:t>
      </w:r>
      <w:r w:rsidRPr="0048505F">
        <w:rPr>
          <w:rFonts w:cs="Arial"/>
          <w:sz w:val="22"/>
          <w:szCs w:val="22"/>
          <w:lang w:eastAsia="x-none"/>
        </w:rPr>
        <w:lastRenderedPageBreak/>
        <w:t>In addition, monthly context updates have been conducted, with reflections to be compiled and considered as part of the Program’s first six-monthly reflection workshop in July.</w:t>
      </w:r>
    </w:p>
    <w:p w14:paraId="7C47E206" w14:textId="77777777" w:rsidR="0019794D" w:rsidRPr="0048505F" w:rsidRDefault="0019794D" w:rsidP="00591A6A">
      <w:pPr>
        <w:jc w:val="left"/>
        <w:rPr>
          <w:rFonts w:cs="Arial"/>
          <w:sz w:val="22"/>
          <w:szCs w:val="22"/>
          <w:lang w:eastAsia="x-none"/>
        </w:rPr>
      </w:pPr>
    </w:p>
    <w:p w14:paraId="6CB705C6" w14:textId="77777777" w:rsidR="0019794D" w:rsidRPr="0048505F" w:rsidRDefault="0019794D" w:rsidP="0026523A">
      <w:pPr>
        <w:pStyle w:val="Heading3"/>
        <w:numPr>
          <w:ilvl w:val="0"/>
          <w:numId w:val="0"/>
        </w:numPr>
        <w:ind w:left="720" w:hanging="720"/>
        <w:rPr>
          <w:rFonts w:cs="Arial"/>
          <w:szCs w:val="22"/>
          <w:lang w:val="en-AU"/>
        </w:rPr>
      </w:pPr>
      <w:r w:rsidRPr="0048505F">
        <w:rPr>
          <w:rFonts w:cs="Arial"/>
          <w:szCs w:val="22"/>
          <w:lang w:val="en-AU"/>
        </w:rPr>
        <w:t>Design initial data collection instruments</w:t>
      </w:r>
    </w:p>
    <w:p w14:paraId="44657809" w14:textId="77777777" w:rsidR="0019794D" w:rsidRPr="0048505F" w:rsidRDefault="0019794D" w:rsidP="00591A6A">
      <w:pPr>
        <w:jc w:val="left"/>
        <w:rPr>
          <w:rFonts w:cs="Arial"/>
          <w:sz w:val="22"/>
          <w:szCs w:val="22"/>
          <w:lang w:eastAsia="x-none"/>
        </w:rPr>
      </w:pPr>
    </w:p>
    <w:tbl>
      <w:tblPr>
        <w:tblStyle w:val="GridTable1Light"/>
        <w:tblW w:w="5000" w:type="pct"/>
        <w:tblLook w:val="04A0" w:firstRow="1" w:lastRow="0" w:firstColumn="1" w:lastColumn="0" w:noHBand="0" w:noVBand="1"/>
      </w:tblPr>
      <w:tblGrid>
        <w:gridCol w:w="7918"/>
        <w:gridCol w:w="1432"/>
      </w:tblGrid>
      <w:tr w:rsidR="0019794D" w:rsidRPr="0048505F" w14:paraId="3EF2595E" w14:textId="77777777" w:rsidTr="00C12E75">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4234" w:type="pct"/>
          </w:tcPr>
          <w:p w14:paraId="03BADBE6" w14:textId="77777777" w:rsidR="0019794D" w:rsidRPr="0048505F" w:rsidRDefault="0019794D" w:rsidP="00591A6A">
            <w:pPr>
              <w:contextualSpacing/>
              <w:jc w:val="left"/>
              <w:rPr>
                <w:rFonts w:cs="Arial"/>
                <w:sz w:val="22"/>
                <w:szCs w:val="22"/>
                <w:lang w:eastAsia="en-US"/>
              </w:rPr>
            </w:pPr>
            <w:r w:rsidRPr="0048505F">
              <w:rPr>
                <w:rFonts w:cs="Arial"/>
                <w:sz w:val="22"/>
                <w:szCs w:val="22"/>
                <w:lang w:eastAsia="en-US"/>
              </w:rPr>
              <w:t>Y1 Objective</w:t>
            </w:r>
          </w:p>
        </w:tc>
        <w:tc>
          <w:tcPr>
            <w:tcW w:w="766" w:type="pct"/>
          </w:tcPr>
          <w:p w14:paraId="3292A5E0" w14:textId="77777777" w:rsidR="0019794D" w:rsidRPr="0048505F" w:rsidRDefault="0019794D" w:rsidP="00591A6A">
            <w:pPr>
              <w:contextualSpacing/>
              <w:jc w:val="left"/>
              <w:cnfStyle w:val="100000000000" w:firstRow="1" w:lastRow="0" w:firstColumn="0" w:lastColumn="0" w:oddVBand="0" w:evenVBand="0" w:oddHBand="0" w:evenHBand="0" w:firstRowFirstColumn="0" w:firstRowLastColumn="0" w:lastRowFirstColumn="0" w:lastRowLastColumn="0"/>
              <w:rPr>
                <w:rFonts w:cs="Arial"/>
                <w:sz w:val="22"/>
                <w:szCs w:val="22"/>
                <w:lang w:eastAsia="en-US"/>
              </w:rPr>
            </w:pPr>
            <w:r w:rsidRPr="0048505F">
              <w:rPr>
                <w:rFonts w:cs="Arial"/>
                <w:sz w:val="22"/>
                <w:szCs w:val="22"/>
                <w:lang w:eastAsia="en-US"/>
              </w:rPr>
              <w:t>Current Status</w:t>
            </w:r>
          </w:p>
        </w:tc>
      </w:tr>
      <w:tr w:rsidR="0019794D" w:rsidRPr="0048505F" w14:paraId="00F5190C" w14:textId="77777777" w:rsidTr="00C12E75">
        <w:trPr>
          <w:trHeight w:val="241"/>
        </w:trPr>
        <w:tc>
          <w:tcPr>
            <w:cnfStyle w:val="001000000000" w:firstRow="0" w:lastRow="0" w:firstColumn="1" w:lastColumn="0" w:oddVBand="0" w:evenVBand="0" w:oddHBand="0" w:evenHBand="0" w:firstRowFirstColumn="0" w:firstRowLastColumn="0" w:lastRowFirstColumn="0" w:lastRowLastColumn="0"/>
            <w:tcW w:w="4234" w:type="pct"/>
          </w:tcPr>
          <w:p w14:paraId="725B4090" w14:textId="77777777" w:rsidR="0019794D" w:rsidRPr="0048505F" w:rsidRDefault="0019794D" w:rsidP="0026523A">
            <w:pPr>
              <w:contextualSpacing/>
              <w:jc w:val="left"/>
              <w:rPr>
                <w:rFonts w:cs="Arial"/>
                <w:sz w:val="22"/>
                <w:szCs w:val="22"/>
                <w:lang w:eastAsia="en-US"/>
              </w:rPr>
            </w:pPr>
            <w:r w:rsidRPr="0048505F">
              <w:rPr>
                <w:rFonts w:cs="Arial"/>
                <w:sz w:val="22"/>
                <w:szCs w:val="22"/>
              </w:rPr>
              <w:t xml:space="preserve">Design and </w:t>
            </w:r>
            <w:r w:rsidR="004A5A1A" w:rsidRPr="0048505F">
              <w:rPr>
                <w:rFonts w:cs="Arial"/>
                <w:sz w:val="22"/>
                <w:szCs w:val="22"/>
              </w:rPr>
              <w:t>trial</w:t>
            </w:r>
            <w:r w:rsidRPr="0048505F">
              <w:rPr>
                <w:rFonts w:cs="Arial"/>
                <w:sz w:val="22"/>
                <w:szCs w:val="22"/>
              </w:rPr>
              <w:t xml:space="preserve"> data collection instruments, prioritising those that require early implementation.</w:t>
            </w:r>
          </w:p>
        </w:tc>
        <w:tc>
          <w:tcPr>
            <w:tcW w:w="766" w:type="pct"/>
            <w:shd w:val="clear" w:color="auto" w:fill="92D050"/>
          </w:tcPr>
          <w:p w14:paraId="31C8D737" w14:textId="77777777" w:rsidR="0019794D" w:rsidRPr="0048505F" w:rsidRDefault="0019794D" w:rsidP="00791D09">
            <w:pPr>
              <w:contextualSpacing/>
              <w:jc w:val="left"/>
              <w:cnfStyle w:val="000000000000" w:firstRow="0" w:lastRow="0" w:firstColumn="0" w:lastColumn="0" w:oddVBand="0" w:evenVBand="0" w:oddHBand="0" w:evenHBand="0" w:firstRowFirstColumn="0" w:firstRowLastColumn="0" w:lastRowFirstColumn="0" w:lastRowLastColumn="0"/>
              <w:rPr>
                <w:rFonts w:cs="Arial"/>
                <w:sz w:val="22"/>
                <w:szCs w:val="22"/>
                <w:lang w:eastAsia="en-US"/>
              </w:rPr>
            </w:pPr>
            <w:r w:rsidRPr="0048505F">
              <w:rPr>
                <w:rFonts w:cs="Arial"/>
                <w:sz w:val="22"/>
                <w:szCs w:val="22"/>
                <w:lang w:eastAsia="en-US"/>
              </w:rPr>
              <w:t>On track</w:t>
            </w:r>
          </w:p>
        </w:tc>
      </w:tr>
    </w:tbl>
    <w:p w14:paraId="55CEA073" w14:textId="77777777" w:rsidR="0019794D" w:rsidRPr="0048505F" w:rsidRDefault="0019794D" w:rsidP="00591A6A">
      <w:pPr>
        <w:jc w:val="left"/>
        <w:rPr>
          <w:rFonts w:cs="Arial"/>
          <w:sz w:val="22"/>
          <w:szCs w:val="22"/>
          <w:lang w:eastAsia="x-none"/>
        </w:rPr>
      </w:pPr>
    </w:p>
    <w:p w14:paraId="72EE335E" w14:textId="77777777" w:rsidR="0019794D" w:rsidRPr="0048505F" w:rsidRDefault="0019794D" w:rsidP="0026523A">
      <w:pPr>
        <w:jc w:val="left"/>
        <w:rPr>
          <w:rFonts w:cs="Arial"/>
          <w:sz w:val="22"/>
          <w:szCs w:val="22"/>
          <w:lang w:eastAsia="x-none"/>
        </w:rPr>
      </w:pPr>
      <w:r w:rsidRPr="0048505F">
        <w:rPr>
          <w:rFonts w:cs="Arial"/>
          <w:sz w:val="22"/>
          <w:szCs w:val="22"/>
          <w:lang w:eastAsia="x-none"/>
        </w:rPr>
        <w:t xml:space="preserve">The MEL Plan (Volume 2) includes guidelines and data collection instruments for several methods e.g. stories of significant change, </w:t>
      </w:r>
      <w:r w:rsidR="00174A39" w:rsidRPr="0048505F">
        <w:rPr>
          <w:rFonts w:cs="Arial"/>
          <w:sz w:val="22"/>
          <w:szCs w:val="22"/>
          <w:lang w:eastAsia="x-none"/>
        </w:rPr>
        <w:t xml:space="preserve">and </w:t>
      </w:r>
      <w:r w:rsidRPr="0048505F">
        <w:rPr>
          <w:rFonts w:cs="Arial"/>
          <w:sz w:val="22"/>
          <w:szCs w:val="22"/>
          <w:lang w:eastAsia="x-none"/>
        </w:rPr>
        <w:t>key deliverable assessments. Design of instruments for other methods is underway e.g. partnership survey</w:t>
      </w:r>
      <w:r w:rsidR="00022C90" w:rsidRPr="0048505F">
        <w:rPr>
          <w:rFonts w:cs="Arial"/>
          <w:sz w:val="22"/>
          <w:szCs w:val="22"/>
          <w:lang w:eastAsia="x-none"/>
        </w:rPr>
        <w:t>s</w:t>
      </w:r>
      <w:r w:rsidRPr="0048505F">
        <w:rPr>
          <w:rFonts w:cs="Arial"/>
          <w:sz w:val="22"/>
          <w:szCs w:val="22"/>
          <w:lang w:eastAsia="x-none"/>
        </w:rPr>
        <w:t xml:space="preserve">. Remaining instruments and associated indicator technical notes will be designed in Year </w:t>
      </w:r>
      <w:r w:rsidR="00D31F3E" w:rsidRPr="0048505F">
        <w:rPr>
          <w:rFonts w:cs="Arial"/>
          <w:sz w:val="22"/>
          <w:szCs w:val="22"/>
          <w:lang w:eastAsia="x-none"/>
        </w:rPr>
        <w:t>2</w:t>
      </w:r>
      <w:r w:rsidR="00B53F1F" w:rsidRPr="0048505F">
        <w:rPr>
          <w:rFonts w:cs="Arial"/>
          <w:sz w:val="22"/>
          <w:szCs w:val="22"/>
          <w:lang w:eastAsia="x-none"/>
        </w:rPr>
        <w:t>;</w:t>
      </w:r>
      <w:r w:rsidRPr="0048505F">
        <w:rPr>
          <w:rFonts w:cs="Arial"/>
          <w:sz w:val="22"/>
          <w:szCs w:val="22"/>
          <w:lang w:eastAsia="x-none"/>
        </w:rPr>
        <w:t xml:space="preserve"> reflecting the dependency of this work on the finalisation of component and project plans. </w:t>
      </w:r>
    </w:p>
    <w:p w14:paraId="37358F6A" w14:textId="77777777" w:rsidR="0019794D" w:rsidRPr="0048505F" w:rsidRDefault="0019794D" w:rsidP="00591A6A">
      <w:pPr>
        <w:jc w:val="left"/>
        <w:rPr>
          <w:rFonts w:cs="Arial"/>
          <w:sz w:val="22"/>
          <w:szCs w:val="22"/>
          <w:lang w:eastAsia="x-none"/>
        </w:rPr>
      </w:pPr>
    </w:p>
    <w:p w14:paraId="1CCBAF80" w14:textId="77777777" w:rsidR="0019794D" w:rsidRPr="0048505F" w:rsidRDefault="0019794D" w:rsidP="0026523A">
      <w:pPr>
        <w:pStyle w:val="Heading3"/>
        <w:numPr>
          <w:ilvl w:val="0"/>
          <w:numId w:val="0"/>
        </w:numPr>
        <w:ind w:left="720" w:hanging="720"/>
        <w:rPr>
          <w:rFonts w:cs="Arial"/>
          <w:szCs w:val="22"/>
          <w:lang w:val="en-AU"/>
        </w:rPr>
      </w:pPr>
      <w:r w:rsidRPr="0048505F">
        <w:rPr>
          <w:rFonts w:cs="Arial"/>
          <w:szCs w:val="22"/>
          <w:lang w:val="en-AU"/>
        </w:rPr>
        <w:t>Scope Management Information System</w:t>
      </w:r>
    </w:p>
    <w:p w14:paraId="4D187ABF" w14:textId="77777777" w:rsidR="0019794D" w:rsidRPr="0048505F" w:rsidRDefault="0019794D" w:rsidP="00591A6A">
      <w:pPr>
        <w:jc w:val="left"/>
        <w:rPr>
          <w:rFonts w:cs="Arial"/>
          <w:sz w:val="22"/>
          <w:szCs w:val="22"/>
          <w:lang w:eastAsia="x-none"/>
        </w:rPr>
      </w:pPr>
    </w:p>
    <w:tbl>
      <w:tblPr>
        <w:tblStyle w:val="GridTable1Light"/>
        <w:tblW w:w="5000" w:type="pct"/>
        <w:tblLook w:val="04A0" w:firstRow="1" w:lastRow="0" w:firstColumn="1" w:lastColumn="0" w:noHBand="0" w:noVBand="1"/>
      </w:tblPr>
      <w:tblGrid>
        <w:gridCol w:w="7918"/>
        <w:gridCol w:w="1432"/>
      </w:tblGrid>
      <w:tr w:rsidR="0019794D" w:rsidRPr="0048505F" w14:paraId="130CF419" w14:textId="77777777" w:rsidTr="00C12E75">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4234" w:type="pct"/>
          </w:tcPr>
          <w:p w14:paraId="3F29C289" w14:textId="77777777" w:rsidR="0019794D" w:rsidRPr="0048505F" w:rsidRDefault="0019794D" w:rsidP="00591A6A">
            <w:pPr>
              <w:contextualSpacing/>
              <w:jc w:val="left"/>
              <w:rPr>
                <w:rFonts w:cs="Arial"/>
                <w:sz w:val="22"/>
                <w:szCs w:val="22"/>
                <w:lang w:eastAsia="en-US"/>
              </w:rPr>
            </w:pPr>
            <w:r w:rsidRPr="0048505F">
              <w:rPr>
                <w:rFonts w:cs="Arial"/>
                <w:sz w:val="22"/>
                <w:szCs w:val="22"/>
                <w:lang w:eastAsia="en-US"/>
              </w:rPr>
              <w:t>Y1 Objective</w:t>
            </w:r>
          </w:p>
        </w:tc>
        <w:tc>
          <w:tcPr>
            <w:tcW w:w="766" w:type="pct"/>
          </w:tcPr>
          <w:p w14:paraId="4018D0BF" w14:textId="77777777" w:rsidR="0019794D" w:rsidRPr="0048505F" w:rsidRDefault="0019794D" w:rsidP="00591A6A">
            <w:pPr>
              <w:contextualSpacing/>
              <w:jc w:val="left"/>
              <w:cnfStyle w:val="100000000000" w:firstRow="1" w:lastRow="0" w:firstColumn="0" w:lastColumn="0" w:oddVBand="0" w:evenVBand="0" w:oddHBand="0" w:evenHBand="0" w:firstRowFirstColumn="0" w:firstRowLastColumn="0" w:lastRowFirstColumn="0" w:lastRowLastColumn="0"/>
              <w:rPr>
                <w:rFonts w:cs="Arial"/>
                <w:sz w:val="22"/>
                <w:szCs w:val="22"/>
                <w:lang w:eastAsia="en-US"/>
              </w:rPr>
            </w:pPr>
            <w:r w:rsidRPr="0048505F">
              <w:rPr>
                <w:rFonts w:cs="Arial"/>
                <w:sz w:val="22"/>
                <w:szCs w:val="22"/>
                <w:lang w:eastAsia="en-US"/>
              </w:rPr>
              <w:t>Current Status</w:t>
            </w:r>
          </w:p>
        </w:tc>
      </w:tr>
      <w:tr w:rsidR="0019794D" w:rsidRPr="0048505F" w14:paraId="156160A1" w14:textId="77777777" w:rsidTr="00C12E75">
        <w:trPr>
          <w:trHeight w:val="241"/>
        </w:trPr>
        <w:tc>
          <w:tcPr>
            <w:cnfStyle w:val="001000000000" w:firstRow="0" w:lastRow="0" w:firstColumn="1" w:lastColumn="0" w:oddVBand="0" w:evenVBand="0" w:oddHBand="0" w:evenHBand="0" w:firstRowFirstColumn="0" w:firstRowLastColumn="0" w:lastRowFirstColumn="0" w:lastRowLastColumn="0"/>
            <w:tcW w:w="4234" w:type="pct"/>
          </w:tcPr>
          <w:p w14:paraId="72FD2C36" w14:textId="77777777" w:rsidR="0019794D" w:rsidRPr="0048505F" w:rsidRDefault="0019794D" w:rsidP="00591A6A">
            <w:pPr>
              <w:jc w:val="left"/>
              <w:rPr>
                <w:rFonts w:cs="Arial"/>
                <w:sz w:val="22"/>
                <w:szCs w:val="22"/>
                <w:lang w:eastAsia="x-none"/>
              </w:rPr>
            </w:pPr>
            <w:r w:rsidRPr="0048505F">
              <w:rPr>
                <w:rFonts w:cs="Arial"/>
                <w:sz w:val="22"/>
                <w:szCs w:val="22"/>
                <w:lang w:eastAsia="x-none"/>
              </w:rPr>
              <w:t>Based on MEL Plan, prepare MIS concept. (Full design will occur following completion of Component MEL Plans</w:t>
            </w:r>
            <w:r w:rsidR="000B74F4" w:rsidRPr="0048505F">
              <w:rPr>
                <w:rFonts w:cs="Arial"/>
                <w:sz w:val="22"/>
                <w:szCs w:val="22"/>
                <w:lang w:eastAsia="x-none"/>
              </w:rPr>
              <w:t>)</w:t>
            </w:r>
            <w:r w:rsidRPr="0048505F">
              <w:rPr>
                <w:rFonts w:cs="Arial"/>
                <w:sz w:val="22"/>
                <w:szCs w:val="22"/>
                <w:lang w:eastAsia="x-none"/>
              </w:rPr>
              <w:t>.</w:t>
            </w:r>
          </w:p>
        </w:tc>
        <w:tc>
          <w:tcPr>
            <w:tcW w:w="766" w:type="pct"/>
            <w:shd w:val="clear" w:color="auto" w:fill="FF0000"/>
          </w:tcPr>
          <w:p w14:paraId="7595F83E" w14:textId="77777777" w:rsidR="0019794D" w:rsidRPr="0048505F" w:rsidRDefault="0019794D" w:rsidP="0026523A">
            <w:pPr>
              <w:contextualSpacing/>
              <w:jc w:val="left"/>
              <w:cnfStyle w:val="000000000000" w:firstRow="0" w:lastRow="0" w:firstColumn="0" w:lastColumn="0" w:oddVBand="0" w:evenVBand="0" w:oddHBand="0" w:evenHBand="0" w:firstRowFirstColumn="0" w:firstRowLastColumn="0" w:lastRowFirstColumn="0" w:lastRowLastColumn="0"/>
              <w:rPr>
                <w:rFonts w:cs="Arial"/>
                <w:sz w:val="22"/>
                <w:szCs w:val="22"/>
                <w:lang w:eastAsia="en-US"/>
              </w:rPr>
            </w:pPr>
            <w:r w:rsidRPr="0048505F">
              <w:rPr>
                <w:rFonts w:cs="Arial"/>
                <w:sz w:val="22"/>
                <w:szCs w:val="22"/>
                <w:lang w:eastAsia="en-US"/>
              </w:rPr>
              <w:t>Delayed</w:t>
            </w:r>
          </w:p>
        </w:tc>
      </w:tr>
    </w:tbl>
    <w:p w14:paraId="53C4CEF0" w14:textId="77777777" w:rsidR="0019794D" w:rsidRPr="0048505F" w:rsidRDefault="0019794D" w:rsidP="00591A6A">
      <w:pPr>
        <w:jc w:val="left"/>
        <w:rPr>
          <w:rFonts w:cs="Arial"/>
          <w:sz w:val="22"/>
          <w:szCs w:val="22"/>
          <w:lang w:eastAsia="x-none"/>
        </w:rPr>
      </w:pPr>
    </w:p>
    <w:p w14:paraId="4043ADD8" w14:textId="77777777" w:rsidR="0019794D" w:rsidRPr="0048505F" w:rsidRDefault="0019794D" w:rsidP="0026523A">
      <w:pPr>
        <w:jc w:val="left"/>
        <w:rPr>
          <w:rFonts w:cs="Arial"/>
          <w:sz w:val="22"/>
          <w:szCs w:val="22"/>
          <w:lang w:eastAsia="x-none"/>
        </w:rPr>
      </w:pPr>
      <w:r w:rsidRPr="0048505F">
        <w:rPr>
          <w:rFonts w:cs="Arial"/>
          <w:sz w:val="22"/>
          <w:szCs w:val="22"/>
          <w:lang w:eastAsia="x-none"/>
        </w:rPr>
        <w:t xml:space="preserve">Recruitment of an international consultant for MIS scoping is complete, with work to commence in late July </w:t>
      </w:r>
      <w:r w:rsidR="00AA6BE9" w:rsidRPr="0048505F">
        <w:rPr>
          <w:rFonts w:cs="Arial"/>
          <w:sz w:val="22"/>
          <w:szCs w:val="22"/>
          <w:lang w:eastAsia="x-none"/>
        </w:rPr>
        <w:t>2019</w:t>
      </w:r>
      <w:r w:rsidRPr="0048505F">
        <w:rPr>
          <w:rFonts w:cs="Arial"/>
          <w:sz w:val="22"/>
          <w:szCs w:val="22"/>
          <w:lang w:eastAsia="x-none"/>
        </w:rPr>
        <w:t xml:space="preserve">. </w:t>
      </w:r>
      <w:r w:rsidR="00ED1F2A" w:rsidRPr="0048505F">
        <w:rPr>
          <w:rFonts w:cs="Arial"/>
          <w:sz w:val="22"/>
          <w:szCs w:val="22"/>
          <w:lang w:eastAsia="x-none"/>
        </w:rPr>
        <w:t>Though</w:t>
      </w:r>
      <w:r w:rsidRPr="0048505F">
        <w:rPr>
          <w:rFonts w:cs="Arial"/>
          <w:sz w:val="22"/>
          <w:szCs w:val="22"/>
          <w:lang w:eastAsia="x-none"/>
        </w:rPr>
        <w:t xml:space="preserve"> later than originally intended</w:t>
      </w:r>
      <w:r w:rsidR="007D79F1" w:rsidRPr="0048505F">
        <w:rPr>
          <w:rFonts w:cs="Arial"/>
          <w:sz w:val="22"/>
          <w:szCs w:val="22"/>
          <w:lang w:eastAsia="x-none"/>
        </w:rPr>
        <w:t>,</w:t>
      </w:r>
      <w:r w:rsidRPr="0048505F">
        <w:rPr>
          <w:rFonts w:cs="Arial"/>
          <w:sz w:val="22"/>
          <w:szCs w:val="22"/>
          <w:lang w:eastAsia="x-none"/>
        </w:rPr>
        <w:t xml:space="preserve"> MIS </w:t>
      </w:r>
      <w:r w:rsidR="0013607B" w:rsidRPr="0048505F">
        <w:rPr>
          <w:rFonts w:cs="Arial"/>
          <w:sz w:val="22"/>
          <w:szCs w:val="22"/>
          <w:lang w:eastAsia="x-none"/>
        </w:rPr>
        <w:t xml:space="preserve">will be </w:t>
      </w:r>
      <w:r w:rsidRPr="0048505F">
        <w:rPr>
          <w:rFonts w:cs="Arial"/>
          <w:sz w:val="22"/>
          <w:szCs w:val="22"/>
          <w:lang w:eastAsia="x-none"/>
        </w:rPr>
        <w:t>in place to support</w:t>
      </w:r>
      <w:r w:rsidR="006E18E0" w:rsidRPr="0048505F">
        <w:rPr>
          <w:rFonts w:cs="Arial"/>
          <w:sz w:val="22"/>
          <w:szCs w:val="22"/>
          <w:lang w:eastAsia="x-none"/>
        </w:rPr>
        <w:t xml:space="preserve"> the</w:t>
      </w:r>
      <w:r w:rsidRPr="0048505F">
        <w:rPr>
          <w:rFonts w:cs="Arial"/>
          <w:sz w:val="22"/>
          <w:szCs w:val="22"/>
          <w:lang w:eastAsia="x-none"/>
        </w:rPr>
        <w:t xml:space="preserve"> storage, analysis and use of baseline data. </w:t>
      </w:r>
    </w:p>
    <w:p w14:paraId="7F711D71" w14:textId="77777777" w:rsidR="0019794D" w:rsidRPr="0048505F" w:rsidRDefault="0019794D" w:rsidP="00591A6A">
      <w:pPr>
        <w:jc w:val="left"/>
        <w:rPr>
          <w:rFonts w:cs="Arial"/>
          <w:sz w:val="22"/>
          <w:szCs w:val="22"/>
          <w:lang w:eastAsia="x-none"/>
        </w:rPr>
      </w:pPr>
    </w:p>
    <w:p w14:paraId="3183806C" w14:textId="77777777" w:rsidR="0019794D" w:rsidRPr="0048505F" w:rsidRDefault="0019794D" w:rsidP="0026523A">
      <w:pPr>
        <w:pStyle w:val="Heading3"/>
        <w:numPr>
          <w:ilvl w:val="0"/>
          <w:numId w:val="0"/>
        </w:numPr>
        <w:ind w:left="720" w:hanging="720"/>
        <w:rPr>
          <w:rFonts w:cs="Arial"/>
          <w:szCs w:val="22"/>
          <w:lang w:val="en-AU"/>
        </w:rPr>
      </w:pPr>
      <w:r w:rsidRPr="0048505F">
        <w:rPr>
          <w:rFonts w:cs="Arial"/>
          <w:szCs w:val="22"/>
          <w:lang w:val="en-AU"/>
        </w:rPr>
        <w:t>Goal and EOPO baseline data collection</w:t>
      </w:r>
    </w:p>
    <w:p w14:paraId="1CE27931" w14:textId="77777777" w:rsidR="0019794D" w:rsidRPr="0048505F" w:rsidRDefault="0019794D" w:rsidP="00591A6A">
      <w:pPr>
        <w:jc w:val="left"/>
        <w:rPr>
          <w:rFonts w:cs="Arial"/>
          <w:sz w:val="22"/>
          <w:szCs w:val="22"/>
          <w:lang w:eastAsia="x-none"/>
        </w:rPr>
      </w:pPr>
    </w:p>
    <w:tbl>
      <w:tblPr>
        <w:tblStyle w:val="GridTable1Light"/>
        <w:tblW w:w="5000" w:type="pct"/>
        <w:tblLook w:val="04A0" w:firstRow="1" w:lastRow="0" w:firstColumn="1" w:lastColumn="0" w:noHBand="0" w:noVBand="1"/>
      </w:tblPr>
      <w:tblGrid>
        <w:gridCol w:w="7918"/>
        <w:gridCol w:w="1432"/>
      </w:tblGrid>
      <w:tr w:rsidR="0019794D" w:rsidRPr="0048505F" w14:paraId="052755FD" w14:textId="77777777" w:rsidTr="00C12E75">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4234" w:type="pct"/>
          </w:tcPr>
          <w:p w14:paraId="37500AFE" w14:textId="77777777" w:rsidR="0019794D" w:rsidRPr="0048505F" w:rsidRDefault="0019794D" w:rsidP="00591A6A">
            <w:pPr>
              <w:contextualSpacing/>
              <w:jc w:val="left"/>
              <w:rPr>
                <w:rFonts w:cs="Arial"/>
                <w:sz w:val="22"/>
                <w:szCs w:val="22"/>
                <w:lang w:eastAsia="en-US"/>
              </w:rPr>
            </w:pPr>
            <w:r w:rsidRPr="0048505F">
              <w:rPr>
                <w:rFonts w:cs="Arial"/>
                <w:sz w:val="22"/>
                <w:szCs w:val="22"/>
                <w:lang w:eastAsia="en-US"/>
              </w:rPr>
              <w:t>Y1 Objective</w:t>
            </w:r>
          </w:p>
        </w:tc>
        <w:tc>
          <w:tcPr>
            <w:tcW w:w="766" w:type="pct"/>
          </w:tcPr>
          <w:p w14:paraId="14C282F9" w14:textId="77777777" w:rsidR="0019794D" w:rsidRPr="0048505F" w:rsidRDefault="0019794D" w:rsidP="00591A6A">
            <w:pPr>
              <w:contextualSpacing/>
              <w:jc w:val="left"/>
              <w:cnfStyle w:val="100000000000" w:firstRow="1" w:lastRow="0" w:firstColumn="0" w:lastColumn="0" w:oddVBand="0" w:evenVBand="0" w:oddHBand="0" w:evenHBand="0" w:firstRowFirstColumn="0" w:firstRowLastColumn="0" w:lastRowFirstColumn="0" w:lastRowLastColumn="0"/>
              <w:rPr>
                <w:rFonts w:cs="Arial"/>
                <w:sz w:val="22"/>
                <w:szCs w:val="22"/>
                <w:lang w:eastAsia="en-US"/>
              </w:rPr>
            </w:pPr>
            <w:r w:rsidRPr="0048505F">
              <w:rPr>
                <w:rFonts w:cs="Arial"/>
                <w:sz w:val="22"/>
                <w:szCs w:val="22"/>
                <w:lang w:eastAsia="en-US"/>
              </w:rPr>
              <w:t>Current Status</w:t>
            </w:r>
          </w:p>
        </w:tc>
      </w:tr>
      <w:tr w:rsidR="0019794D" w:rsidRPr="0048505F" w14:paraId="7B01BA5A" w14:textId="77777777" w:rsidTr="00C12E75">
        <w:trPr>
          <w:trHeight w:val="241"/>
        </w:trPr>
        <w:tc>
          <w:tcPr>
            <w:cnfStyle w:val="001000000000" w:firstRow="0" w:lastRow="0" w:firstColumn="1" w:lastColumn="0" w:oddVBand="0" w:evenVBand="0" w:oddHBand="0" w:evenHBand="0" w:firstRowFirstColumn="0" w:firstRowLastColumn="0" w:lastRowFirstColumn="0" w:lastRowLastColumn="0"/>
            <w:tcW w:w="4234" w:type="pct"/>
          </w:tcPr>
          <w:p w14:paraId="511A81FB" w14:textId="77777777" w:rsidR="0019794D" w:rsidRPr="0048505F" w:rsidRDefault="0019794D" w:rsidP="00591A6A">
            <w:pPr>
              <w:jc w:val="left"/>
              <w:rPr>
                <w:rFonts w:cs="Arial"/>
                <w:sz w:val="22"/>
                <w:szCs w:val="22"/>
                <w:lang w:eastAsia="x-none"/>
              </w:rPr>
            </w:pPr>
            <w:r w:rsidRPr="0048505F">
              <w:rPr>
                <w:rFonts w:cs="Arial"/>
                <w:sz w:val="22"/>
                <w:szCs w:val="22"/>
                <w:lang w:eastAsia="x-none"/>
              </w:rPr>
              <w:t>Conduct goal and EOPO level baseline data collection, as prescribed by MEL Plan.</w:t>
            </w:r>
          </w:p>
        </w:tc>
        <w:tc>
          <w:tcPr>
            <w:tcW w:w="766" w:type="pct"/>
            <w:shd w:val="clear" w:color="auto" w:fill="FF0000"/>
          </w:tcPr>
          <w:p w14:paraId="00F9676F" w14:textId="77777777" w:rsidR="0019794D" w:rsidRPr="0048505F" w:rsidRDefault="0019794D" w:rsidP="0026523A">
            <w:pPr>
              <w:contextualSpacing/>
              <w:jc w:val="left"/>
              <w:cnfStyle w:val="000000000000" w:firstRow="0" w:lastRow="0" w:firstColumn="0" w:lastColumn="0" w:oddVBand="0" w:evenVBand="0" w:oddHBand="0" w:evenHBand="0" w:firstRowFirstColumn="0" w:firstRowLastColumn="0" w:lastRowFirstColumn="0" w:lastRowLastColumn="0"/>
              <w:rPr>
                <w:rFonts w:cs="Arial"/>
                <w:sz w:val="22"/>
                <w:szCs w:val="22"/>
                <w:lang w:eastAsia="en-US"/>
              </w:rPr>
            </w:pPr>
            <w:r w:rsidRPr="0048505F">
              <w:rPr>
                <w:rFonts w:cs="Arial"/>
                <w:sz w:val="22"/>
                <w:szCs w:val="22"/>
                <w:lang w:eastAsia="en-US"/>
              </w:rPr>
              <w:t>Delayed</w:t>
            </w:r>
          </w:p>
        </w:tc>
      </w:tr>
    </w:tbl>
    <w:p w14:paraId="0C571545" w14:textId="77777777" w:rsidR="0019794D" w:rsidRPr="0048505F" w:rsidRDefault="0019794D" w:rsidP="00591A6A">
      <w:pPr>
        <w:jc w:val="left"/>
        <w:rPr>
          <w:rFonts w:cs="Arial"/>
          <w:sz w:val="22"/>
          <w:szCs w:val="22"/>
          <w:lang w:eastAsia="x-none"/>
        </w:rPr>
      </w:pPr>
    </w:p>
    <w:p w14:paraId="03D7BFC7" w14:textId="77777777" w:rsidR="0019794D" w:rsidRPr="0048505F" w:rsidRDefault="00D4060B" w:rsidP="0026523A">
      <w:pPr>
        <w:jc w:val="left"/>
        <w:rPr>
          <w:rFonts w:cs="Arial"/>
          <w:sz w:val="22"/>
          <w:szCs w:val="22"/>
          <w:lang w:eastAsia="x-none"/>
        </w:rPr>
      </w:pPr>
      <w:r w:rsidRPr="0048505F">
        <w:rPr>
          <w:rFonts w:cs="Arial"/>
          <w:sz w:val="22"/>
          <w:szCs w:val="22"/>
          <w:lang w:eastAsia="x-none"/>
        </w:rPr>
        <w:t>T</w:t>
      </w:r>
      <w:r w:rsidR="0019794D" w:rsidRPr="0048505F">
        <w:rPr>
          <w:rFonts w:cs="Arial"/>
          <w:sz w:val="22"/>
          <w:szCs w:val="22"/>
          <w:lang w:eastAsia="x-none"/>
        </w:rPr>
        <w:t>he timeline for baseline data collection has shifted to reflect the timing of project planning and implementation. A revised timeline is included in the MEL workplan, and progress is on track. For example, recruitment of consultants is underway for the Service Access, Quality and Uptake Study, and monitoring of Service Administrative Provider Data.</w:t>
      </w:r>
    </w:p>
    <w:p w14:paraId="06E4E241" w14:textId="77777777" w:rsidR="0019794D" w:rsidRPr="0048505F" w:rsidRDefault="0019794D" w:rsidP="00591A6A">
      <w:pPr>
        <w:jc w:val="left"/>
        <w:rPr>
          <w:lang w:eastAsia="x-none"/>
        </w:rPr>
      </w:pPr>
    </w:p>
    <w:p w14:paraId="15C88A7E" w14:textId="77777777" w:rsidR="00E12816" w:rsidRPr="0048505F" w:rsidRDefault="009150DC" w:rsidP="0026523A">
      <w:pPr>
        <w:pStyle w:val="Heading2"/>
        <w:rPr>
          <w:lang w:val="en-AU"/>
        </w:rPr>
      </w:pPr>
      <w:bookmarkStart w:id="42" w:name="_Toc23440140"/>
      <w:r w:rsidRPr="0048505F">
        <w:rPr>
          <w:lang w:val="en-AU"/>
        </w:rPr>
        <w:t>Communication</w:t>
      </w:r>
      <w:bookmarkEnd w:id="42"/>
    </w:p>
    <w:p w14:paraId="4975C410" w14:textId="77777777" w:rsidR="009150DC" w:rsidRPr="0048505F" w:rsidRDefault="009150DC" w:rsidP="00591A6A">
      <w:pPr>
        <w:jc w:val="left"/>
        <w:rPr>
          <w:lang w:eastAsia="x-none"/>
        </w:rPr>
      </w:pPr>
    </w:p>
    <w:p w14:paraId="45EF6DCF" w14:textId="77777777" w:rsidR="00FD229D" w:rsidRPr="0048505F" w:rsidRDefault="00FD229D" w:rsidP="0026523A">
      <w:pPr>
        <w:jc w:val="left"/>
        <w:rPr>
          <w:sz w:val="22"/>
          <w:szCs w:val="22"/>
          <w:lang w:eastAsia="x-none"/>
        </w:rPr>
      </w:pPr>
      <w:r w:rsidRPr="0048505F">
        <w:rPr>
          <w:sz w:val="22"/>
          <w:szCs w:val="22"/>
          <w:lang w:eastAsia="x-none"/>
        </w:rPr>
        <w:t xml:space="preserve">From the early stages of the Program, clear communication protocols were defined between the ACCESS Team and the DFAT </w:t>
      </w:r>
      <w:r w:rsidR="0062099C" w:rsidRPr="0048505F">
        <w:rPr>
          <w:sz w:val="22"/>
          <w:szCs w:val="22"/>
          <w:lang w:eastAsia="x-none"/>
        </w:rPr>
        <w:t>in-</w:t>
      </w:r>
      <w:r w:rsidRPr="0048505F">
        <w:rPr>
          <w:sz w:val="22"/>
          <w:szCs w:val="22"/>
          <w:lang w:eastAsia="x-none"/>
        </w:rPr>
        <w:t xml:space="preserve">country team to promote a collaborative working relationship.  These protocols included initial weekly meetings to touch base on the Program as well as focused discussions on Partnership principles. </w:t>
      </w:r>
    </w:p>
    <w:p w14:paraId="0D54696E" w14:textId="77777777" w:rsidR="00FD229D" w:rsidRPr="0048505F" w:rsidRDefault="00FD229D" w:rsidP="00791D09">
      <w:pPr>
        <w:jc w:val="left"/>
        <w:rPr>
          <w:sz w:val="22"/>
          <w:szCs w:val="22"/>
          <w:lang w:eastAsia="x-none"/>
        </w:rPr>
      </w:pPr>
    </w:p>
    <w:p w14:paraId="7A5D6285" w14:textId="77777777" w:rsidR="00FD229D" w:rsidRPr="0048505F" w:rsidRDefault="00FD229D" w:rsidP="00D951B9">
      <w:pPr>
        <w:jc w:val="left"/>
        <w:rPr>
          <w:sz w:val="22"/>
          <w:szCs w:val="22"/>
          <w:lang w:eastAsia="x-none"/>
        </w:rPr>
      </w:pPr>
      <w:r w:rsidRPr="0048505F">
        <w:rPr>
          <w:sz w:val="22"/>
          <w:szCs w:val="22"/>
          <w:lang w:eastAsia="x-none"/>
        </w:rPr>
        <w:t xml:space="preserve">Regular communication with RGC counterparts has also been maintained, beside the formal governance mechanisms. </w:t>
      </w:r>
    </w:p>
    <w:p w14:paraId="6B99860B" w14:textId="77777777" w:rsidR="00FD229D" w:rsidRPr="0048505F" w:rsidRDefault="00FD229D" w:rsidP="00D951B9">
      <w:pPr>
        <w:jc w:val="left"/>
        <w:rPr>
          <w:sz w:val="22"/>
          <w:szCs w:val="22"/>
          <w:lang w:eastAsia="x-none"/>
        </w:rPr>
      </w:pPr>
    </w:p>
    <w:p w14:paraId="7BB84C67" w14:textId="77777777" w:rsidR="00FD229D" w:rsidRPr="0048505F" w:rsidRDefault="00FD229D" w:rsidP="00D951B9">
      <w:pPr>
        <w:jc w:val="left"/>
        <w:rPr>
          <w:sz w:val="22"/>
          <w:szCs w:val="22"/>
          <w:lang w:eastAsia="x-none"/>
        </w:rPr>
      </w:pPr>
      <w:r w:rsidRPr="0048505F">
        <w:rPr>
          <w:sz w:val="22"/>
          <w:szCs w:val="22"/>
          <w:lang w:eastAsia="x-none"/>
        </w:rPr>
        <w:t>A Communication and Public Affairs Strategy was submitted to DFAT in mid-November 2018 as part of to the ACCESS Operations Manual</w:t>
      </w:r>
      <w:r w:rsidR="00A41B07" w:rsidRPr="0048505F">
        <w:rPr>
          <w:sz w:val="22"/>
          <w:szCs w:val="22"/>
          <w:lang w:eastAsia="x-none"/>
        </w:rPr>
        <w:t xml:space="preserve"> and t</w:t>
      </w:r>
      <w:r w:rsidRPr="0048505F">
        <w:rPr>
          <w:sz w:val="22"/>
          <w:szCs w:val="22"/>
          <w:lang w:eastAsia="x-none"/>
        </w:rPr>
        <w:t xml:space="preserve">he ACCESS branding guidelines were also finalised in February 2019. </w:t>
      </w:r>
    </w:p>
    <w:p w14:paraId="685807B9" w14:textId="77777777" w:rsidR="00FD229D" w:rsidRPr="0048505F" w:rsidRDefault="00FD229D" w:rsidP="00D951B9">
      <w:pPr>
        <w:jc w:val="left"/>
        <w:rPr>
          <w:sz w:val="22"/>
          <w:szCs w:val="22"/>
          <w:lang w:eastAsia="x-none"/>
        </w:rPr>
      </w:pPr>
    </w:p>
    <w:p w14:paraId="142D2B3D" w14:textId="77777777" w:rsidR="00A41B07" w:rsidRPr="0048505F" w:rsidRDefault="00A41B07" w:rsidP="00D951B9">
      <w:pPr>
        <w:jc w:val="left"/>
        <w:rPr>
          <w:sz w:val="22"/>
          <w:szCs w:val="22"/>
          <w:lang w:eastAsia="x-none"/>
        </w:rPr>
      </w:pPr>
      <w:r w:rsidRPr="0048505F">
        <w:rPr>
          <w:sz w:val="22"/>
          <w:szCs w:val="22"/>
          <w:lang w:eastAsia="x-none"/>
        </w:rPr>
        <w:lastRenderedPageBreak/>
        <w:t xml:space="preserve">The ACCESS website was active </w:t>
      </w:r>
      <w:r w:rsidR="0062099C" w:rsidRPr="0048505F">
        <w:rPr>
          <w:sz w:val="22"/>
          <w:szCs w:val="22"/>
          <w:lang w:eastAsia="x-none"/>
        </w:rPr>
        <w:t xml:space="preserve">by </w:t>
      </w:r>
      <w:r w:rsidRPr="0048505F">
        <w:rPr>
          <w:sz w:val="22"/>
          <w:szCs w:val="22"/>
          <w:lang w:eastAsia="x-none"/>
        </w:rPr>
        <w:t>early March and regularly updated since.</w:t>
      </w:r>
    </w:p>
    <w:p w14:paraId="23E06D46" w14:textId="77777777" w:rsidR="00A41B07" w:rsidRPr="0048505F" w:rsidRDefault="00A41B07" w:rsidP="00D951B9">
      <w:pPr>
        <w:jc w:val="left"/>
        <w:rPr>
          <w:sz w:val="22"/>
          <w:szCs w:val="22"/>
          <w:lang w:eastAsia="x-none"/>
        </w:rPr>
      </w:pPr>
      <w:r w:rsidRPr="0048505F">
        <w:rPr>
          <w:sz w:val="22"/>
          <w:szCs w:val="22"/>
          <w:lang w:eastAsia="x-none"/>
        </w:rPr>
        <w:t xml:space="preserve">The </w:t>
      </w:r>
      <w:r w:rsidR="009E6AE3" w:rsidRPr="0048505F">
        <w:rPr>
          <w:sz w:val="22"/>
          <w:szCs w:val="22"/>
          <w:lang w:eastAsia="x-none"/>
        </w:rPr>
        <w:t>P</w:t>
      </w:r>
      <w:r w:rsidRPr="0048505F">
        <w:rPr>
          <w:sz w:val="22"/>
          <w:szCs w:val="22"/>
          <w:lang w:eastAsia="x-none"/>
        </w:rPr>
        <w:t>rogram Launch took place on March 21</w:t>
      </w:r>
      <w:r w:rsidRPr="0048505F">
        <w:rPr>
          <w:sz w:val="22"/>
          <w:szCs w:val="22"/>
          <w:vertAlign w:val="superscript"/>
          <w:lang w:eastAsia="x-none"/>
        </w:rPr>
        <w:t>st</w:t>
      </w:r>
      <w:r w:rsidRPr="0048505F">
        <w:rPr>
          <w:sz w:val="22"/>
          <w:szCs w:val="22"/>
          <w:lang w:eastAsia="x-none"/>
        </w:rPr>
        <w:t xml:space="preserve"> wit</w:t>
      </w:r>
      <w:r w:rsidR="009E6AE3" w:rsidRPr="0048505F">
        <w:rPr>
          <w:sz w:val="22"/>
          <w:szCs w:val="22"/>
          <w:lang w:eastAsia="x-none"/>
        </w:rPr>
        <w:t xml:space="preserve">h high-level </w:t>
      </w:r>
      <w:r w:rsidRPr="0048505F">
        <w:rPr>
          <w:sz w:val="22"/>
          <w:szCs w:val="22"/>
          <w:lang w:eastAsia="x-none"/>
        </w:rPr>
        <w:t xml:space="preserve">presence </w:t>
      </w:r>
      <w:r w:rsidR="009E6AE3" w:rsidRPr="0048505F">
        <w:rPr>
          <w:sz w:val="22"/>
          <w:szCs w:val="22"/>
          <w:lang w:eastAsia="x-none"/>
        </w:rPr>
        <w:t xml:space="preserve">including the </w:t>
      </w:r>
      <w:r w:rsidRPr="0048505F">
        <w:rPr>
          <w:sz w:val="22"/>
          <w:szCs w:val="22"/>
          <w:lang w:eastAsia="x-none"/>
        </w:rPr>
        <w:t xml:space="preserve">Australian Ambassador, Minister for Social Affairs, Veterans and Youth Rehabilitation and President of the Disability Action Council, Minister for Women’s Affairs and </w:t>
      </w:r>
      <w:r w:rsidR="009E6AE3" w:rsidRPr="0048505F">
        <w:rPr>
          <w:sz w:val="22"/>
          <w:szCs w:val="22"/>
          <w:lang w:eastAsia="x-none"/>
        </w:rPr>
        <w:t>the</w:t>
      </w:r>
      <w:r w:rsidRPr="0048505F">
        <w:rPr>
          <w:sz w:val="22"/>
          <w:szCs w:val="22"/>
          <w:lang w:eastAsia="x-none"/>
        </w:rPr>
        <w:t xml:space="preserve"> Under Secretary of State, Ministry of Economy and Finance.</w:t>
      </w:r>
    </w:p>
    <w:p w14:paraId="73CCCD0D" w14:textId="77777777" w:rsidR="00A41B07" w:rsidRPr="0048505F" w:rsidRDefault="00A41B07" w:rsidP="00D951B9">
      <w:pPr>
        <w:jc w:val="left"/>
        <w:rPr>
          <w:sz w:val="22"/>
          <w:szCs w:val="22"/>
          <w:lang w:eastAsia="x-none"/>
        </w:rPr>
      </w:pPr>
    </w:p>
    <w:p w14:paraId="12E35586" w14:textId="77777777" w:rsidR="009150DC" w:rsidRPr="0048505F" w:rsidRDefault="009150DC" w:rsidP="00591A6A">
      <w:pPr>
        <w:jc w:val="left"/>
        <w:rPr>
          <w:lang w:eastAsia="x-none"/>
        </w:rPr>
      </w:pPr>
    </w:p>
    <w:p w14:paraId="3654BB70" w14:textId="77777777" w:rsidR="009150DC" w:rsidRPr="0048505F" w:rsidRDefault="009150DC" w:rsidP="0026523A">
      <w:pPr>
        <w:pStyle w:val="Heading2"/>
        <w:rPr>
          <w:lang w:val="en-AU"/>
        </w:rPr>
      </w:pPr>
      <w:bookmarkStart w:id="43" w:name="_Toc23440141"/>
      <w:r w:rsidRPr="0048505F">
        <w:rPr>
          <w:lang w:val="en-AU"/>
        </w:rPr>
        <w:t>Risk Management</w:t>
      </w:r>
      <w:bookmarkEnd w:id="43"/>
    </w:p>
    <w:p w14:paraId="6BA795A5" w14:textId="77777777" w:rsidR="007A11DD" w:rsidRPr="0048505F" w:rsidRDefault="003B2DEB" w:rsidP="00591A6A">
      <w:pPr>
        <w:jc w:val="left"/>
        <w:rPr>
          <w:sz w:val="22"/>
          <w:szCs w:val="22"/>
        </w:rPr>
      </w:pPr>
      <w:r w:rsidRPr="0048505F">
        <w:rPr>
          <w:sz w:val="22"/>
          <w:szCs w:val="22"/>
        </w:rPr>
        <w:t>During Year 1 key risks and corresponding mitigation</w:t>
      </w:r>
      <w:r w:rsidR="000A6950" w:rsidRPr="0048505F">
        <w:rPr>
          <w:sz w:val="22"/>
          <w:szCs w:val="22"/>
        </w:rPr>
        <w:t xml:space="preserve"> measures</w:t>
      </w:r>
      <w:r w:rsidRPr="0048505F">
        <w:rPr>
          <w:sz w:val="22"/>
          <w:szCs w:val="22"/>
        </w:rPr>
        <w:t xml:space="preserve"> have</w:t>
      </w:r>
      <w:r w:rsidR="000A6950" w:rsidRPr="0048505F">
        <w:rPr>
          <w:sz w:val="22"/>
          <w:szCs w:val="22"/>
        </w:rPr>
        <w:t xml:space="preserve"> been</w:t>
      </w:r>
      <w:r w:rsidRPr="0048505F">
        <w:rPr>
          <w:sz w:val="22"/>
          <w:szCs w:val="22"/>
        </w:rPr>
        <w:t xml:space="preserve"> updated on a quarterly basis.</w:t>
      </w:r>
    </w:p>
    <w:p w14:paraId="1724D29B" w14:textId="77777777" w:rsidR="00442B14" w:rsidRPr="0048505F" w:rsidRDefault="00442B14" w:rsidP="00591A6A">
      <w:pPr>
        <w:jc w:val="left"/>
        <w:rPr>
          <w:sz w:val="22"/>
          <w:szCs w:val="22"/>
        </w:rPr>
      </w:pPr>
    </w:p>
    <w:p w14:paraId="7AB03AEE" w14:textId="77777777" w:rsidR="003B2DEB" w:rsidRPr="0048505F" w:rsidRDefault="00442B14" w:rsidP="00591A6A">
      <w:pPr>
        <w:jc w:val="left"/>
        <w:rPr>
          <w:sz w:val="22"/>
          <w:szCs w:val="22"/>
        </w:rPr>
      </w:pPr>
      <w:r w:rsidRPr="0048505F">
        <w:rPr>
          <w:sz w:val="22"/>
          <w:szCs w:val="22"/>
        </w:rPr>
        <w:t xml:space="preserve">Risks </w:t>
      </w:r>
      <w:r w:rsidR="003B2DEB" w:rsidRPr="0048505F">
        <w:rPr>
          <w:sz w:val="22"/>
          <w:szCs w:val="22"/>
        </w:rPr>
        <w:t xml:space="preserve">relevant to </w:t>
      </w:r>
      <w:r w:rsidR="00A62485" w:rsidRPr="0048505F">
        <w:rPr>
          <w:sz w:val="22"/>
          <w:szCs w:val="22"/>
        </w:rPr>
        <w:t>Y</w:t>
      </w:r>
      <w:r w:rsidR="003B2DEB" w:rsidRPr="0048505F">
        <w:rPr>
          <w:sz w:val="22"/>
          <w:szCs w:val="22"/>
        </w:rPr>
        <w:t>ear 1 implementation included</w:t>
      </w:r>
      <w:r w:rsidR="000A6950" w:rsidRPr="0048505F">
        <w:rPr>
          <w:sz w:val="22"/>
          <w:szCs w:val="22"/>
        </w:rPr>
        <w:t>:</w:t>
      </w:r>
    </w:p>
    <w:p w14:paraId="55D1A642" w14:textId="77777777" w:rsidR="003B2DEB" w:rsidRPr="0048505F" w:rsidRDefault="003B2DEB">
      <w:pPr>
        <w:numPr>
          <w:ilvl w:val="0"/>
          <w:numId w:val="28"/>
        </w:numPr>
        <w:jc w:val="left"/>
        <w:rPr>
          <w:sz w:val="22"/>
          <w:szCs w:val="22"/>
          <w:lang w:eastAsia="x-none"/>
        </w:rPr>
      </w:pPr>
      <w:r w:rsidRPr="0048505F">
        <w:rPr>
          <w:sz w:val="22"/>
          <w:szCs w:val="22"/>
        </w:rPr>
        <w:t>The risk of disengagement from partner Ministr</w:t>
      </w:r>
      <w:r w:rsidR="00A62485" w:rsidRPr="0048505F">
        <w:rPr>
          <w:sz w:val="22"/>
          <w:szCs w:val="22"/>
        </w:rPr>
        <w:t>ies</w:t>
      </w:r>
      <w:r w:rsidRPr="0048505F">
        <w:rPr>
          <w:sz w:val="22"/>
          <w:szCs w:val="22"/>
        </w:rPr>
        <w:t xml:space="preserve"> due to limited absorptive capacity and financial and human resources. </w:t>
      </w:r>
      <w:r w:rsidR="00A62485" w:rsidRPr="0048505F">
        <w:rPr>
          <w:sz w:val="22"/>
          <w:szCs w:val="22"/>
        </w:rPr>
        <w:t xml:space="preserve">The </w:t>
      </w:r>
      <w:r w:rsidRPr="0048505F">
        <w:rPr>
          <w:sz w:val="22"/>
          <w:szCs w:val="22"/>
        </w:rPr>
        <w:t xml:space="preserve">first year </w:t>
      </w:r>
      <w:r w:rsidR="00273F8E" w:rsidRPr="0048505F">
        <w:rPr>
          <w:sz w:val="22"/>
          <w:szCs w:val="22"/>
        </w:rPr>
        <w:t>required</w:t>
      </w:r>
      <w:r w:rsidRPr="0048505F">
        <w:rPr>
          <w:sz w:val="22"/>
          <w:szCs w:val="22"/>
        </w:rPr>
        <w:t xml:space="preserve"> intense involvement of government counterparts from </w:t>
      </w:r>
      <w:r w:rsidR="00442B14" w:rsidRPr="0048505F">
        <w:rPr>
          <w:sz w:val="22"/>
          <w:szCs w:val="22"/>
        </w:rPr>
        <w:t>MoWA</w:t>
      </w:r>
      <w:r w:rsidRPr="0048505F">
        <w:rPr>
          <w:sz w:val="22"/>
          <w:szCs w:val="22"/>
        </w:rPr>
        <w:t xml:space="preserve">, DAC and </w:t>
      </w:r>
      <w:r w:rsidR="00442B14" w:rsidRPr="0048505F">
        <w:rPr>
          <w:sz w:val="22"/>
          <w:szCs w:val="22"/>
        </w:rPr>
        <w:t xml:space="preserve">MoSVY </w:t>
      </w:r>
      <w:r w:rsidRPr="0048505F">
        <w:rPr>
          <w:sz w:val="22"/>
          <w:szCs w:val="22"/>
        </w:rPr>
        <w:t xml:space="preserve">in leading </w:t>
      </w:r>
      <w:r w:rsidR="00A62485" w:rsidRPr="0048505F">
        <w:rPr>
          <w:sz w:val="22"/>
          <w:szCs w:val="22"/>
        </w:rPr>
        <w:t xml:space="preserve">the </w:t>
      </w:r>
      <w:r w:rsidR="00442B14" w:rsidRPr="0048505F">
        <w:rPr>
          <w:sz w:val="22"/>
          <w:szCs w:val="22"/>
        </w:rPr>
        <w:t xml:space="preserve">prioritisation </w:t>
      </w:r>
      <w:r w:rsidRPr="0048505F">
        <w:rPr>
          <w:sz w:val="22"/>
          <w:szCs w:val="22"/>
        </w:rPr>
        <w:t>and planning process</w:t>
      </w:r>
      <w:r w:rsidR="00A62485" w:rsidRPr="0048505F">
        <w:rPr>
          <w:sz w:val="22"/>
          <w:szCs w:val="22"/>
        </w:rPr>
        <w:t>, which was</w:t>
      </w:r>
      <w:r w:rsidRPr="0048505F">
        <w:rPr>
          <w:sz w:val="22"/>
          <w:szCs w:val="22"/>
        </w:rPr>
        <w:t xml:space="preserve"> crucial to build positive relationship</w:t>
      </w:r>
      <w:r w:rsidR="00A62485" w:rsidRPr="0048505F">
        <w:rPr>
          <w:sz w:val="22"/>
          <w:szCs w:val="22"/>
        </w:rPr>
        <w:t>s</w:t>
      </w:r>
      <w:r w:rsidRPr="0048505F">
        <w:rPr>
          <w:sz w:val="22"/>
          <w:szCs w:val="22"/>
        </w:rPr>
        <w:t xml:space="preserve"> and sufficient ownership over the</w:t>
      </w:r>
      <w:r w:rsidR="00442B14" w:rsidRPr="0048505F">
        <w:rPr>
          <w:sz w:val="22"/>
          <w:szCs w:val="22"/>
        </w:rPr>
        <w:t xml:space="preserve"> </w:t>
      </w:r>
      <w:r w:rsidR="00A62485" w:rsidRPr="0048505F">
        <w:rPr>
          <w:sz w:val="22"/>
          <w:szCs w:val="22"/>
        </w:rPr>
        <w:t>Program</w:t>
      </w:r>
    </w:p>
    <w:p w14:paraId="66E41E19" w14:textId="77777777" w:rsidR="003B2DEB" w:rsidRPr="0048505F" w:rsidRDefault="003B2DEB">
      <w:pPr>
        <w:numPr>
          <w:ilvl w:val="0"/>
          <w:numId w:val="28"/>
        </w:numPr>
        <w:jc w:val="left"/>
        <w:rPr>
          <w:sz w:val="22"/>
          <w:szCs w:val="22"/>
          <w:lang w:eastAsia="x-none"/>
        </w:rPr>
      </w:pPr>
      <w:r w:rsidRPr="0048505F">
        <w:rPr>
          <w:sz w:val="22"/>
          <w:szCs w:val="22"/>
        </w:rPr>
        <w:t xml:space="preserve">The </w:t>
      </w:r>
      <w:r w:rsidR="000A6950" w:rsidRPr="0048505F">
        <w:rPr>
          <w:sz w:val="22"/>
          <w:szCs w:val="22"/>
        </w:rPr>
        <w:t xml:space="preserve">limited </w:t>
      </w:r>
      <w:r w:rsidR="00A62485" w:rsidRPr="0048505F">
        <w:rPr>
          <w:sz w:val="22"/>
          <w:szCs w:val="22"/>
        </w:rPr>
        <w:t>engagement</w:t>
      </w:r>
      <w:r w:rsidRPr="0048505F">
        <w:rPr>
          <w:sz w:val="22"/>
          <w:szCs w:val="22"/>
        </w:rPr>
        <w:t xml:space="preserve"> or </w:t>
      </w:r>
      <w:r w:rsidR="000A6950" w:rsidRPr="0048505F">
        <w:rPr>
          <w:sz w:val="22"/>
          <w:szCs w:val="22"/>
        </w:rPr>
        <w:t xml:space="preserve">lack of awareness </w:t>
      </w:r>
      <w:r w:rsidRPr="0048505F">
        <w:rPr>
          <w:sz w:val="22"/>
          <w:szCs w:val="22"/>
        </w:rPr>
        <w:t xml:space="preserve">of non-target ministries in relation to PFM reform efforts within the social sector (specifically Disability and GBV), continues to pose a risk </w:t>
      </w:r>
      <w:r w:rsidR="000A6950" w:rsidRPr="0048505F">
        <w:rPr>
          <w:sz w:val="22"/>
          <w:szCs w:val="22"/>
        </w:rPr>
        <w:t xml:space="preserve">of insufficient </w:t>
      </w:r>
      <w:r w:rsidRPr="0048505F">
        <w:rPr>
          <w:sz w:val="22"/>
          <w:szCs w:val="22"/>
        </w:rPr>
        <w:t xml:space="preserve">budget allocation to support </w:t>
      </w:r>
      <w:r w:rsidR="002C1F73" w:rsidRPr="0048505F">
        <w:rPr>
          <w:sz w:val="22"/>
          <w:szCs w:val="22"/>
        </w:rPr>
        <w:t xml:space="preserve">the </w:t>
      </w:r>
      <w:r w:rsidRPr="0048505F">
        <w:rPr>
          <w:sz w:val="22"/>
          <w:szCs w:val="22"/>
        </w:rPr>
        <w:t>NDSP and NAPVAW.</w:t>
      </w:r>
      <w:r w:rsidR="000A6950" w:rsidRPr="0048505F">
        <w:rPr>
          <w:sz w:val="22"/>
          <w:szCs w:val="22"/>
        </w:rPr>
        <w:t xml:space="preserve"> ACCESS has supported </w:t>
      </w:r>
      <w:r w:rsidR="00442B14" w:rsidRPr="0048505F">
        <w:rPr>
          <w:sz w:val="22"/>
          <w:szCs w:val="22"/>
        </w:rPr>
        <w:t xml:space="preserve">MoWA </w:t>
      </w:r>
      <w:r w:rsidR="000A6950" w:rsidRPr="0048505F">
        <w:rPr>
          <w:sz w:val="22"/>
          <w:szCs w:val="22"/>
        </w:rPr>
        <w:t xml:space="preserve">to advocate across </w:t>
      </w:r>
      <w:r w:rsidR="00A62485" w:rsidRPr="0048505F">
        <w:rPr>
          <w:sz w:val="22"/>
          <w:szCs w:val="22"/>
        </w:rPr>
        <w:t>LMs</w:t>
      </w:r>
      <w:r w:rsidR="000A6950" w:rsidRPr="0048505F">
        <w:rPr>
          <w:sz w:val="22"/>
          <w:szCs w:val="22"/>
        </w:rPr>
        <w:t xml:space="preserve"> for </w:t>
      </w:r>
      <w:r w:rsidR="00A62485" w:rsidRPr="0048505F">
        <w:rPr>
          <w:sz w:val="22"/>
          <w:szCs w:val="22"/>
        </w:rPr>
        <w:t xml:space="preserve">the </w:t>
      </w:r>
      <w:r w:rsidR="000A6950" w:rsidRPr="0048505F">
        <w:rPr>
          <w:sz w:val="22"/>
          <w:szCs w:val="22"/>
        </w:rPr>
        <w:t>integration of NSDP and NAPVAW interventions in their program budget.</w:t>
      </w:r>
    </w:p>
    <w:p w14:paraId="5863830A" w14:textId="77777777" w:rsidR="000A6950" w:rsidRPr="0048505F" w:rsidRDefault="002C1F73">
      <w:pPr>
        <w:numPr>
          <w:ilvl w:val="0"/>
          <w:numId w:val="28"/>
        </w:numPr>
        <w:jc w:val="left"/>
        <w:rPr>
          <w:sz w:val="22"/>
          <w:szCs w:val="22"/>
          <w:lang w:eastAsia="x-none"/>
        </w:rPr>
      </w:pPr>
      <w:r w:rsidRPr="0048505F">
        <w:rPr>
          <w:sz w:val="22"/>
          <w:szCs w:val="22"/>
          <w:lang w:eastAsia="x-none"/>
        </w:rPr>
        <w:t>The Program’s position that</w:t>
      </w:r>
      <w:r w:rsidR="000A6950" w:rsidRPr="0048505F">
        <w:rPr>
          <w:sz w:val="22"/>
          <w:szCs w:val="22"/>
          <w:lang w:eastAsia="x-none"/>
        </w:rPr>
        <w:t xml:space="preserve"> RGC contribut</w:t>
      </w:r>
      <w:r w:rsidRPr="0048505F">
        <w:rPr>
          <w:sz w:val="22"/>
          <w:szCs w:val="22"/>
          <w:lang w:eastAsia="x-none"/>
        </w:rPr>
        <w:t>e</w:t>
      </w:r>
      <w:r w:rsidR="000A6950" w:rsidRPr="0048505F">
        <w:rPr>
          <w:sz w:val="22"/>
          <w:szCs w:val="22"/>
          <w:lang w:eastAsia="x-none"/>
        </w:rPr>
        <w:t xml:space="preserve"> to DSA and </w:t>
      </w:r>
      <w:r w:rsidRPr="0048505F">
        <w:rPr>
          <w:sz w:val="22"/>
          <w:szCs w:val="22"/>
          <w:lang w:eastAsia="x-none"/>
        </w:rPr>
        <w:t>the disallowance of</w:t>
      </w:r>
      <w:r w:rsidR="000A6950" w:rsidRPr="0048505F">
        <w:rPr>
          <w:sz w:val="22"/>
          <w:szCs w:val="22"/>
          <w:lang w:eastAsia="x-none"/>
        </w:rPr>
        <w:t xml:space="preserve"> fund transfers to target ministries led to some initial resistance and commitment to Program interventions. This </w:t>
      </w:r>
      <w:r w:rsidR="00442B14" w:rsidRPr="0048505F">
        <w:rPr>
          <w:sz w:val="22"/>
          <w:szCs w:val="22"/>
          <w:lang w:eastAsia="x-none"/>
        </w:rPr>
        <w:t xml:space="preserve">was and will continue to </w:t>
      </w:r>
      <w:r w:rsidR="000A6950" w:rsidRPr="0048505F">
        <w:rPr>
          <w:sz w:val="22"/>
          <w:szCs w:val="22"/>
          <w:lang w:eastAsia="x-none"/>
        </w:rPr>
        <w:t>be mitigated through build</w:t>
      </w:r>
      <w:r w:rsidRPr="0048505F">
        <w:rPr>
          <w:sz w:val="22"/>
          <w:szCs w:val="22"/>
          <w:lang w:eastAsia="x-none"/>
        </w:rPr>
        <w:t>ing</w:t>
      </w:r>
      <w:r w:rsidR="000A6950" w:rsidRPr="0048505F">
        <w:rPr>
          <w:sz w:val="22"/>
          <w:szCs w:val="22"/>
          <w:lang w:eastAsia="x-none"/>
        </w:rPr>
        <w:t xml:space="preserve"> positive </w:t>
      </w:r>
      <w:r w:rsidR="00442B14" w:rsidRPr="0048505F">
        <w:rPr>
          <w:sz w:val="22"/>
          <w:szCs w:val="22"/>
          <w:lang w:eastAsia="x-none"/>
        </w:rPr>
        <w:t>relationships and</w:t>
      </w:r>
      <w:r w:rsidRPr="0048505F">
        <w:rPr>
          <w:sz w:val="22"/>
          <w:szCs w:val="22"/>
          <w:lang w:eastAsia="x-none"/>
        </w:rPr>
        <w:t xml:space="preserve"> </w:t>
      </w:r>
      <w:r w:rsidR="000A6950" w:rsidRPr="0048505F">
        <w:rPr>
          <w:sz w:val="22"/>
          <w:szCs w:val="22"/>
          <w:lang w:eastAsia="x-none"/>
        </w:rPr>
        <w:t>promot</w:t>
      </w:r>
      <w:r w:rsidRPr="0048505F">
        <w:rPr>
          <w:sz w:val="22"/>
          <w:szCs w:val="22"/>
          <w:lang w:eastAsia="x-none"/>
        </w:rPr>
        <w:t>ing</w:t>
      </w:r>
      <w:r w:rsidR="000A6950" w:rsidRPr="0048505F">
        <w:rPr>
          <w:sz w:val="22"/>
          <w:szCs w:val="22"/>
          <w:lang w:eastAsia="x-none"/>
        </w:rPr>
        <w:t xml:space="preserve"> government ownership over </w:t>
      </w:r>
      <w:r w:rsidRPr="0048505F">
        <w:rPr>
          <w:sz w:val="22"/>
          <w:szCs w:val="22"/>
          <w:lang w:eastAsia="x-none"/>
        </w:rPr>
        <w:t>P</w:t>
      </w:r>
      <w:r w:rsidR="000A6950" w:rsidRPr="0048505F">
        <w:rPr>
          <w:sz w:val="22"/>
          <w:szCs w:val="22"/>
          <w:lang w:eastAsia="x-none"/>
        </w:rPr>
        <w:t xml:space="preserve">rogram decisions and </w:t>
      </w:r>
      <w:r w:rsidRPr="0048505F">
        <w:rPr>
          <w:sz w:val="22"/>
          <w:szCs w:val="22"/>
          <w:lang w:eastAsia="x-none"/>
        </w:rPr>
        <w:t xml:space="preserve">allowing </w:t>
      </w:r>
      <w:r w:rsidR="000A6950" w:rsidRPr="0048505F">
        <w:rPr>
          <w:sz w:val="22"/>
          <w:szCs w:val="22"/>
          <w:lang w:eastAsia="x-none"/>
        </w:rPr>
        <w:t xml:space="preserve">a transition period for </w:t>
      </w:r>
      <w:r w:rsidRPr="0048505F">
        <w:rPr>
          <w:sz w:val="22"/>
          <w:szCs w:val="22"/>
          <w:lang w:eastAsia="x-none"/>
        </w:rPr>
        <w:t xml:space="preserve">the </w:t>
      </w:r>
      <w:r w:rsidR="000A6950" w:rsidRPr="0048505F">
        <w:rPr>
          <w:sz w:val="22"/>
          <w:szCs w:val="22"/>
          <w:lang w:eastAsia="x-none"/>
        </w:rPr>
        <w:t>phasing out of DSA.</w:t>
      </w:r>
    </w:p>
    <w:p w14:paraId="7CA70E4A" w14:textId="77777777" w:rsidR="000A6950" w:rsidRPr="0048505F" w:rsidRDefault="000A6950">
      <w:pPr>
        <w:numPr>
          <w:ilvl w:val="0"/>
          <w:numId w:val="28"/>
        </w:numPr>
        <w:jc w:val="left"/>
        <w:rPr>
          <w:sz w:val="22"/>
          <w:szCs w:val="22"/>
          <w:lang w:eastAsia="x-none"/>
        </w:rPr>
      </w:pPr>
      <w:r w:rsidRPr="0048505F">
        <w:rPr>
          <w:sz w:val="22"/>
          <w:szCs w:val="22"/>
          <w:lang w:eastAsia="x-none"/>
        </w:rPr>
        <w:t xml:space="preserve">Risks associated to financial management, child protection and other safeguarding policies have been carefully considered when developing program operations and in developing grant management procedures including due diligence processes. </w:t>
      </w:r>
    </w:p>
    <w:p w14:paraId="2FDC3029" w14:textId="77777777" w:rsidR="005E6B5E" w:rsidRPr="0048505F" w:rsidRDefault="005E6B5E">
      <w:pPr>
        <w:numPr>
          <w:ilvl w:val="0"/>
          <w:numId w:val="28"/>
        </w:numPr>
        <w:jc w:val="left"/>
        <w:rPr>
          <w:sz w:val="22"/>
          <w:szCs w:val="22"/>
          <w:lang w:eastAsia="x-none"/>
        </w:rPr>
      </w:pPr>
      <w:r w:rsidRPr="0048505F">
        <w:rPr>
          <w:sz w:val="22"/>
          <w:szCs w:val="22"/>
          <w:lang w:eastAsia="x-none"/>
        </w:rPr>
        <w:t xml:space="preserve">Certain elements of </w:t>
      </w:r>
      <w:r w:rsidR="00442B14" w:rsidRPr="0048505F">
        <w:rPr>
          <w:sz w:val="22"/>
          <w:szCs w:val="22"/>
          <w:lang w:eastAsia="x-none"/>
        </w:rPr>
        <w:t xml:space="preserve">the </w:t>
      </w:r>
      <w:r w:rsidRPr="0048505F">
        <w:rPr>
          <w:sz w:val="22"/>
          <w:szCs w:val="22"/>
          <w:lang w:eastAsia="x-none"/>
        </w:rPr>
        <w:t xml:space="preserve">Program design are ambitious and may not be realized within the three-year time frame. </w:t>
      </w:r>
      <w:r w:rsidR="00583F1E" w:rsidRPr="0048505F">
        <w:rPr>
          <w:sz w:val="22"/>
          <w:szCs w:val="22"/>
          <w:lang w:eastAsia="x-none"/>
        </w:rPr>
        <w:t>Implementing partners will be supported to regularly review their plan and closely monitor activities</w:t>
      </w:r>
      <w:r w:rsidRPr="0048505F">
        <w:rPr>
          <w:sz w:val="22"/>
          <w:szCs w:val="22"/>
          <w:lang w:eastAsia="x-none"/>
        </w:rPr>
        <w:t>.</w:t>
      </w:r>
    </w:p>
    <w:p w14:paraId="2D30515D" w14:textId="77777777" w:rsidR="000A6950" w:rsidRPr="0048505F" w:rsidRDefault="005E6B5E" w:rsidP="00591A6A">
      <w:pPr>
        <w:ind w:left="360"/>
        <w:jc w:val="left"/>
        <w:rPr>
          <w:sz w:val="22"/>
          <w:szCs w:val="22"/>
          <w:lang w:eastAsia="x-none"/>
        </w:rPr>
      </w:pPr>
      <w:r w:rsidRPr="0048505F">
        <w:rPr>
          <w:sz w:val="22"/>
          <w:szCs w:val="22"/>
          <w:lang w:eastAsia="x-none"/>
        </w:rPr>
        <w:t xml:space="preserve">  </w:t>
      </w:r>
    </w:p>
    <w:bookmarkEnd w:id="2"/>
    <w:bookmarkEnd w:id="3"/>
    <w:bookmarkEnd w:id="35"/>
    <w:bookmarkEnd w:id="36"/>
    <w:p w14:paraId="31AE26AA" w14:textId="263910C0" w:rsidR="00C9640B" w:rsidRPr="0048505F" w:rsidRDefault="00C9640B" w:rsidP="00591A6A">
      <w:pPr>
        <w:pStyle w:val="Heading1"/>
        <w:jc w:val="left"/>
        <w:rPr>
          <w:lang w:val="en-AU"/>
        </w:rPr>
      </w:pPr>
      <w:r w:rsidRPr="0048505F">
        <w:rPr>
          <w:lang w:val="en-AU"/>
        </w:rPr>
        <w:br w:type="page"/>
      </w:r>
      <w:bookmarkStart w:id="44" w:name="_Toc23440142"/>
      <w:r w:rsidRPr="0048505F">
        <w:rPr>
          <w:lang w:val="en-AU"/>
        </w:rPr>
        <w:lastRenderedPageBreak/>
        <w:t>Learning and Adaptation</w:t>
      </w:r>
      <w:bookmarkEnd w:id="44"/>
    </w:p>
    <w:p w14:paraId="010E2559" w14:textId="77777777" w:rsidR="0057574D" w:rsidRPr="0048505F" w:rsidRDefault="0057574D" w:rsidP="0026523A">
      <w:pPr>
        <w:pStyle w:val="Heading2"/>
        <w:rPr>
          <w:lang w:val="en-AU"/>
        </w:rPr>
      </w:pPr>
      <w:bookmarkStart w:id="45" w:name="_Toc23440143"/>
      <w:r w:rsidRPr="0048505F">
        <w:rPr>
          <w:lang w:val="en-AU"/>
        </w:rPr>
        <w:t>Emerging issues, risks and challenges</w:t>
      </w:r>
      <w:bookmarkEnd w:id="45"/>
      <w:r w:rsidRPr="0048505F">
        <w:rPr>
          <w:lang w:val="en-AU"/>
        </w:rPr>
        <w:t xml:space="preserve"> </w:t>
      </w:r>
    </w:p>
    <w:p w14:paraId="16BB75CA" w14:textId="77777777" w:rsidR="0057574D" w:rsidRPr="0048505F" w:rsidRDefault="0057574D">
      <w:pPr>
        <w:numPr>
          <w:ilvl w:val="0"/>
          <w:numId w:val="16"/>
        </w:numPr>
        <w:contextualSpacing/>
        <w:jc w:val="left"/>
        <w:rPr>
          <w:sz w:val="22"/>
          <w:szCs w:val="22"/>
          <w:lang w:eastAsia="x-none"/>
        </w:rPr>
      </w:pPr>
      <w:r w:rsidRPr="0048505F">
        <w:rPr>
          <w:sz w:val="22"/>
          <w:szCs w:val="22"/>
          <w:lang w:eastAsia="x-none"/>
        </w:rPr>
        <w:t xml:space="preserve">The ACCESS </w:t>
      </w:r>
      <w:r w:rsidR="0076495D" w:rsidRPr="0048505F">
        <w:rPr>
          <w:sz w:val="22"/>
          <w:szCs w:val="22"/>
          <w:lang w:eastAsia="x-none"/>
        </w:rPr>
        <w:t>P</w:t>
      </w:r>
      <w:r w:rsidRPr="0048505F">
        <w:rPr>
          <w:sz w:val="22"/>
          <w:szCs w:val="22"/>
          <w:lang w:eastAsia="x-none"/>
        </w:rPr>
        <w:t>rogram is operating in an environment of significant and ongoing context</w:t>
      </w:r>
      <w:r w:rsidR="00B8091C" w:rsidRPr="0048505F">
        <w:rPr>
          <w:sz w:val="22"/>
          <w:szCs w:val="22"/>
          <w:lang w:eastAsia="x-none"/>
        </w:rPr>
        <w:t>ual</w:t>
      </w:r>
      <w:r w:rsidRPr="0048505F">
        <w:rPr>
          <w:sz w:val="22"/>
          <w:szCs w:val="22"/>
          <w:lang w:eastAsia="x-none"/>
        </w:rPr>
        <w:t xml:space="preserve"> changes</w:t>
      </w:r>
      <w:r w:rsidR="00E02646" w:rsidRPr="0048505F">
        <w:rPr>
          <w:sz w:val="22"/>
          <w:szCs w:val="22"/>
          <w:lang w:eastAsia="x-none"/>
        </w:rPr>
        <w:t xml:space="preserve">, providing numerous </w:t>
      </w:r>
      <w:r w:rsidRPr="0048505F">
        <w:rPr>
          <w:sz w:val="22"/>
          <w:szCs w:val="22"/>
          <w:lang w:eastAsia="x-none"/>
        </w:rPr>
        <w:t xml:space="preserve">opportunities </w:t>
      </w:r>
      <w:r w:rsidR="00E02646" w:rsidRPr="0048505F">
        <w:rPr>
          <w:sz w:val="22"/>
          <w:szCs w:val="22"/>
          <w:lang w:eastAsia="x-none"/>
        </w:rPr>
        <w:t>and</w:t>
      </w:r>
      <w:r w:rsidRPr="0048505F">
        <w:rPr>
          <w:sz w:val="22"/>
          <w:szCs w:val="22"/>
          <w:lang w:eastAsia="x-none"/>
        </w:rPr>
        <w:t xml:space="preserve"> challenges. The </w:t>
      </w:r>
      <w:r w:rsidR="00FB6164" w:rsidRPr="0048505F">
        <w:rPr>
          <w:sz w:val="22"/>
          <w:szCs w:val="22"/>
          <w:lang w:eastAsia="x-none"/>
        </w:rPr>
        <w:t>P</w:t>
      </w:r>
      <w:r w:rsidRPr="0048505F">
        <w:rPr>
          <w:sz w:val="22"/>
          <w:szCs w:val="22"/>
          <w:lang w:eastAsia="x-none"/>
        </w:rPr>
        <w:t>rogram intend</w:t>
      </w:r>
      <w:r w:rsidR="0014529D" w:rsidRPr="0048505F">
        <w:rPr>
          <w:sz w:val="22"/>
          <w:szCs w:val="22"/>
          <w:lang w:eastAsia="x-none"/>
        </w:rPr>
        <w:t>s</w:t>
      </w:r>
      <w:r w:rsidRPr="0048505F">
        <w:rPr>
          <w:sz w:val="22"/>
          <w:szCs w:val="22"/>
          <w:lang w:eastAsia="x-none"/>
        </w:rPr>
        <w:t xml:space="preserve"> to have an adaptive management approach and has in place mechanisms for </w:t>
      </w:r>
      <w:r w:rsidR="00610FA4" w:rsidRPr="0048505F">
        <w:rPr>
          <w:sz w:val="22"/>
          <w:szCs w:val="22"/>
          <w:lang w:eastAsia="x-none"/>
        </w:rPr>
        <w:t xml:space="preserve">conducting </w:t>
      </w:r>
      <w:r w:rsidRPr="0048505F">
        <w:rPr>
          <w:sz w:val="22"/>
          <w:szCs w:val="22"/>
          <w:lang w:eastAsia="x-none"/>
        </w:rPr>
        <w:t xml:space="preserve">ongoing context analysis and identifying implications. The </w:t>
      </w:r>
      <w:r w:rsidR="00FB6164" w:rsidRPr="0048505F">
        <w:rPr>
          <w:sz w:val="22"/>
          <w:szCs w:val="22"/>
          <w:lang w:eastAsia="x-none"/>
        </w:rPr>
        <w:t>P</w:t>
      </w:r>
      <w:r w:rsidRPr="0048505F">
        <w:rPr>
          <w:sz w:val="22"/>
          <w:szCs w:val="22"/>
          <w:lang w:eastAsia="x-none"/>
        </w:rPr>
        <w:t>rogram will need to continue invest</w:t>
      </w:r>
      <w:r w:rsidR="00BB10C6" w:rsidRPr="0048505F">
        <w:rPr>
          <w:sz w:val="22"/>
          <w:szCs w:val="22"/>
          <w:lang w:eastAsia="x-none"/>
        </w:rPr>
        <w:t>ing</w:t>
      </w:r>
      <w:r w:rsidRPr="0048505F">
        <w:rPr>
          <w:sz w:val="22"/>
          <w:szCs w:val="22"/>
          <w:lang w:eastAsia="x-none"/>
        </w:rPr>
        <w:t xml:space="preserve"> in understanding these changes and being responsive to capitalize on opportunities as they arise.</w:t>
      </w:r>
    </w:p>
    <w:p w14:paraId="30A2918A" w14:textId="77777777" w:rsidR="0057574D" w:rsidRPr="0048505F" w:rsidRDefault="0057574D">
      <w:pPr>
        <w:numPr>
          <w:ilvl w:val="0"/>
          <w:numId w:val="16"/>
        </w:numPr>
        <w:contextualSpacing/>
        <w:jc w:val="left"/>
        <w:rPr>
          <w:sz w:val="22"/>
          <w:szCs w:val="22"/>
          <w:lang w:eastAsia="x-none"/>
        </w:rPr>
      </w:pPr>
      <w:r w:rsidRPr="0048505F">
        <w:rPr>
          <w:sz w:val="22"/>
          <w:szCs w:val="22"/>
          <w:lang w:eastAsia="x-none"/>
        </w:rPr>
        <w:t>There have been varying levels of engagement around PFM work across counterparts. The team need</w:t>
      </w:r>
      <w:r w:rsidR="00853331" w:rsidRPr="0048505F">
        <w:rPr>
          <w:sz w:val="22"/>
          <w:szCs w:val="22"/>
          <w:lang w:eastAsia="x-none"/>
        </w:rPr>
        <w:t>s</w:t>
      </w:r>
      <w:r w:rsidRPr="0048505F">
        <w:rPr>
          <w:sz w:val="22"/>
          <w:szCs w:val="22"/>
          <w:lang w:eastAsia="x-none"/>
        </w:rPr>
        <w:t xml:space="preserve"> to constantly look for opportunities where counterparts are willing to engage, including at </w:t>
      </w:r>
      <w:r w:rsidR="00E202A5" w:rsidRPr="0048505F">
        <w:rPr>
          <w:sz w:val="22"/>
          <w:szCs w:val="22"/>
          <w:lang w:eastAsia="x-none"/>
        </w:rPr>
        <w:t xml:space="preserve">the </w:t>
      </w:r>
      <w:r w:rsidRPr="0048505F">
        <w:rPr>
          <w:sz w:val="22"/>
          <w:szCs w:val="22"/>
          <w:lang w:eastAsia="x-none"/>
        </w:rPr>
        <w:t>sub</w:t>
      </w:r>
      <w:r w:rsidR="00E202A5" w:rsidRPr="0048505F">
        <w:rPr>
          <w:sz w:val="22"/>
          <w:szCs w:val="22"/>
          <w:lang w:eastAsia="x-none"/>
        </w:rPr>
        <w:t>-</w:t>
      </w:r>
      <w:r w:rsidRPr="0048505F">
        <w:rPr>
          <w:sz w:val="22"/>
          <w:szCs w:val="22"/>
          <w:lang w:eastAsia="x-none"/>
        </w:rPr>
        <w:t>national level</w:t>
      </w:r>
      <w:r w:rsidR="00853331" w:rsidRPr="0048505F">
        <w:rPr>
          <w:sz w:val="22"/>
          <w:szCs w:val="22"/>
          <w:lang w:eastAsia="x-none"/>
        </w:rPr>
        <w:t>.</w:t>
      </w:r>
    </w:p>
    <w:p w14:paraId="67B6213A" w14:textId="77777777" w:rsidR="0057574D" w:rsidRPr="0048505F" w:rsidRDefault="008B29CF">
      <w:pPr>
        <w:numPr>
          <w:ilvl w:val="0"/>
          <w:numId w:val="16"/>
        </w:numPr>
        <w:contextualSpacing/>
        <w:jc w:val="left"/>
        <w:rPr>
          <w:sz w:val="22"/>
          <w:szCs w:val="22"/>
          <w:lang w:eastAsia="x-none"/>
        </w:rPr>
      </w:pPr>
      <w:r w:rsidRPr="0048505F">
        <w:rPr>
          <w:sz w:val="22"/>
          <w:szCs w:val="22"/>
          <w:lang w:eastAsia="x-none"/>
        </w:rPr>
        <w:t>W</w:t>
      </w:r>
      <w:r w:rsidR="0057574D" w:rsidRPr="0048505F">
        <w:rPr>
          <w:sz w:val="22"/>
          <w:szCs w:val="22"/>
          <w:lang w:eastAsia="x-none"/>
        </w:rPr>
        <w:t>ith limited communication between the RGC counterparts responsible for each stream</w:t>
      </w:r>
      <w:r w:rsidRPr="0048505F">
        <w:rPr>
          <w:sz w:val="22"/>
          <w:szCs w:val="22"/>
          <w:lang w:eastAsia="x-none"/>
        </w:rPr>
        <w:t>,</w:t>
      </w:r>
      <w:r w:rsidR="0057574D" w:rsidRPr="0048505F">
        <w:rPr>
          <w:sz w:val="22"/>
          <w:szCs w:val="22"/>
          <w:lang w:eastAsia="x-none"/>
        </w:rPr>
        <w:t xml:space="preserve"> and a tendency to work in silos</w:t>
      </w:r>
      <w:r w:rsidRPr="0048505F">
        <w:rPr>
          <w:sz w:val="22"/>
          <w:szCs w:val="22"/>
          <w:lang w:eastAsia="x-none"/>
        </w:rPr>
        <w:t>, there have been challenges integrating PFM and technical work.</w:t>
      </w:r>
      <w:r w:rsidR="0057574D" w:rsidRPr="0048505F">
        <w:rPr>
          <w:sz w:val="22"/>
          <w:szCs w:val="22"/>
          <w:lang w:eastAsia="x-none"/>
        </w:rPr>
        <w:t xml:space="preserve"> ACCESS will work with DFAT to propose changes to the ACCESS governance structures to bring the technical and PFM counterparts together.</w:t>
      </w:r>
    </w:p>
    <w:p w14:paraId="51259835" w14:textId="77777777" w:rsidR="0057574D" w:rsidRPr="0048505F" w:rsidRDefault="0057574D">
      <w:pPr>
        <w:numPr>
          <w:ilvl w:val="0"/>
          <w:numId w:val="16"/>
        </w:numPr>
        <w:contextualSpacing/>
        <w:jc w:val="left"/>
        <w:rPr>
          <w:sz w:val="22"/>
          <w:szCs w:val="22"/>
          <w:lang w:eastAsia="x-none"/>
        </w:rPr>
      </w:pPr>
      <w:r w:rsidRPr="0048505F">
        <w:rPr>
          <w:sz w:val="22"/>
          <w:szCs w:val="22"/>
          <w:lang w:eastAsia="x-none"/>
        </w:rPr>
        <w:t xml:space="preserve">In the disability sector, RGC recently announced its </w:t>
      </w:r>
      <w:r w:rsidR="00551E19" w:rsidRPr="0048505F">
        <w:rPr>
          <w:sz w:val="22"/>
          <w:szCs w:val="22"/>
          <w:lang w:eastAsia="x-none"/>
        </w:rPr>
        <w:t>project to combine all disability</w:t>
      </w:r>
      <w:r w:rsidR="00A22849" w:rsidRPr="0048505F">
        <w:rPr>
          <w:sz w:val="22"/>
          <w:szCs w:val="22"/>
          <w:lang w:eastAsia="x-none"/>
        </w:rPr>
        <w:t>-related</w:t>
      </w:r>
      <w:r w:rsidR="00861BB2" w:rsidRPr="0048505F">
        <w:rPr>
          <w:sz w:val="22"/>
          <w:szCs w:val="22"/>
          <w:lang w:eastAsia="x-none"/>
        </w:rPr>
        <w:t xml:space="preserve"> </w:t>
      </w:r>
      <w:r w:rsidR="00551E19" w:rsidRPr="0048505F">
        <w:rPr>
          <w:sz w:val="22"/>
          <w:szCs w:val="22"/>
          <w:lang w:eastAsia="x-none"/>
        </w:rPr>
        <w:t xml:space="preserve">government entities under one umbrella organisation and to </w:t>
      </w:r>
      <w:r w:rsidRPr="0048505F">
        <w:rPr>
          <w:sz w:val="22"/>
          <w:szCs w:val="22"/>
          <w:lang w:eastAsia="x-none"/>
        </w:rPr>
        <w:t>construct a</w:t>
      </w:r>
      <w:r w:rsidR="00811275" w:rsidRPr="0048505F">
        <w:rPr>
          <w:sz w:val="22"/>
          <w:szCs w:val="22"/>
          <w:lang w:eastAsia="x-none"/>
        </w:rPr>
        <w:t>n</w:t>
      </w:r>
      <w:r w:rsidRPr="0048505F">
        <w:rPr>
          <w:sz w:val="22"/>
          <w:szCs w:val="22"/>
          <w:lang w:eastAsia="x-none"/>
        </w:rPr>
        <w:t xml:space="preserve"> </w:t>
      </w:r>
      <w:r w:rsidR="00B35E7C" w:rsidRPr="0048505F">
        <w:rPr>
          <w:sz w:val="22"/>
          <w:szCs w:val="22"/>
          <w:lang w:eastAsia="x-none"/>
        </w:rPr>
        <w:t>OSSC</w:t>
      </w:r>
      <w:r w:rsidRPr="0048505F">
        <w:rPr>
          <w:sz w:val="22"/>
          <w:szCs w:val="22"/>
          <w:lang w:eastAsia="x-none"/>
        </w:rPr>
        <w:t xml:space="preserve"> outside Phnom Penh in Kandal</w:t>
      </w:r>
      <w:r w:rsidR="00551E19" w:rsidRPr="0048505F">
        <w:rPr>
          <w:sz w:val="22"/>
          <w:szCs w:val="22"/>
          <w:lang w:eastAsia="x-none"/>
        </w:rPr>
        <w:t xml:space="preserve"> Province</w:t>
      </w:r>
      <w:r w:rsidRPr="0048505F">
        <w:rPr>
          <w:sz w:val="22"/>
          <w:szCs w:val="22"/>
          <w:lang w:eastAsia="x-none"/>
        </w:rPr>
        <w:t xml:space="preserve">. ACCESS will continue to work closely with the Ministry to consider how </w:t>
      </w:r>
      <w:r w:rsidR="00434F00" w:rsidRPr="0048505F">
        <w:rPr>
          <w:sz w:val="22"/>
          <w:szCs w:val="22"/>
          <w:lang w:eastAsia="x-none"/>
        </w:rPr>
        <w:t xml:space="preserve">the Program </w:t>
      </w:r>
      <w:r w:rsidRPr="0048505F">
        <w:rPr>
          <w:sz w:val="22"/>
          <w:szCs w:val="22"/>
          <w:lang w:eastAsia="x-none"/>
        </w:rPr>
        <w:t xml:space="preserve">can </w:t>
      </w:r>
      <w:r w:rsidR="00434F00" w:rsidRPr="0048505F">
        <w:rPr>
          <w:sz w:val="22"/>
          <w:szCs w:val="22"/>
          <w:lang w:eastAsia="x-none"/>
        </w:rPr>
        <w:t xml:space="preserve">positively </w:t>
      </w:r>
      <w:r w:rsidRPr="0048505F">
        <w:rPr>
          <w:sz w:val="22"/>
          <w:szCs w:val="22"/>
          <w:lang w:eastAsia="x-none"/>
        </w:rPr>
        <w:t xml:space="preserve">engage with this </w:t>
      </w:r>
      <w:r w:rsidR="00551E19" w:rsidRPr="0048505F">
        <w:rPr>
          <w:sz w:val="22"/>
          <w:szCs w:val="22"/>
          <w:lang w:eastAsia="x-none"/>
        </w:rPr>
        <w:t xml:space="preserve">new </w:t>
      </w:r>
      <w:r w:rsidR="00811275" w:rsidRPr="0048505F">
        <w:rPr>
          <w:sz w:val="22"/>
          <w:szCs w:val="22"/>
          <w:lang w:eastAsia="x-none"/>
        </w:rPr>
        <w:t>initiative.</w:t>
      </w:r>
    </w:p>
    <w:p w14:paraId="2A4CFB3A" w14:textId="77777777" w:rsidR="0057574D" w:rsidRPr="0048505F" w:rsidRDefault="0057574D">
      <w:pPr>
        <w:numPr>
          <w:ilvl w:val="0"/>
          <w:numId w:val="16"/>
        </w:numPr>
        <w:contextualSpacing/>
        <w:jc w:val="left"/>
        <w:rPr>
          <w:sz w:val="22"/>
          <w:szCs w:val="22"/>
          <w:lang w:eastAsia="x-none"/>
        </w:rPr>
      </w:pPr>
      <w:r w:rsidRPr="0048505F">
        <w:rPr>
          <w:sz w:val="22"/>
          <w:szCs w:val="22"/>
          <w:lang w:eastAsia="x-none"/>
        </w:rPr>
        <w:t xml:space="preserve">Managing the DSA </w:t>
      </w:r>
      <w:r w:rsidR="00434F00" w:rsidRPr="0048505F">
        <w:rPr>
          <w:sz w:val="22"/>
          <w:szCs w:val="22"/>
          <w:lang w:eastAsia="x-none"/>
        </w:rPr>
        <w:t>will continue</w:t>
      </w:r>
      <w:r w:rsidRPr="0048505F">
        <w:rPr>
          <w:sz w:val="22"/>
          <w:szCs w:val="22"/>
          <w:lang w:eastAsia="x-none"/>
        </w:rPr>
        <w:t xml:space="preserve"> to require support from the ACCESS team. It will be important to share learnings across the partners </w:t>
      </w:r>
      <w:r w:rsidR="009B1234" w:rsidRPr="0048505F">
        <w:rPr>
          <w:sz w:val="22"/>
          <w:szCs w:val="22"/>
          <w:lang w:eastAsia="x-none"/>
        </w:rPr>
        <w:t xml:space="preserve">on </w:t>
      </w:r>
      <w:r w:rsidRPr="0048505F">
        <w:rPr>
          <w:sz w:val="22"/>
          <w:szCs w:val="22"/>
          <w:lang w:eastAsia="x-none"/>
        </w:rPr>
        <w:t xml:space="preserve">how to encourage RGC to allocate DSA for projects. </w:t>
      </w:r>
    </w:p>
    <w:p w14:paraId="664EAEF8" w14:textId="77777777" w:rsidR="0057574D" w:rsidRPr="0048505F" w:rsidRDefault="0057574D">
      <w:pPr>
        <w:numPr>
          <w:ilvl w:val="0"/>
          <w:numId w:val="16"/>
        </w:numPr>
        <w:contextualSpacing/>
        <w:jc w:val="left"/>
        <w:rPr>
          <w:sz w:val="22"/>
          <w:szCs w:val="22"/>
          <w:lang w:eastAsia="x-none"/>
        </w:rPr>
      </w:pPr>
      <w:r w:rsidRPr="0048505F">
        <w:rPr>
          <w:sz w:val="22"/>
          <w:szCs w:val="22"/>
          <w:lang w:eastAsia="x-none"/>
        </w:rPr>
        <w:t xml:space="preserve">There have been </w:t>
      </w:r>
      <w:r w:rsidR="009B1234" w:rsidRPr="0048505F">
        <w:rPr>
          <w:sz w:val="22"/>
          <w:szCs w:val="22"/>
          <w:lang w:eastAsia="x-none"/>
        </w:rPr>
        <w:t>several</w:t>
      </w:r>
      <w:r w:rsidRPr="0048505F">
        <w:rPr>
          <w:sz w:val="22"/>
          <w:szCs w:val="22"/>
          <w:lang w:eastAsia="x-none"/>
        </w:rPr>
        <w:t xml:space="preserve"> changes in personnel amongst many of the ACCESS partners, including RGC counterparts. This can cause disruptions when new people are </w:t>
      </w:r>
      <w:r w:rsidR="00434F00" w:rsidRPr="0048505F">
        <w:rPr>
          <w:sz w:val="22"/>
          <w:szCs w:val="22"/>
          <w:lang w:eastAsia="x-none"/>
        </w:rPr>
        <w:t xml:space="preserve">not </w:t>
      </w:r>
      <w:r w:rsidRPr="0048505F">
        <w:rPr>
          <w:sz w:val="22"/>
          <w:szCs w:val="22"/>
          <w:lang w:eastAsia="x-none"/>
        </w:rPr>
        <w:t xml:space="preserve">familiar with ACCESS’ work and relationships need to be built. The ACCESS team will continue to invest in </w:t>
      </w:r>
      <w:r w:rsidR="00434F00" w:rsidRPr="0048505F">
        <w:rPr>
          <w:sz w:val="22"/>
          <w:szCs w:val="22"/>
          <w:lang w:eastAsia="x-none"/>
        </w:rPr>
        <w:t xml:space="preserve">developing </w:t>
      </w:r>
      <w:r w:rsidRPr="0048505F">
        <w:rPr>
          <w:sz w:val="22"/>
          <w:szCs w:val="22"/>
          <w:lang w:eastAsia="x-none"/>
        </w:rPr>
        <w:t>relationship</w:t>
      </w:r>
      <w:r w:rsidR="00434F00" w:rsidRPr="0048505F">
        <w:rPr>
          <w:sz w:val="22"/>
          <w:szCs w:val="22"/>
          <w:lang w:eastAsia="x-none"/>
        </w:rPr>
        <w:t>s</w:t>
      </w:r>
      <w:r w:rsidRPr="0048505F">
        <w:rPr>
          <w:sz w:val="22"/>
          <w:szCs w:val="22"/>
          <w:lang w:eastAsia="x-none"/>
        </w:rPr>
        <w:t xml:space="preserve"> with existing and new counterparts and ensure that </w:t>
      </w:r>
      <w:r w:rsidR="009B1234" w:rsidRPr="0048505F">
        <w:rPr>
          <w:sz w:val="22"/>
          <w:szCs w:val="22"/>
          <w:lang w:eastAsia="x-none"/>
        </w:rPr>
        <w:t xml:space="preserve">partners </w:t>
      </w:r>
      <w:r w:rsidRPr="0048505F">
        <w:rPr>
          <w:sz w:val="22"/>
          <w:szCs w:val="22"/>
          <w:lang w:eastAsia="x-none"/>
        </w:rPr>
        <w:t xml:space="preserve">understand the </w:t>
      </w:r>
      <w:r w:rsidR="00E62530" w:rsidRPr="0048505F">
        <w:rPr>
          <w:sz w:val="22"/>
          <w:szCs w:val="22"/>
          <w:lang w:eastAsia="x-none"/>
        </w:rPr>
        <w:t>P</w:t>
      </w:r>
      <w:r w:rsidRPr="0048505F">
        <w:rPr>
          <w:sz w:val="22"/>
          <w:szCs w:val="22"/>
          <w:lang w:eastAsia="x-none"/>
        </w:rPr>
        <w:t xml:space="preserve">rogram. </w:t>
      </w:r>
    </w:p>
    <w:p w14:paraId="739B4432" w14:textId="77777777" w:rsidR="0057574D" w:rsidRPr="0048505F" w:rsidRDefault="0057574D">
      <w:pPr>
        <w:numPr>
          <w:ilvl w:val="0"/>
          <w:numId w:val="16"/>
        </w:numPr>
        <w:contextualSpacing/>
        <w:jc w:val="left"/>
        <w:rPr>
          <w:sz w:val="22"/>
          <w:szCs w:val="22"/>
          <w:lang w:eastAsia="x-none"/>
        </w:rPr>
      </w:pPr>
      <w:r w:rsidRPr="0048505F">
        <w:rPr>
          <w:sz w:val="22"/>
          <w:szCs w:val="22"/>
          <w:lang w:eastAsia="x-none"/>
        </w:rPr>
        <w:t>The current ACCESS counterparts are high</w:t>
      </w:r>
      <w:r w:rsidR="00A131EC" w:rsidRPr="0048505F">
        <w:rPr>
          <w:sz w:val="22"/>
          <w:szCs w:val="22"/>
          <w:lang w:eastAsia="x-none"/>
        </w:rPr>
        <w:t>-</w:t>
      </w:r>
      <w:r w:rsidRPr="0048505F">
        <w:rPr>
          <w:sz w:val="22"/>
          <w:szCs w:val="22"/>
          <w:lang w:eastAsia="x-none"/>
        </w:rPr>
        <w:t xml:space="preserve">level government staff. As senior officials, it can be difficult to find time to </w:t>
      </w:r>
      <w:r w:rsidR="00A131EC" w:rsidRPr="0048505F">
        <w:rPr>
          <w:sz w:val="22"/>
          <w:szCs w:val="22"/>
          <w:lang w:eastAsia="x-none"/>
        </w:rPr>
        <w:t xml:space="preserve">focus on </w:t>
      </w:r>
      <w:r w:rsidRPr="0048505F">
        <w:rPr>
          <w:sz w:val="22"/>
          <w:szCs w:val="22"/>
          <w:lang w:eastAsia="x-none"/>
        </w:rPr>
        <w:t xml:space="preserve">ACCESS’ work. The </w:t>
      </w:r>
      <w:r w:rsidR="00E62530" w:rsidRPr="0048505F">
        <w:rPr>
          <w:sz w:val="22"/>
          <w:szCs w:val="22"/>
          <w:lang w:eastAsia="x-none"/>
        </w:rPr>
        <w:t>P</w:t>
      </w:r>
      <w:r w:rsidRPr="0048505F">
        <w:rPr>
          <w:sz w:val="22"/>
          <w:szCs w:val="22"/>
          <w:lang w:eastAsia="x-none"/>
        </w:rPr>
        <w:t xml:space="preserve">rogram will </w:t>
      </w:r>
      <w:r w:rsidR="00A131EC" w:rsidRPr="0048505F">
        <w:rPr>
          <w:sz w:val="22"/>
          <w:szCs w:val="22"/>
          <w:lang w:eastAsia="x-none"/>
        </w:rPr>
        <w:t xml:space="preserve">thus </w:t>
      </w:r>
      <w:r w:rsidRPr="0048505F">
        <w:rPr>
          <w:sz w:val="22"/>
          <w:szCs w:val="22"/>
          <w:lang w:eastAsia="x-none"/>
        </w:rPr>
        <w:t xml:space="preserve">seek to develop relationships with </w:t>
      </w:r>
      <w:r w:rsidR="00861BB2" w:rsidRPr="0048505F">
        <w:rPr>
          <w:sz w:val="22"/>
          <w:szCs w:val="22"/>
          <w:lang w:eastAsia="x-none"/>
        </w:rPr>
        <w:t>working</w:t>
      </w:r>
      <w:r w:rsidR="00A131EC" w:rsidRPr="0048505F">
        <w:rPr>
          <w:sz w:val="22"/>
          <w:szCs w:val="22"/>
          <w:lang w:eastAsia="x-none"/>
        </w:rPr>
        <w:t>-</w:t>
      </w:r>
      <w:r w:rsidRPr="0048505F">
        <w:rPr>
          <w:sz w:val="22"/>
          <w:szCs w:val="22"/>
          <w:lang w:eastAsia="x-none"/>
        </w:rPr>
        <w:t>level staff to facilitate day</w:t>
      </w:r>
      <w:r w:rsidR="00A131EC" w:rsidRPr="0048505F">
        <w:rPr>
          <w:sz w:val="22"/>
          <w:szCs w:val="22"/>
          <w:lang w:eastAsia="x-none"/>
        </w:rPr>
        <w:t>-</w:t>
      </w:r>
      <w:r w:rsidRPr="0048505F">
        <w:rPr>
          <w:sz w:val="22"/>
          <w:szCs w:val="22"/>
          <w:lang w:eastAsia="x-none"/>
        </w:rPr>
        <w:t>to</w:t>
      </w:r>
      <w:r w:rsidR="00A131EC" w:rsidRPr="0048505F">
        <w:rPr>
          <w:sz w:val="22"/>
          <w:szCs w:val="22"/>
          <w:lang w:eastAsia="x-none"/>
        </w:rPr>
        <w:t>-</w:t>
      </w:r>
      <w:r w:rsidRPr="0048505F">
        <w:rPr>
          <w:sz w:val="22"/>
          <w:szCs w:val="22"/>
          <w:lang w:eastAsia="x-none"/>
        </w:rPr>
        <w:t xml:space="preserve">day </w:t>
      </w:r>
      <w:r w:rsidR="00861BB2" w:rsidRPr="0048505F">
        <w:rPr>
          <w:sz w:val="22"/>
          <w:szCs w:val="22"/>
          <w:lang w:eastAsia="x-none"/>
        </w:rPr>
        <w:t xml:space="preserve">engagement </w:t>
      </w:r>
      <w:r w:rsidRPr="0048505F">
        <w:rPr>
          <w:sz w:val="22"/>
          <w:szCs w:val="22"/>
          <w:lang w:eastAsia="x-none"/>
        </w:rPr>
        <w:t xml:space="preserve">and to build their capacity. </w:t>
      </w:r>
    </w:p>
    <w:p w14:paraId="269425C8" w14:textId="77777777" w:rsidR="0057574D" w:rsidRPr="0048505F" w:rsidRDefault="0057574D">
      <w:pPr>
        <w:numPr>
          <w:ilvl w:val="0"/>
          <w:numId w:val="16"/>
        </w:numPr>
        <w:contextualSpacing/>
        <w:jc w:val="left"/>
        <w:rPr>
          <w:sz w:val="22"/>
          <w:szCs w:val="22"/>
          <w:lang w:eastAsia="x-none"/>
        </w:rPr>
      </w:pPr>
      <w:r w:rsidRPr="0048505F">
        <w:rPr>
          <w:sz w:val="22"/>
          <w:szCs w:val="22"/>
          <w:lang w:eastAsia="x-none"/>
        </w:rPr>
        <w:t xml:space="preserve">An ongoing challenge is the weakness in data around </w:t>
      </w:r>
      <w:r w:rsidR="00A131EC" w:rsidRPr="0048505F">
        <w:rPr>
          <w:sz w:val="22"/>
          <w:szCs w:val="22"/>
          <w:lang w:eastAsia="x-none"/>
        </w:rPr>
        <w:t>M&amp;E,</w:t>
      </w:r>
      <w:r w:rsidRPr="0048505F">
        <w:rPr>
          <w:sz w:val="22"/>
          <w:szCs w:val="22"/>
          <w:lang w:eastAsia="x-none"/>
        </w:rPr>
        <w:t xml:space="preserve"> and the lack of systems and structures for ongoing data collection. </w:t>
      </w:r>
      <w:r w:rsidR="00E202A5" w:rsidRPr="0048505F">
        <w:rPr>
          <w:sz w:val="22"/>
          <w:szCs w:val="22"/>
          <w:lang w:eastAsia="x-none"/>
        </w:rPr>
        <w:t>As a result, the Program</w:t>
      </w:r>
      <w:r w:rsidRPr="0048505F">
        <w:rPr>
          <w:sz w:val="22"/>
          <w:szCs w:val="22"/>
          <w:lang w:eastAsia="x-none"/>
        </w:rPr>
        <w:t xml:space="preserve"> will need to invest in building systems and capacity in order to support ACCESS</w:t>
      </w:r>
      <w:r w:rsidR="00A205F9" w:rsidRPr="0048505F">
        <w:rPr>
          <w:rFonts w:cs="Arial"/>
          <w:sz w:val="22"/>
          <w:szCs w:val="22"/>
          <w:lang w:eastAsia="x-none"/>
        </w:rPr>
        <w:t>’</w:t>
      </w:r>
      <w:r w:rsidRPr="0048505F">
        <w:rPr>
          <w:sz w:val="22"/>
          <w:szCs w:val="22"/>
          <w:lang w:eastAsia="x-none"/>
        </w:rPr>
        <w:t xml:space="preserve"> MEL and the information needs of the sector</w:t>
      </w:r>
      <w:r w:rsidR="00861BB2" w:rsidRPr="0048505F">
        <w:rPr>
          <w:sz w:val="22"/>
          <w:szCs w:val="22"/>
          <w:lang w:eastAsia="x-none"/>
        </w:rPr>
        <w:t>s</w:t>
      </w:r>
      <w:r w:rsidRPr="0048505F">
        <w:rPr>
          <w:sz w:val="22"/>
          <w:szCs w:val="22"/>
          <w:lang w:eastAsia="x-none"/>
        </w:rPr>
        <w:t xml:space="preserve"> overall.</w:t>
      </w:r>
    </w:p>
    <w:p w14:paraId="1C7A27A0" w14:textId="77777777" w:rsidR="004531E3" w:rsidRPr="0048505F" w:rsidRDefault="004531E3">
      <w:pPr>
        <w:numPr>
          <w:ilvl w:val="0"/>
          <w:numId w:val="16"/>
        </w:numPr>
        <w:contextualSpacing/>
        <w:jc w:val="left"/>
        <w:rPr>
          <w:sz w:val="22"/>
          <w:szCs w:val="22"/>
          <w:lang w:eastAsia="x-none"/>
        </w:rPr>
      </w:pPr>
      <w:r w:rsidRPr="0048505F">
        <w:rPr>
          <w:sz w:val="22"/>
          <w:szCs w:val="22"/>
          <w:lang w:eastAsia="x-none"/>
        </w:rPr>
        <w:t>Specific risks have been identified in relation to the intervention</w:t>
      </w:r>
      <w:r w:rsidR="00E202A5" w:rsidRPr="0048505F">
        <w:rPr>
          <w:sz w:val="22"/>
          <w:szCs w:val="22"/>
          <w:lang w:eastAsia="x-none"/>
        </w:rPr>
        <w:t>s</w:t>
      </w:r>
      <w:r w:rsidRPr="0048505F">
        <w:rPr>
          <w:sz w:val="22"/>
          <w:szCs w:val="22"/>
          <w:lang w:eastAsia="x-none"/>
        </w:rPr>
        <w:t xml:space="preserve"> proposed for CIM funding. Beside</w:t>
      </w:r>
      <w:r w:rsidR="00A86AB9" w:rsidRPr="0048505F">
        <w:rPr>
          <w:sz w:val="22"/>
          <w:szCs w:val="22"/>
          <w:lang w:eastAsia="x-none"/>
        </w:rPr>
        <w:t>s</w:t>
      </w:r>
      <w:r w:rsidRPr="0048505F">
        <w:rPr>
          <w:sz w:val="22"/>
          <w:szCs w:val="22"/>
          <w:lang w:eastAsia="x-none"/>
        </w:rPr>
        <w:t xml:space="preserve"> the DSA risk mentioned above, there is an important risk of overwhelming RGC counterparts at both national and subnational levels. While supporting implementing partners</w:t>
      </w:r>
      <w:r w:rsidR="00A86AB9" w:rsidRPr="0048505F">
        <w:rPr>
          <w:sz w:val="22"/>
          <w:szCs w:val="22"/>
          <w:lang w:eastAsia="x-none"/>
        </w:rPr>
        <w:t xml:space="preserve"> in</w:t>
      </w:r>
      <w:r w:rsidRPr="0048505F">
        <w:rPr>
          <w:sz w:val="22"/>
          <w:szCs w:val="22"/>
          <w:lang w:eastAsia="x-none"/>
        </w:rPr>
        <w:t xml:space="preserve"> finalising their proposal</w:t>
      </w:r>
      <w:r w:rsidR="00A86AB9" w:rsidRPr="0048505F">
        <w:rPr>
          <w:sz w:val="22"/>
          <w:szCs w:val="22"/>
          <w:lang w:eastAsia="x-none"/>
        </w:rPr>
        <w:t>s,</w:t>
      </w:r>
      <w:r w:rsidRPr="0048505F">
        <w:rPr>
          <w:sz w:val="22"/>
          <w:szCs w:val="22"/>
          <w:lang w:eastAsia="x-none"/>
        </w:rPr>
        <w:t xml:space="preserve"> this will need to be carefully considered</w:t>
      </w:r>
      <w:r w:rsidR="00434F00" w:rsidRPr="0048505F">
        <w:rPr>
          <w:sz w:val="22"/>
          <w:szCs w:val="22"/>
          <w:lang w:eastAsia="x-none"/>
        </w:rPr>
        <w:t>.</w:t>
      </w:r>
      <w:r w:rsidRPr="0048505F">
        <w:rPr>
          <w:sz w:val="22"/>
          <w:szCs w:val="22"/>
          <w:lang w:eastAsia="x-none"/>
        </w:rPr>
        <w:t xml:space="preserve"> </w:t>
      </w:r>
      <w:r w:rsidR="00434F00" w:rsidRPr="0048505F">
        <w:rPr>
          <w:sz w:val="22"/>
          <w:szCs w:val="22"/>
          <w:lang w:eastAsia="x-none"/>
        </w:rPr>
        <w:t>The</w:t>
      </w:r>
      <w:r w:rsidR="00A86AB9" w:rsidRPr="0048505F">
        <w:rPr>
          <w:sz w:val="22"/>
          <w:szCs w:val="22"/>
          <w:lang w:eastAsia="x-none"/>
        </w:rPr>
        <w:t xml:space="preserve"> </w:t>
      </w:r>
      <w:r w:rsidRPr="0048505F">
        <w:rPr>
          <w:sz w:val="22"/>
          <w:szCs w:val="22"/>
          <w:lang w:eastAsia="x-none"/>
        </w:rPr>
        <w:t xml:space="preserve">ACCESS </w:t>
      </w:r>
      <w:r w:rsidR="00811275" w:rsidRPr="0048505F">
        <w:rPr>
          <w:sz w:val="22"/>
          <w:szCs w:val="22"/>
          <w:lang w:eastAsia="x-none"/>
        </w:rPr>
        <w:t xml:space="preserve">Program </w:t>
      </w:r>
      <w:r w:rsidRPr="0048505F">
        <w:rPr>
          <w:sz w:val="22"/>
          <w:szCs w:val="22"/>
          <w:lang w:eastAsia="x-none"/>
        </w:rPr>
        <w:t xml:space="preserve">team will encourage implementing partners to </w:t>
      </w:r>
      <w:r w:rsidR="00A86AB9" w:rsidRPr="0048505F">
        <w:rPr>
          <w:sz w:val="22"/>
          <w:szCs w:val="22"/>
          <w:lang w:eastAsia="x-none"/>
        </w:rPr>
        <w:t>devise</w:t>
      </w:r>
      <w:r w:rsidRPr="0048505F">
        <w:rPr>
          <w:sz w:val="22"/>
          <w:szCs w:val="22"/>
          <w:lang w:eastAsia="x-none"/>
        </w:rPr>
        <w:t xml:space="preserve"> realistic and feasible plans.</w:t>
      </w:r>
    </w:p>
    <w:p w14:paraId="154EE0EC" w14:textId="77777777" w:rsidR="00082256" w:rsidRPr="0048505F" w:rsidRDefault="00082256" w:rsidP="00D951B9">
      <w:pPr>
        <w:ind w:left="720"/>
        <w:contextualSpacing/>
        <w:jc w:val="left"/>
        <w:rPr>
          <w:sz w:val="22"/>
          <w:szCs w:val="22"/>
          <w:lang w:eastAsia="x-none"/>
        </w:rPr>
      </w:pPr>
    </w:p>
    <w:p w14:paraId="0E176F44" w14:textId="77777777" w:rsidR="0057574D" w:rsidRPr="0048505F" w:rsidRDefault="0057574D" w:rsidP="00D951B9">
      <w:pPr>
        <w:jc w:val="left"/>
        <w:rPr>
          <w:sz w:val="22"/>
          <w:szCs w:val="22"/>
          <w:lang w:eastAsia="x-none"/>
        </w:rPr>
      </w:pPr>
    </w:p>
    <w:p w14:paraId="341439A7" w14:textId="485949A8" w:rsidR="0057574D" w:rsidRPr="0048505F" w:rsidRDefault="0057574D" w:rsidP="00D951B9">
      <w:pPr>
        <w:pStyle w:val="Heading2"/>
        <w:rPr>
          <w:lang w:val="en-AU"/>
        </w:rPr>
      </w:pPr>
      <w:bookmarkStart w:id="46" w:name="_Toc23440144"/>
      <w:r w:rsidRPr="0048505F">
        <w:rPr>
          <w:lang w:val="en-AU"/>
        </w:rPr>
        <w:t>Lessons learned</w:t>
      </w:r>
      <w:bookmarkEnd w:id="46"/>
    </w:p>
    <w:p w14:paraId="06F48D1E" w14:textId="77777777" w:rsidR="0057574D" w:rsidRPr="0048505F" w:rsidRDefault="0057574D">
      <w:pPr>
        <w:numPr>
          <w:ilvl w:val="0"/>
          <w:numId w:val="16"/>
        </w:numPr>
        <w:contextualSpacing/>
        <w:jc w:val="left"/>
        <w:rPr>
          <w:sz w:val="22"/>
          <w:szCs w:val="22"/>
          <w:lang w:eastAsia="x-none"/>
        </w:rPr>
      </w:pPr>
      <w:r w:rsidRPr="0048505F">
        <w:rPr>
          <w:sz w:val="22"/>
          <w:szCs w:val="22"/>
          <w:lang w:eastAsia="x-none"/>
        </w:rPr>
        <w:t>New way</w:t>
      </w:r>
      <w:r w:rsidR="00C57D83" w:rsidRPr="0048505F">
        <w:rPr>
          <w:sz w:val="22"/>
          <w:szCs w:val="22"/>
          <w:lang w:eastAsia="x-none"/>
        </w:rPr>
        <w:t>s</w:t>
      </w:r>
      <w:r w:rsidRPr="0048505F">
        <w:rPr>
          <w:sz w:val="22"/>
          <w:szCs w:val="22"/>
          <w:lang w:eastAsia="x-none"/>
        </w:rPr>
        <w:t xml:space="preserve"> of working under ACCESS</w:t>
      </w:r>
      <w:r w:rsidR="00B70E99" w:rsidRPr="0048505F">
        <w:rPr>
          <w:sz w:val="22"/>
          <w:szCs w:val="22"/>
          <w:lang w:eastAsia="x-none"/>
        </w:rPr>
        <w:t xml:space="preserve">, such as the need for NGOs to align with the NAPVAW and NSDP government plans, </w:t>
      </w:r>
      <w:r w:rsidRPr="0048505F">
        <w:rPr>
          <w:sz w:val="22"/>
          <w:szCs w:val="22"/>
          <w:lang w:eastAsia="x-none"/>
        </w:rPr>
        <w:t xml:space="preserve">are difficult for government partners and ACCESS grantees to understand. </w:t>
      </w:r>
      <w:r w:rsidR="00C57D83" w:rsidRPr="0048505F">
        <w:rPr>
          <w:sz w:val="22"/>
          <w:szCs w:val="22"/>
          <w:lang w:eastAsia="x-none"/>
        </w:rPr>
        <w:t xml:space="preserve">Working with partners and explaining the </w:t>
      </w:r>
      <w:r w:rsidR="00067CD5" w:rsidRPr="0048505F">
        <w:rPr>
          <w:sz w:val="22"/>
          <w:szCs w:val="22"/>
          <w:lang w:eastAsia="x-none"/>
        </w:rPr>
        <w:t>Program</w:t>
      </w:r>
      <w:r w:rsidR="00C57D83" w:rsidRPr="0048505F">
        <w:rPr>
          <w:sz w:val="22"/>
          <w:szCs w:val="22"/>
          <w:lang w:eastAsia="x-none"/>
        </w:rPr>
        <w:t xml:space="preserve"> approach </w:t>
      </w:r>
      <w:r w:rsidRPr="0048505F">
        <w:rPr>
          <w:sz w:val="22"/>
          <w:szCs w:val="22"/>
          <w:lang w:eastAsia="x-none"/>
        </w:rPr>
        <w:t>has required more engagement from the ACCESS team than expected</w:t>
      </w:r>
      <w:r w:rsidR="00C57D83" w:rsidRPr="0048505F">
        <w:rPr>
          <w:sz w:val="22"/>
          <w:szCs w:val="22"/>
          <w:lang w:eastAsia="x-none"/>
        </w:rPr>
        <w:t>.</w:t>
      </w:r>
    </w:p>
    <w:p w14:paraId="6ED67C61" w14:textId="77777777" w:rsidR="0057574D" w:rsidRPr="0048505F" w:rsidRDefault="0002637B">
      <w:pPr>
        <w:numPr>
          <w:ilvl w:val="0"/>
          <w:numId w:val="16"/>
        </w:numPr>
        <w:contextualSpacing/>
        <w:jc w:val="left"/>
        <w:rPr>
          <w:sz w:val="22"/>
          <w:szCs w:val="22"/>
          <w:lang w:eastAsia="x-none"/>
        </w:rPr>
      </w:pPr>
      <w:r w:rsidRPr="0048505F">
        <w:rPr>
          <w:sz w:val="22"/>
          <w:szCs w:val="22"/>
          <w:lang w:eastAsia="x-none"/>
        </w:rPr>
        <w:t>ACCESS</w:t>
      </w:r>
      <w:r w:rsidR="00434F00" w:rsidRPr="0048505F">
        <w:rPr>
          <w:sz w:val="22"/>
          <w:szCs w:val="22"/>
          <w:lang w:eastAsia="x-none"/>
        </w:rPr>
        <w:t>’</w:t>
      </w:r>
      <w:r w:rsidRPr="0048505F">
        <w:rPr>
          <w:sz w:val="22"/>
          <w:szCs w:val="22"/>
          <w:lang w:eastAsia="x-none"/>
        </w:rPr>
        <w:t xml:space="preserve"> </w:t>
      </w:r>
      <w:r w:rsidR="00B909CC" w:rsidRPr="0048505F">
        <w:rPr>
          <w:sz w:val="22"/>
          <w:szCs w:val="22"/>
          <w:lang w:eastAsia="x-none"/>
        </w:rPr>
        <w:t xml:space="preserve">initial design </w:t>
      </w:r>
      <w:r w:rsidRPr="0048505F">
        <w:rPr>
          <w:sz w:val="22"/>
          <w:szCs w:val="22"/>
          <w:lang w:eastAsia="x-none"/>
        </w:rPr>
        <w:t xml:space="preserve">did not consider </w:t>
      </w:r>
      <w:r w:rsidR="00434F00" w:rsidRPr="0048505F">
        <w:rPr>
          <w:sz w:val="22"/>
          <w:szCs w:val="22"/>
          <w:lang w:eastAsia="x-none"/>
        </w:rPr>
        <w:t>including</w:t>
      </w:r>
      <w:r w:rsidR="00B909CC" w:rsidRPr="0048505F">
        <w:rPr>
          <w:sz w:val="22"/>
          <w:szCs w:val="22"/>
          <w:lang w:eastAsia="x-none"/>
        </w:rPr>
        <w:t xml:space="preserve"> </w:t>
      </w:r>
      <w:r w:rsidRPr="0048505F">
        <w:rPr>
          <w:sz w:val="22"/>
          <w:szCs w:val="22"/>
          <w:lang w:eastAsia="x-none"/>
        </w:rPr>
        <w:t xml:space="preserve">relevant PFM counterparts from the two target Ministries in the program governance </w:t>
      </w:r>
      <w:r w:rsidR="00434F00" w:rsidRPr="0048505F">
        <w:rPr>
          <w:sz w:val="22"/>
          <w:szCs w:val="22"/>
          <w:lang w:eastAsia="x-none"/>
        </w:rPr>
        <w:t>structure</w:t>
      </w:r>
      <w:r w:rsidRPr="0048505F">
        <w:rPr>
          <w:sz w:val="22"/>
          <w:szCs w:val="22"/>
          <w:lang w:eastAsia="x-none"/>
        </w:rPr>
        <w:t xml:space="preserve"> nor did it </w:t>
      </w:r>
      <w:r w:rsidR="00B909CC" w:rsidRPr="0048505F">
        <w:rPr>
          <w:sz w:val="22"/>
          <w:szCs w:val="22"/>
          <w:lang w:eastAsia="x-none"/>
        </w:rPr>
        <w:t>identif</w:t>
      </w:r>
      <w:r w:rsidR="00434F00" w:rsidRPr="0048505F">
        <w:rPr>
          <w:sz w:val="22"/>
          <w:szCs w:val="22"/>
          <w:lang w:eastAsia="x-none"/>
        </w:rPr>
        <w:t>y</w:t>
      </w:r>
      <w:r w:rsidR="00B909CC" w:rsidRPr="0048505F">
        <w:rPr>
          <w:sz w:val="22"/>
          <w:szCs w:val="22"/>
          <w:lang w:eastAsia="x-none"/>
        </w:rPr>
        <w:t xml:space="preserve"> MOWA and MOSVY PFM focal points to work with ACCESS PFM advisors. </w:t>
      </w:r>
      <w:r w:rsidRPr="0048505F">
        <w:rPr>
          <w:sz w:val="22"/>
          <w:szCs w:val="22"/>
          <w:lang w:eastAsia="x-none"/>
        </w:rPr>
        <w:t xml:space="preserve"> </w:t>
      </w:r>
      <w:r w:rsidR="00B909CC" w:rsidRPr="0048505F">
        <w:rPr>
          <w:sz w:val="22"/>
          <w:szCs w:val="22"/>
          <w:lang w:eastAsia="x-none"/>
        </w:rPr>
        <w:t xml:space="preserve">This </w:t>
      </w:r>
      <w:r w:rsidR="0057574D" w:rsidRPr="0048505F">
        <w:rPr>
          <w:sz w:val="22"/>
          <w:szCs w:val="22"/>
          <w:lang w:eastAsia="x-none"/>
        </w:rPr>
        <w:t xml:space="preserve">has </w:t>
      </w:r>
      <w:r w:rsidR="00D17302" w:rsidRPr="0048505F">
        <w:rPr>
          <w:sz w:val="22"/>
          <w:szCs w:val="22"/>
          <w:lang w:eastAsia="x-none"/>
        </w:rPr>
        <w:t xml:space="preserve">created </w:t>
      </w:r>
      <w:r w:rsidR="0057574D" w:rsidRPr="0048505F">
        <w:rPr>
          <w:sz w:val="22"/>
          <w:szCs w:val="22"/>
          <w:lang w:eastAsia="x-none"/>
        </w:rPr>
        <w:t xml:space="preserve">some </w:t>
      </w:r>
      <w:r w:rsidR="0057574D" w:rsidRPr="0048505F">
        <w:rPr>
          <w:sz w:val="22"/>
          <w:szCs w:val="22"/>
          <w:lang w:eastAsia="x-none"/>
        </w:rPr>
        <w:lastRenderedPageBreak/>
        <w:t>additional challenges related to governance and coordination</w:t>
      </w:r>
      <w:r w:rsidR="00B909CC" w:rsidRPr="0048505F">
        <w:rPr>
          <w:sz w:val="22"/>
          <w:szCs w:val="22"/>
          <w:lang w:eastAsia="x-none"/>
        </w:rPr>
        <w:t xml:space="preserve"> </w:t>
      </w:r>
      <w:r w:rsidR="0057574D" w:rsidRPr="0048505F">
        <w:rPr>
          <w:sz w:val="22"/>
          <w:szCs w:val="22"/>
          <w:lang w:eastAsia="x-none"/>
        </w:rPr>
        <w:t xml:space="preserve">and </w:t>
      </w:r>
      <w:r w:rsidR="00B909CC" w:rsidRPr="0048505F">
        <w:rPr>
          <w:sz w:val="22"/>
          <w:szCs w:val="22"/>
          <w:lang w:eastAsia="x-none"/>
        </w:rPr>
        <w:t xml:space="preserve">has </w:t>
      </w:r>
      <w:r w:rsidR="0057574D" w:rsidRPr="0048505F">
        <w:rPr>
          <w:sz w:val="22"/>
          <w:szCs w:val="22"/>
          <w:lang w:eastAsia="x-none"/>
        </w:rPr>
        <w:t>led to some delays around activities.</w:t>
      </w:r>
    </w:p>
    <w:p w14:paraId="356E9631" w14:textId="77777777" w:rsidR="0057574D" w:rsidRPr="0048505F" w:rsidRDefault="0057574D">
      <w:pPr>
        <w:numPr>
          <w:ilvl w:val="0"/>
          <w:numId w:val="16"/>
        </w:numPr>
        <w:contextualSpacing/>
        <w:jc w:val="left"/>
        <w:rPr>
          <w:sz w:val="22"/>
          <w:szCs w:val="22"/>
          <w:lang w:eastAsia="x-none"/>
        </w:rPr>
      </w:pPr>
      <w:r w:rsidRPr="0048505F">
        <w:rPr>
          <w:sz w:val="22"/>
          <w:szCs w:val="22"/>
          <w:lang w:eastAsia="x-none"/>
        </w:rPr>
        <w:t xml:space="preserve">Strong relationships with counterparts are critical to the success of the </w:t>
      </w:r>
      <w:r w:rsidR="00AC7C12" w:rsidRPr="0048505F">
        <w:rPr>
          <w:sz w:val="22"/>
          <w:szCs w:val="22"/>
          <w:lang w:eastAsia="x-none"/>
        </w:rPr>
        <w:t>P</w:t>
      </w:r>
      <w:r w:rsidRPr="0048505F">
        <w:rPr>
          <w:sz w:val="22"/>
          <w:szCs w:val="22"/>
          <w:lang w:eastAsia="x-none"/>
        </w:rPr>
        <w:t>rogram. ACCESS needs to continue invest</w:t>
      </w:r>
      <w:r w:rsidR="00F934C9" w:rsidRPr="0048505F">
        <w:rPr>
          <w:sz w:val="22"/>
          <w:szCs w:val="22"/>
          <w:lang w:eastAsia="x-none"/>
        </w:rPr>
        <w:t>ing</w:t>
      </w:r>
      <w:r w:rsidRPr="0048505F">
        <w:rPr>
          <w:sz w:val="22"/>
          <w:szCs w:val="22"/>
          <w:lang w:eastAsia="x-none"/>
        </w:rPr>
        <w:t xml:space="preserve"> time in working closely with RGC, including </w:t>
      </w:r>
      <w:r w:rsidR="006C3B20" w:rsidRPr="0048505F">
        <w:rPr>
          <w:sz w:val="22"/>
          <w:szCs w:val="22"/>
          <w:lang w:eastAsia="x-none"/>
        </w:rPr>
        <w:t xml:space="preserve">through </w:t>
      </w:r>
      <w:r w:rsidRPr="0048505F">
        <w:rPr>
          <w:sz w:val="22"/>
          <w:szCs w:val="22"/>
          <w:lang w:eastAsia="x-none"/>
        </w:rPr>
        <w:t>joint planning and reporting.</w:t>
      </w:r>
    </w:p>
    <w:p w14:paraId="6E84A080" w14:textId="77777777" w:rsidR="006C3B20" w:rsidRPr="0048505F" w:rsidRDefault="0057574D">
      <w:pPr>
        <w:numPr>
          <w:ilvl w:val="0"/>
          <w:numId w:val="16"/>
        </w:numPr>
        <w:contextualSpacing/>
        <w:jc w:val="left"/>
        <w:rPr>
          <w:sz w:val="22"/>
          <w:szCs w:val="22"/>
          <w:lang w:eastAsia="x-none"/>
        </w:rPr>
      </w:pPr>
      <w:r w:rsidRPr="0048505F">
        <w:rPr>
          <w:sz w:val="22"/>
          <w:szCs w:val="22"/>
          <w:lang w:eastAsia="x-none"/>
        </w:rPr>
        <w:t xml:space="preserve">ACCESS is an ambitious </w:t>
      </w:r>
      <w:r w:rsidR="00AC7C12" w:rsidRPr="0048505F">
        <w:rPr>
          <w:sz w:val="22"/>
          <w:szCs w:val="22"/>
          <w:lang w:eastAsia="x-none"/>
        </w:rPr>
        <w:t>P</w:t>
      </w:r>
      <w:r w:rsidRPr="0048505F">
        <w:rPr>
          <w:sz w:val="22"/>
          <w:szCs w:val="22"/>
          <w:lang w:eastAsia="x-none"/>
        </w:rPr>
        <w:t>rogram with</w:t>
      </w:r>
      <w:r w:rsidR="002C319E" w:rsidRPr="0048505F">
        <w:rPr>
          <w:sz w:val="22"/>
          <w:szCs w:val="22"/>
          <w:lang w:eastAsia="x-none"/>
        </w:rPr>
        <w:t xml:space="preserve"> </w:t>
      </w:r>
      <w:r w:rsidRPr="0048505F">
        <w:rPr>
          <w:sz w:val="22"/>
          <w:szCs w:val="22"/>
          <w:lang w:eastAsia="x-none"/>
        </w:rPr>
        <w:t>tight timeline</w:t>
      </w:r>
      <w:r w:rsidR="002C319E" w:rsidRPr="0048505F">
        <w:rPr>
          <w:sz w:val="22"/>
          <w:szCs w:val="22"/>
          <w:lang w:eastAsia="x-none"/>
        </w:rPr>
        <w:t>s</w:t>
      </w:r>
      <w:r w:rsidR="00205DC8" w:rsidRPr="0048505F">
        <w:rPr>
          <w:sz w:val="22"/>
          <w:szCs w:val="22"/>
          <w:lang w:eastAsia="x-none"/>
        </w:rPr>
        <w:t>,</w:t>
      </w:r>
      <w:r w:rsidRPr="0048505F">
        <w:rPr>
          <w:sz w:val="22"/>
          <w:szCs w:val="22"/>
          <w:lang w:eastAsia="x-none"/>
        </w:rPr>
        <w:t xml:space="preserve"> and </w:t>
      </w:r>
      <w:r w:rsidR="002F620B" w:rsidRPr="0048505F">
        <w:rPr>
          <w:sz w:val="22"/>
          <w:szCs w:val="22"/>
          <w:lang w:eastAsia="x-none"/>
        </w:rPr>
        <w:t xml:space="preserve">as </w:t>
      </w:r>
      <w:r w:rsidRPr="0048505F">
        <w:rPr>
          <w:sz w:val="22"/>
          <w:szCs w:val="22"/>
          <w:lang w:eastAsia="x-none"/>
        </w:rPr>
        <w:t xml:space="preserve">a result, the workload and pace </w:t>
      </w:r>
      <w:r w:rsidR="00113F22" w:rsidRPr="0048505F">
        <w:rPr>
          <w:sz w:val="22"/>
          <w:szCs w:val="22"/>
          <w:lang w:eastAsia="x-none"/>
        </w:rPr>
        <w:t xml:space="preserve">have </w:t>
      </w:r>
      <w:r w:rsidRPr="0048505F">
        <w:rPr>
          <w:sz w:val="22"/>
          <w:szCs w:val="22"/>
          <w:lang w:eastAsia="x-none"/>
        </w:rPr>
        <w:t xml:space="preserve">been significant in this first </w:t>
      </w:r>
      <w:r w:rsidR="002C319E" w:rsidRPr="0048505F">
        <w:rPr>
          <w:sz w:val="22"/>
          <w:szCs w:val="22"/>
          <w:lang w:eastAsia="x-none"/>
        </w:rPr>
        <w:t xml:space="preserve">year </w:t>
      </w:r>
      <w:r w:rsidRPr="0048505F">
        <w:rPr>
          <w:sz w:val="22"/>
          <w:szCs w:val="22"/>
          <w:lang w:eastAsia="x-none"/>
        </w:rPr>
        <w:t>and likely to continue</w:t>
      </w:r>
      <w:r w:rsidR="006150FE" w:rsidRPr="0048505F">
        <w:rPr>
          <w:sz w:val="22"/>
          <w:szCs w:val="22"/>
          <w:lang w:eastAsia="x-none"/>
        </w:rPr>
        <w:t xml:space="preserve"> as such</w:t>
      </w:r>
      <w:r w:rsidR="002C60E5" w:rsidRPr="0048505F">
        <w:rPr>
          <w:sz w:val="22"/>
          <w:szCs w:val="22"/>
          <w:lang w:eastAsia="x-none"/>
        </w:rPr>
        <w:t>.</w:t>
      </w:r>
      <w:r w:rsidR="002F620B" w:rsidRPr="0048505F">
        <w:rPr>
          <w:sz w:val="22"/>
          <w:szCs w:val="22"/>
          <w:lang w:eastAsia="x-none"/>
        </w:rPr>
        <w:t xml:space="preserve"> </w:t>
      </w:r>
      <w:r w:rsidR="002C319E" w:rsidRPr="0048505F">
        <w:rPr>
          <w:sz w:val="22"/>
          <w:szCs w:val="22"/>
          <w:lang w:eastAsia="x-none"/>
        </w:rPr>
        <w:t>Additional human resources will be required to ensure ACCESS achieves its outcomes.</w:t>
      </w:r>
    </w:p>
    <w:p w14:paraId="710E525F" w14:textId="77777777" w:rsidR="0057574D" w:rsidRPr="0048505F" w:rsidRDefault="0057574D">
      <w:pPr>
        <w:numPr>
          <w:ilvl w:val="0"/>
          <w:numId w:val="16"/>
        </w:numPr>
        <w:contextualSpacing/>
        <w:jc w:val="left"/>
        <w:rPr>
          <w:sz w:val="22"/>
          <w:szCs w:val="22"/>
          <w:lang w:eastAsia="x-none"/>
        </w:rPr>
      </w:pPr>
      <w:r w:rsidRPr="0048505F">
        <w:rPr>
          <w:sz w:val="22"/>
          <w:szCs w:val="22"/>
          <w:lang w:eastAsia="x-none"/>
        </w:rPr>
        <w:t xml:space="preserve">The </w:t>
      </w:r>
      <w:r w:rsidR="00AC7C12" w:rsidRPr="0048505F">
        <w:rPr>
          <w:sz w:val="22"/>
          <w:szCs w:val="22"/>
          <w:lang w:eastAsia="x-none"/>
        </w:rPr>
        <w:t>P</w:t>
      </w:r>
      <w:r w:rsidRPr="0048505F">
        <w:rPr>
          <w:sz w:val="22"/>
          <w:szCs w:val="22"/>
          <w:lang w:eastAsia="x-none"/>
        </w:rPr>
        <w:t xml:space="preserve">rogram is dependent on the availability of government counterparts. </w:t>
      </w:r>
      <w:r w:rsidR="006C3B20" w:rsidRPr="0048505F">
        <w:rPr>
          <w:sz w:val="22"/>
          <w:szCs w:val="22"/>
          <w:lang w:eastAsia="x-none"/>
        </w:rPr>
        <w:t>P</w:t>
      </w:r>
      <w:r w:rsidRPr="0048505F">
        <w:rPr>
          <w:sz w:val="22"/>
          <w:szCs w:val="22"/>
          <w:lang w:eastAsia="x-none"/>
        </w:rPr>
        <w:t>lanning ahead</w:t>
      </w:r>
      <w:r w:rsidR="006C3B20" w:rsidRPr="0048505F">
        <w:rPr>
          <w:sz w:val="22"/>
          <w:szCs w:val="22"/>
          <w:lang w:eastAsia="x-none"/>
        </w:rPr>
        <w:t xml:space="preserve"> and</w:t>
      </w:r>
      <w:r w:rsidRPr="0048505F">
        <w:rPr>
          <w:sz w:val="22"/>
          <w:szCs w:val="22"/>
          <w:lang w:eastAsia="x-none"/>
        </w:rPr>
        <w:t xml:space="preserve"> allow</w:t>
      </w:r>
      <w:r w:rsidR="00947116" w:rsidRPr="0048505F">
        <w:rPr>
          <w:sz w:val="22"/>
          <w:szCs w:val="22"/>
          <w:lang w:eastAsia="x-none"/>
        </w:rPr>
        <w:t>ing</w:t>
      </w:r>
      <w:r w:rsidRPr="0048505F">
        <w:rPr>
          <w:sz w:val="22"/>
          <w:szCs w:val="22"/>
          <w:lang w:eastAsia="x-none"/>
        </w:rPr>
        <w:t xml:space="preserve"> extra lead time for activities</w:t>
      </w:r>
      <w:r w:rsidR="006C3B20" w:rsidRPr="0048505F">
        <w:rPr>
          <w:sz w:val="22"/>
          <w:szCs w:val="22"/>
          <w:lang w:eastAsia="x-none"/>
        </w:rPr>
        <w:t xml:space="preserve"> are crucial</w:t>
      </w:r>
      <w:r w:rsidRPr="0048505F">
        <w:rPr>
          <w:sz w:val="22"/>
          <w:szCs w:val="22"/>
          <w:lang w:eastAsia="x-none"/>
        </w:rPr>
        <w:t xml:space="preserve">. </w:t>
      </w:r>
    </w:p>
    <w:p w14:paraId="4D7AFABA" w14:textId="77777777" w:rsidR="0057574D" w:rsidRPr="0048505F" w:rsidRDefault="0057574D">
      <w:pPr>
        <w:numPr>
          <w:ilvl w:val="0"/>
          <w:numId w:val="16"/>
        </w:numPr>
        <w:contextualSpacing/>
        <w:jc w:val="left"/>
        <w:rPr>
          <w:sz w:val="22"/>
          <w:szCs w:val="22"/>
          <w:lang w:eastAsia="x-none"/>
        </w:rPr>
      </w:pPr>
      <w:r w:rsidRPr="0048505F">
        <w:rPr>
          <w:sz w:val="22"/>
          <w:szCs w:val="22"/>
          <w:lang w:eastAsia="x-none"/>
        </w:rPr>
        <w:t>Providing clarity to partners is critical to ensure ACCESS can</w:t>
      </w:r>
      <w:r w:rsidR="002C319E" w:rsidRPr="0048505F">
        <w:rPr>
          <w:sz w:val="22"/>
          <w:szCs w:val="22"/>
          <w:lang w:eastAsia="x-none"/>
        </w:rPr>
        <w:t xml:space="preserve"> achieve its outcomes especially given the </w:t>
      </w:r>
      <w:r w:rsidRPr="0048505F">
        <w:rPr>
          <w:sz w:val="22"/>
          <w:szCs w:val="22"/>
          <w:lang w:eastAsia="x-none"/>
        </w:rPr>
        <w:t>tight timelines.</w:t>
      </w:r>
    </w:p>
    <w:p w14:paraId="01F180EC" w14:textId="77777777" w:rsidR="0057574D" w:rsidRPr="0048505F" w:rsidRDefault="0057574D" w:rsidP="00591A6A">
      <w:pPr>
        <w:shd w:val="clear" w:color="auto" w:fill="FFFFFF"/>
        <w:tabs>
          <w:tab w:val="left" w:pos="2016"/>
          <w:tab w:val="left" w:pos="2700"/>
        </w:tabs>
        <w:spacing w:before="120" w:after="120"/>
        <w:jc w:val="left"/>
        <w:rPr>
          <w:rFonts w:cs="Arial"/>
          <w:i/>
          <w:iCs/>
          <w:sz w:val="22"/>
          <w:szCs w:val="22"/>
        </w:rPr>
      </w:pPr>
    </w:p>
    <w:p w14:paraId="28EB9EEC" w14:textId="66A4F336" w:rsidR="0057574D" w:rsidRPr="0048505F" w:rsidRDefault="002C1F73" w:rsidP="0026523A">
      <w:pPr>
        <w:pStyle w:val="Heading2"/>
        <w:rPr>
          <w:lang w:val="en-AU"/>
        </w:rPr>
      </w:pPr>
      <w:bookmarkStart w:id="47" w:name="_Toc23440145"/>
      <w:r w:rsidRPr="0048505F">
        <w:rPr>
          <w:lang w:val="en-AU"/>
        </w:rPr>
        <w:t>Considerations and Next Steps</w:t>
      </w:r>
      <w:bookmarkEnd w:id="47"/>
    </w:p>
    <w:p w14:paraId="723C9E9F" w14:textId="77777777" w:rsidR="0057574D" w:rsidRPr="0048505F" w:rsidRDefault="0057574D">
      <w:pPr>
        <w:numPr>
          <w:ilvl w:val="0"/>
          <w:numId w:val="17"/>
        </w:numPr>
        <w:contextualSpacing/>
        <w:jc w:val="left"/>
        <w:rPr>
          <w:sz w:val="22"/>
          <w:szCs w:val="22"/>
          <w:lang w:eastAsia="x-none"/>
        </w:rPr>
      </w:pPr>
      <w:r w:rsidRPr="0048505F">
        <w:rPr>
          <w:sz w:val="22"/>
          <w:szCs w:val="22"/>
          <w:lang w:eastAsia="x-none"/>
        </w:rPr>
        <w:t>The ACCESS MEL team continue to support the overall team to conduct ongoing context analysis</w:t>
      </w:r>
      <w:r w:rsidR="00D64512" w:rsidRPr="0048505F">
        <w:rPr>
          <w:sz w:val="22"/>
          <w:szCs w:val="22"/>
          <w:lang w:eastAsia="x-none"/>
        </w:rPr>
        <w:t>;</w:t>
      </w:r>
    </w:p>
    <w:p w14:paraId="1A9E3745" w14:textId="77777777" w:rsidR="005641FE" w:rsidRPr="0048505F" w:rsidRDefault="0057574D">
      <w:pPr>
        <w:numPr>
          <w:ilvl w:val="0"/>
          <w:numId w:val="17"/>
        </w:numPr>
        <w:contextualSpacing/>
        <w:jc w:val="left"/>
        <w:rPr>
          <w:sz w:val="22"/>
          <w:szCs w:val="22"/>
          <w:lang w:eastAsia="x-none"/>
        </w:rPr>
      </w:pPr>
      <w:r w:rsidRPr="0048505F">
        <w:rPr>
          <w:sz w:val="22"/>
          <w:szCs w:val="22"/>
          <w:lang w:eastAsia="x-none"/>
        </w:rPr>
        <w:t xml:space="preserve">Consider changes to the governance structures to </w:t>
      </w:r>
      <w:r w:rsidR="005641FE" w:rsidRPr="0048505F">
        <w:rPr>
          <w:sz w:val="22"/>
          <w:szCs w:val="22"/>
          <w:lang w:eastAsia="x-none"/>
        </w:rPr>
        <w:t xml:space="preserve">better reflect ACCESS </w:t>
      </w:r>
      <w:r w:rsidRPr="0048505F">
        <w:rPr>
          <w:sz w:val="22"/>
          <w:szCs w:val="22"/>
          <w:lang w:eastAsia="x-none"/>
        </w:rPr>
        <w:t>PFM work</w:t>
      </w:r>
      <w:r w:rsidR="00D64512" w:rsidRPr="0048505F">
        <w:rPr>
          <w:sz w:val="22"/>
          <w:szCs w:val="22"/>
          <w:lang w:eastAsia="x-none"/>
        </w:rPr>
        <w:t>;</w:t>
      </w:r>
      <w:r w:rsidRPr="0048505F">
        <w:rPr>
          <w:sz w:val="22"/>
          <w:szCs w:val="22"/>
          <w:lang w:eastAsia="x-none"/>
        </w:rPr>
        <w:t xml:space="preserve"> </w:t>
      </w:r>
    </w:p>
    <w:p w14:paraId="42BB0F22" w14:textId="45D7C060" w:rsidR="0057574D" w:rsidRPr="0048505F" w:rsidRDefault="0057574D">
      <w:pPr>
        <w:numPr>
          <w:ilvl w:val="0"/>
          <w:numId w:val="17"/>
        </w:numPr>
        <w:contextualSpacing/>
        <w:jc w:val="left"/>
        <w:rPr>
          <w:sz w:val="22"/>
          <w:szCs w:val="22"/>
          <w:lang w:eastAsia="x-none"/>
        </w:rPr>
      </w:pPr>
      <w:r w:rsidRPr="0048505F">
        <w:rPr>
          <w:sz w:val="22"/>
          <w:szCs w:val="22"/>
          <w:lang w:eastAsia="x-none"/>
        </w:rPr>
        <w:t xml:space="preserve">Invest more in engaging with RGC at a subnational level and build relationships with </w:t>
      </w:r>
      <w:r w:rsidR="005C5911" w:rsidRPr="0048505F">
        <w:rPr>
          <w:sz w:val="22"/>
          <w:szCs w:val="22"/>
          <w:lang w:eastAsia="x-none"/>
        </w:rPr>
        <w:t>lower-level</w:t>
      </w:r>
      <w:r w:rsidRPr="0048505F">
        <w:rPr>
          <w:sz w:val="22"/>
          <w:szCs w:val="22"/>
          <w:lang w:eastAsia="x-none"/>
        </w:rPr>
        <w:t xml:space="preserve"> counterparts in central Ministries</w:t>
      </w:r>
      <w:r w:rsidR="00D64512" w:rsidRPr="0048505F">
        <w:rPr>
          <w:sz w:val="22"/>
          <w:szCs w:val="22"/>
          <w:lang w:eastAsia="x-none"/>
        </w:rPr>
        <w:t>;</w:t>
      </w:r>
    </w:p>
    <w:p w14:paraId="1D40669E" w14:textId="77777777" w:rsidR="0057574D" w:rsidRPr="0048505F" w:rsidRDefault="0057574D">
      <w:pPr>
        <w:numPr>
          <w:ilvl w:val="0"/>
          <w:numId w:val="17"/>
        </w:numPr>
        <w:contextualSpacing/>
        <w:jc w:val="left"/>
        <w:rPr>
          <w:sz w:val="22"/>
          <w:szCs w:val="22"/>
          <w:lang w:eastAsia="x-none"/>
        </w:rPr>
      </w:pPr>
      <w:r w:rsidRPr="0048505F">
        <w:rPr>
          <w:sz w:val="22"/>
          <w:szCs w:val="22"/>
          <w:lang w:eastAsia="x-none"/>
        </w:rPr>
        <w:t>Continue to invest in communicating with the grantees and our government counterparts on ACCESS’ approach and priorities. Look at new approaches to communications, including by using RGC online communication channels, such as their Facebook pages</w:t>
      </w:r>
      <w:r w:rsidR="00D64512" w:rsidRPr="0048505F">
        <w:rPr>
          <w:sz w:val="22"/>
          <w:szCs w:val="22"/>
          <w:lang w:eastAsia="x-none"/>
        </w:rPr>
        <w:t>;</w:t>
      </w:r>
    </w:p>
    <w:p w14:paraId="4AAD7804" w14:textId="77777777" w:rsidR="0057574D" w:rsidRPr="0048505F" w:rsidRDefault="0057574D">
      <w:pPr>
        <w:numPr>
          <w:ilvl w:val="0"/>
          <w:numId w:val="17"/>
        </w:numPr>
        <w:contextualSpacing/>
        <w:jc w:val="left"/>
        <w:rPr>
          <w:sz w:val="22"/>
          <w:szCs w:val="22"/>
          <w:lang w:eastAsia="x-none"/>
        </w:rPr>
      </w:pPr>
      <w:r w:rsidRPr="0048505F">
        <w:rPr>
          <w:sz w:val="22"/>
          <w:szCs w:val="22"/>
          <w:lang w:eastAsia="x-none"/>
        </w:rPr>
        <w:t>Work from the offices of the Government Ministry counterparts regularly</w:t>
      </w:r>
      <w:r w:rsidR="00D64512" w:rsidRPr="0048505F">
        <w:rPr>
          <w:sz w:val="22"/>
          <w:szCs w:val="22"/>
          <w:lang w:eastAsia="x-none"/>
        </w:rPr>
        <w:t>;</w:t>
      </w:r>
    </w:p>
    <w:p w14:paraId="7BE20944" w14:textId="77777777" w:rsidR="0057574D" w:rsidRPr="0048505F" w:rsidRDefault="0057574D">
      <w:pPr>
        <w:numPr>
          <w:ilvl w:val="0"/>
          <w:numId w:val="17"/>
        </w:numPr>
        <w:contextualSpacing/>
        <w:jc w:val="left"/>
        <w:rPr>
          <w:sz w:val="22"/>
          <w:szCs w:val="22"/>
          <w:lang w:eastAsia="x-none"/>
        </w:rPr>
      </w:pPr>
      <w:r w:rsidRPr="0048505F">
        <w:rPr>
          <w:sz w:val="22"/>
          <w:szCs w:val="22"/>
          <w:lang w:eastAsia="x-none"/>
        </w:rPr>
        <w:t xml:space="preserve">Continue to invest in strong </w:t>
      </w:r>
      <w:r w:rsidR="00E56029" w:rsidRPr="0048505F">
        <w:rPr>
          <w:sz w:val="22"/>
          <w:szCs w:val="22"/>
          <w:lang w:eastAsia="x-none"/>
        </w:rPr>
        <w:t>P</w:t>
      </w:r>
      <w:r w:rsidRPr="0048505F">
        <w:rPr>
          <w:sz w:val="22"/>
          <w:szCs w:val="22"/>
          <w:lang w:eastAsia="x-none"/>
        </w:rPr>
        <w:t>rogram planning, including lots of lead time for activities</w:t>
      </w:r>
      <w:r w:rsidR="00D64512" w:rsidRPr="0048505F">
        <w:rPr>
          <w:sz w:val="22"/>
          <w:szCs w:val="22"/>
          <w:lang w:eastAsia="x-none"/>
        </w:rPr>
        <w:t>;</w:t>
      </w:r>
    </w:p>
    <w:p w14:paraId="298A7169" w14:textId="77777777" w:rsidR="0057574D" w:rsidRPr="0048505F" w:rsidRDefault="0057574D">
      <w:pPr>
        <w:numPr>
          <w:ilvl w:val="0"/>
          <w:numId w:val="17"/>
        </w:numPr>
        <w:contextualSpacing/>
        <w:jc w:val="left"/>
        <w:rPr>
          <w:sz w:val="22"/>
          <w:szCs w:val="22"/>
          <w:lang w:eastAsia="x-none"/>
        </w:rPr>
      </w:pPr>
      <w:r w:rsidRPr="0048505F">
        <w:rPr>
          <w:sz w:val="22"/>
          <w:szCs w:val="22"/>
          <w:lang w:eastAsia="x-none"/>
        </w:rPr>
        <w:t xml:space="preserve">Recruit more staff to manage the workload and ensure the </w:t>
      </w:r>
      <w:r w:rsidR="00E56029" w:rsidRPr="0048505F">
        <w:rPr>
          <w:sz w:val="22"/>
          <w:szCs w:val="22"/>
          <w:lang w:eastAsia="x-none"/>
        </w:rPr>
        <w:t>P</w:t>
      </w:r>
      <w:r w:rsidRPr="0048505F">
        <w:rPr>
          <w:sz w:val="22"/>
          <w:szCs w:val="22"/>
          <w:lang w:eastAsia="x-none"/>
        </w:rPr>
        <w:t>rogram remains on track</w:t>
      </w:r>
      <w:r w:rsidR="00D64512" w:rsidRPr="0048505F">
        <w:rPr>
          <w:sz w:val="22"/>
          <w:szCs w:val="22"/>
          <w:lang w:eastAsia="x-none"/>
        </w:rPr>
        <w:t>;</w:t>
      </w:r>
    </w:p>
    <w:p w14:paraId="3F2D9ECA" w14:textId="77777777" w:rsidR="0057574D" w:rsidRPr="0048505F" w:rsidRDefault="0057574D">
      <w:pPr>
        <w:numPr>
          <w:ilvl w:val="0"/>
          <w:numId w:val="17"/>
        </w:numPr>
        <w:contextualSpacing/>
        <w:jc w:val="left"/>
        <w:rPr>
          <w:sz w:val="22"/>
          <w:szCs w:val="22"/>
          <w:lang w:eastAsia="x-none"/>
        </w:rPr>
      </w:pPr>
      <w:r w:rsidRPr="0048505F">
        <w:rPr>
          <w:sz w:val="22"/>
          <w:szCs w:val="22"/>
          <w:lang w:eastAsia="x-none"/>
        </w:rPr>
        <w:t>As part of the component learning agendas</w:t>
      </w:r>
      <w:r w:rsidR="00D64512" w:rsidRPr="0048505F">
        <w:rPr>
          <w:sz w:val="22"/>
          <w:szCs w:val="22"/>
          <w:lang w:eastAsia="x-none"/>
        </w:rPr>
        <w:t>,</w:t>
      </w:r>
      <w:r w:rsidRPr="0048505F">
        <w:rPr>
          <w:sz w:val="22"/>
          <w:szCs w:val="22"/>
          <w:lang w:eastAsia="x-none"/>
        </w:rPr>
        <w:t xml:space="preserve"> share lessons learn</w:t>
      </w:r>
      <w:r w:rsidR="00D64512" w:rsidRPr="0048505F">
        <w:rPr>
          <w:sz w:val="22"/>
          <w:szCs w:val="22"/>
          <w:lang w:eastAsia="x-none"/>
        </w:rPr>
        <w:t>ed</w:t>
      </w:r>
      <w:r w:rsidRPr="0048505F">
        <w:rPr>
          <w:sz w:val="22"/>
          <w:szCs w:val="22"/>
          <w:lang w:eastAsia="x-none"/>
        </w:rPr>
        <w:t xml:space="preserve"> around attracting partner financing and encouraging RGC to allocate funds for DSA</w:t>
      </w:r>
      <w:r w:rsidR="00D64512" w:rsidRPr="0048505F">
        <w:rPr>
          <w:sz w:val="22"/>
          <w:szCs w:val="22"/>
          <w:lang w:eastAsia="x-none"/>
        </w:rPr>
        <w:t>;</w:t>
      </w:r>
    </w:p>
    <w:p w14:paraId="54317676" w14:textId="77777777" w:rsidR="00D01EA1" w:rsidRPr="0048505F" w:rsidRDefault="0057574D">
      <w:pPr>
        <w:numPr>
          <w:ilvl w:val="0"/>
          <w:numId w:val="17"/>
        </w:numPr>
        <w:contextualSpacing/>
        <w:jc w:val="left"/>
        <w:rPr>
          <w:sz w:val="22"/>
          <w:szCs w:val="22"/>
          <w:lang w:eastAsia="x-none"/>
        </w:rPr>
      </w:pPr>
      <w:r w:rsidRPr="0048505F">
        <w:rPr>
          <w:sz w:val="22"/>
          <w:szCs w:val="22"/>
          <w:lang w:eastAsia="x-none"/>
        </w:rPr>
        <w:t xml:space="preserve">Continue to invest in building </w:t>
      </w:r>
      <w:r w:rsidR="008A1705" w:rsidRPr="0048505F">
        <w:rPr>
          <w:sz w:val="22"/>
          <w:szCs w:val="22"/>
          <w:lang w:eastAsia="x-none"/>
        </w:rPr>
        <w:t>M&amp;E</w:t>
      </w:r>
      <w:r w:rsidRPr="0048505F">
        <w:rPr>
          <w:sz w:val="22"/>
          <w:szCs w:val="22"/>
          <w:lang w:eastAsia="x-none"/>
        </w:rPr>
        <w:t xml:space="preserve"> capacity amongst partners</w:t>
      </w:r>
      <w:r w:rsidR="00813E5B" w:rsidRPr="0048505F">
        <w:rPr>
          <w:sz w:val="22"/>
          <w:szCs w:val="22"/>
          <w:lang w:eastAsia="x-none"/>
        </w:rPr>
        <w:t>,</w:t>
      </w:r>
      <w:r w:rsidRPr="0048505F">
        <w:rPr>
          <w:sz w:val="22"/>
          <w:szCs w:val="22"/>
          <w:lang w:eastAsia="x-none"/>
        </w:rPr>
        <w:t xml:space="preserve"> including systems development and the ability to use and manage those systems</w:t>
      </w:r>
      <w:r w:rsidR="00843BB0" w:rsidRPr="0048505F">
        <w:rPr>
          <w:sz w:val="22"/>
          <w:szCs w:val="22"/>
          <w:lang w:eastAsia="x-none"/>
        </w:rPr>
        <w:t>.</w:t>
      </w:r>
    </w:p>
    <w:p w14:paraId="089A66DC" w14:textId="77777777" w:rsidR="00843BB0" w:rsidRPr="0048505F" w:rsidRDefault="00843BB0">
      <w:pPr>
        <w:numPr>
          <w:ilvl w:val="0"/>
          <w:numId w:val="17"/>
        </w:numPr>
        <w:contextualSpacing/>
        <w:jc w:val="left"/>
        <w:rPr>
          <w:sz w:val="22"/>
          <w:szCs w:val="22"/>
          <w:lang w:eastAsia="x-none"/>
        </w:rPr>
        <w:sectPr w:rsidR="00843BB0" w:rsidRPr="0048505F" w:rsidSect="00FC6989">
          <w:headerReference w:type="default" r:id="rId26"/>
          <w:footerReference w:type="default" r:id="rId27"/>
          <w:pgSz w:w="11909" w:h="16834" w:code="9"/>
          <w:pgMar w:top="1440" w:right="1138" w:bottom="1440" w:left="1411" w:header="720" w:footer="720" w:gutter="0"/>
          <w:pgNumType w:start="1"/>
          <w:cols w:space="720"/>
          <w:docGrid w:linePitch="360"/>
        </w:sectPr>
      </w:pPr>
    </w:p>
    <w:p w14:paraId="78C07D5E" w14:textId="25881CA6" w:rsidR="00BF56BF" w:rsidRPr="0062254A" w:rsidRDefault="00BF56BF" w:rsidP="00770E84">
      <w:pPr>
        <w:keepNext/>
        <w:keepLines/>
        <w:spacing w:before="120" w:after="120"/>
        <w:jc w:val="left"/>
        <w:outlineLvl w:val="1"/>
        <w:rPr>
          <w:b/>
          <w:bCs/>
          <w:color w:val="4472C4"/>
          <w:sz w:val="24"/>
          <w:szCs w:val="26"/>
          <w:lang w:val="x-none" w:eastAsia="x-none"/>
        </w:rPr>
      </w:pPr>
      <w:bookmarkStart w:id="48" w:name="_Toc23440148"/>
      <w:bookmarkStart w:id="49" w:name="_Toc14340750"/>
      <w:bookmarkStart w:id="50" w:name="_Toc18667422"/>
      <w:bookmarkStart w:id="51" w:name="_Toc18923842"/>
      <w:bookmarkStart w:id="52" w:name="_Toc4940023"/>
      <w:bookmarkStart w:id="53" w:name="_Toc14340753"/>
      <w:r w:rsidRPr="00BF56BF">
        <w:rPr>
          <w:b/>
          <w:bCs/>
          <w:color w:val="4472C4"/>
          <w:sz w:val="24"/>
          <w:szCs w:val="26"/>
          <w:lang w:val="x-none" w:eastAsia="x-none"/>
        </w:rPr>
        <w:lastRenderedPageBreak/>
        <w:t xml:space="preserve">ANNEX </w:t>
      </w:r>
      <w:r w:rsidR="00152627">
        <w:rPr>
          <w:b/>
          <w:bCs/>
          <w:color w:val="4472C4"/>
          <w:sz w:val="24"/>
          <w:szCs w:val="26"/>
          <w:lang w:val="en-US" w:eastAsia="x-none"/>
        </w:rPr>
        <w:t>1</w:t>
      </w:r>
      <w:r w:rsidRPr="00BF56BF">
        <w:rPr>
          <w:b/>
          <w:bCs/>
          <w:color w:val="4472C4"/>
          <w:sz w:val="24"/>
          <w:szCs w:val="26"/>
          <w:lang w:val="x-none" w:eastAsia="x-none"/>
        </w:rPr>
        <w:t>: Risk Management Matrix</w:t>
      </w:r>
      <w:bookmarkEnd w:id="48"/>
    </w:p>
    <w:tbl>
      <w:tblPr>
        <w:tblStyle w:val="ListTable3-Accent1"/>
        <w:tblW w:w="1800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418"/>
        <w:gridCol w:w="709"/>
        <w:gridCol w:w="1753"/>
        <w:gridCol w:w="1932"/>
        <w:gridCol w:w="709"/>
        <w:gridCol w:w="829"/>
        <w:gridCol w:w="588"/>
        <w:gridCol w:w="1134"/>
        <w:gridCol w:w="3969"/>
        <w:gridCol w:w="1134"/>
        <w:gridCol w:w="1134"/>
        <w:gridCol w:w="1276"/>
        <w:gridCol w:w="992"/>
      </w:tblGrid>
      <w:tr w:rsidR="00E87471" w:rsidRPr="009925F1" w14:paraId="2490A155" w14:textId="77777777" w:rsidTr="00E87471">
        <w:trPr>
          <w:cnfStyle w:val="100000000000" w:firstRow="1" w:lastRow="0" w:firstColumn="0" w:lastColumn="0" w:oddVBand="0" w:evenVBand="0" w:oddHBand="0" w:evenHBand="0" w:firstRowFirstColumn="0" w:firstRowLastColumn="0" w:lastRowFirstColumn="0" w:lastRowLastColumn="0"/>
          <w:trHeight w:val="1134"/>
          <w:tblHeader/>
        </w:trPr>
        <w:tc>
          <w:tcPr>
            <w:cnfStyle w:val="001000000100" w:firstRow="0" w:lastRow="0" w:firstColumn="1" w:lastColumn="0" w:oddVBand="0" w:evenVBand="0" w:oddHBand="0" w:evenHBand="0" w:firstRowFirstColumn="1" w:firstRowLastColumn="0" w:lastRowFirstColumn="0" w:lastRowLastColumn="0"/>
            <w:tcW w:w="426" w:type="dxa"/>
            <w:shd w:val="clear" w:color="auto" w:fill="auto"/>
            <w:textDirection w:val="btLr"/>
          </w:tcPr>
          <w:bookmarkEnd w:id="49"/>
          <w:bookmarkEnd w:id="50"/>
          <w:bookmarkEnd w:id="51"/>
          <w:bookmarkEnd w:id="52"/>
          <w:bookmarkEnd w:id="53"/>
          <w:p w14:paraId="2BA4B390" w14:textId="0023E30C" w:rsidR="00E87471" w:rsidRPr="009925F1" w:rsidRDefault="00E87471" w:rsidP="00E87471">
            <w:pPr>
              <w:ind w:left="90" w:right="70"/>
              <w:jc w:val="center"/>
              <w:rPr>
                <w:rFonts w:eastAsia="Arial" w:cs="Arial"/>
                <w:color w:val="auto"/>
                <w:sz w:val="16"/>
                <w:szCs w:val="16"/>
                <w:lang w:eastAsia="en-US"/>
              </w:rPr>
            </w:pPr>
            <w:r w:rsidRPr="00634A88">
              <w:rPr>
                <w:rFonts w:eastAsia="Arial" w:cs="Arial"/>
                <w:color w:val="000000" w:themeColor="text1"/>
                <w:w w:val="99"/>
              </w:rPr>
              <w:t>Risk Catego</w:t>
            </w:r>
            <w:r w:rsidRPr="00634A88">
              <w:rPr>
                <w:rFonts w:eastAsia="Arial" w:cs="Arial"/>
                <w:color w:val="000000" w:themeColor="text1"/>
                <w:spacing w:val="2"/>
                <w:w w:val="99"/>
              </w:rPr>
              <w:t>r</w:t>
            </w:r>
            <w:r w:rsidRPr="00634A88">
              <w:rPr>
                <w:rFonts w:eastAsia="Arial" w:cs="Arial"/>
                <w:color w:val="000000" w:themeColor="text1"/>
                <w:spacing w:val="-2"/>
                <w:w w:val="99"/>
              </w:rPr>
              <w:t>y</w:t>
            </w:r>
          </w:p>
        </w:tc>
        <w:tc>
          <w:tcPr>
            <w:cnfStyle w:val="000010000000" w:firstRow="0" w:lastRow="0" w:firstColumn="0" w:lastColumn="0" w:oddVBand="1" w:evenVBand="0" w:oddHBand="0" w:evenHBand="0" w:firstRowFirstColumn="0" w:firstRowLastColumn="0" w:lastRowFirstColumn="0" w:lastRowLastColumn="0"/>
            <w:tcW w:w="1418" w:type="dxa"/>
            <w:shd w:val="clear" w:color="auto" w:fill="auto"/>
          </w:tcPr>
          <w:p w14:paraId="68895980" w14:textId="7BC9E7EC" w:rsidR="00E87471" w:rsidRPr="009925F1" w:rsidRDefault="00E87471" w:rsidP="00E87471">
            <w:pPr>
              <w:ind w:left="91" w:right="87"/>
              <w:jc w:val="left"/>
              <w:rPr>
                <w:rFonts w:eastAsia="Arial" w:cs="Arial"/>
                <w:color w:val="auto"/>
                <w:sz w:val="16"/>
                <w:szCs w:val="16"/>
                <w:lang w:eastAsia="en-US"/>
              </w:rPr>
            </w:pPr>
            <w:r w:rsidRPr="00634A88">
              <w:rPr>
                <w:rFonts w:cs="Arial"/>
                <w:color w:val="000000" w:themeColor="text1"/>
              </w:rPr>
              <w:t>O</w:t>
            </w:r>
            <w:r w:rsidRPr="00634A88">
              <w:rPr>
                <w:rFonts w:eastAsia="Arial" w:cs="Arial"/>
                <w:color w:val="000000" w:themeColor="text1"/>
              </w:rPr>
              <w:t>bj</w:t>
            </w:r>
            <w:r w:rsidRPr="00634A88">
              <w:rPr>
                <w:rFonts w:eastAsia="Arial" w:cs="Arial"/>
                <w:color w:val="000000" w:themeColor="text1"/>
                <w:spacing w:val="1"/>
              </w:rPr>
              <w:t>e</w:t>
            </w:r>
            <w:r w:rsidRPr="00634A88">
              <w:rPr>
                <w:rFonts w:eastAsia="Arial" w:cs="Arial"/>
                <w:color w:val="000000" w:themeColor="text1"/>
              </w:rPr>
              <w:t>ct</w:t>
            </w:r>
            <w:r w:rsidRPr="00634A88">
              <w:rPr>
                <w:rFonts w:eastAsia="Arial" w:cs="Arial"/>
                <w:color w:val="000000" w:themeColor="text1"/>
                <w:spacing w:val="2"/>
              </w:rPr>
              <w:t>i</w:t>
            </w:r>
            <w:r w:rsidRPr="00634A88">
              <w:rPr>
                <w:rFonts w:eastAsia="Arial" w:cs="Arial"/>
                <w:color w:val="000000" w:themeColor="text1"/>
                <w:spacing w:val="-2"/>
              </w:rPr>
              <w:t>v</w:t>
            </w:r>
            <w:r w:rsidRPr="00634A88">
              <w:rPr>
                <w:rFonts w:eastAsia="Arial" w:cs="Arial"/>
                <w:color w:val="000000" w:themeColor="text1"/>
              </w:rPr>
              <w:t>e</w:t>
            </w:r>
            <w:r w:rsidRPr="00634A88">
              <w:rPr>
                <w:rFonts w:eastAsia="Arial" w:cs="Arial"/>
                <w:color w:val="000000" w:themeColor="text1"/>
                <w:spacing w:val="1"/>
              </w:rPr>
              <w:t>/</w:t>
            </w:r>
            <w:r w:rsidRPr="00634A88">
              <w:rPr>
                <w:rFonts w:eastAsia="Arial" w:cs="Arial"/>
                <w:color w:val="000000" w:themeColor="text1"/>
              </w:rPr>
              <w:t>s</w:t>
            </w:r>
          </w:p>
        </w:tc>
        <w:tc>
          <w:tcPr>
            <w:tcW w:w="709" w:type="dxa"/>
            <w:shd w:val="clear" w:color="auto" w:fill="auto"/>
          </w:tcPr>
          <w:p w14:paraId="0BD33B28" w14:textId="77777777" w:rsidR="00E87471" w:rsidRPr="00634A88" w:rsidRDefault="00E87471" w:rsidP="00E87471">
            <w:pPr>
              <w:jc w:val="center"/>
              <w:cnfStyle w:val="100000000000" w:firstRow="1" w:lastRow="0" w:firstColumn="0" w:lastColumn="0" w:oddVBand="0" w:evenVBand="0" w:oddHBand="0" w:evenHBand="0" w:firstRowFirstColumn="0" w:firstRowLastColumn="0" w:lastRowFirstColumn="0" w:lastRowLastColumn="0"/>
              <w:rPr>
                <w:rFonts w:cs="Arial"/>
                <w:b w:val="0"/>
                <w:color w:val="000000" w:themeColor="text1"/>
              </w:rPr>
            </w:pPr>
            <w:r w:rsidRPr="00634A88">
              <w:rPr>
                <w:rFonts w:cs="Arial"/>
                <w:color w:val="000000" w:themeColor="text1"/>
              </w:rPr>
              <w:t>Risk</w:t>
            </w:r>
          </w:p>
          <w:p w14:paraId="783B7A8F" w14:textId="4191171E" w:rsidR="00E87471" w:rsidRPr="009925F1" w:rsidRDefault="00E87471" w:rsidP="00E87471">
            <w:pPr>
              <w:ind w:left="91" w:right="87"/>
              <w:jc w:val="center"/>
              <w:cnfStyle w:val="100000000000" w:firstRow="1" w:lastRow="0" w:firstColumn="0" w:lastColumn="0" w:oddVBand="0" w:evenVBand="0" w:oddHBand="0" w:evenHBand="0" w:firstRowFirstColumn="0" w:firstRowLastColumn="0" w:lastRowFirstColumn="0" w:lastRowLastColumn="0"/>
              <w:rPr>
                <w:rFonts w:eastAsia="Arial" w:cs="Arial"/>
                <w:color w:val="auto"/>
                <w:sz w:val="16"/>
                <w:szCs w:val="16"/>
                <w:lang w:eastAsia="en-US"/>
              </w:rPr>
            </w:pPr>
            <w:r w:rsidRPr="00634A88">
              <w:rPr>
                <w:rFonts w:cs="Arial"/>
                <w:color w:val="000000" w:themeColor="text1"/>
              </w:rPr>
              <w:t>No</w:t>
            </w:r>
          </w:p>
        </w:tc>
        <w:tc>
          <w:tcPr>
            <w:cnfStyle w:val="000010000000" w:firstRow="0" w:lastRow="0" w:firstColumn="0" w:lastColumn="0" w:oddVBand="1" w:evenVBand="0" w:oddHBand="0" w:evenHBand="0" w:firstRowFirstColumn="0" w:firstRowLastColumn="0" w:lastRowFirstColumn="0" w:lastRowLastColumn="0"/>
            <w:tcW w:w="1753" w:type="dxa"/>
            <w:shd w:val="clear" w:color="auto" w:fill="auto"/>
          </w:tcPr>
          <w:p w14:paraId="7630AC77" w14:textId="77777777" w:rsidR="00E87471" w:rsidRPr="00634A88" w:rsidRDefault="00E87471" w:rsidP="00E87471">
            <w:pPr>
              <w:widowControl w:val="0"/>
              <w:ind w:left="91" w:right="87"/>
              <w:jc w:val="center"/>
              <w:rPr>
                <w:rFonts w:eastAsia="Arial" w:cs="Arial"/>
                <w:b w:val="0"/>
                <w:color w:val="000000" w:themeColor="text1"/>
              </w:rPr>
            </w:pPr>
            <w:r w:rsidRPr="00634A88">
              <w:rPr>
                <w:rFonts w:eastAsia="Arial" w:cs="Arial"/>
                <w:color w:val="000000" w:themeColor="text1"/>
                <w:w w:val="99"/>
              </w:rPr>
              <w:t>Risk</w:t>
            </w:r>
          </w:p>
          <w:p w14:paraId="1CD9B1D8" w14:textId="445557E0" w:rsidR="00E87471" w:rsidRPr="009925F1" w:rsidRDefault="00E87471" w:rsidP="00E87471">
            <w:pPr>
              <w:ind w:left="91" w:right="87"/>
              <w:jc w:val="left"/>
              <w:rPr>
                <w:rFonts w:eastAsia="Arial" w:cs="Arial"/>
                <w:color w:val="auto"/>
                <w:sz w:val="16"/>
                <w:szCs w:val="16"/>
                <w:lang w:eastAsia="en-US"/>
              </w:rPr>
            </w:pPr>
            <w:r w:rsidRPr="00634A88">
              <w:rPr>
                <w:rFonts w:eastAsia="Arial" w:cs="Arial"/>
                <w:color w:val="000000" w:themeColor="text1"/>
                <w:spacing w:val="-2"/>
                <w:sz w:val="18"/>
              </w:rPr>
              <w:t>(</w:t>
            </w:r>
            <w:r w:rsidRPr="00634A88">
              <w:rPr>
                <w:rFonts w:eastAsia="Arial" w:cs="Arial"/>
                <w:color w:val="000000" w:themeColor="text1"/>
                <w:spacing w:val="4"/>
                <w:sz w:val="18"/>
              </w:rPr>
              <w:t>w</w:t>
            </w:r>
            <w:r w:rsidRPr="00634A88">
              <w:rPr>
                <w:rFonts w:eastAsia="Arial" w:cs="Arial"/>
                <w:color w:val="000000" w:themeColor="text1"/>
                <w:sz w:val="18"/>
              </w:rPr>
              <w:t>hat</w:t>
            </w:r>
            <w:r w:rsidRPr="00634A88">
              <w:rPr>
                <w:rFonts w:eastAsia="Arial" w:cs="Arial"/>
                <w:color w:val="000000" w:themeColor="text1"/>
                <w:spacing w:val="-7"/>
                <w:sz w:val="18"/>
              </w:rPr>
              <w:t xml:space="preserve"> </w:t>
            </w:r>
            <w:r w:rsidRPr="00634A88">
              <w:rPr>
                <w:rFonts w:eastAsia="Arial" w:cs="Arial"/>
                <w:color w:val="000000" w:themeColor="text1"/>
                <w:spacing w:val="3"/>
                <w:sz w:val="18"/>
              </w:rPr>
              <w:t>w</w:t>
            </w:r>
            <w:r w:rsidRPr="00634A88">
              <w:rPr>
                <w:rFonts w:eastAsia="Arial" w:cs="Arial"/>
                <w:color w:val="000000" w:themeColor="text1"/>
                <w:sz w:val="18"/>
              </w:rPr>
              <w:t>ill</w:t>
            </w:r>
            <w:r w:rsidRPr="00634A88">
              <w:rPr>
                <w:rFonts w:eastAsia="Arial" w:cs="Arial"/>
                <w:color w:val="000000" w:themeColor="text1"/>
                <w:spacing w:val="-3"/>
                <w:sz w:val="18"/>
              </w:rPr>
              <w:t xml:space="preserve"> </w:t>
            </w:r>
            <w:r w:rsidRPr="00634A88">
              <w:rPr>
                <w:rFonts w:eastAsia="Arial" w:cs="Arial"/>
                <w:color w:val="000000" w:themeColor="text1"/>
                <w:sz w:val="18"/>
              </w:rPr>
              <w:t>pr</w:t>
            </w:r>
            <w:r w:rsidRPr="00634A88">
              <w:rPr>
                <w:rFonts w:eastAsia="Arial" w:cs="Arial"/>
                <w:color w:val="000000" w:themeColor="text1"/>
                <w:spacing w:val="1"/>
                <w:sz w:val="18"/>
              </w:rPr>
              <w:t>e</w:t>
            </w:r>
            <w:r w:rsidRPr="00634A88">
              <w:rPr>
                <w:rFonts w:eastAsia="Arial" w:cs="Arial"/>
                <w:color w:val="000000" w:themeColor="text1"/>
                <w:spacing w:val="-1"/>
                <w:sz w:val="18"/>
              </w:rPr>
              <w:t>v</w:t>
            </w:r>
            <w:r w:rsidRPr="00634A88">
              <w:rPr>
                <w:rFonts w:eastAsia="Arial" w:cs="Arial"/>
                <w:color w:val="000000" w:themeColor="text1"/>
                <w:sz w:val="18"/>
              </w:rPr>
              <w:t>ent</w:t>
            </w:r>
            <w:r w:rsidRPr="00634A88">
              <w:rPr>
                <w:rFonts w:eastAsia="Arial" w:cs="Arial"/>
                <w:color w:val="000000" w:themeColor="text1"/>
                <w:spacing w:val="-5"/>
                <w:sz w:val="18"/>
              </w:rPr>
              <w:t xml:space="preserve"> </w:t>
            </w:r>
            <w:r w:rsidRPr="00634A88">
              <w:rPr>
                <w:rFonts w:eastAsia="Arial" w:cs="Arial"/>
                <w:color w:val="000000" w:themeColor="text1"/>
                <w:spacing w:val="-2"/>
                <w:sz w:val="18"/>
              </w:rPr>
              <w:t>y</w:t>
            </w:r>
            <w:r w:rsidRPr="00634A88">
              <w:rPr>
                <w:rFonts w:eastAsia="Arial" w:cs="Arial"/>
                <w:color w:val="000000" w:themeColor="text1"/>
                <w:spacing w:val="1"/>
                <w:sz w:val="18"/>
              </w:rPr>
              <w:t>o</w:t>
            </w:r>
            <w:r w:rsidRPr="00634A88">
              <w:rPr>
                <w:rFonts w:eastAsia="Arial" w:cs="Arial"/>
                <w:color w:val="000000" w:themeColor="text1"/>
                <w:sz w:val="18"/>
              </w:rPr>
              <w:t>u achi</w:t>
            </w:r>
            <w:r w:rsidRPr="00634A88">
              <w:rPr>
                <w:rFonts w:eastAsia="Arial" w:cs="Arial"/>
                <w:color w:val="000000" w:themeColor="text1"/>
                <w:spacing w:val="2"/>
                <w:sz w:val="18"/>
              </w:rPr>
              <w:t>e</w:t>
            </w:r>
            <w:r w:rsidRPr="00634A88">
              <w:rPr>
                <w:rFonts w:eastAsia="Arial" w:cs="Arial"/>
                <w:color w:val="000000" w:themeColor="text1"/>
                <w:spacing w:val="-2"/>
                <w:sz w:val="18"/>
              </w:rPr>
              <w:t>v</w:t>
            </w:r>
            <w:r w:rsidRPr="00634A88">
              <w:rPr>
                <w:rFonts w:eastAsia="Arial" w:cs="Arial"/>
                <w:color w:val="000000" w:themeColor="text1"/>
                <w:spacing w:val="1"/>
                <w:sz w:val="18"/>
              </w:rPr>
              <w:t>i</w:t>
            </w:r>
            <w:r w:rsidRPr="00634A88">
              <w:rPr>
                <w:rFonts w:eastAsia="Arial" w:cs="Arial"/>
                <w:color w:val="000000" w:themeColor="text1"/>
                <w:sz w:val="18"/>
              </w:rPr>
              <w:t>ng</w:t>
            </w:r>
            <w:r w:rsidRPr="00634A88">
              <w:rPr>
                <w:rFonts w:eastAsia="Arial" w:cs="Arial"/>
                <w:color w:val="000000" w:themeColor="text1"/>
                <w:spacing w:val="-8"/>
                <w:sz w:val="18"/>
              </w:rPr>
              <w:t xml:space="preserve"> </w:t>
            </w:r>
            <w:r w:rsidRPr="00634A88">
              <w:rPr>
                <w:rFonts w:eastAsia="Arial" w:cs="Arial"/>
                <w:color w:val="000000" w:themeColor="text1"/>
                <w:spacing w:val="1"/>
                <w:sz w:val="18"/>
              </w:rPr>
              <w:t>t</w:t>
            </w:r>
            <w:r w:rsidRPr="00634A88">
              <w:rPr>
                <w:rFonts w:eastAsia="Arial" w:cs="Arial"/>
                <w:color w:val="000000" w:themeColor="text1"/>
                <w:sz w:val="18"/>
              </w:rPr>
              <w:t>he o</w:t>
            </w:r>
            <w:r w:rsidRPr="00634A88">
              <w:rPr>
                <w:rFonts w:eastAsia="Arial" w:cs="Arial"/>
                <w:color w:val="000000" w:themeColor="text1"/>
                <w:spacing w:val="-1"/>
                <w:sz w:val="18"/>
              </w:rPr>
              <w:t>b</w:t>
            </w:r>
            <w:r w:rsidRPr="00634A88">
              <w:rPr>
                <w:rFonts w:eastAsia="Arial" w:cs="Arial"/>
                <w:color w:val="000000" w:themeColor="text1"/>
                <w:sz w:val="18"/>
              </w:rPr>
              <w:t>je</w:t>
            </w:r>
            <w:r w:rsidRPr="00634A88">
              <w:rPr>
                <w:rFonts w:eastAsia="Arial" w:cs="Arial"/>
                <w:color w:val="000000" w:themeColor="text1"/>
                <w:spacing w:val="1"/>
                <w:sz w:val="18"/>
              </w:rPr>
              <w:t>c</w:t>
            </w:r>
            <w:r w:rsidRPr="00634A88">
              <w:rPr>
                <w:rFonts w:eastAsia="Arial" w:cs="Arial"/>
                <w:color w:val="000000" w:themeColor="text1"/>
                <w:sz w:val="18"/>
              </w:rPr>
              <w:t>t</w:t>
            </w:r>
            <w:r w:rsidRPr="00634A88">
              <w:rPr>
                <w:rFonts w:eastAsia="Arial" w:cs="Arial"/>
                <w:color w:val="000000" w:themeColor="text1"/>
                <w:spacing w:val="2"/>
                <w:sz w:val="18"/>
              </w:rPr>
              <w:t>i</w:t>
            </w:r>
            <w:r w:rsidRPr="00634A88">
              <w:rPr>
                <w:rFonts w:eastAsia="Arial" w:cs="Arial"/>
                <w:color w:val="000000" w:themeColor="text1"/>
                <w:spacing w:val="-2"/>
                <w:sz w:val="18"/>
              </w:rPr>
              <w:t>v</w:t>
            </w:r>
            <w:r w:rsidRPr="00634A88">
              <w:rPr>
                <w:rFonts w:eastAsia="Arial" w:cs="Arial"/>
                <w:color w:val="000000" w:themeColor="text1"/>
                <w:sz w:val="18"/>
              </w:rPr>
              <w:t>e/</w:t>
            </w:r>
            <w:r w:rsidRPr="00634A88">
              <w:rPr>
                <w:rFonts w:eastAsia="Arial" w:cs="Arial"/>
                <w:color w:val="000000" w:themeColor="text1"/>
                <w:spacing w:val="1"/>
                <w:sz w:val="18"/>
              </w:rPr>
              <w:t>s</w:t>
            </w:r>
            <w:r w:rsidRPr="00634A88">
              <w:rPr>
                <w:rFonts w:eastAsia="Arial" w:cs="Arial"/>
                <w:color w:val="000000" w:themeColor="text1"/>
                <w:sz w:val="18"/>
              </w:rPr>
              <w:t>?)</w:t>
            </w:r>
          </w:p>
        </w:tc>
        <w:tc>
          <w:tcPr>
            <w:tcW w:w="1932" w:type="dxa"/>
            <w:shd w:val="clear" w:color="auto" w:fill="auto"/>
          </w:tcPr>
          <w:p w14:paraId="6688628A" w14:textId="191915F4" w:rsidR="00E87471" w:rsidRPr="009925F1" w:rsidRDefault="00E87471" w:rsidP="00E87471">
            <w:pPr>
              <w:numPr>
                <w:ilvl w:val="0"/>
                <w:numId w:val="21"/>
              </w:numPr>
              <w:spacing w:after="160" w:line="276" w:lineRule="auto"/>
              <w:ind w:left="185" w:right="85" w:hanging="83"/>
              <w:jc w:val="left"/>
              <w:cnfStyle w:val="100000000000" w:firstRow="1" w:lastRow="0" w:firstColumn="0" w:lastColumn="0" w:oddVBand="0" w:evenVBand="0" w:oddHBand="0" w:evenHBand="0" w:firstRowFirstColumn="0" w:firstRowLastColumn="0" w:lastRowFirstColumn="0" w:lastRowLastColumn="0"/>
              <w:rPr>
                <w:rFonts w:eastAsia="Arial" w:cs="Arial"/>
                <w:color w:val="auto"/>
                <w:spacing w:val="-3"/>
                <w:sz w:val="16"/>
                <w:szCs w:val="16"/>
                <w:lang w:eastAsia="en-US"/>
              </w:rPr>
            </w:pPr>
            <w:r w:rsidRPr="00634A88">
              <w:rPr>
                <w:rFonts w:eastAsia="Arial" w:cs="Arial"/>
                <w:color w:val="000000" w:themeColor="text1"/>
                <w:w w:val="99"/>
              </w:rPr>
              <w:t>Existing Controls (what is currently in place?)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tcPr>
          <w:p w14:paraId="19393562" w14:textId="726BE27E" w:rsidR="00E87471" w:rsidRPr="009925F1" w:rsidRDefault="00E87471" w:rsidP="00E87471">
            <w:pPr>
              <w:ind w:left="12" w:right="91"/>
              <w:jc w:val="center"/>
              <w:rPr>
                <w:rFonts w:eastAsia="Arial" w:cs="Arial"/>
                <w:b w:val="0"/>
                <w:bCs w:val="0"/>
                <w:color w:val="auto"/>
                <w:sz w:val="16"/>
                <w:szCs w:val="16"/>
                <w:lang w:eastAsia="en-US"/>
              </w:rPr>
            </w:pPr>
            <w:r w:rsidRPr="00634A88">
              <w:rPr>
                <w:rFonts w:eastAsia="Arial" w:cs="Arial"/>
                <w:color w:val="000000" w:themeColor="text1"/>
                <w:w w:val="99"/>
                <w:sz w:val="18"/>
              </w:rPr>
              <w:t>Co</w:t>
            </w:r>
            <w:r w:rsidRPr="00634A88">
              <w:rPr>
                <w:rFonts w:eastAsia="Arial" w:cs="Arial"/>
                <w:color w:val="000000" w:themeColor="text1"/>
                <w:spacing w:val="-1"/>
                <w:w w:val="99"/>
                <w:sz w:val="18"/>
              </w:rPr>
              <w:t>n</w:t>
            </w:r>
            <w:r w:rsidRPr="00634A88">
              <w:rPr>
                <w:rFonts w:eastAsia="Arial" w:cs="Arial"/>
                <w:color w:val="000000" w:themeColor="text1"/>
                <w:w w:val="99"/>
                <w:sz w:val="18"/>
              </w:rPr>
              <w:t>s</w:t>
            </w:r>
            <w:r w:rsidRPr="00634A88">
              <w:rPr>
                <w:rFonts w:eastAsia="Arial" w:cs="Arial"/>
                <w:color w:val="000000" w:themeColor="text1"/>
                <w:spacing w:val="1"/>
                <w:w w:val="99"/>
                <w:sz w:val="18"/>
              </w:rPr>
              <w:t>e</w:t>
            </w:r>
            <w:r w:rsidRPr="00634A88">
              <w:rPr>
                <w:rFonts w:eastAsia="Arial" w:cs="Arial"/>
                <w:color w:val="000000" w:themeColor="text1"/>
                <w:w w:val="99"/>
                <w:sz w:val="18"/>
              </w:rPr>
              <w:t>que</w:t>
            </w:r>
            <w:r w:rsidRPr="00634A88">
              <w:rPr>
                <w:rFonts w:eastAsia="Arial" w:cs="Arial"/>
                <w:color w:val="000000" w:themeColor="text1"/>
                <w:spacing w:val="-1"/>
                <w:w w:val="99"/>
                <w:sz w:val="18"/>
              </w:rPr>
              <w:t>n</w:t>
            </w:r>
            <w:r w:rsidRPr="00634A88">
              <w:rPr>
                <w:rFonts w:eastAsia="Arial" w:cs="Arial"/>
                <w:color w:val="000000" w:themeColor="text1"/>
                <w:w w:val="99"/>
                <w:sz w:val="18"/>
              </w:rPr>
              <w:t>ce</w:t>
            </w:r>
          </w:p>
        </w:tc>
        <w:tc>
          <w:tcPr>
            <w:tcW w:w="829" w:type="dxa"/>
            <w:shd w:val="clear" w:color="auto" w:fill="auto"/>
            <w:textDirection w:val="btLr"/>
          </w:tcPr>
          <w:p w14:paraId="2FDCE619" w14:textId="77777777" w:rsidR="00E87471" w:rsidRPr="00634A88" w:rsidRDefault="00E87471" w:rsidP="00E87471">
            <w:pPr>
              <w:ind w:left="113" w:right="106"/>
              <w:jc w:val="center"/>
              <w:cnfStyle w:val="100000000000" w:firstRow="1" w:lastRow="0" w:firstColumn="0" w:lastColumn="0" w:oddVBand="0" w:evenVBand="0" w:oddHBand="0" w:evenHBand="0" w:firstRowFirstColumn="0" w:firstRowLastColumn="0" w:lastRowFirstColumn="0" w:lastRowLastColumn="0"/>
              <w:rPr>
                <w:rFonts w:eastAsia="Arial" w:cs="Arial"/>
                <w:color w:val="000000" w:themeColor="text1"/>
                <w:sz w:val="18"/>
              </w:rPr>
            </w:pPr>
            <w:r w:rsidRPr="00634A88">
              <w:rPr>
                <w:rFonts w:eastAsia="Arial" w:cs="Arial"/>
                <w:color w:val="000000" w:themeColor="text1"/>
                <w:w w:val="99"/>
                <w:sz w:val="18"/>
              </w:rPr>
              <w:t>Likeli</w:t>
            </w:r>
            <w:r w:rsidRPr="00634A88">
              <w:rPr>
                <w:rFonts w:eastAsia="Arial" w:cs="Arial"/>
                <w:color w:val="000000" w:themeColor="text1"/>
                <w:spacing w:val="1"/>
                <w:w w:val="99"/>
                <w:sz w:val="18"/>
              </w:rPr>
              <w:t>h</w:t>
            </w:r>
            <w:r w:rsidRPr="00634A88">
              <w:rPr>
                <w:rFonts w:eastAsia="Arial" w:cs="Arial"/>
                <w:color w:val="000000" w:themeColor="text1"/>
                <w:w w:val="99"/>
                <w:sz w:val="18"/>
              </w:rPr>
              <w:t>ood</w:t>
            </w:r>
          </w:p>
          <w:p w14:paraId="42C19DA2" w14:textId="77777777" w:rsidR="00E87471" w:rsidRPr="009925F1" w:rsidRDefault="00E87471" w:rsidP="00E87471">
            <w:pPr>
              <w:ind w:left="14" w:right="77"/>
              <w:jc w:val="right"/>
              <w:cnfStyle w:val="100000000000" w:firstRow="1" w:lastRow="0" w:firstColumn="0" w:lastColumn="0" w:oddVBand="0" w:evenVBand="0" w:oddHBand="0" w:evenHBand="0" w:firstRowFirstColumn="0" w:firstRowLastColumn="0" w:lastRowFirstColumn="0" w:lastRowLastColumn="0"/>
              <w:rPr>
                <w:rFonts w:eastAsia="Arial" w:cs="Arial"/>
                <w:b w:val="0"/>
                <w:bCs w:val="0"/>
                <w:color w:val="auto"/>
                <w:sz w:val="16"/>
                <w:szCs w:val="16"/>
                <w:lang w:eastAsia="en-US"/>
              </w:rPr>
            </w:pPr>
          </w:p>
        </w:tc>
        <w:tc>
          <w:tcPr>
            <w:cnfStyle w:val="000010000000" w:firstRow="0" w:lastRow="0" w:firstColumn="0" w:lastColumn="0" w:oddVBand="1" w:evenVBand="0" w:oddHBand="0" w:evenHBand="0" w:firstRowFirstColumn="0" w:firstRowLastColumn="0" w:lastRowFirstColumn="0" w:lastRowLastColumn="0"/>
            <w:tcW w:w="588" w:type="dxa"/>
            <w:shd w:val="clear" w:color="auto" w:fill="auto"/>
            <w:textDirection w:val="btLr"/>
          </w:tcPr>
          <w:p w14:paraId="48741D54" w14:textId="77777777" w:rsidR="00E87471" w:rsidRPr="00634A88" w:rsidRDefault="00E87471" w:rsidP="00E87471">
            <w:pPr>
              <w:ind w:left="113" w:right="124"/>
              <w:jc w:val="center"/>
              <w:rPr>
                <w:rFonts w:eastAsia="Arial" w:cs="Arial"/>
                <w:b w:val="0"/>
                <w:bCs w:val="0"/>
                <w:color w:val="000000" w:themeColor="text1"/>
                <w:w w:val="99"/>
                <w:sz w:val="18"/>
              </w:rPr>
            </w:pPr>
            <w:r w:rsidRPr="00634A88">
              <w:rPr>
                <w:rFonts w:eastAsia="Arial" w:cs="Arial"/>
                <w:color w:val="000000" w:themeColor="text1"/>
                <w:w w:val="99"/>
                <w:sz w:val="18"/>
              </w:rPr>
              <w:t>Risk Rating</w:t>
            </w:r>
          </w:p>
          <w:p w14:paraId="18C93010" w14:textId="77777777" w:rsidR="00E87471" w:rsidRPr="009925F1" w:rsidRDefault="00E87471" w:rsidP="00E87471">
            <w:pPr>
              <w:ind w:left="13" w:right="90"/>
              <w:jc w:val="right"/>
              <w:rPr>
                <w:rFonts w:eastAsia="Arial" w:cs="Arial"/>
                <w:b w:val="0"/>
                <w:bCs w:val="0"/>
                <w:color w:val="auto"/>
                <w:sz w:val="16"/>
                <w:szCs w:val="16"/>
                <w:lang w:eastAsia="en-US"/>
              </w:rPr>
            </w:pPr>
          </w:p>
        </w:tc>
        <w:tc>
          <w:tcPr>
            <w:tcW w:w="1134" w:type="dxa"/>
            <w:shd w:val="clear" w:color="auto" w:fill="auto"/>
          </w:tcPr>
          <w:p w14:paraId="794591FA" w14:textId="77571719" w:rsidR="00E87471" w:rsidRPr="00E87471" w:rsidRDefault="00E87471" w:rsidP="00E87471">
            <w:pPr>
              <w:widowControl w:val="0"/>
              <w:ind w:left="83" w:right="32" w:firstLine="1"/>
              <w:jc w:val="center"/>
              <w:cnfStyle w:val="100000000000" w:firstRow="1" w:lastRow="0" w:firstColumn="0" w:lastColumn="0" w:oddVBand="0" w:evenVBand="0" w:oddHBand="0" w:evenHBand="0" w:firstRowFirstColumn="0" w:firstRowLastColumn="0" w:lastRowFirstColumn="0" w:lastRowLastColumn="0"/>
              <w:rPr>
                <w:rFonts w:eastAsia="Arial" w:cs="Arial"/>
                <w:b w:val="0"/>
                <w:bCs w:val="0"/>
                <w:color w:val="000000" w:themeColor="text1"/>
                <w:w w:val="99"/>
              </w:rPr>
            </w:pPr>
            <w:r w:rsidRPr="00634A88">
              <w:rPr>
                <w:rFonts w:eastAsia="Arial" w:cs="Arial"/>
                <w:color w:val="000000" w:themeColor="text1"/>
              </w:rPr>
              <w:t>Is</w:t>
            </w:r>
            <w:r w:rsidRPr="00634A88">
              <w:rPr>
                <w:rFonts w:eastAsia="Arial" w:cs="Arial"/>
                <w:color w:val="000000" w:themeColor="text1"/>
                <w:spacing w:val="-1"/>
              </w:rPr>
              <w:t xml:space="preserve"> </w:t>
            </w:r>
            <w:r w:rsidRPr="00634A88">
              <w:rPr>
                <w:rFonts w:eastAsia="Arial" w:cs="Arial"/>
                <w:color w:val="000000" w:themeColor="text1"/>
              </w:rPr>
              <w:t>risk</w:t>
            </w:r>
            <w:r w:rsidRPr="00634A88">
              <w:rPr>
                <w:rFonts w:eastAsia="Arial" w:cs="Arial"/>
                <w:color w:val="000000" w:themeColor="text1"/>
                <w:spacing w:val="-3"/>
              </w:rPr>
              <w:t xml:space="preserve"> </w:t>
            </w:r>
            <w:r w:rsidRPr="00634A88">
              <w:rPr>
                <w:rFonts w:eastAsia="Arial" w:cs="Arial"/>
                <w:color w:val="000000" w:themeColor="text1"/>
                <w:w w:val="99"/>
              </w:rPr>
              <w:t>rating accep</w:t>
            </w:r>
            <w:r w:rsidRPr="00634A88">
              <w:rPr>
                <w:rFonts w:eastAsia="Arial" w:cs="Arial"/>
                <w:color w:val="000000" w:themeColor="text1"/>
                <w:spacing w:val="1"/>
                <w:w w:val="99"/>
              </w:rPr>
              <w:t>t</w:t>
            </w:r>
            <w:r w:rsidRPr="00634A88">
              <w:rPr>
                <w:rFonts w:eastAsia="Arial" w:cs="Arial"/>
                <w:color w:val="000000" w:themeColor="text1"/>
                <w:w w:val="99"/>
              </w:rPr>
              <w:t>abl</w:t>
            </w:r>
            <w:r w:rsidRPr="00634A88">
              <w:rPr>
                <w:rFonts w:eastAsia="Arial" w:cs="Arial"/>
                <w:color w:val="000000" w:themeColor="text1"/>
                <w:spacing w:val="1"/>
                <w:w w:val="99"/>
              </w:rPr>
              <w:t>e</w:t>
            </w:r>
            <w:r w:rsidRPr="00634A88">
              <w:rPr>
                <w:rFonts w:eastAsia="Arial" w:cs="Arial"/>
                <w:color w:val="000000" w:themeColor="text1"/>
                <w:w w:val="99"/>
              </w:rPr>
              <w:t>? Y/N</w:t>
            </w:r>
          </w:p>
        </w:tc>
        <w:tc>
          <w:tcPr>
            <w:cnfStyle w:val="000010000000" w:firstRow="0" w:lastRow="0" w:firstColumn="0" w:lastColumn="0" w:oddVBand="1" w:evenVBand="0" w:oddHBand="0" w:evenHBand="0" w:firstRowFirstColumn="0" w:firstRowLastColumn="0" w:lastRowFirstColumn="0" w:lastRowLastColumn="0"/>
            <w:tcW w:w="3969" w:type="dxa"/>
            <w:shd w:val="clear" w:color="auto" w:fill="auto"/>
          </w:tcPr>
          <w:p w14:paraId="7D364441" w14:textId="77777777" w:rsidR="00E87471" w:rsidRPr="00634A88" w:rsidRDefault="00E87471" w:rsidP="00E87471">
            <w:pPr>
              <w:widowControl w:val="0"/>
              <w:ind w:left="126" w:right="32" w:firstLine="1"/>
              <w:jc w:val="center"/>
              <w:rPr>
                <w:rFonts w:eastAsia="Arial" w:cs="Arial"/>
                <w:b w:val="0"/>
                <w:bCs w:val="0"/>
                <w:color w:val="000000" w:themeColor="text1"/>
              </w:rPr>
            </w:pPr>
            <w:r w:rsidRPr="00634A88">
              <w:rPr>
                <w:rFonts w:eastAsia="Arial" w:cs="Arial"/>
                <w:color w:val="000000" w:themeColor="text1"/>
              </w:rPr>
              <w:t>Proposed Treatments</w:t>
            </w:r>
          </w:p>
          <w:p w14:paraId="7CFE1E8D" w14:textId="25E55A24" w:rsidR="00E87471" w:rsidRPr="009925F1" w:rsidRDefault="00E87471" w:rsidP="00E87471">
            <w:pPr>
              <w:numPr>
                <w:ilvl w:val="0"/>
                <w:numId w:val="21"/>
              </w:numPr>
              <w:spacing w:after="160" w:line="276" w:lineRule="auto"/>
              <w:ind w:left="185" w:right="85" w:hanging="83"/>
              <w:jc w:val="left"/>
              <w:rPr>
                <w:rFonts w:eastAsia="Arial" w:cs="Arial"/>
                <w:color w:val="auto"/>
                <w:spacing w:val="-3"/>
                <w:sz w:val="16"/>
                <w:szCs w:val="16"/>
                <w:lang w:eastAsia="en-US"/>
              </w:rPr>
            </w:pPr>
            <w:r w:rsidRPr="00634A88">
              <w:rPr>
                <w:rFonts w:eastAsia="Arial" w:cs="Arial"/>
                <w:color w:val="000000" w:themeColor="text1"/>
                <w:sz w:val="18"/>
              </w:rPr>
              <w:t>(If no further treatment required or available, please explain why)</w:t>
            </w:r>
          </w:p>
        </w:tc>
        <w:tc>
          <w:tcPr>
            <w:tcW w:w="1134" w:type="dxa"/>
            <w:shd w:val="clear" w:color="auto" w:fill="auto"/>
          </w:tcPr>
          <w:p w14:paraId="3BE6F571" w14:textId="6ABFD98A" w:rsidR="00E87471" w:rsidRPr="009925F1" w:rsidRDefault="00E87471" w:rsidP="00E87471">
            <w:pPr>
              <w:ind w:left="82" w:right="93"/>
              <w:jc w:val="center"/>
              <w:cnfStyle w:val="100000000000" w:firstRow="1" w:lastRow="0" w:firstColumn="0" w:lastColumn="0" w:oddVBand="0" w:evenVBand="0" w:oddHBand="0" w:evenHBand="0" w:firstRowFirstColumn="0" w:firstRowLastColumn="0" w:lastRowFirstColumn="0" w:lastRowLastColumn="0"/>
              <w:rPr>
                <w:rFonts w:eastAsia="Arial" w:cs="Arial"/>
                <w:b w:val="0"/>
                <w:color w:val="auto"/>
                <w:w w:val="99"/>
                <w:sz w:val="16"/>
                <w:szCs w:val="16"/>
                <w:lang w:eastAsia="en-US"/>
              </w:rPr>
            </w:pPr>
            <w:r w:rsidRPr="00634A88">
              <w:rPr>
                <w:rFonts w:eastAsia="Arial" w:cs="Arial"/>
                <w:color w:val="000000" w:themeColor="text1"/>
                <w:w w:val="99"/>
              </w:rPr>
              <w:t>Pe</w:t>
            </w:r>
            <w:r w:rsidRPr="00634A88">
              <w:rPr>
                <w:rFonts w:eastAsia="Arial" w:cs="Arial"/>
                <w:color w:val="000000" w:themeColor="text1"/>
                <w:spacing w:val="1"/>
                <w:w w:val="99"/>
              </w:rPr>
              <w:t>r</w:t>
            </w:r>
            <w:r w:rsidRPr="00634A88">
              <w:rPr>
                <w:rFonts w:eastAsia="Arial" w:cs="Arial"/>
                <w:color w:val="000000" w:themeColor="text1"/>
                <w:w w:val="99"/>
              </w:rPr>
              <w:t>son Respons</w:t>
            </w:r>
            <w:r w:rsidRPr="00634A88">
              <w:rPr>
                <w:rFonts w:eastAsia="Arial" w:cs="Arial"/>
                <w:color w:val="000000" w:themeColor="text1"/>
                <w:spacing w:val="1"/>
                <w:w w:val="99"/>
              </w:rPr>
              <w:t>i</w:t>
            </w:r>
            <w:r w:rsidRPr="00634A88">
              <w:rPr>
                <w:rFonts w:eastAsia="Arial" w:cs="Arial"/>
                <w:color w:val="000000" w:themeColor="text1"/>
                <w:w w:val="99"/>
              </w:rPr>
              <w:t>ble f</w:t>
            </w:r>
            <w:r w:rsidRPr="00634A88">
              <w:rPr>
                <w:rFonts w:eastAsia="Arial" w:cs="Arial"/>
                <w:color w:val="000000" w:themeColor="text1"/>
                <w:spacing w:val="-1"/>
                <w:w w:val="99"/>
              </w:rPr>
              <w:t>o</w:t>
            </w:r>
            <w:r w:rsidRPr="00634A88">
              <w:rPr>
                <w:rFonts w:eastAsia="Arial" w:cs="Arial"/>
                <w:color w:val="000000" w:themeColor="text1"/>
                <w:w w:val="99"/>
              </w:rPr>
              <w:t>r Im</w:t>
            </w:r>
            <w:r w:rsidRPr="00634A88">
              <w:rPr>
                <w:rFonts w:eastAsia="Arial" w:cs="Arial"/>
                <w:color w:val="000000" w:themeColor="text1"/>
                <w:spacing w:val="-1"/>
                <w:w w:val="99"/>
              </w:rPr>
              <w:t>p</w:t>
            </w:r>
            <w:r w:rsidRPr="00634A88">
              <w:rPr>
                <w:rFonts w:eastAsia="Arial" w:cs="Arial"/>
                <w:color w:val="000000" w:themeColor="text1"/>
                <w:w w:val="99"/>
              </w:rPr>
              <w:t>l</w:t>
            </w:r>
            <w:r w:rsidRPr="00634A88">
              <w:rPr>
                <w:rFonts w:eastAsia="Arial" w:cs="Arial"/>
                <w:color w:val="000000" w:themeColor="text1"/>
                <w:spacing w:val="1"/>
                <w:w w:val="99"/>
              </w:rPr>
              <w:t>e</w:t>
            </w:r>
            <w:r w:rsidRPr="00634A88">
              <w:rPr>
                <w:rFonts w:eastAsia="Arial" w:cs="Arial"/>
                <w:color w:val="000000" w:themeColor="text1"/>
                <w:w w:val="99"/>
              </w:rPr>
              <w:t>menting Trea</w:t>
            </w:r>
            <w:r w:rsidRPr="00634A88">
              <w:rPr>
                <w:rFonts w:eastAsia="Arial" w:cs="Arial"/>
                <w:color w:val="000000" w:themeColor="text1"/>
                <w:spacing w:val="1"/>
                <w:w w:val="99"/>
              </w:rPr>
              <w:t>t</w:t>
            </w:r>
            <w:r w:rsidRPr="00634A88">
              <w:rPr>
                <w:rFonts w:eastAsia="Arial" w:cs="Arial"/>
                <w:color w:val="000000" w:themeColor="text1"/>
                <w:w w:val="99"/>
              </w:rPr>
              <w:t>ment/s</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textDirection w:val="btLr"/>
          </w:tcPr>
          <w:p w14:paraId="2662D162" w14:textId="5D096164" w:rsidR="00E87471" w:rsidRPr="009925F1" w:rsidRDefault="00E87471" w:rsidP="00E87471">
            <w:pPr>
              <w:ind w:right="83"/>
              <w:jc w:val="center"/>
              <w:rPr>
                <w:rFonts w:cs="Arial"/>
                <w:b w:val="0"/>
                <w:color w:val="auto"/>
                <w:sz w:val="16"/>
                <w:szCs w:val="16"/>
                <w:lang w:eastAsia="en-US"/>
              </w:rPr>
            </w:pPr>
            <w:r w:rsidRPr="00634A88">
              <w:rPr>
                <w:rFonts w:eastAsia="Arial" w:cs="Arial"/>
                <w:color w:val="000000" w:themeColor="text1"/>
                <w:w w:val="99"/>
                <w:sz w:val="18"/>
              </w:rPr>
              <w:t>Co</w:t>
            </w:r>
            <w:r w:rsidRPr="00634A88">
              <w:rPr>
                <w:rFonts w:eastAsia="Arial" w:cs="Arial"/>
                <w:color w:val="000000" w:themeColor="text1"/>
                <w:spacing w:val="-1"/>
                <w:w w:val="99"/>
                <w:sz w:val="18"/>
              </w:rPr>
              <w:t>n</w:t>
            </w:r>
            <w:r w:rsidRPr="00634A88">
              <w:rPr>
                <w:rFonts w:eastAsia="Arial" w:cs="Arial"/>
                <w:color w:val="000000" w:themeColor="text1"/>
                <w:w w:val="99"/>
                <w:sz w:val="18"/>
              </w:rPr>
              <w:t>s</w:t>
            </w:r>
            <w:r w:rsidRPr="00634A88">
              <w:rPr>
                <w:rFonts w:eastAsia="Arial" w:cs="Arial"/>
                <w:color w:val="000000" w:themeColor="text1"/>
                <w:spacing w:val="1"/>
                <w:w w:val="99"/>
                <w:sz w:val="18"/>
              </w:rPr>
              <w:t>e</w:t>
            </w:r>
            <w:r w:rsidRPr="00634A88">
              <w:rPr>
                <w:rFonts w:eastAsia="Arial" w:cs="Arial"/>
                <w:color w:val="000000" w:themeColor="text1"/>
                <w:w w:val="99"/>
                <w:sz w:val="18"/>
              </w:rPr>
              <w:t>quence</w:t>
            </w:r>
          </w:p>
        </w:tc>
        <w:tc>
          <w:tcPr>
            <w:tcW w:w="1276" w:type="dxa"/>
            <w:shd w:val="clear" w:color="auto" w:fill="auto"/>
            <w:textDirection w:val="btLr"/>
          </w:tcPr>
          <w:p w14:paraId="4BEA2680" w14:textId="77777777" w:rsidR="00E87471" w:rsidRPr="00634A88" w:rsidRDefault="00E87471" w:rsidP="00E87471">
            <w:pPr>
              <w:ind w:left="134" w:right="116"/>
              <w:jc w:val="center"/>
              <w:cnfStyle w:val="100000000000" w:firstRow="1" w:lastRow="0" w:firstColumn="0" w:lastColumn="0" w:oddVBand="0" w:evenVBand="0" w:oddHBand="0" w:evenHBand="0" w:firstRowFirstColumn="0" w:firstRowLastColumn="0" w:lastRowFirstColumn="0" w:lastRowLastColumn="0"/>
              <w:rPr>
                <w:rFonts w:eastAsia="Arial" w:cs="Arial"/>
                <w:color w:val="000000" w:themeColor="text1"/>
                <w:sz w:val="18"/>
              </w:rPr>
            </w:pPr>
            <w:r w:rsidRPr="00634A88">
              <w:rPr>
                <w:rFonts w:eastAsia="Arial" w:cs="Arial"/>
                <w:color w:val="000000" w:themeColor="text1"/>
                <w:w w:val="99"/>
                <w:sz w:val="18"/>
              </w:rPr>
              <w:t>Likeli</w:t>
            </w:r>
            <w:r w:rsidRPr="00634A88">
              <w:rPr>
                <w:rFonts w:eastAsia="Arial" w:cs="Arial"/>
                <w:color w:val="000000" w:themeColor="text1"/>
                <w:spacing w:val="1"/>
                <w:w w:val="99"/>
                <w:sz w:val="18"/>
              </w:rPr>
              <w:t>h</w:t>
            </w:r>
            <w:r w:rsidRPr="00634A88">
              <w:rPr>
                <w:rFonts w:eastAsia="Arial" w:cs="Arial"/>
                <w:color w:val="000000" w:themeColor="text1"/>
                <w:w w:val="99"/>
                <w:sz w:val="18"/>
              </w:rPr>
              <w:t>ood</w:t>
            </w:r>
          </w:p>
          <w:p w14:paraId="38077491" w14:textId="77777777" w:rsidR="00E87471" w:rsidRPr="009925F1" w:rsidRDefault="00E87471" w:rsidP="00E87471">
            <w:pPr>
              <w:ind w:left="97" w:right="83"/>
              <w:jc w:val="center"/>
              <w:cnfStyle w:val="100000000000" w:firstRow="1" w:lastRow="0" w:firstColumn="0" w:lastColumn="0" w:oddVBand="0" w:evenVBand="0" w:oddHBand="0" w:evenHBand="0" w:firstRowFirstColumn="0" w:firstRowLastColumn="0" w:lastRowFirstColumn="0" w:lastRowLastColumn="0"/>
              <w:rPr>
                <w:rFonts w:eastAsia="Arial" w:cs="Arial"/>
                <w:b w:val="0"/>
                <w:bCs w:val="0"/>
                <w:color w:val="auto"/>
                <w:sz w:val="16"/>
                <w:szCs w:val="16"/>
                <w:lang w:eastAsia="en-US"/>
              </w:rPr>
            </w:pPr>
          </w:p>
        </w:tc>
        <w:tc>
          <w:tcPr>
            <w:cnfStyle w:val="000100001000" w:firstRow="0" w:lastRow="0" w:firstColumn="0" w:lastColumn="1" w:oddVBand="0" w:evenVBand="0" w:oddHBand="0" w:evenHBand="0" w:firstRowFirstColumn="0" w:firstRowLastColumn="1" w:lastRowFirstColumn="0" w:lastRowLastColumn="0"/>
            <w:tcW w:w="992" w:type="dxa"/>
            <w:shd w:val="clear" w:color="auto" w:fill="auto"/>
            <w:textDirection w:val="btLr"/>
          </w:tcPr>
          <w:p w14:paraId="110FC1F5" w14:textId="70D3C8ED" w:rsidR="00E87471" w:rsidRPr="009925F1" w:rsidRDefault="00E87471" w:rsidP="00E87471">
            <w:pPr>
              <w:ind w:left="7" w:right="83"/>
              <w:jc w:val="center"/>
              <w:rPr>
                <w:rFonts w:eastAsia="Arial" w:cs="Arial"/>
                <w:color w:val="auto"/>
                <w:sz w:val="16"/>
                <w:szCs w:val="16"/>
                <w:lang w:eastAsia="en-US"/>
              </w:rPr>
            </w:pPr>
            <w:r w:rsidRPr="00634A88">
              <w:rPr>
                <w:rFonts w:eastAsia="Arial" w:cs="Arial"/>
                <w:color w:val="000000" w:themeColor="text1"/>
                <w:w w:val="99"/>
                <w:sz w:val="18"/>
              </w:rPr>
              <w:t>Risk Rating</w:t>
            </w:r>
          </w:p>
        </w:tc>
      </w:tr>
      <w:tr w:rsidR="00E87471" w:rsidRPr="009925F1" w14:paraId="15B8811B" w14:textId="77777777" w:rsidTr="00E87471">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26" w:type="dxa"/>
            <w:textDirection w:val="btLr"/>
          </w:tcPr>
          <w:p w14:paraId="2A686281" w14:textId="77777777" w:rsidR="00E87471" w:rsidRPr="009925F1" w:rsidRDefault="00E87471" w:rsidP="00E87471">
            <w:pPr>
              <w:ind w:left="90" w:right="70"/>
              <w:jc w:val="center"/>
              <w:rPr>
                <w:rFonts w:ascii="Arial" w:eastAsia="Arial" w:hAnsi="Arial" w:cs="Arial"/>
                <w:bCs w:val="0"/>
                <w:color w:val="auto"/>
                <w:sz w:val="16"/>
                <w:szCs w:val="16"/>
                <w:lang w:eastAsia="en-US"/>
              </w:rPr>
            </w:pPr>
            <w:r w:rsidRPr="009925F1">
              <w:rPr>
                <w:rFonts w:ascii="Arial" w:eastAsia="Arial" w:hAnsi="Arial" w:cs="Arial"/>
                <w:color w:val="auto"/>
                <w:sz w:val="16"/>
                <w:szCs w:val="16"/>
                <w:lang w:eastAsia="en-US"/>
              </w:rPr>
              <w:t>Results</w:t>
            </w:r>
          </w:p>
        </w:tc>
        <w:tc>
          <w:tcPr>
            <w:cnfStyle w:val="000010000000" w:firstRow="0" w:lastRow="0" w:firstColumn="0" w:lastColumn="0" w:oddVBand="1" w:evenVBand="0" w:oddHBand="0" w:evenHBand="0" w:firstRowFirstColumn="0" w:firstRowLastColumn="0" w:lastRowFirstColumn="0" w:lastRowLastColumn="0"/>
            <w:tcW w:w="1418" w:type="dxa"/>
          </w:tcPr>
          <w:p w14:paraId="0197B453" w14:textId="77777777" w:rsidR="00E87471" w:rsidRPr="009925F1" w:rsidRDefault="00E87471" w:rsidP="00E87471">
            <w:pPr>
              <w:ind w:left="91" w:right="87"/>
              <w:jc w:val="left"/>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 xml:space="preserve">Improved accessibility and quality of services; Improved budget processes </w:t>
            </w:r>
          </w:p>
        </w:tc>
        <w:tc>
          <w:tcPr>
            <w:tcW w:w="709" w:type="dxa"/>
          </w:tcPr>
          <w:p w14:paraId="33ED963D" w14:textId="77777777" w:rsidR="00E87471" w:rsidRPr="009925F1" w:rsidRDefault="00E87471" w:rsidP="00E87471">
            <w:pPr>
              <w:ind w:left="91" w:right="87"/>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1</w:t>
            </w:r>
          </w:p>
        </w:tc>
        <w:tc>
          <w:tcPr>
            <w:cnfStyle w:val="000010000000" w:firstRow="0" w:lastRow="0" w:firstColumn="0" w:lastColumn="0" w:oddVBand="1" w:evenVBand="0" w:oddHBand="0" w:evenHBand="0" w:firstRowFirstColumn="0" w:firstRowLastColumn="0" w:lastRowFirstColumn="0" w:lastRowLastColumn="0"/>
            <w:tcW w:w="1753" w:type="dxa"/>
          </w:tcPr>
          <w:p w14:paraId="3CA983F1" w14:textId="77777777" w:rsidR="00E87471" w:rsidRPr="009925F1" w:rsidRDefault="00E87471" w:rsidP="00E87471">
            <w:pPr>
              <w:ind w:left="91" w:right="87"/>
              <w:jc w:val="left"/>
              <w:rPr>
                <w:rFonts w:ascii="Arial" w:eastAsia="Arial" w:hAnsi="Arial" w:cs="Arial"/>
                <w:color w:val="auto"/>
                <w:sz w:val="16"/>
                <w:szCs w:val="16"/>
                <w:lang w:val="x-none" w:eastAsia="en-US"/>
              </w:rPr>
            </w:pPr>
            <w:r w:rsidRPr="009925F1">
              <w:rPr>
                <w:rFonts w:ascii="Arial" w:eastAsia="Arial" w:hAnsi="Arial" w:cs="Arial"/>
                <w:color w:val="auto"/>
                <w:sz w:val="16"/>
                <w:szCs w:val="16"/>
                <w:lang w:eastAsia="en-US"/>
              </w:rPr>
              <w:t>Poor absorptive capacity, and limited financial and human resources of target ministries at national and sub-national levels may lead to disengagement from partner ministries and overwhelming sub-national level government entities.</w:t>
            </w:r>
          </w:p>
        </w:tc>
        <w:tc>
          <w:tcPr>
            <w:tcW w:w="1932" w:type="dxa"/>
          </w:tcPr>
          <w:p w14:paraId="4E379B77" w14:textId="77777777" w:rsidR="00E87471" w:rsidRPr="009925F1" w:rsidRDefault="00E87471" w:rsidP="00E87471">
            <w:pPr>
              <w:numPr>
                <w:ilvl w:val="0"/>
                <w:numId w:val="21"/>
              </w:numPr>
              <w:spacing w:after="160" w:line="276" w:lineRule="auto"/>
              <w:ind w:left="185" w:right="85" w:hanging="83"/>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Partner Ministries took part in joint component planning process.</w:t>
            </w:r>
          </w:p>
          <w:p w14:paraId="4653FD65" w14:textId="77777777" w:rsidR="00E87471" w:rsidRPr="009925F1" w:rsidRDefault="00E87471" w:rsidP="00E87471">
            <w:pPr>
              <w:numPr>
                <w:ilvl w:val="0"/>
                <w:numId w:val="21"/>
              </w:numPr>
              <w:spacing w:after="160" w:line="259" w:lineRule="auto"/>
              <w:ind w:left="180" w:hanging="90"/>
              <w:contextualSpacing/>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Proposals assessed as too ambitious and posing a risk to overwhelm RGC counterparts have been revised and the scope of the interventions reduced.</w:t>
            </w:r>
          </w:p>
        </w:tc>
        <w:tc>
          <w:tcPr>
            <w:cnfStyle w:val="000010000000" w:firstRow="0" w:lastRow="0" w:firstColumn="0" w:lastColumn="0" w:oddVBand="1" w:evenVBand="0" w:oddHBand="0" w:evenHBand="0" w:firstRowFirstColumn="0" w:firstRowLastColumn="0" w:lastRowFirstColumn="0" w:lastRowLastColumn="0"/>
            <w:tcW w:w="709" w:type="dxa"/>
          </w:tcPr>
          <w:p w14:paraId="1F2CEB61" w14:textId="77777777" w:rsidR="00E87471" w:rsidRPr="009925F1" w:rsidRDefault="00E87471" w:rsidP="00E87471">
            <w:pPr>
              <w:ind w:left="12" w:right="91"/>
              <w:jc w:val="right"/>
              <w:rPr>
                <w:rFonts w:ascii="Arial" w:eastAsia="Arial" w:hAnsi="Arial" w:cs="Arial"/>
                <w:color w:val="auto"/>
                <w:sz w:val="16"/>
                <w:szCs w:val="16"/>
                <w:lang w:eastAsia="en-US"/>
              </w:rPr>
            </w:pPr>
            <w:r w:rsidRPr="009925F1">
              <w:rPr>
                <w:rFonts w:ascii="Arial" w:eastAsia="Arial" w:hAnsi="Arial" w:cs="Arial"/>
                <w:b/>
                <w:bCs/>
                <w:color w:val="auto"/>
                <w:sz w:val="16"/>
                <w:szCs w:val="16"/>
                <w:lang w:eastAsia="en-US"/>
              </w:rPr>
              <w:t>Moderate</w:t>
            </w:r>
          </w:p>
        </w:tc>
        <w:tc>
          <w:tcPr>
            <w:tcW w:w="829" w:type="dxa"/>
          </w:tcPr>
          <w:p w14:paraId="194E99FE" w14:textId="77777777" w:rsidR="00E87471" w:rsidRPr="009925F1" w:rsidRDefault="00E87471" w:rsidP="00E87471">
            <w:pPr>
              <w:ind w:left="14" w:right="77"/>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auto"/>
                <w:sz w:val="16"/>
                <w:szCs w:val="16"/>
                <w:lang w:eastAsia="en-US"/>
              </w:rPr>
            </w:pPr>
            <w:r w:rsidRPr="009925F1">
              <w:rPr>
                <w:rFonts w:ascii="Arial" w:eastAsia="Arial" w:hAnsi="Arial" w:cs="Arial"/>
                <w:b/>
                <w:bCs/>
                <w:color w:val="auto"/>
                <w:sz w:val="16"/>
                <w:szCs w:val="16"/>
                <w:lang w:eastAsia="en-US"/>
              </w:rPr>
              <w:t>Likely</w:t>
            </w:r>
          </w:p>
        </w:tc>
        <w:tc>
          <w:tcPr>
            <w:cnfStyle w:val="000010000000" w:firstRow="0" w:lastRow="0" w:firstColumn="0" w:lastColumn="0" w:oddVBand="1" w:evenVBand="0" w:oddHBand="0" w:evenHBand="0" w:firstRowFirstColumn="0" w:firstRowLastColumn="0" w:lastRowFirstColumn="0" w:lastRowLastColumn="0"/>
            <w:tcW w:w="588" w:type="dxa"/>
          </w:tcPr>
          <w:p w14:paraId="77767020" w14:textId="77777777" w:rsidR="00E87471" w:rsidRPr="009925F1" w:rsidRDefault="00E87471" w:rsidP="00E87471">
            <w:pPr>
              <w:ind w:left="13" w:right="90"/>
              <w:jc w:val="right"/>
              <w:rPr>
                <w:rFonts w:ascii="Arial" w:eastAsia="Arial" w:hAnsi="Arial" w:cs="Arial"/>
                <w:b/>
                <w:bCs/>
                <w:color w:val="auto"/>
                <w:sz w:val="16"/>
                <w:szCs w:val="16"/>
                <w:lang w:eastAsia="en-US"/>
              </w:rPr>
            </w:pPr>
            <w:r w:rsidRPr="009925F1">
              <w:rPr>
                <w:rFonts w:ascii="Arial" w:eastAsia="Arial" w:hAnsi="Arial" w:cs="Arial"/>
                <w:b/>
                <w:bCs/>
                <w:color w:val="auto"/>
                <w:sz w:val="16"/>
                <w:szCs w:val="16"/>
                <w:lang w:eastAsia="en-US"/>
              </w:rPr>
              <w:t>High</w:t>
            </w:r>
          </w:p>
        </w:tc>
        <w:tc>
          <w:tcPr>
            <w:tcW w:w="1134" w:type="dxa"/>
          </w:tcPr>
          <w:p w14:paraId="15B86713" w14:textId="77777777" w:rsidR="00E87471" w:rsidRPr="009925F1" w:rsidRDefault="00E87471" w:rsidP="00E87471">
            <w:pPr>
              <w:ind w:right="412"/>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16"/>
                <w:szCs w:val="16"/>
                <w:lang w:eastAsia="en-US"/>
              </w:rPr>
            </w:pPr>
            <w:r w:rsidRPr="009925F1">
              <w:rPr>
                <w:rFonts w:ascii="Arial" w:eastAsia="Arial" w:hAnsi="Arial" w:cs="Arial"/>
                <w:color w:val="auto"/>
                <w:w w:val="99"/>
                <w:sz w:val="16"/>
                <w:szCs w:val="16"/>
                <w:lang w:eastAsia="en-US"/>
              </w:rPr>
              <w:t>No</w:t>
            </w:r>
          </w:p>
        </w:tc>
        <w:tc>
          <w:tcPr>
            <w:cnfStyle w:val="000010000000" w:firstRow="0" w:lastRow="0" w:firstColumn="0" w:lastColumn="0" w:oddVBand="1" w:evenVBand="0" w:oddHBand="0" w:evenHBand="0" w:firstRowFirstColumn="0" w:firstRowLastColumn="0" w:lastRowFirstColumn="0" w:lastRowLastColumn="0"/>
            <w:tcW w:w="3969" w:type="dxa"/>
          </w:tcPr>
          <w:p w14:paraId="5E5709A9" w14:textId="77777777" w:rsidR="00E87471" w:rsidRPr="009925F1" w:rsidRDefault="00E87471" w:rsidP="00E87471">
            <w:pPr>
              <w:numPr>
                <w:ilvl w:val="0"/>
                <w:numId w:val="21"/>
              </w:numPr>
              <w:spacing w:after="160" w:line="276" w:lineRule="auto"/>
              <w:ind w:left="185" w:right="85" w:hanging="83"/>
              <w:jc w:val="left"/>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The ACCESS field team will work closely with target ministries and the relevant sub-national entities to identify realistic targets and to build internal MEL systems which can support timely and sound decision-making.</w:t>
            </w:r>
          </w:p>
          <w:p w14:paraId="4C1A765B" w14:textId="77777777" w:rsidR="00E87471" w:rsidRPr="009925F1" w:rsidRDefault="00E87471" w:rsidP="00E87471">
            <w:pPr>
              <w:numPr>
                <w:ilvl w:val="0"/>
                <w:numId w:val="21"/>
              </w:numPr>
              <w:spacing w:after="160" w:line="276" w:lineRule="auto"/>
              <w:ind w:left="185" w:right="85" w:hanging="83"/>
              <w:jc w:val="left"/>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 xml:space="preserve">Both NGOs / CSOs and government will be supported through ACCESS to realise more collaborative and effective working relationships and greater coordination across sectors, to address sector-wide capacity in a comprehensive way. </w:t>
            </w:r>
          </w:p>
          <w:p w14:paraId="2E3B525B" w14:textId="77777777" w:rsidR="00E87471" w:rsidRPr="009925F1" w:rsidRDefault="00E87471" w:rsidP="00E87471">
            <w:pPr>
              <w:numPr>
                <w:ilvl w:val="0"/>
                <w:numId w:val="21"/>
              </w:numPr>
              <w:spacing w:after="160" w:line="276" w:lineRule="auto"/>
              <w:ind w:left="166" w:right="85" w:hanging="90"/>
              <w:jc w:val="left"/>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ACCESS management team will discuss coordination mechanisms at the sub-national level in October. Regular (likely quarterly) coordination meetings will ensure plans are discussed and harmonized among ACCESS Partners in the three priority provinces (Kampong Cham, Kampong Speu and Siem Reap).</w:t>
            </w:r>
          </w:p>
          <w:p w14:paraId="34D349F8" w14:textId="77777777" w:rsidR="00E87471" w:rsidRPr="009925F1" w:rsidRDefault="00E87471" w:rsidP="00E87471">
            <w:pPr>
              <w:numPr>
                <w:ilvl w:val="0"/>
                <w:numId w:val="21"/>
              </w:numPr>
              <w:spacing w:after="160" w:line="276" w:lineRule="auto"/>
              <w:ind w:left="166" w:right="85" w:hanging="90"/>
              <w:jc w:val="left"/>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Partners may organise joint assessments and learning events. Some technical training may also be organised jointly.</w:t>
            </w:r>
          </w:p>
        </w:tc>
        <w:tc>
          <w:tcPr>
            <w:tcW w:w="1134" w:type="dxa"/>
          </w:tcPr>
          <w:p w14:paraId="28C991ED" w14:textId="77777777" w:rsidR="00E87471" w:rsidRPr="009925F1" w:rsidRDefault="00E87471" w:rsidP="00E87471">
            <w:pPr>
              <w:ind w:left="82" w:right="93"/>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auto"/>
                <w:sz w:val="16"/>
                <w:szCs w:val="16"/>
                <w:lang w:eastAsia="en-US"/>
              </w:rPr>
            </w:pPr>
            <w:r w:rsidRPr="009925F1">
              <w:rPr>
                <w:rFonts w:ascii="Arial" w:eastAsia="Arial" w:hAnsi="Arial" w:cs="Arial"/>
                <w:b/>
                <w:color w:val="auto"/>
                <w:w w:val="99"/>
                <w:sz w:val="16"/>
                <w:szCs w:val="16"/>
                <w:lang w:eastAsia="en-US"/>
              </w:rPr>
              <w:t>Program</w:t>
            </w:r>
          </w:p>
          <w:p w14:paraId="57EFFAFA" w14:textId="77777777" w:rsidR="00E87471" w:rsidRPr="009925F1" w:rsidRDefault="00E87471" w:rsidP="00E87471">
            <w:pPr>
              <w:ind w:left="82" w:right="93"/>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16"/>
                <w:szCs w:val="16"/>
                <w:lang w:eastAsia="en-US"/>
              </w:rPr>
            </w:pPr>
            <w:r w:rsidRPr="009925F1">
              <w:rPr>
                <w:rFonts w:ascii="Arial" w:eastAsia="Arial" w:hAnsi="Arial" w:cs="Arial"/>
                <w:b/>
                <w:color w:val="auto"/>
                <w:w w:val="99"/>
                <w:sz w:val="16"/>
                <w:szCs w:val="16"/>
                <w:lang w:eastAsia="en-US"/>
              </w:rPr>
              <w:t>Team</w:t>
            </w:r>
          </w:p>
        </w:tc>
        <w:tc>
          <w:tcPr>
            <w:cnfStyle w:val="000010000000" w:firstRow="0" w:lastRow="0" w:firstColumn="0" w:lastColumn="0" w:oddVBand="1" w:evenVBand="0" w:oddHBand="0" w:evenHBand="0" w:firstRowFirstColumn="0" w:firstRowLastColumn="0" w:lastRowFirstColumn="0" w:lastRowLastColumn="0"/>
            <w:tcW w:w="1134" w:type="dxa"/>
          </w:tcPr>
          <w:p w14:paraId="2C7C2668" w14:textId="77777777" w:rsidR="00E87471" w:rsidRPr="009925F1" w:rsidRDefault="00E87471" w:rsidP="00E87471">
            <w:pPr>
              <w:ind w:right="83"/>
              <w:jc w:val="center"/>
              <w:rPr>
                <w:rFonts w:ascii="Arial" w:hAnsi="Arial" w:cs="Arial"/>
                <w:b/>
                <w:color w:val="auto"/>
                <w:sz w:val="16"/>
                <w:szCs w:val="16"/>
                <w:lang w:eastAsia="en-US"/>
              </w:rPr>
            </w:pPr>
            <w:r w:rsidRPr="009925F1">
              <w:rPr>
                <w:rFonts w:ascii="Arial" w:hAnsi="Arial" w:cs="Arial"/>
                <w:b/>
                <w:color w:val="auto"/>
                <w:sz w:val="16"/>
                <w:szCs w:val="16"/>
                <w:lang w:eastAsia="en-US"/>
              </w:rPr>
              <w:t>Moderate</w:t>
            </w:r>
          </w:p>
          <w:p w14:paraId="31DA389A" w14:textId="77777777" w:rsidR="00E87471" w:rsidRPr="009925F1" w:rsidRDefault="00E87471" w:rsidP="00E87471">
            <w:pPr>
              <w:rPr>
                <w:rFonts w:ascii="Arial" w:hAnsi="Arial" w:cs="Arial"/>
                <w:color w:val="auto"/>
                <w:sz w:val="16"/>
                <w:szCs w:val="16"/>
                <w:lang w:eastAsia="en-US"/>
              </w:rPr>
            </w:pPr>
          </w:p>
          <w:p w14:paraId="1BBA371A" w14:textId="77777777" w:rsidR="00E87471" w:rsidRPr="009925F1" w:rsidRDefault="00E87471" w:rsidP="00E87471">
            <w:pPr>
              <w:rPr>
                <w:rFonts w:ascii="Arial" w:hAnsi="Arial" w:cs="Arial"/>
                <w:color w:val="auto"/>
                <w:sz w:val="16"/>
                <w:szCs w:val="16"/>
                <w:lang w:eastAsia="en-US"/>
              </w:rPr>
            </w:pPr>
          </w:p>
          <w:p w14:paraId="51E09B0A" w14:textId="77777777" w:rsidR="00E87471" w:rsidRPr="009925F1" w:rsidRDefault="00E87471" w:rsidP="00E87471">
            <w:pPr>
              <w:rPr>
                <w:rFonts w:ascii="Arial" w:hAnsi="Arial" w:cs="Arial"/>
                <w:color w:val="auto"/>
                <w:sz w:val="16"/>
                <w:szCs w:val="16"/>
                <w:lang w:eastAsia="en-US"/>
              </w:rPr>
            </w:pPr>
          </w:p>
          <w:p w14:paraId="30A8AA1F" w14:textId="77777777" w:rsidR="00E87471" w:rsidRPr="009925F1" w:rsidRDefault="00E87471" w:rsidP="00E87471">
            <w:pPr>
              <w:rPr>
                <w:rFonts w:ascii="Arial" w:hAnsi="Arial" w:cs="Arial"/>
                <w:color w:val="auto"/>
                <w:sz w:val="16"/>
                <w:szCs w:val="16"/>
                <w:lang w:eastAsia="en-US"/>
              </w:rPr>
            </w:pPr>
          </w:p>
          <w:p w14:paraId="519338C8" w14:textId="77777777" w:rsidR="00E87471" w:rsidRPr="009925F1" w:rsidRDefault="00E87471" w:rsidP="00E87471">
            <w:pPr>
              <w:rPr>
                <w:rFonts w:ascii="Arial" w:hAnsi="Arial" w:cs="Arial"/>
                <w:color w:val="auto"/>
                <w:sz w:val="16"/>
                <w:szCs w:val="16"/>
                <w:lang w:eastAsia="en-US"/>
              </w:rPr>
            </w:pPr>
          </w:p>
          <w:p w14:paraId="17F6427A" w14:textId="77777777" w:rsidR="00E87471" w:rsidRPr="009925F1" w:rsidRDefault="00E87471" w:rsidP="00E87471">
            <w:pPr>
              <w:rPr>
                <w:rFonts w:ascii="Arial" w:hAnsi="Arial" w:cs="Arial"/>
                <w:color w:val="auto"/>
                <w:sz w:val="16"/>
                <w:szCs w:val="16"/>
                <w:lang w:eastAsia="en-US"/>
              </w:rPr>
            </w:pPr>
          </w:p>
          <w:p w14:paraId="5D60F26C" w14:textId="77777777" w:rsidR="00E87471" w:rsidRPr="009925F1" w:rsidRDefault="00E87471" w:rsidP="00E87471">
            <w:pPr>
              <w:rPr>
                <w:rFonts w:ascii="Arial" w:hAnsi="Arial" w:cs="Arial"/>
                <w:color w:val="auto"/>
                <w:sz w:val="16"/>
                <w:szCs w:val="16"/>
                <w:lang w:eastAsia="en-US"/>
              </w:rPr>
            </w:pPr>
          </w:p>
          <w:p w14:paraId="6B410A99" w14:textId="77777777" w:rsidR="00E87471" w:rsidRPr="009925F1" w:rsidRDefault="00E87471" w:rsidP="00E87471">
            <w:pPr>
              <w:rPr>
                <w:rFonts w:ascii="Arial" w:hAnsi="Arial" w:cs="Arial"/>
                <w:b/>
                <w:color w:val="auto"/>
                <w:sz w:val="16"/>
                <w:szCs w:val="16"/>
                <w:lang w:eastAsia="en-US"/>
              </w:rPr>
            </w:pPr>
          </w:p>
          <w:p w14:paraId="394088F7" w14:textId="77777777" w:rsidR="00E87471" w:rsidRPr="009925F1" w:rsidRDefault="00E87471" w:rsidP="00E87471">
            <w:pPr>
              <w:rPr>
                <w:rFonts w:ascii="Arial" w:hAnsi="Arial" w:cs="Arial"/>
                <w:color w:val="auto"/>
                <w:sz w:val="16"/>
                <w:szCs w:val="16"/>
                <w:lang w:eastAsia="en-US"/>
              </w:rPr>
            </w:pPr>
          </w:p>
        </w:tc>
        <w:tc>
          <w:tcPr>
            <w:tcW w:w="1276" w:type="dxa"/>
          </w:tcPr>
          <w:p w14:paraId="7BD34F75" w14:textId="77777777" w:rsidR="00E87471" w:rsidRPr="009925F1" w:rsidRDefault="00E87471" w:rsidP="00E87471">
            <w:pPr>
              <w:ind w:left="97" w:right="83"/>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16"/>
                <w:szCs w:val="16"/>
                <w:lang w:eastAsia="en-US"/>
              </w:rPr>
            </w:pPr>
            <w:r w:rsidRPr="009925F1">
              <w:rPr>
                <w:rFonts w:ascii="Arial" w:eastAsia="Arial" w:hAnsi="Arial" w:cs="Arial"/>
                <w:b/>
                <w:bCs/>
                <w:color w:val="auto"/>
                <w:sz w:val="16"/>
                <w:szCs w:val="16"/>
                <w:lang w:eastAsia="en-US"/>
              </w:rPr>
              <w:t>Possible</w:t>
            </w:r>
          </w:p>
        </w:tc>
        <w:tc>
          <w:tcPr>
            <w:cnfStyle w:val="000100000000" w:firstRow="0" w:lastRow="0" w:firstColumn="0" w:lastColumn="1" w:oddVBand="0" w:evenVBand="0" w:oddHBand="0" w:evenHBand="0" w:firstRowFirstColumn="0" w:firstRowLastColumn="0" w:lastRowFirstColumn="0" w:lastRowLastColumn="0"/>
            <w:tcW w:w="992" w:type="dxa"/>
          </w:tcPr>
          <w:p w14:paraId="749C32A3" w14:textId="77777777" w:rsidR="00E87471" w:rsidRPr="009925F1" w:rsidRDefault="00E87471" w:rsidP="00E87471">
            <w:pPr>
              <w:ind w:left="7" w:right="83"/>
              <w:jc w:val="center"/>
              <w:rPr>
                <w:rFonts w:ascii="Arial" w:eastAsia="Arial" w:hAnsi="Arial" w:cs="Arial"/>
                <w:b w:val="0"/>
                <w:color w:val="auto"/>
                <w:sz w:val="16"/>
                <w:szCs w:val="16"/>
                <w:lang w:eastAsia="en-US"/>
              </w:rPr>
            </w:pPr>
            <w:r w:rsidRPr="009925F1">
              <w:rPr>
                <w:rFonts w:ascii="Arial" w:eastAsia="Arial" w:hAnsi="Arial" w:cs="Arial"/>
                <w:color w:val="auto"/>
                <w:sz w:val="16"/>
                <w:szCs w:val="16"/>
                <w:lang w:eastAsia="en-US"/>
              </w:rPr>
              <w:t>Medium</w:t>
            </w:r>
          </w:p>
          <w:p w14:paraId="274F903A" w14:textId="77777777" w:rsidR="00E87471" w:rsidRPr="009925F1" w:rsidRDefault="00E87471" w:rsidP="00E87471">
            <w:pPr>
              <w:rPr>
                <w:rFonts w:ascii="Arial" w:eastAsia="Arial" w:hAnsi="Arial" w:cs="Arial"/>
                <w:color w:val="auto"/>
                <w:sz w:val="16"/>
                <w:szCs w:val="16"/>
                <w:lang w:eastAsia="en-US"/>
              </w:rPr>
            </w:pPr>
          </w:p>
          <w:p w14:paraId="325CC209" w14:textId="77777777" w:rsidR="00E87471" w:rsidRPr="009925F1" w:rsidRDefault="00E87471" w:rsidP="00E87471">
            <w:pPr>
              <w:rPr>
                <w:rFonts w:ascii="Arial" w:eastAsia="Arial" w:hAnsi="Arial" w:cs="Arial"/>
                <w:color w:val="auto"/>
                <w:sz w:val="16"/>
                <w:szCs w:val="16"/>
                <w:lang w:eastAsia="en-US"/>
              </w:rPr>
            </w:pPr>
          </w:p>
          <w:p w14:paraId="2B8C9941" w14:textId="77777777" w:rsidR="00E87471" w:rsidRPr="009925F1" w:rsidRDefault="00E87471" w:rsidP="00E87471">
            <w:pPr>
              <w:rPr>
                <w:rFonts w:ascii="Arial" w:eastAsia="Arial" w:hAnsi="Arial" w:cs="Arial"/>
                <w:color w:val="auto"/>
                <w:sz w:val="16"/>
                <w:szCs w:val="16"/>
                <w:lang w:eastAsia="en-US"/>
              </w:rPr>
            </w:pPr>
          </w:p>
          <w:p w14:paraId="4BE01F1D" w14:textId="77777777" w:rsidR="00E87471" w:rsidRPr="009925F1" w:rsidRDefault="00E87471" w:rsidP="00E87471">
            <w:pPr>
              <w:rPr>
                <w:rFonts w:ascii="Arial" w:eastAsia="Arial" w:hAnsi="Arial" w:cs="Arial"/>
                <w:color w:val="auto"/>
                <w:sz w:val="16"/>
                <w:szCs w:val="16"/>
                <w:lang w:eastAsia="en-US"/>
              </w:rPr>
            </w:pPr>
          </w:p>
          <w:p w14:paraId="701686D4" w14:textId="77777777" w:rsidR="00E87471" w:rsidRPr="009925F1" w:rsidRDefault="00E87471" w:rsidP="00E87471">
            <w:pPr>
              <w:rPr>
                <w:rFonts w:ascii="Arial" w:eastAsia="Arial" w:hAnsi="Arial" w:cs="Arial"/>
                <w:color w:val="auto"/>
                <w:sz w:val="16"/>
                <w:szCs w:val="16"/>
                <w:lang w:eastAsia="en-US"/>
              </w:rPr>
            </w:pPr>
          </w:p>
          <w:p w14:paraId="2B3F776A" w14:textId="77777777" w:rsidR="00E87471" w:rsidRPr="009925F1" w:rsidRDefault="00E87471" w:rsidP="00E87471">
            <w:pPr>
              <w:rPr>
                <w:rFonts w:ascii="Arial" w:eastAsia="Arial" w:hAnsi="Arial" w:cs="Arial"/>
                <w:color w:val="auto"/>
                <w:sz w:val="16"/>
                <w:szCs w:val="16"/>
                <w:lang w:eastAsia="en-US"/>
              </w:rPr>
            </w:pPr>
          </w:p>
          <w:p w14:paraId="3CD4F5D9" w14:textId="77777777" w:rsidR="00E87471" w:rsidRPr="009925F1" w:rsidRDefault="00E87471" w:rsidP="00E87471">
            <w:pPr>
              <w:rPr>
                <w:rFonts w:ascii="Arial" w:eastAsia="Arial" w:hAnsi="Arial" w:cs="Arial"/>
                <w:color w:val="auto"/>
                <w:sz w:val="16"/>
                <w:szCs w:val="16"/>
                <w:lang w:eastAsia="en-US"/>
              </w:rPr>
            </w:pPr>
          </w:p>
          <w:p w14:paraId="50E86597" w14:textId="77777777" w:rsidR="00E87471" w:rsidRPr="009925F1" w:rsidRDefault="00E87471" w:rsidP="00E87471">
            <w:pPr>
              <w:rPr>
                <w:rFonts w:ascii="Arial" w:eastAsia="Arial" w:hAnsi="Arial" w:cs="Arial"/>
                <w:color w:val="auto"/>
                <w:sz w:val="16"/>
                <w:szCs w:val="16"/>
                <w:lang w:eastAsia="en-US"/>
              </w:rPr>
            </w:pPr>
          </w:p>
          <w:p w14:paraId="7E8E30F0" w14:textId="77777777" w:rsidR="00E87471" w:rsidRPr="009925F1" w:rsidRDefault="00E87471" w:rsidP="00E87471">
            <w:pPr>
              <w:rPr>
                <w:rFonts w:ascii="Arial" w:eastAsia="Arial" w:hAnsi="Arial" w:cs="Arial"/>
                <w:color w:val="auto"/>
                <w:sz w:val="16"/>
                <w:szCs w:val="16"/>
                <w:lang w:eastAsia="en-US"/>
              </w:rPr>
            </w:pPr>
          </w:p>
          <w:p w14:paraId="2FF85449" w14:textId="77777777" w:rsidR="00E87471" w:rsidRPr="009925F1" w:rsidRDefault="00E87471" w:rsidP="00E87471">
            <w:pPr>
              <w:rPr>
                <w:rFonts w:ascii="Arial" w:eastAsia="Arial" w:hAnsi="Arial" w:cs="Arial"/>
                <w:color w:val="auto"/>
                <w:sz w:val="16"/>
                <w:szCs w:val="16"/>
                <w:lang w:eastAsia="en-US"/>
              </w:rPr>
            </w:pPr>
          </w:p>
          <w:p w14:paraId="64C639FA" w14:textId="77777777" w:rsidR="00E87471" w:rsidRPr="009925F1" w:rsidRDefault="00E87471" w:rsidP="00E87471">
            <w:pPr>
              <w:rPr>
                <w:rFonts w:ascii="Arial" w:eastAsia="Arial" w:hAnsi="Arial" w:cs="Arial"/>
                <w:color w:val="auto"/>
                <w:sz w:val="16"/>
                <w:szCs w:val="16"/>
                <w:lang w:eastAsia="en-US"/>
              </w:rPr>
            </w:pPr>
          </w:p>
          <w:p w14:paraId="23AB1446" w14:textId="77777777" w:rsidR="00E87471" w:rsidRPr="009925F1" w:rsidRDefault="00E87471" w:rsidP="00E87471">
            <w:pPr>
              <w:rPr>
                <w:rFonts w:ascii="Arial" w:eastAsia="Arial" w:hAnsi="Arial" w:cs="Arial"/>
                <w:color w:val="auto"/>
                <w:sz w:val="16"/>
                <w:szCs w:val="16"/>
                <w:lang w:eastAsia="en-US"/>
              </w:rPr>
            </w:pPr>
          </w:p>
          <w:p w14:paraId="75357CD8" w14:textId="77777777" w:rsidR="00E87471" w:rsidRPr="009925F1" w:rsidRDefault="00E87471" w:rsidP="00E87471">
            <w:pPr>
              <w:rPr>
                <w:rFonts w:ascii="Arial" w:eastAsia="Arial" w:hAnsi="Arial" w:cs="Arial"/>
                <w:color w:val="auto"/>
                <w:sz w:val="16"/>
                <w:szCs w:val="16"/>
                <w:lang w:eastAsia="en-US"/>
              </w:rPr>
            </w:pPr>
          </w:p>
          <w:p w14:paraId="20036C3F" w14:textId="77777777" w:rsidR="00E87471" w:rsidRPr="009925F1" w:rsidRDefault="00E87471" w:rsidP="00E87471">
            <w:pPr>
              <w:rPr>
                <w:rFonts w:ascii="Arial" w:eastAsia="Arial" w:hAnsi="Arial" w:cs="Arial"/>
                <w:color w:val="auto"/>
                <w:sz w:val="16"/>
                <w:szCs w:val="16"/>
                <w:lang w:eastAsia="en-US"/>
              </w:rPr>
            </w:pPr>
          </w:p>
          <w:p w14:paraId="3E5C7771" w14:textId="77777777" w:rsidR="00E87471" w:rsidRPr="009925F1" w:rsidRDefault="00E87471" w:rsidP="00E87471">
            <w:pPr>
              <w:rPr>
                <w:rFonts w:ascii="Arial" w:eastAsia="Arial" w:hAnsi="Arial" w:cs="Arial"/>
                <w:color w:val="auto"/>
                <w:sz w:val="16"/>
                <w:szCs w:val="16"/>
                <w:lang w:eastAsia="en-US"/>
              </w:rPr>
            </w:pPr>
          </w:p>
          <w:p w14:paraId="7C5EF99F" w14:textId="77777777" w:rsidR="00E87471" w:rsidRPr="009925F1" w:rsidRDefault="00E87471" w:rsidP="00E87471">
            <w:pPr>
              <w:rPr>
                <w:rFonts w:ascii="Arial" w:eastAsia="Arial" w:hAnsi="Arial" w:cs="Arial"/>
                <w:color w:val="auto"/>
                <w:sz w:val="16"/>
                <w:szCs w:val="16"/>
                <w:lang w:eastAsia="en-US"/>
              </w:rPr>
            </w:pPr>
          </w:p>
          <w:p w14:paraId="629B4537" w14:textId="77777777" w:rsidR="00E87471" w:rsidRPr="009925F1" w:rsidRDefault="00E87471" w:rsidP="00E87471">
            <w:pPr>
              <w:rPr>
                <w:rFonts w:ascii="Arial" w:eastAsia="Arial" w:hAnsi="Arial" w:cs="Arial"/>
                <w:color w:val="auto"/>
                <w:sz w:val="16"/>
                <w:szCs w:val="16"/>
                <w:lang w:eastAsia="en-US"/>
              </w:rPr>
            </w:pPr>
          </w:p>
          <w:p w14:paraId="79BB43F1" w14:textId="77777777" w:rsidR="00E87471" w:rsidRPr="009925F1" w:rsidRDefault="00E87471" w:rsidP="00E87471">
            <w:pPr>
              <w:rPr>
                <w:rFonts w:ascii="Arial" w:eastAsia="Arial" w:hAnsi="Arial" w:cs="Arial"/>
                <w:color w:val="auto"/>
                <w:sz w:val="16"/>
                <w:szCs w:val="16"/>
                <w:lang w:eastAsia="en-US"/>
              </w:rPr>
            </w:pPr>
          </w:p>
          <w:p w14:paraId="202A6326" w14:textId="77777777" w:rsidR="00E87471" w:rsidRPr="009925F1" w:rsidRDefault="00E87471" w:rsidP="00E87471">
            <w:pPr>
              <w:rPr>
                <w:rFonts w:ascii="Arial" w:eastAsia="Arial" w:hAnsi="Arial" w:cs="Arial"/>
                <w:b w:val="0"/>
                <w:color w:val="auto"/>
                <w:sz w:val="16"/>
                <w:szCs w:val="16"/>
                <w:lang w:eastAsia="en-US"/>
              </w:rPr>
            </w:pPr>
          </w:p>
          <w:p w14:paraId="152A602E" w14:textId="77777777" w:rsidR="00E87471" w:rsidRPr="009925F1" w:rsidRDefault="00E87471" w:rsidP="00E87471">
            <w:pPr>
              <w:rPr>
                <w:rFonts w:ascii="Arial" w:eastAsia="Arial" w:hAnsi="Arial" w:cs="Arial"/>
                <w:color w:val="auto"/>
                <w:sz w:val="16"/>
                <w:szCs w:val="16"/>
                <w:lang w:eastAsia="en-US"/>
              </w:rPr>
            </w:pPr>
          </w:p>
        </w:tc>
      </w:tr>
      <w:tr w:rsidR="00E87471" w:rsidRPr="009925F1" w:rsidDel="0013093D" w14:paraId="0B5146B1" w14:textId="77777777" w:rsidTr="00E87471">
        <w:trPr>
          <w:trHeight w:val="1134"/>
        </w:trPr>
        <w:tc>
          <w:tcPr>
            <w:cnfStyle w:val="001000000000" w:firstRow="0" w:lastRow="0" w:firstColumn="1" w:lastColumn="0" w:oddVBand="0" w:evenVBand="0" w:oddHBand="0" w:evenHBand="0" w:firstRowFirstColumn="0" w:firstRowLastColumn="0" w:lastRowFirstColumn="0" w:lastRowLastColumn="0"/>
            <w:tcW w:w="426" w:type="dxa"/>
            <w:textDirection w:val="btLr"/>
          </w:tcPr>
          <w:p w14:paraId="623DABB8" w14:textId="77777777" w:rsidR="00E87471" w:rsidRPr="009925F1" w:rsidDel="0013093D" w:rsidRDefault="00E87471" w:rsidP="00E87471">
            <w:pPr>
              <w:ind w:left="90" w:right="70"/>
              <w:jc w:val="center"/>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Results/Partnership</w:t>
            </w:r>
          </w:p>
        </w:tc>
        <w:tc>
          <w:tcPr>
            <w:cnfStyle w:val="000010000000" w:firstRow="0" w:lastRow="0" w:firstColumn="0" w:lastColumn="0" w:oddVBand="1" w:evenVBand="0" w:oddHBand="0" w:evenHBand="0" w:firstRowFirstColumn="0" w:firstRowLastColumn="0" w:lastRowFirstColumn="0" w:lastRowLastColumn="0"/>
            <w:tcW w:w="1418" w:type="dxa"/>
          </w:tcPr>
          <w:p w14:paraId="72F1938C" w14:textId="77777777" w:rsidR="00E87471" w:rsidRPr="009925F1" w:rsidRDefault="00E87471" w:rsidP="00E87471">
            <w:pPr>
              <w:ind w:left="91" w:right="87"/>
              <w:jc w:val="left"/>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Improved sustainability of quality, inclusive services;</w:t>
            </w:r>
          </w:p>
          <w:p w14:paraId="38B65CAB" w14:textId="77777777" w:rsidR="00E87471" w:rsidRPr="009925F1" w:rsidDel="0013093D" w:rsidRDefault="00E87471" w:rsidP="00E87471">
            <w:pPr>
              <w:ind w:left="91" w:right="87"/>
              <w:jc w:val="left"/>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Improved budget processes</w:t>
            </w:r>
          </w:p>
        </w:tc>
        <w:tc>
          <w:tcPr>
            <w:tcW w:w="709" w:type="dxa"/>
          </w:tcPr>
          <w:p w14:paraId="470DDADF" w14:textId="77777777" w:rsidR="00E87471" w:rsidRPr="009925F1" w:rsidDel="0013093D" w:rsidRDefault="00E87471" w:rsidP="00E87471">
            <w:pPr>
              <w:ind w:left="91" w:right="87"/>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2</w:t>
            </w:r>
          </w:p>
        </w:tc>
        <w:tc>
          <w:tcPr>
            <w:cnfStyle w:val="000010000000" w:firstRow="0" w:lastRow="0" w:firstColumn="0" w:lastColumn="0" w:oddVBand="1" w:evenVBand="0" w:oddHBand="0" w:evenHBand="0" w:firstRowFirstColumn="0" w:firstRowLastColumn="0" w:lastRowFirstColumn="0" w:lastRowLastColumn="0"/>
            <w:tcW w:w="1753" w:type="dxa"/>
          </w:tcPr>
          <w:p w14:paraId="7992732D" w14:textId="77777777" w:rsidR="00E87471" w:rsidRPr="009925F1" w:rsidDel="0013093D" w:rsidRDefault="00E87471" w:rsidP="00E87471">
            <w:pPr>
              <w:ind w:left="91" w:right="87"/>
              <w:jc w:val="left"/>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Unclear division of roles among RGC agencies, Program team and/or implementing partners could impact the quality of interventions.</w:t>
            </w:r>
          </w:p>
        </w:tc>
        <w:tc>
          <w:tcPr>
            <w:tcW w:w="1932" w:type="dxa"/>
          </w:tcPr>
          <w:p w14:paraId="02598135" w14:textId="77777777" w:rsidR="00E87471" w:rsidRPr="009925F1" w:rsidRDefault="00E87471" w:rsidP="00E87471">
            <w:pPr>
              <w:numPr>
                <w:ilvl w:val="0"/>
                <w:numId w:val="21"/>
              </w:numPr>
              <w:spacing w:after="160" w:line="276" w:lineRule="auto"/>
              <w:ind w:left="185" w:right="85" w:hanging="83"/>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 xml:space="preserve">Clear communication channels and clarification of respective roles have been established with Counterpart </w:t>
            </w:r>
            <w:r w:rsidRPr="009925F1">
              <w:rPr>
                <w:rFonts w:ascii="Arial" w:eastAsia="Arial" w:hAnsi="Arial" w:cs="Arial"/>
                <w:color w:val="auto"/>
                <w:spacing w:val="-3"/>
                <w:sz w:val="16"/>
                <w:szCs w:val="16"/>
                <w:lang w:eastAsia="en-US"/>
              </w:rPr>
              <w:lastRenderedPageBreak/>
              <w:t>Ministries during Inception.</w:t>
            </w:r>
          </w:p>
          <w:p w14:paraId="3EBE8B79" w14:textId="77777777" w:rsidR="00E87471" w:rsidRPr="009925F1" w:rsidRDefault="00E87471" w:rsidP="00E87471">
            <w:pPr>
              <w:numPr>
                <w:ilvl w:val="0"/>
                <w:numId w:val="21"/>
              </w:numPr>
              <w:spacing w:after="160" w:line="276" w:lineRule="auto"/>
              <w:ind w:left="185" w:right="85" w:hanging="83"/>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The joint planning process helped clarifying the respective roles of RGC and ACCESS implementing partners in the implementation of the agreed NAPVAW and NDSP priorities.</w:t>
            </w:r>
          </w:p>
          <w:p w14:paraId="2EF963CC" w14:textId="77777777" w:rsidR="00E87471" w:rsidRPr="009925F1" w:rsidDel="0013093D" w:rsidRDefault="00E87471" w:rsidP="00E87471">
            <w:pPr>
              <w:numPr>
                <w:ilvl w:val="0"/>
                <w:numId w:val="21"/>
              </w:numPr>
              <w:spacing w:after="160" w:line="276" w:lineRule="auto"/>
              <w:ind w:left="185" w:right="85" w:hanging="83"/>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Partnership agreements include clear roles and responsibilities of parties to the agreement, against which performance can be monitored.</w:t>
            </w:r>
          </w:p>
        </w:tc>
        <w:tc>
          <w:tcPr>
            <w:cnfStyle w:val="000010000000" w:firstRow="0" w:lastRow="0" w:firstColumn="0" w:lastColumn="0" w:oddVBand="1" w:evenVBand="0" w:oddHBand="0" w:evenHBand="0" w:firstRowFirstColumn="0" w:firstRowLastColumn="0" w:lastRowFirstColumn="0" w:lastRowLastColumn="0"/>
            <w:tcW w:w="709" w:type="dxa"/>
          </w:tcPr>
          <w:p w14:paraId="3076547D" w14:textId="77777777" w:rsidR="00E87471" w:rsidRPr="009925F1" w:rsidDel="0013093D" w:rsidRDefault="00E87471" w:rsidP="00E87471">
            <w:pPr>
              <w:ind w:left="12" w:right="91"/>
              <w:jc w:val="right"/>
              <w:rPr>
                <w:rFonts w:ascii="Arial" w:eastAsia="Arial" w:hAnsi="Arial" w:cs="Arial"/>
                <w:b/>
                <w:bCs/>
                <w:color w:val="auto"/>
                <w:sz w:val="16"/>
                <w:szCs w:val="16"/>
                <w:lang w:eastAsia="en-US"/>
              </w:rPr>
            </w:pPr>
            <w:r w:rsidRPr="009925F1">
              <w:rPr>
                <w:rFonts w:ascii="Arial" w:eastAsia="Arial" w:hAnsi="Arial" w:cs="Arial"/>
                <w:b/>
                <w:bCs/>
                <w:color w:val="auto"/>
                <w:sz w:val="16"/>
                <w:szCs w:val="16"/>
                <w:lang w:eastAsia="en-US"/>
              </w:rPr>
              <w:lastRenderedPageBreak/>
              <w:t>Moderate</w:t>
            </w:r>
          </w:p>
        </w:tc>
        <w:tc>
          <w:tcPr>
            <w:tcW w:w="829" w:type="dxa"/>
          </w:tcPr>
          <w:p w14:paraId="46940EE9" w14:textId="77777777" w:rsidR="00E87471" w:rsidRPr="009925F1" w:rsidDel="0013093D" w:rsidRDefault="00E87471" w:rsidP="00E87471">
            <w:pPr>
              <w:ind w:left="14" w:right="77"/>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auto"/>
                <w:sz w:val="16"/>
                <w:szCs w:val="16"/>
                <w:lang w:eastAsia="en-US"/>
              </w:rPr>
            </w:pPr>
            <w:r w:rsidRPr="009925F1">
              <w:rPr>
                <w:rFonts w:ascii="Arial" w:eastAsia="Arial" w:hAnsi="Arial" w:cs="Arial"/>
                <w:b/>
                <w:bCs/>
                <w:color w:val="auto"/>
                <w:sz w:val="16"/>
                <w:szCs w:val="16"/>
                <w:lang w:eastAsia="en-US"/>
              </w:rPr>
              <w:t>Possible</w:t>
            </w:r>
          </w:p>
        </w:tc>
        <w:tc>
          <w:tcPr>
            <w:cnfStyle w:val="000010000000" w:firstRow="0" w:lastRow="0" w:firstColumn="0" w:lastColumn="0" w:oddVBand="1" w:evenVBand="0" w:oddHBand="0" w:evenHBand="0" w:firstRowFirstColumn="0" w:firstRowLastColumn="0" w:lastRowFirstColumn="0" w:lastRowLastColumn="0"/>
            <w:tcW w:w="588" w:type="dxa"/>
          </w:tcPr>
          <w:p w14:paraId="390CCFC5" w14:textId="77777777" w:rsidR="00E87471" w:rsidRPr="009925F1" w:rsidDel="0013093D" w:rsidRDefault="00E87471" w:rsidP="00E87471">
            <w:pPr>
              <w:ind w:left="13" w:right="90"/>
              <w:jc w:val="right"/>
              <w:rPr>
                <w:rFonts w:ascii="Arial" w:eastAsia="Arial" w:hAnsi="Arial" w:cs="Arial"/>
                <w:b/>
                <w:bCs/>
                <w:color w:val="auto"/>
                <w:sz w:val="16"/>
                <w:szCs w:val="16"/>
                <w:lang w:eastAsia="en-US"/>
              </w:rPr>
            </w:pPr>
            <w:r w:rsidRPr="009925F1">
              <w:rPr>
                <w:rFonts w:ascii="Arial" w:eastAsia="Arial" w:hAnsi="Arial" w:cs="Arial"/>
                <w:b/>
                <w:bCs/>
                <w:color w:val="auto"/>
                <w:sz w:val="16"/>
                <w:szCs w:val="16"/>
                <w:lang w:eastAsia="en-US"/>
              </w:rPr>
              <w:t>Medium</w:t>
            </w:r>
          </w:p>
        </w:tc>
        <w:tc>
          <w:tcPr>
            <w:tcW w:w="1134" w:type="dxa"/>
          </w:tcPr>
          <w:p w14:paraId="3B8B8B37" w14:textId="77777777" w:rsidR="00E87471" w:rsidRPr="009925F1" w:rsidDel="0013093D" w:rsidRDefault="00E87471" w:rsidP="00E87471">
            <w:pPr>
              <w:ind w:right="412"/>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w w:val="99"/>
                <w:sz w:val="16"/>
                <w:szCs w:val="16"/>
                <w:lang w:eastAsia="en-US"/>
              </w:rPr>
            </w:pPr>
            <w:r w:rsidRPr="009925F1">
              <w:rPr>
                <w:rFonts w:ascii="Arial" w:eastAsia="Arial" w:hAnsi="Arial" w:cs="Arial"/>
                <w:color w:val="auto"/>
                <w:w w:val="99"/>
                <w:sz w:val="16"/>
                <w:szCs w:val="16"/>
                <w:lang w:eastAsia="en-US"/>
              </w:rPr>
              <w:t>No</w:t>
            </w:r>
          </w:p>
        </w:tc>
        <w:tc>
          <w:tcPr>
            <w:cnfStyle w:val="000010000000" w:firstRow="0" w:lastRow="0" w:firstColumn="0" w:lastColumn="0" w:oddVBand="1" w:evenVBand="0" w:oddHBand="0" w:evenHBand="0" w:firstRowFirstColumn="0" w:firstRowLastColumn="0" w:lastRowFirstColumn="0" w:lastRowLastColumn="0"/>
            <w:tcW w:w="3969" w:type="dxa"/>
          </w:tcPr>
          <w:p w14:paraId="73687DDE" w14:textId="77777777" w:rsidR="00E87471" w:rsidRPr="009925F1" w:rsidRDefault="00E87471" w:rsidP="00E87471">
            <w:pPr>
              <w:numPr>
                <w:ilvl w:val="0"/>
                <w:numId w:val="21"/>
              </w:numPr>
              <w:spacing w:after="160" w:line="276" w:lineRule="auto"/>
              <w:ind w:left="256" w:right="85" w:hanging="90"/>
              <w:jc w:val="left"/>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Maintain open communications around progress and expectations.</w:t>
            </w:r>
          </w:p>
          <w:p w14:paraId="0AB19308" w14:textId="77777777" w:rsidR="00E87471" w:rsidRPr="009925F1" w:rsidDel="0013093D" w:rsidRDefault="00E87471" w:rsidP="00E87471">
            <w:pPr>
              <w:numPr>
                <w:ilvl w:val="0"/>
                <w:numId w:val="21"/>
              </w:numPr>
              <w:spacing w:after="160" w:line="276" w:lineRule="auto"/>
              <w:ind w:left="256" w:right="85" w:hanging="90"/>
              <w:jc w:val="left"/>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 xml:space="preserve">Organise meetings and joint planning to encourage dialogue and coordination between RGC agencies, Program Team and/or implementing partners. </w:t>
            </w:r>
          </w:p>
        </w:tc>
        <w:tc>
          <w:tcPr>
            <w:tcW w:w="1134" w:type="dxa"/>
          </w:tcPr>
          <w:p w14:paraId="5962443D" w14:textId="77777777" w:rsidR="00E87471" w:rsidRPr="009925F1" w:rsidDel="0013093D" w:rsidRDefault="00E87471" w:rsidP="00E87471">
            <w:pPr>
              <w:ind w:left="82" w:right="93"/>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w w:val="99"/>
                <w:sz w:val="16"/>
                <w:szCs w:val="16"/>
                <w:lang w:eastAsia="en-US"/>
              </w:rPr>
            </w:pPr>
            <w:r w:rsidRPr="009925F1">
              <w:rPr>
                <w:rFonts w:ascii="Arial" w:eastAsia="Arial" w:hAnsi="Arial" w:cs="Arial"/>
                <w:b/>
                <w:color w:val="auto"/>
                <w:w w:val="99"/>
                <w:sz w:val="16"/>
                <w:szCs w:val="16"/>
                <w:lang w:eastAsia="en-US"/>
              </w:rPr>
              <w:t>Program team, IPs and DFAT</w:t>
            </w:r>
          </w:p>
        </w:tc>
        <w:tc>
          <w:tcPr>
            <w:cnfStyle w:val="000010000000" w:firstRow="0" w:lastRow="0" w:firstColumn="0" w:lastColumn="0" w:oddVBand="1" w:evenVBand="0" w:oddHBand="0" w:evenHBand="0" w:firstRowFirstColumn="0" w:firstRowLastColumn="0" w:lastRowFirstColumn="0" w:lastRowLastColumn="0"/>
            <w:tcW w:w="1134" w:type="dxa"/>
          </w:tcPr>
          <w:p w14:paraId="29E0CA0E" w14:textId="77777777" w:rsidR="00E87471" w:rsidRPr="009925F1" w:rsidDel="0013093D" w:rsidRDefault="00E87471" w:rsidP="00E87471">
            <w:pPr>
              <w:ind w:right="83"/>
              <w:jc w:val="center"/>
              <w:rPr>
                <w:rFonts w:ascii="Arial" w:hAnsi="Arial" w:cs="Arial"/>
                <w:b/>
                <w:color w:val="auto"/>
                <w:sz w:val="16"/>
                <w:szCs w:val="16"/>
                <w:lang w:eastAsia="en-US"/>
              </w:rPr>
            </w:pPr>
            <w:r w:rsidRPr="009925F1">
              <w:rPr>
                <w:rFonts w:ascii="Arial" w:hAnsi="Arial" w:cs="Arial"/>
                <w:b/>
                <w:color w:val="auto"/>
                <w:sz w:val="16"/>
                <w:szCs w:val="16"/>
                <w:lang w:eastAsia="en-US"/>
              </w:rPr>
              <w:t>Minor</w:t>
            </w:r>
          </w:p>
        </w:tc>
        <w:tc>
          <w:tcPr>
            <w:tcW w:w="1276" w:type="dxa"/>
          </w:tcPr>
          <w:p w14:paraId="2FB43229" w14:textId="77777777" w:rsidR="00E87471" w:rsidRPr="009925F1" w:rsidDel="0013093D" w:rsidRDefault="00E87471" w:rsidP="00E87471">
            <w:pPr>
              <w:ind w:left="97" w:right="83"/>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auto"/>
                <w:sz w:val="16"/>
                <w:szCs w:val="16"/>
                <w:lang w:eastAsia="en-US"/>
              </w:rPr>
            </w:pPr>
            <w:r w:rsidRPr="009925F1">
              <w:rPr>
                <w:rFonts w:ascii="Arial" w:eastAsia="Arial" w:hAnsi="Arial" w:cs="Arial"/>
                <w:b/>
                <w:bCs/>
                <w:color w:val="auto"/>
                <w:sz w:val="16"/>
                <w:szCs w:val="16"/>
                <w:lang w:eastAsia="en-US"/>
              </w:rPr>
              <w:t>Unlikely</w:t>
            </w:r>
          </w:p>
        </w:tc>
        <w:tc>
          <w:tcPr>
            <w:cnfStyle w:val="000100000000" w:firstRow="0" w:lastRow="0" w:firstColumn="0" w:lastColumn="1" w:oddVBand="0" w:evenVBand="0" w:oddHBand="0" w:evenHBand="0" w:firstRowFirstColumn="0" w:firstRowLastColumn="0" w:lastRowFirstColumn="0" w:lastRowLastColumn="0"/>
            <w:tcW w:w="992" w:type="dxa"/>
          </w:tcPr>
          <w:p w14:paraId="2EF515C7" w14:textId="77777777" w:rsidR="00E87471" w:rsidRPr="009925F1" w:rsidDel="0013093D" w:rsidRDefault="00E87471" w:rsidP="00E87471">
            <w:pPr>
              <w:ind w:left="7" w:right="83"/>
              <w:jc w:val="center"/>
              <w:rPr>
                <w:rFonts w:ascii="Arial" w:eastAsia="Arial" w:hAnsi="Arial" w:cs="Arial"/>
                <w:b w:val="0"/>
                <w:color w:val="auto"/>
                <w:sz w:val="16"/>
                <w:szCs w:val="16"/>
                <w:lang w:eastAsia="en-US"/>
              </w:rPr>
            </w:pPr>
            <w:r w:rsidRPr="009925F1">
              <w:rPr>
                <w:rFonts w:ascii="Arial" w:eastAsia="Arial" w:hAnsi="Arial" w:cs="Arial"/>
                <w:color w:val="auto"/>
                <w:sz w:val="16"/>
                <w:szCs w:val="16"/>
                <w:lang w:eastAsia="en-US"/>
              </w:rPr>
              <w:t>Low</w:t>
            </w:r>
          </w:p>
        </w:tc>
      </w:tr>
      <w:tr w:rsidR="00E87471" w:rsidRPr="009925F1" w14:paraId="6FF9D8A9" w14:textId="77777777" w:rsidTr="00E87471">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26" w:type="dxa"/>
            <w:textDirection w:val="btLr"/>
          </w:tcPr>
          <w:p w14:paraId="4811AE25" w14:textId="77777777" w:rsidR="00E87471" w:rsidRPr="009925F1" w:rsidRDefault="00E87471" w:rsidP="00E87471">
            <w:pPr>
              <w:ind w:left="90" w:right="70"/>
              <w:jc w:val="center"/>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Results</w:t>
            </w:r>
          </w:p>
        </w:tc>
        <w:tc>
          <w:tcPr>
            <w:cnfStyle w:val="000010000000" w:firstRow="0" w:lastRow="0" w:firstColumn="0" w:lastColumn="0" w:oddVBand="1" w:evenVBand="0" w:oddHBand="0" w:evenHBand="0" w:firstRowFirstColumn="0" w:firstRowLastColumn="0" w:lastRowFirstColumn="0" w:lastRowLastColumn="0"/>
            <w:tcW w:w="1418" w:type="dxa"/>
          </w:tcPr>
          <w:p w14:paraId="6952A3F8" w14:textId="77777777" w:rsidR="00E87471" w:rsidRPr="009925F1" w:rsidRDefault="00E87471" w:rsidP="00E87471">
            <w:pPr>
              <w:ind w:left="91" w:right="87"/>
              <w:jc w:val="left"/>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Improved budget processes supporting services for persons with disabilities and for women affected by GBV</w:t>
            </w:r>
          </w:p>
        </w:tc>
        <w:tc>
          <w:tcPr>
            <w:tcW w:w="709" w:type="dxa"/>
          </w:tcPr>
          <w:p w14:paraId="22695BD4" w14:textId="77777777" w:rsidR="00E87471" w:rsidRPr="009925F1" w:rsidRDefault="00E87471" w:rsidP="00E87471">
            <w:pPr>
              <w:ind w:left="91" w:right="87"/>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3</w:t>
            </w:r>
          </w:p>
        </w:tc>
        <w:tc>
          <w:tcPr>
            <w:cnfStyle w:val="000010000000" w:firstRow="0" w:lastRow="0" w:firstColumn="0" w:lastColumn="0" w:oddVBand="1" w:evenVBand="0" w:oddHBand="0" w:evenHBand="0" w:firstRowFirstColumn="0" w:firstRowLastColumn="0" w:lastRowFirstColumn="0" w:lastRowLastColumn="0"/>
            <w:tcW w:w="1753" w:type="dxa"/>
          </w:tcPr>
          <w:p w14:paraId="3EF49BB9" w14:textId="77777777" w:rsidR="00E87471" w:rsidRPr="009925F1" w:rsidRDefault="00E87471" w:rsidP="00E87471">
            <w:pPr>
              <w:ind w:left="91" w:right="87"/>
              <w:jc w:val="left"/>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 xml:space="preserve">Lack of commitment and/or knowledge of non-target ministries in relation to PFM reform efforts within the social sector (specifically Disability and GBV), may lead to inadequate budget allocation to </w:t>
            </w:r>
            <w:r w:rsidRPr="009925F1">
              <w:rPr>
                <w:rFonts w:ascii="Arial" w:eastAsia="Arial" w:hAnsi="Arial" w:cs="Arial"/>
                <w:color w:val="auto"/>
                <w:sz w:val="16"/>
                <w:szCs w:val="16"/>
                <w:lang w:eastAsia="en-US"/>
              </w:rPr>
              <w:lastRenderedPageBreak/>
              <w:t>support NDSP and NAPVAW.</w:t>
            </w:r>
          </w:p>
        </w:tc>
        <w:tc>
          <w:tcPr>
            <w:tcW w:w="1932" w:type="dxa"/>
          </w:tcPr>
          <w:p w14:paraId="4906DB87" w14:textId="77777777" w:rsidR="00E87471" w:rsidRPr="009925F1" w:rsidRDefault="00E87471" w:rsidP="00E87471">
            <w:pPr>
              <w:numPr>
                <w:ilvl w:val="0"/>
                <w:numId w:val="21"/>
              </w:numPr>
              <w:spacing w:after="160" w:line="276" w:lineRule="auto"/>
              <w:ind w:left="185" w:right="85" w:hanging="83"/>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lastRenderedPageBreak/>
              <w:t>Engagement with MEF confirmed the strong interest and buy-in from this Ministry in supporting the ACCESS PFM approach.</w:t>
            </w:r>
          </w:p>
          <w:p w14:paraId="2720A349" w14:textId="77777777" w:rsidR="00E87471" w:rsidRPr="009925F1" w:rsidRDefault="00E87471" w:rsidP="00E87471">
            <w:pPr>
              <w:numPr>
                <w:ilvl w:val="0"/>
                <w:numId w:val="21"/>
              </w:numPr>
              <w:spacing w:after="160" w:line="276" w:lineRule="auto"/>
              <w:ind w:left="185" w:right="85" w:hanging="83"/>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 xml:space="preserve">The Program’s ongoing political economy analysis will help to determine </w:t>
            </w:r>
            <w:r w:rsidRPr="009925F1">
              <w:rPr>
                <w:rFonts w:ascii="Arial" w:eastAsia="Arial" w:hAnsi="Arial" w:cs="Arial"/>
                <w:color w:val="auto"/>
                <w:spacing w:val="-3"/>
                <w:sz w:val="16"/>
                <w:szCs w:val="16"/>
                <w:lang w:eastAsia="en-US"/>
              </w:rPr>
              <w:lastRenderedPageBreak/>
              <w:t>key pressure points, strategic entry points and strategies to engage with actors who may block progress.</w:t>
            </w:r>
          </w:p>
        </w:tc>
        <w:tc>
          <w:tcPr>
            <w:cnfStyle w:val="000010000000" w:firstRow="0" w:lastRow="0" w:firstColumn="0" w:lastColumn="0" w:oddVBand="1" w:evenVBand="0" w:oddHBand="0" w:evenHBand="0" w:firstRowFirstColumn="0" w:firstRowLastColumn="0" w:lastRowFirstColumn="0" w:lastRowLastColumn="0"/>
            <w:tcW w:w="709" w:type="dxa"/>
          </w:tcPr>
          <w:p w14:paraId="2A24E7CF" w14:textId="77777777" w:rsidR="00E87471" w:rsidRPr="009925F1" w:rsidRDefault="00E87471" w:rsidP="00E87471">
            <w:pPr>
              <w:ind w:left="12" w:right="91"/>
              <w:jc w:val="right"/>
              <w:rPr>
                <w:rFonts w:ascii="Arial" w:eastAsia="Arial" w:hAnsi="Arial" w:cs="Arial"/>
                <w:b/>
                <w:bCs/>
                <w:color w:val="auto"/>
                <w:sz w:val="16"/>
                <w:szCs w:val="16"/>
                <w:lang w:eastAsia="en-US"/>
              </w:rPr>
            </w:pPr>
            <w:r w:rsidRPr="009925F1">
              <w:rPr>
                <w:rFonts w:ascii="Arial" w:eastAsia="Arial" w:hAnsi="Arial" w:cs="Arial"/>
                <w:b/>
                <w:bCs/>
                <w:color w:val="auto"/>
                <w:sz w:val="16"/>
                <w:szCs w:val="16"/>
                <w:lang w:eastAsia="en-US"/>
              </w:rPr>
              <w:lastRenderedPageBreak/>
              <w:t>Moderate</w:t>
            </w:r>
          </w:p>
        </w:tc>
        <w:tc>
          <w:tcPr>
            <w:tcW w:w="829" w:type="dxa"/>
          </w:tcPr>
          <w:p w14:paraId="64DDC431" w14:textId="77777777" w:rsidR="00E87471" w:rsidRPr="009925F1" w:rsidRDefault="00E87471" w:rsidP="00E87471">
            <w:pPr>
              <w:ind w:left="14" w:right="77"/>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auto"/>
                <w:sz w:val="16"/>
                <w:szCs w:val="16"/>
                <w:lang w:eastAsia="en-US"/>
              </w:rPr>
            </w:pPr>
            <w:r w:rsidRPr="009925F1">
              <w:rPr>
                <w:rFonts w:ascii="Arial" w:eastAsia="Arial" w:hAnsi="Arial" w:cs="Arial"/>
                <w:b/>
                <w:bCs/>
                <w:color w:val="auto"/>
                <w:sz w:val="16"/>
                <w:szCs w:val="16"/>
                <w:lang w:eastAsia="en-US"/>
              </w:rPr>
              <w:t>Likely</w:t>
            </w:r>
          </w:p>
        </w:tc>
        <w:tc>
          <w:tcPr>
            <w:cnfStyle w:val="000010000000" w:firstRow="0" w:lastRow="0" w:firstColumn="0" w:lastColumn="0" w:oddVBand="1" w:evenVBand="0" w:oddHBand="0" w:evenHBand="0" w:firstRowFirstColumn="0" w:firstRowLastColumn="0" w:lastRowFirstColumn="0" w:lastRowLastColumn="0"/>
            <w:tcW w:w="588" w:type="dxa"/>
          </w:tcPr>
          <w:p w14:paraId="2ABC7D65" w14:textId="77777777" w:rsidR="00E87471" w:rsidRPr="009925F1" w:rsidRDefault="00E87471" w:rsidP="00E87471">
            <w:pPr>
              <w:ind w:left="13" w:right="90"/>
              <w:jc w:val="right"/>
              <w:rPr>
                <w:rFonts w:ascii="Arial" w:eastAsia="Arial" w:hAnsi="Arial" w:cs="Arial"/>
                <w:b/>
                <w:bCs/>
                <w:color w:val="auto"/>
                <w:sz w:val="16"/>
                <w:szCs w:val="16"/>
                <w:lang w:eastAsia="en-US"/>
              </w:rPr>
            </w:pPr>
            <w:r w:rsidRPr="009925F1">
              <w:rPr>
                <w:rFonts w:ascii="Arial" w:eastAsia="Arial" w:hAnsi="Arial" w:cs="Arial"/>
                <w:b/>
                <w:bCs/>
                <w:color w:val="auto"/>
                <w:sz w:val="16"/>
                <w:szCs w:val="16"/>
                <w:lang w:eastAsia="en-US"/>
              </w:rPr>
              <w:t>High</w:t>
            </w:r>
          </w:p>
        </w:tc>
        <w:tc>
          <w:tcPr>
            <w:tcW w:w="1134" w:type="dxa"/>
          </w:tcPr>
          <w:p w14:paraId="1C234D42" w14:textId="77777777" w:rsidR="00E87471" w:rsidRPr="009925F1" w:rsidRDefault="00E87471" w:rsidP="00E87471">
            <w:pPr>
              <w:ind w:right="412"/>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w w:val="99"/>
                <w:sz w:val="16"/>
                <w:szCs w:val="16"/>
                <w:lang w:eastAsia="en-US"/>
              </w:rPr>
            </w:pPr>
            <w:r w:rsidRPr="009925F1">
              <w:rPr>
                <w:rFonts w:ascii="Arial" w:eastAsia="Arial" w:hAnsi="Arial" w:cs="Arial"/>
                <w:color w:val="auto"/>
                <w:w w:val="99"/>
                <w:sz w:val="16"/>
                <w:szCs w:val="16"/>
                <w:lang w:eastAsia="en-US"/>
              </w:rPr>
              <w:t>No</w:t>
            </w:r>
          </w:p>
        </w:tc>
        <w:tc>
          <w:tcPr>
            <w:cnfStyle w:val="000010000000" w:firstRow="0" w:lastRow="0" w:firstColumn="0" w:lastColumn="0" w:oddVBand="1" w:evenVBand="0" w:oddHBand="0" w:evenHBand="0" w:firstRowFirstColumn="0" w:firstRowLastColumn="0" w:lastRowFirstColumn="0" w:lastRowLastColumn="0"/>
            <w:tcW w:w="3969" w:type="dxa"/>
          </w:tcPr>
          <w:p w14:paraId="11578DFC" w14:textId="77777777" w:rsidR="00E87471" w:rsidRPr="009925F1" w:rsidRDefault="00E87471" w:rsidP="00E87471">
            <w:pPr>
              <w:numPr>
                <w:ilvl w:val="0"/>
                <w:numId w:val="21"/>
              </w:numPr>
              <w:spacing w:after="160" w:line="276" w:lineRule="auto"/>
              <w:ind w:left="185" w:right="85" w:hanging="83"/>
              <w:jc w:val="left"/>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Continue to engage MEF at high levels (e.g., through participation in the ASC).</w:t>
            </w:r>
          </w:p>
          <w:p w14:paraId="66EEA814" w14:textId="77777777" w:rsidR="00E87471" w:rsidRPr="009925F1" w:rsidRDefault="00E87471" w:rsidP="00E87471">
            <w:pPr>
              <w:numPr>
                <w:ilvl w:val="0"/>
                <w:numId w:val="21"/>
              </w:numPr>
              <w:spacing w:after="160" w:line="276" w:lineRule="auto"/>
              <w:ind w:left="185" w:right="85" w:hanging="83"/>
              <w:jc w:val="left"/>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ACCESS PFM team will pay careful attention to ensure that proposed interventions are fully aligned with PFMRP and BSRS priorities and timeframe.</w:t>
            </w:r>
          </w:p>
          <w:p w14:paraId="6CB2F58F" w14:textId="77777777" w:rsidR="00E87471" w:rsidRPr="009925F1" w:rsidRDefault="00E87471" w:rsidP="00E87471">
            <w:pPr>
              <w:numPr>
                <w:ilvl w:val="0"/>
                <w:numId w:val="21"/>
              </w:numPr>
              <w:spacing w:after="160" w:line="276" w:lineRule="auto"/>
              <w:ind w:left="185" w:right="85" w:hanging="83"/>
              <w:jc w:val="left"/>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Work closely with RGC agencies and DFAT to determine entry points and strategies to engage with key actors and to promote the importance of target sectors.</w:t>
            </w:r>
          </w:p>
        </w:tc>
        <w:tc>
          <w:tcPr>
            <w:tcW w:w="1134" w:type="dxa"/>
          </w:tcPr>
          <w:p w14:paraId="2883572D" w14:textId="77777777" w:rsidR="00E87471" w:rsidRPr="009925F1" w:rsidRDefault="00E87471" w:rsidP="00E87471">
            <w:pPr>
              <w:ind w:left="82" w:right="93"/>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auto"/>
                <w:w w:val="99"/>
                <w:sz w:val="16"/>
                <w:szCs w:val="16"/>
                <w:lang w:eastAsia="en-US"/>
              </w:rPr>
            </w:pPr>
            <w:r w:rsidRPr="009925F1">
              <w:rPr>
                <w:rFonts w:ascii="Arial" w:eastAsia="Arial" w:hAnsi="Arial" w:cs="Arial"/>
                <w:b/>
                <w:color w:val="auto"/>
                <w:w w:val="99"/>
                <w:sz w:val="16"/>
                <w:szCs w:val="16"/>
                <w:lang w:eastAsia="en-US"/>
              </w:rPr>
              <w:t>Program team/DFAT</w:t>
            </w:r>
          </w:p>
        </w:tc>
        <w:tc>
          <w:tcPr>
            <w:cnfStyle w:val="000010000000" w:firstRow="0" w:lastRow="0" w:firstColumn="0" w:lastColumn="0" w:oddVBand="1" w:evenVBand="0" w:oddHBand="0" w:evenHBand="0" w:firstRowFirstColumn="0" w:firstRowLastColumn="0" w:lastRowFirstColumn="0" w:lastRowLastColumn="0"/>
            <w:tcW w:w="1134" w:type="dxa"/>
          </w:tcPr>
          <w:p w14:paraId="51B4264C" w14:textId="77777777" w:rsidR="00E87471" w:rsidRPr="009925F1" w:rsidRDefault="00E87471" w:rsidP="00E87471">
            <w:pPr>
              <w:ind w:right="83"/>
              <w:jc w:val="center"/>
              <w:rPr>
                <w:rFonts w:ascii="Arial" w:hAnsi="Arial" w:cs="Arial"/>
                <w:b/>
                <w:color w:val="auto"/>
                <w:sz w:val="16"/>
                <w:szCs w:val="16"/>
                <w:lang w:eastAsia="en-US"/>
              </w:rPr>
            </w:pPr>
            <w:r w:rsidRPr="009925F1">
              <w:rPr>
                <w:rFonts w:ascii="Arial" w:hAnsi="Arial" w:cs="Arial"/>
                <w:b/>
                <w:color w:val="auto"/>
                <w:sz w:val="16"/>
                <w:szCs w:val="16"/>
                <w:lang w:eastAsia="en-US"/>
              </w:rPr>
              <w:t>Moderate</w:t>
            </w:r>
          </w:p>
        </w:tc>
        <w:tc>
          <w:tcPr>
            <w:tcW w:w="1276" w:type="dxa"/>
          </w:tcPr>
          <w:p w14:paraId="072E205B" w14:textId="77777777" w:rsidR="00E87471" w:rsidRPr="009925F1" w:rsidRDefault="00E87471" w:rsidP="00E87471">
            <w:pPr>
              <w:ind w:left="97" w:right="83"/>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auto"/>
                <w:sz w:val="16"/>
                <w:szCs w:val="16"/>
                <w:lang w:eastAsia="en-US"/>
              </w:rPr>
            </w:pPr>
            <w:r w:rsidRPr="009925F1">
              <w:rPr>
                <w:rFonts w:ascii="Arial" w:eastAsia="Arial" w:hAnsi="Arial" w:cs="Arial"/>
                <w:b/>
                <w:bCs/>
                <w:color w:val="auto"/>
                <w:sz w:val="16"/>
                <w:szCs w:val="16"/>
                <w:lang w:eastAsia="en-US"/>
              </w:rPr>
              <w:t>Likely</w:t>
            </w:r>
          </w:p>
        </w:tc>
        <w:tc>
          <w:tcPr>
            <w:cnfStyle w:val="000100000000" w:firstRow="0" w:lastRow="0" w:firstColumn="0" w:lastColumn="1" w:oddVBand="0" w:evenVBand="0" w:oddHBand="0" w:evenHBand="0" w:firstRowFirstColumn="0" w:firstRowLastColumn="0" w:lastRowFirstColumn="0" w:lastRowLastColumn="0"/>
            <w:tcW w:w="992" w:type="dxa"/>
          </w:tcPr>
          <w:p w14:paraId="0F9C085F" w14:textId="77777777" w:rsidR="00E87471" w:rsidRPr="009925F1" w:rsidRDefault="00E87471" w:rsidP="00E87471">
            <w:pPr>
              <w:ind w:left="7" w:right="83"/>
              <w:jc w:val="center"/>
              <w:rPr>
                <w:rFonts w:ascii="Arial" w:eastAsia="Arial" w:hAnsi="Arial" w:cs="Arial"/>
                <w:b w:val="0"/>
                <w:color w:val="auto"/>
                <w:sz w:val="16"/>
                <w:szCs w:val="16"/>
                <w:lang w:eastAsia="en-US"/>
              </w:rPr>
            </w:pPr>
            <w:r w:rsidRPr="009925F1">
              <w:rPr>
                <w:rFonts w:ascii="Arial" w:eastAsia="Arial" w:hAnsi="Arial" w:cs="Arial"/>
                <w:color w:val="auto"/>
                <w:sz w:val="16"/>
                <w:szCs w:val="16"/>
                <w:lang w:eastAsia="en-US"/>
              </w:rPr>
              <w:t>High</w:t>
            </w:r>
          </w:p>
        </w:tc>
      </w:tr>
      <w:tr w:rsidR="00E87471" w:rsidRPr="009925F1" w14:paraId="77ED5690" w14:textId="77777777" w:rsidTr="00E87471">
        <w:trPr>
          <w:trHeight w:val="1134"/>
        </w:trPr>
        <w:tc>
          <w:tcPr>
            <w:cnfStyle w:val="001000000000" w:firstRow="0" w:lastRow="0" w:firstColumn="1" w:lastColumn="0" w:oddVBand="0" w:evenVBand="0" w:oddHBand="0" w:evenHBand="0" w:firstRowFirstColumn="0" w:firstRowLastColumn="0" w:lastRowFirstColumn="0" w:lastRowLastColumn="0"/>
            <w:tcW w:w="426" w:type="dxa"/>
            <w:textDirection w:val="btLr"/>
          </w:tcPr>
          <w:p w14:paraId="5EF9B56B" w14:textId="77777777" w:rsidR="00E87471" w:rsidRPr="009925F1" w:rsidRDefault="00E87471" w:rsidP="00E87471">
            <w:pPr>
              <w:ind w:left="90" w:right="70"/>
              <w:jc w:val="center"/>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Results</w:t>
            </w:r>
          </w:p>
        </w:tc>
        <w:tc>
          <w:tcPr>
            <w:cnfStyle w:val="000010000000" w:firstRow="0" w:lastRow="0" w:firstColumn="0" w:lastColumn="0" w:oddVBand="1" w:evenVBand="0" w:oddHBand="0" w:evenHBand="0" w:firstRowFirstColumn="0" w:firstRowLastColumn="0" w:lastRowFirstColumn="0" w:lastRowLastColumn="0"/>
            <w:tcW w:w="1418" w:type="dxa"/>
          </w:tcPr>
          <w:p w14:paraId="2CB1A49C" w14:textId="77777777" w:rsidR="00E87471" w:rsidRPr="009925F1" w:rsidRDefault="00E87471" w:rsidP="00E87471">
            <w:pPr>
              <w:ind w:left="91" w:right="87"/>
              <w:jc w:val="left"/>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Increased accessibility of quality services for persons with disabilities and for women affected by GBV</w:t>
            </w:r>
          </w:p>
        </w:tc>
        <w:tc>
          <w:tcPr>
            <w:tcW w:w="709" w:type="dxa"/>
          </w:tcPr>
          <w:p w14:paraId="3604CD3D" w14:textId="77777777" w:rsidR="00E87471" w:rsidRPr="009925F1" w:rsidRDefault="00E87471" w:rsidP="00E87471">
            <w:pPr>
              <w:ind w:left="91" w:right="87"/>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4</w:t>
            </w:r>
          </w:p>
        </w:tc>
        <w:tc>
          <w:tcPr>
            <w:cnfStyle w:val="000010000000" w:firstRow="0" w:lastRow="0" w:firstColumn="0" w:lastColumn="0" w:oddVBand="1" w:evenVBand="0" w:oddHBand="0" w:evenHBand="0" w:firstRowFirstColumn="0" w:firstRowLastColumn="0" w:lastRowFirstColumn="0" w:lastRowLastColumn="0"/>
            <w:tcW w:w="1753" w:type="dxa"/>
          </w:tcPr>
          <w:p w14:paraId="71426B75" w14:textId="77777777" w:rsidR="00E87471" w:rsidRPr="009925F1" w:rsidRDefault="00E87471" w:rsidP="00E87471">
            <w:pPr>
              <w:ind w:left="91" w:right="87"/>
              <w:jc w:val="left"/>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 xml:space="preserve">Certain elements of the Program design are ambitious and may not be realized within the 3-year time frame. </w:t>
            </w:r>
          </w:p>
        </w:tc>
        <w:tc>
          <w:tcPr>
            <w:tcW w:w="1932" w:type="dxa"/>
          </w:tcPr>
          <w:p w14:paraId="1C216097" w14:textId="77777777" w:rsidR="00E87471" w:rsidRPr="009925F1" w:rsidRDefault="00E87471" w:rsidP="00E87471">
            <w:pPr>
              <w:numPr>
                <w:ilvl w:val="0"/>
                <w:numId w:val="21"/>
              </w:numPr>
              <w:spacing w:after="160" w:line="276" w:lineRule="auto"/>
              <w:ind w:left="185" w:right="85" w:hanging="83"/>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The Program Logic review during the Inception Phase resulted in the modification of some intermediate outcomes.</w:t>
            </w:r>
          </w:p>
          <w:p w14:paraId="478348B6" w14:textId="77777777" w:rsidR="00E87471" w:rsidRPr="009925F1" w:rsidRDefault="00E87471" w:rsidP="00E87471">
            <w:pPr>
              <w:numPr>
                <w:ilvl w:val="0"/>
                <w:numId w:val="21"/>
              </w:numPr>
              <w:spacing w:after="160" w:line="276" w:lineRule="auto"/>
              <w:ind w:left="185" w:right="85" w:hanging="83"/>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 xml:space="preserve">Proposals assessed as too ambitious and posing a risk to overwhelm RGC counterparts have been revised and the scope of the interventions reduced </w:t>
            </w:r>
          </w:p>
          <w:p w14:paraId="12894F61" w14:textId="77777777" w:rsidR="00E87471" w:rsidRPr="009925F1" w:rsidRDefault="00E87471" w:rsidP="00E87471">
            <w:pPr>
              <w:numPr>
                <w:ilvl w:val="0"/>
                <w:numId w:val="21"/>
              </w:numPr>
              <w:spacing w:after="160" w:line="276" w:lineRule="auto"/>
              <w:ind w:left="185" w:right="85" w:hanging="83"/>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Joint component planning has helped clarify priority interventions, eliminate overlap between implementing partners and refine scope, as needed.</w:t>
            </w:r>
            <w:r w:rsidRPr="009925F1" w:rsidDel="00DD5FCC">
              <w:rPr>
                <w:rFonts w:ascii="Arial" w:eastAsia="Arial" w:hAnsi="Arial" w:cs="Arial"/>
                <w:color w:val="auto"/>
                <w:spacing w:val="-3"/>
                <w:sz w:val="16"/>
                <w:szCs w:val="16"/>
                <w:lang w:eastAsia="en-US"/>
              </w:rPr>
              <w:t xml:space="preserve"> </w:t>
            </w:r>
          </w:p>
        </w:tc>
        <w:tc>
          <w:tcPr>
            <w:cnfStyle w:val="000010000000" w:firstRow="0" w:lastRow="0" w:firstColumn="0" w:lastColumn="0" w:oddVBand="1" w:evenVBand="0" w:oddHBand="0" w:evenHBand="0" w:firstRowFirstColumn="0" w:firstRowLastColumn="0" w:lastRowFirstColumn="0" w:lastRowLastColumn="0"/>
            <w:tcW w:w="709" w:type="dxa"/>
          </w:tcPr>
          <w:p w14:paraId="38B6E6E0" w14:textId="77777777" w:rsidR="00E87471" w:rsidRPr="009925F1" w:rsidRDefault="00E87471" w:rsidP="00E87471">
            <w:pPr>
              <w:ind w:left="12" w:right="91"/>
              <w:jc w:val="right"/>
              <w:rPr>
                <w:rFonts w:ascii="Arial" w:eastAsia="Arial" w:hAnsi="Arial" w:cs="Arial"/>
                <w:b/>
                <w:bCs/>
                <w:color w:val="auto"/>
                <w:sz w:val="16"/>
                <w:szCs w:val="16"/>
                <w:lang w:eastAsia="en-US"/>
              </w:rPr>
            </w:pPr>
            <w:r w:rsidRPr="009925F1">
              <w:rPr>
                <w:rFonts w:ascii="Arial" w:eastAsia="Arial" w:hAnsi="Arial" w:cs="Arial"/>
                <w:b/>
                <w:bCs/>
                <w:color w:val="auto"/>
                <w:sz w:val="16"/>
                <w:szCs w:val="16"/>
                <w:lang w:eastAsia="en-US"/>
              </w:rPr>
              <w:t>Minor</w:t>
            </w:r>
          </w:p>
        </w:tc>
        <w:tc>
          <w:tcPr>
            <w:tcW w:w="829" w:type="dxa"/>
          </w:tcPr>
          <w:p w14:paraId="5BC3E069" w14:textId="77777777" w:rsidR="00E87471" w:rsidRPr="009925F1" w:rsidRDefault="00E87471" w:rsidP="00E87471">
            <w:pPr>
              <w:ind w:left="14" w:right="77"/>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auto"/>
                <w:sz w:val="16"/>
                <w:szCs w:val="16"/>
                <w:lang w:eastAsia="en-US"/>
              </w:rPr>
            </w:pPr>
            <w:r w:rsidRPr="009925F1">
              <w:rPr>
                <w:rFonts w:ascii="Arial" w:eastAsia="Arial" w:hAnsi="Arial" w:cs="Arial"/>
                <w:b/>
                <w:bCs/>
                <w:color w:val="auto"/>
                <w:sz w:val="16"/>
                <w:szCs w:val="16"/>
                <w:lang w:eastAsia="en-US"/>
              </w:rPr>
              <w:t>Likely</w:t>
            </w:r>
          </w:p>
        </w:tc>
        <w:tc>
          <w:tcPr>
            <w:cnfStyle w:val="000010000000" w:firstRow="0" w:lastRow="0" w:firstColumn="0" w:lastColumn="0" w:oddVBand="1" w:evenVBand="0" w:oddHBand="0" w:evenHBand="0" w:firstRowFirstColumn="0" w:firstRowLastColumn="0" w:lastRowFirstColumn="0" w:lastRowLastColumn="0"/>
            <w:tcW w:w="588" w:type="dxa"/>
          </w:tcPr>
          <w:p w14:paraId="04850F77" w14:textId="77777777" w:rsidR="00E87471" w:rsidRPr="009925F1" w:rsidRDefault="00E87471" w:rsidP="00E87471">
            <w:pPr>
              <w:ind w:left="13" w:right="90"/>
              <w:jc w:val="right"/>
              <w:rPr>
                <w:rFonts w:ascii="Arial" w:eastAsia="Arial" w:hAnsi="Arial" w:cs="Arial"/>
                <w:b/>
                <w:bCs/>
                <w:color w:val="auto"/>
                <w:sz w:val="16"/>
                <w:szCs w:val="16"/>
                <w:lang w:eastAsia="en-US"/>
              </w:rPr>
            </w:pPr>
            <w:r w:rsidRPr="009925F1">
              <w:rPr>
                <w:rFonts w:ascii="Arial" w:eastAsia="Arial" w:hAnsi="Arial" w:cs="Arial"/>
                <w:b/>
                <w:bCs/>
                <w:color w:val="auto"/>
                <w:sz w:val="16"/>
                <w:szCs w:val="16"/>
                <w:lang w:eastAsia="en-US"/>
              </w:rPr>
              <w:t>Medium</w:t>
            </w:r>
          </w:p>
        </w:tc>
        <w:tc>
          <w:tcPr>
            <w:tcW w:w="1134" w:type="dxa"/>
          </w:tcPr>
          <w:p w14:paraId="7FAEEA3F" w14:textId="77777777" w:rsidR="00E87471" w:rsidRPr="009925F1" w:rsidRDefault="00E87471" w:rsidP="00E87471">
            <w:pPr>
              <w:ind w:right="412"/>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w w:val="99"/>
                <w:sz w:val="16"/>
                <w:szCs w:val="16"/>
                <w:lang w:eastAsia="en-US"/>
              </w:rPr>
            </w:pPr>
            <w:r w:rsidRPr="009925F1">
              <w:rPr>
                <w:rFonts w:ascii="Arial" w:eastAsia="Arial" w:hAnsi="Arial" w:cs="Arial"/>
                <w:color w:val="auto"/>
                <w:w w:val="99"/>
                <w:sz w:val="16"/>
                <w:szCs w:val="16"/>
                <w:lang w:eastAsia="en-US"/>
              </w:rPr>
              <w:t>Yes</w:t>
            </w:r>
          </w:p>
        </w:tc>
        <w:tc>
          <w:tcPr>
            <w:cnfStyle w:val="000010000000" w:firstRow="0" w:lastRow="0" w:firstColumn="0" w:lastColumn="0" w:oddVBand="1" w:evenVBand="0" w:oddHBand="0" w:evenHBand="0" w:firstRowFirstColumn="0" w:firstRowLastColumn="0" w:lastRowFirstColumn="0" w:lastRowLastColumn="0"/>
            <w:tcW w:w="3969" w:type="dxa"/>
          </w:tcPr>
          <w:p w14:paraId="745D5E8E" w14:textId="77777777" w:rsidR="00E87471" w:rsidRPr="009925F1" w:rsidRDefault="00E87471" w:rsidP="00E87471">
            <w:pPr>
              <w:numPr>
                <w:ilvl w:val="0"/>
                <w:numId w:val="21"/>
              </w:numPr>
              <w:spacing w:after="160" w:line="276" w:lineRule="auto"/>
              <w:ind w:left="185" w:right="85" w:hanging="83"/>
              <w:jc w:val="left"/>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Ensure regular communication, outline challenges and openly discuss expectations with DFAT.</w:t>
            </w:r>
          </w:p>
          <w:p w14:paraId="3D016E8A" w14:textId="77777777" w:rsidR="00E87471" w:rsidRPr="009925F1" w:rsidRDefault="00E87471" w:rsidP="00E87471">
            <w:pPr>
              <w:numPr>
                <w:ilvl w:val="0"/>
                <w:numId w:val="21"/>
              </w:numPr>
              <w:spacing w:after="160" w:line="276" w:lineRule="auto"/>
              <w:ind w:left="185" w:right="85" w:hanging="83"/>
              <w:jc w:val="left"/>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Good-quality MEL, appropriate policy linkages, and promising partnerships with potential for early wins will ensure progress towards meeting expected outcomes.</w:t>
            </w:r>
          </w:p>
          <w:p w14:paraId="7AFA6ED5" w14:textId="77777777" w:rsidR="00E87471" w:rsidRPr="009925F1" w:rsidRDefault="00E87471" w:rsidP="00E87471">
            <w:pPr>
              <w:numPr>
                <w:ilvl w:val="0"/>
                <w:numId w:val="21"/>
              </w:numPr>
              <w:spacing w:after="160" w:line="276" w:lineRule="auto"/>
              <w:ind w:left="185" w:right="85" w:hanging="83"/>
              <w:jc w:val="left"/>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ACCESS management team to ensure, wherever possible, the scope of the program is contained (geographic, number of partners, and range of activities).</w:t>
            </w:r>
          </w:p>
          <w:p w14:paraId="747AE540" w14:textId="77777777" w:rsidR="00E87471" w:rsidRPr="009925F1" w:rsidRDefault="00E87471" w:rsidP="00E87471">
            <w:pPr>
              <w:spacing w:line="276" w:lineRule="auto"/>
              <w:ind w:left="185" w:right="85"/>
              <w:jc w:val="left"/>
              <w:rPr>
                <w:rFonts w:ascii="Arial" w:eastAsia="Arial" w:hAnsi="Arial" w:cs="Arial"/>
                <w:color w:val="auto"/>
                <w:spacing w:val="-3"/>
                <w:sz w:val="16"/>
                <w:szCs w:val="16"/>
                <w:lang w:eastAsia="en-US"/>
              </w:rPr>
            </w:pPr>
          </w:p>
        </w:tc>
        <w:tc>
          <w:tcPr>
            <w:tcW w:w="1134" w:type="dxa"/>
          </w:tcPr>
          <w:p w14:paraId="29B9BC77" w14:textId="77777777" w:rsidR="00E87471" w:rsidRPr="009925F1" w:rsidRDefault="00E87471" w:rsidP="00E87471">
            <w:pPr>
              <w:ind w:left="82" w:right="93"/>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w w:val="99"/>
                <w:sz w:val="16"/>
                <w:szCs w:val="16"/>
                <w:lang w:eastAsia="en-US"/>
              </w:rPr>
            </w:pPr>
            <w:r w:rsidRPr="009925F1">
              <w:rPr>
                <w:rFonts w:ascii="Arial" w:eastAsia="Arial" w:hAnsi="Arial" w:cs="Arial"/>
                <w:b/>
                <w:color w:val="auto"/>
                <w:w w:val="99"/>
                <w:sz w:val="16"/>
                <w:szCs w:val="16"/>
                <w:lang w:eastAsia="en-US"/>
              </w:rPr>
              <w:t>Program team and DFAT</w:t>
            </w:r>
          </w:p>
        </w:tc>
        <w:tc>
          <w:tcPr>
            <w:cnfStyle w:val="000010000000" w:firstRow="0" w:lastRow="0" w:firstColumn="0" w:lastColumn="0" w:oddVBand="1" w:evenVBand="0" w:oddHBand="0" w:evenHBand="0" w:firstRowFirstColumn="0" w:firstRowLastColumn="0" w:lastRowFirstColumn="0" w:lastRowLastColumn="0"/>
            <w:tcW w:w="1134" w:type="dxa"/>
          </w:tcPr>
          <w:p w14:paraId="557FF094" w14:textId="77777777" w:rsidR="00E87471" w:rsidRPr="009925F1" w:rsidRDefault="00E87471" w:rsidP="00E87471">
            <w:pPr>
              <w:ind w:right="83"/>
              <w:jc w:val="center"/>
              <w:rPr>
                <w:rFonts w:ascii="Arial" w:hAnsi="Arial" w:cs="Arial"/>
                <w:b/>
                <w:color w:val="auto"/>
                <w:sz w:val="16"/>
                <w:szCs w:val="16"/>
                <w:lang w:eastAsia="en-US"/>
              </w:rPr>
            </w:pPr>
            <w:r w:rsidRPr="009925F1">
              <w:rPr>
                <w:rFonts w:ascii="Arial" w:hAnsi="Arial" w:cs="Arial"/>
                <w:b/>
                <w:color w:val="auto"/>
                <w:sz w:val="16"/>
                <w:szCs w:val="16"/>
                <w:lang w:eastAsia="en-US"/>
              </w:rPr>
              <w:t>Negligible</w:t>
            </w:r>
          </w:p>
        </w:tc>
        <w:tc>
          <w:tcPr>
            <w:tcW w:w="1276" w:type="dxa"/>
          </w:tcPr>
          <w:p w14:paraId="283D4551" w14:textId="77777777" w:rsidR="00E87471" w:rsidRPr="009925F1" w:rsidRDefault="00E87471" w:rsidP="00E87471">
            <w:pPr>
              <w:ind w:left="97" w:right="83"/>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auto"/>
                <w:sz w:val="16"/>
                <w:szCs w:val="16"/>
                <w:lang w:eastAsia="en-US"/>
              </w:rPr>
            </w:pPr>
            <w:r w:rsidRPr="009925F1">
              <w:rPr>
                <w:rFonts w:ascii="Arial" w:eastAsia="Arial" w:hAnsi="Arial" w:cs="Arial"/>
                <w:b/>
                <w:bCs/>
                <w:color w:val="auto"/>
                <w:sz w:val="16"/>
                <w:szCs w:val="16"/>
                <w:lang w:eastAsia="en-US"/>
              </w:rPr>
              <w:t>Possible</w:t>
            </w:r>
          </w:p>
        </w:tc>
        <w:tc>
          <w:tcPr>
            <w:cnfStyle w:val="000100000000" w:firstRow="0" w:lastRow="0" w:firstColumn="0" w:lastColumn="1" w:oddVBand="0" w:evenVBand="0" w:oddHBand="0" w:evenHBand="0" w:firstRowFirstColumn="0" w:firstRowLastColumn="0" w:lastRowFirstColumn="0" w:lastRowLastColumn="0"/>
            <w:tcW w:w="992" w:type="dxa"/>
          </w:tcPr>
          <w:p w14:paraId="51990F50" w14:textId="77777777" w:rsidR="00E87471" w:rsidRPr="009925F1" w:rsidRDefault="00E87471" w:rsidP="00E87471">
            <w:pPr>
              <w:ind w:left="7" w:right="83"/>
              <w:jc w:val="center"/>
              <w:rPr>
                <w:rFonts w:ascii="Arial" w:eastAsia="Arial" w:hAnsi="Arial" w:cs="Arial"/>
                <w:b w:val="0"/>
                <w:color w:val="auto"/>
                <w:sz w:val="16"/>
                <w:szCs w:val="16"/>
                <w:lang w:eastAsia="en-US"/>
              </w:rPr>
            </w:pPr>
            <w:r w:rsidRPr="009925F1">
              <w:rPr>
                <w:rFonts w:ascii="Arial" w:eastAsia="Arial" w:hAnsi="Arial" w:cs="Arial"/>
                <w:color w:val="auto"/>
                <w:sz w:val="16"/>
                <w:szCs w:val="16"/>
                <w:lang w:eastAsia="en-US"/>
              </w:rPr>
              <w:t>Low</w:t>
            </w:r>
          </w:p>
        </w:tc>
      </w:tr>
      <w:tr w:rsidR="00E87471" w:rsidRPr="009925F1" w14:paraId="410C79B1" w14:textId="77777777" w:rsidTr="00E87471">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26" w:type="dxa"/>
            <w:textDirection w:val="btLr"/>
          </w:tcPr>
          <w:p w14:paraId="671EBEBB" w14:textId="77777777" w:rsidR="00E87471" w:rsidRPr="009925F1" w:rsidRDefault="00E87471" w:rsidP="00E87471">
            <w:pPr>
              <w:ind w:left="90" w:right="70"/>
              <w:jc w:val="center"/>
              <w:rPr>
                <w:rFonts w:ascii="Arial" w:eastAsia="Arial" w:hAnsi="Arial" w:cs="Arial"/>
                <w:color w:val="auto"/>
                <w:sz w:val="16"/>
                <w:szCs w:val="16"/>
                <w:lang w:eastAsia="en-US"/>
              </w:rPr>
            </w:pPr>
            <w:r w:rsidRPr="009925F1">
              <w:rPr>
                <w:rFonts w:ascii="Arial" w:eastAsia="Arial" w:hAnsi="Arial" w:cs="Arial"/>
                <w:color w:val="auto"/>
                <w:sz w:val="16"/>
                <w:szCs w:val="16"/>
                <w:lang w:eastAsia="en-US"/>
              </w:rPr>
              <w:lastRenderedPageBreak/>
              <w:t>Results / Reputation</w:t>
            </w:r>
          </w:p>
        </w:tc>
        <w:tc>
          <w:tcPr>
            <w:cnfStyle w:val="000010000000" w:firstRow="0" w:lastRow="0" w:firstColumn="0" w:lastColumn="0" w:oddVBand="1" w:evenVBand="0" w:oddHBand="0" w:evenHBand="0" w:firstRowFirstColumn="0" w:firstRowLastColumn="0" w:lastRowFirstColumn="0" w:lastRowLastColumn="0"/>
            <w:tcW w:w="1418" w:type="dxa"/>
          </w:tcPr>
          <w:p w14:paraId="218805D8" w14:textId="77777777" w:rsidR="00E87471" w:rsidRPr="009925F1" w:rsidRDefault="00E87471" w:rsidP="00E87471">
            <w:pPr>
              <w:ind w:left="91" w:right="87"/>
              <w:jc w:val="left"/>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Improved sustainability of quality, inclusive services</w:t>
            </w:r>
          </w:p>
        </w:tc>
        <w:tc>
          <w:tcPr>
            <w:tcW w:w="709" w:type="dxa"/>
          </w:tcPr>
          <w:p w14:paraId="7A54F73F" w14:textId="77777777" w:rsidR="00E87471" w:rsidRPr="009925F1" w:rsidRDefault="00E87471" w:rsidP="00E87471">
            <w:pPr>
              <w:ind w:left="91" w:right="87"/>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5</w:t>
            </w:r>
          </w:p>
        </w:tc>
        <w:tc>
          <w:tcPr>
            <w:cnfStyle w:val="000010000000" w:firstRow="0" w:lastRow="0" w:firstColumn="0" w:lastColumn="0" w:oddVBand="1" w:evenVBand="0" w:oddHBand="0" w:evenHBand="0" w:firstRowFirstColumn="0" w:firstRowLastColumn="0" w:lastRowFirstColumn="0" w:lastRowLastColumn="0"/>
            <w:tcW w:w="1753" w:type="dxa"/>
          </w:tcPr>
          <w:p w14:paraId="289E2C8A" w14:textId="77777777" w:rsidR="00E87471" w:rsidRPr="009925F1" w:rsidRDefault="00E87471" w:rsidP="00E87471">
            <w:pPr>
              <w:ind w:left="91" w:right="87"/>
              <w:jc w:val="left"/>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 xml:space="preserve">DFAT's objective for RGC contribution to DSA and no fund transfers to target ministries may result in government officials’ lack of participation and commitment to Program interventions. </w:t>
            </w:r>
          </w:p>
          <w:p w14:paraId="571F7F53" w14:textId="77777777" w:rsidR="00E87471" w:rsidRPr="009925F1" w:rsidRDefault="00E87471" w:rsidP="00E87471">
            <w:pPr>
              <w:ind w:left="91" w:right="87"/>
              <w:jc w:val="left"/>
              <w:rPr>
                <w:rFonts w:ascii="Arial" w:eastAsia="Arial" w:hAnsi="Arial" w:cs="Arial"/>
                <w:color w:val="auto"/>
                <w:sz w:val="16"/>
                <w:szCs w:val="16"/>
                <w:lang w:eastAsia="en-US"/>
              </w:rPr>
            </w:pPr>
          </w:p>
          <w:p w14:paraId="6E648125" w14:textId="77777777" w:rsidR="00E87471" w:rsidRPr="009925F1" w:rsidRDefault="00E87471" w:rsidP="00E87471">
            <w:pPr>
              <w:ind w:left="91" w:right="87"/>
              <w:jc w:val="left"/>
              <w:rPr>
                <w:rFonts w:ascii="Arial" w:eastAsia="Arial" w:hAnsi="Arial" w:cs="Arial"/>
                <w:color w:val="auto"/>
                <w:sz w:val="16"/>
                <w:szCs w:val="16"/>
                <w:lang w:eastAsia="en-US"/>
              </w:rPr>
            </w:pPr>
          </w:p>
        </w:tc>
        <w:tc>
          <w:tcPr>
            <w:tcW w:w="1932" w:type="dxa"/>
          </w:tcPr>
          <w:p w14:paraId="20BB5B29" w14:textId="77777777" w:rsidR="00E87471" w:rsidRPr="009925F1" w:rsidRDefault="00E87471" w:rsidP="00E87471">
            <w:pPr>
              <w:numPr>
                <w:ilvl w:val="0"/>
                <w:numId w:val="21"/>
              </w:numPr>
              <w:spacing w:after="160" w:line="276" w:lineRule="auto"/>
              <w:ind w:left="185" w:right="85" w:hanging="83"/>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During the Inception Phase, consensus was reached between Counterpart Ministries and the Program on standard operating procedures, roles and responsibilities which will mitigate future expectations regarding fund transfers.</w:t>
            </w:r>
          </w:p>
          <w:p w14:paraId="4EA4EAF7" w14:textId="77777777" w:rsidR="00E87471" w:rsidRPr="009925F1" w:rsidRDefault="00E87471" w:rsidP="00E87471">
            <w:pPr>
              <w:numPr>
                <w:ilvl w:val="0"/>
                <w:numId w:val="21"/>
              </w:numPr>
              <w:spacing w:after="160" w:line="276" w:lineRule="auto"/>
              <w:ind w:left="185" w:right="85" w:hanging="83"/>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ACCESS Steering committee members agreed in August 2019 to consider payment of DSA during a transition period until end of 2020, for activities presenting a high risk of inability to achieve ACCESS outcomes, in cases where RGC is still not  able to provide DSA.</w:t>
            </w:r>
          </w:p>
          <w:p w14:paraId="27D6F2FA" w14:textId="77777777" w:rsidR="00E87471" w:rsidRPr="009925F1" w:rsidRDefault="00E87471" w:rsidP="00E87471">
            <w:pPr>
              <w:numPr>
                <w:ilvl w:val="0"/>
                <w:numId w:val="21"/>
              </w:numPr>
              <w:spacing w:after="160" w:line="276" w:lineRule="auto"/>
              <w:ind w:left="185" w:right="85" w:hanging="83"/>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16"/>
                <w:szCs w:val="16"/>
                <w:lang w:eastAsia="en-US"/>
              </w:rPr>
            </w:pPr>
          </w:p>
        </w:tc>
        <w:tc>
          <w:tcPr>
            <w:cnfStyle w:val="000010000000" w:firstRow="0" w:lastRow="0" w:firstColumn="0" w:lastColumn="0" w:oddVBand="1" w:evenVBand="0" w:oddHBand="0" w:evenHBand="0" w:firstRowFirstColumn="0" w:firstRowLastColumn="0" w:lastRowFirstColumn="0" w:lastRowLastColumn="0"/>
            <w:tcW w:w="709" w:type="dxa"/>
          </w:tcPr>
          <w:p w14:paraId="7C343436" w14:textId="77777777" w:rsidR="00E87471" w:rsidRPr="009925F1" w:rsidRDefault="00E87471" w:rsidP="00E87471">
            <w:pPr>
              <w:ind w:left="12" w:right="91"/>
              <w:jc w:val="right"/>
              <w:rPr>
                <w:rFonts w:ascii="Arial" w:eastAsia="Arial" w:hAnsi="Arial" w:cs="Arial"/>
                <w:b/>
                <w:bCs/>
                <w:color w:val="auto"/>
                <w:sz w:val="16"/>
                <w:szCs w:val="16"/>
                <w:lang w:eastAsia="en-US"/>
              </w:rPr>
            </w:pPr>
            <w:r w:rsidRPr="009925F1">
              <w:rPr>
                <w:rFonts w:ascii="Arial" w:eastAsia="Arial" w:hAnsi="Arial" w:cs="Arial"/>
                <w:b/>
                <w:bCs/>
                <w:color w:val="auto"/>
                <w:sz w:val="16"/>
                <w:szCs w:val="16"/>
                <w:lang w:eastAsia="en-US"/>
              </w:rPr>
              <w:t>Moderate</w:t>
            </w:r>
          </w:p>
        </w:tc>
        <w:tc>
          <w:tcPr>
            <w:tcW w:w="829" w:type="dxa"/>
          </w:tcPr>
          <w:p w14:paraId="79C4022F" w14:textId="77777777" w:rsidR="00E87471" w:rsidRPr="009925F1" w:rsidRDefault="00E87471" w:rsidP="00E87471">
            <w:pPr>
              <w:ind w:left="14" w:right="77"/>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auto"/>
                <w:sz w:val="16"/>
                <w:szCs w:val="16"/>
                <w:lang w:eastAsia="en-US"/>
              </w:rPr>
            </w:pPr>
            <w:r w:rsidRPr="009925F1">
              <w:rPr>
                <w:rFonts w:ascii="Arial" w:eastAsia="Arial" w:hAnsi="Arial" w:cs="Arial"/>
                <w:b/>
                <w:bCs/>
                <w:color w:val="auto"/>
                <w:sz w:val="16"/>
                <w:szCs w:val="16"/>
                <w:lang w:eastAsia="en-US"/>
              </w:rPr>
              <w:t>Likely</w:t>
            </w:r>
          </w:p>
        </w:tc>
        <w:tc>
          <w:tcPr>
            <w:cnfStyle w:val="000010000000" w:firstRow="0" w:lastRow="0" w:firstColumn="0" w:lastColumn="0" w:oddVBand="1" w:evenVBand="0" w:oddHBand="0" w:evenHBand="0" w:firstRowFirstColumn="0" w:firstRowLastColumn="0" w:lastRowFirstColumn="0" w:lastRowLastColumn="0"/>
            <w:tcW w:w="588" w:type="dxa"/>
          </w:tcPr>
          <w:p w14:paraId="6F94CDF7" w14:textId="77777777" w:rsidR="00E87471" w:rsidRPr="009925F1" w:rsidRDefault="00E87471" w:rsidP="00E87471">
            <w:pPr>
              <w:ind w:left="13" w:right="90"/>
              <w:jc w:val="right"/>
              <w:rPr>
                <w:rFonts w:ascii="Arial" w:eastAsia="Arial" w:hAnsi="Arial" w:cs="Arial"/>
                <w:b/>
                <w:bCs/>
                <w:color w:val="auto"/>
                <w:sz w:val="16"/>
                <w:szCs w:val="16"/>
                <w:lang w:eastAsia="en-US"/>
              </w:rPr>
            </w:pPr>
            <w:r w:rsidRPr="009925F1">
              <w:rPr>
                <w:rFonts w:ascii="Arial" w:eastAsia="Arial" w:hAnsi="Arial" w:cs="Arial"/>
                <w:b/>
                <w:bCs/>
                <w:color w:val="auto"/>
                <w:sz w:val="16"/>
                <w:szCs w:val="16"/>
                <w:lang w:eastAsia="en-US"/>
              </w:rPr>
              <w:t>High</w:t>
            </w:r>
          </w:p>
        </w:tc>
        <w:tc>
          <w:tcPr>
            <w:tcW w:w="1134" w:type="dxa"/>
          </w:tcPr>
          <w:p w14:paraId="3AAE778A" w14:textId="77777777" w:rsidR="00E87471" w:rsidRPr="009925F1" w:rsidRDefault="00E87471" w:rsidP="00E87471">
            <w:pPr>
              <w:ind w:right="412"/>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w w:val="99"/>
                <w:sz w:val="16"/>
                <w:szCs w:val="16"/>
                <w:lang w:eastAsia="en-US"/>
              </w:rPr>
            </w:pPr>
            <w:r w:rsidRPr="009925F1">
              <w:rPr>
                <w:rFonts w:ascii="Arial" w:eastAsia="Arial" w:hAnsi="Arial" w:cs="Arial"/>
                <w:color w:val="auto"/>
                <w:w w:val="99"/>
                <w:sz w:val="16"/>
                <w:szCs w:val="16"/>
                <w:lang w:eastAsia="en-US"/>
              </w:rPr>
              <w:t>No</w:t>
            </w:r>
          </w:p>
        </w:tc>
        <w:tc>
          <w:tcPr>
            <w:cnfStyle w:val="000010000000" w:firstRow="0" w:lastRow="0" w:firstColumn="0" w:lastColumn="0" w:oddVBand="1" w:evenVBand="0" w:oddHBand="0" w:evenHBand="0" w:firstRowFirstColumn="0" w:firstRowLastColumn="0" w:lastRowFirstColumn="0" w:lastRowLastColumn="0"/>
            <w:tcW w:w="3969" w:type="dxa"/>
          </w:tcPr>
          <w:p w14:paraId="522CB7E2" w14:textId="77777777" w:rsidR="00E87471" w:rsidRPr="009925F1" w:rsidRDefault="00E87471" w:rsidP="00E87471">
            <w:pPr>
              <w:numPr>
                <w:ilvl w:val="0"/>
                <w:numId w:val="21"/>
              </w:numPr>
              <w:spacing w:after="160" w:line="276" w:lineRule="auto"/>
              <w:ind w:left="185" w:right="85" w:hanging="83"/>
              <w:jc w:val="left"/>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 xml:space="preserve">Identify appropriate mechanisms for how ACCESS can contribute to RGC priorities and continue to monitor and adapt its management of Program approaches to the changing context. </w:t>
            </w:r>
          </w:p>
          <w:p w14:paraId="18972F46" w14:textId="77777777" w:rsidR="00E87471" w:rsidRPr="009925F1" w:rsidRDefault="00E87471" w:rsidP="00E87471">
            <w:pPr>
              <w:numPr>
                <w:ilvl w:val="0"/>
                <w:numId w:val="21"/>
              </w:numPr>
              <w:spacing w:after="160" w:line="276" w:lineRule="auto"/>
              <w:ind w:left="185" w:right="85" w:hanging="83"/>
              <w:jc w:val="left"/>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The ACCESS team will closely monitor this risk and the interactions between partners and government officials and will document issues to discuss with DFAT.</w:t>
            </w:r>
          </w:p>
          <w:p w14:paraId="7AFD3F8E" w14:textId="77777777" w:rsidR="00E87471" w:rsidRPr="009925F1" w:rsidRDefault="00E87471" w:rsidP="00E87471">
            <w:pPr>
              <w:numPr>
                <w:ilvl w:val="0"/>
                <w:numId w:val="21"/>
              </w:numPr>
              <w:spacing w:after="160" w:line="276" w:lineRule="auto"/>
              <w:ind w:left="166" w:right="85" w:hanging="90"/>
              <w:jc w:val="left"/>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ACCESS PFM team and implementing partners will work closely with DAC, MEF, MOWA and provincial authorities to ensure allocation of sufficient budget from RGC for DSA for 2021 and subsequent years.</w:t>
            </w:r>
          </w:p>
          <w:p w14:paraId="607C3474" w14:textId="77777777" w:rsidR="00E87471" w:rsidRPr="009925F1" w:rsidRDefault="00E87471" w:rsidP="00E87471">
            <w:pPr>
              <w:numPr>
                <w:ilvl w:val="0"/>
                <w:numId w:val="21"/>
              </w:numPr>
              <w:spacing w:after="160" w:line="276" w:lineRule="auto"/>
              <w:ind w:left="166" w:right="85" w:hanging="90"/>
              <w:jc w:val="left"/>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Implementing partners will consider organizing training and workshops close to trainees’ locations, embed additional content in existing RGC training and organise joint training, where possible.</w:t>
            </w:r>
          </w:p>
        </w:tc>
        <w:tc>
          <w:tcPr>
            <w:tcW w:w="1134" w:type="dxa"/>
          </w:tcPr>
          <w:p w14:paraId="17F52860" w14:textId="77777777" w:rsidR="00E87471" w:rsidRPr="009925F1" w:rsidRDefault="00E87471" w:rsidP="00E87471">
            <w:pPr>
              <w:ind w:left="82" w:right="93"/>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auto"/>
                <w:w w:val="99"/>
                <w:sz w:val="16"/>
                <w:szCs w:val="16"/>
                <w:lang w:eastAsia="en-US"/>
              </w:rPr>
            </w:pPr>
            <w:r w:rsidRPr="009925F1">
              <w:rPr>
                <w:rFonts w:ascii="Arial" w:eastAsia="Arial" w:hAnsi="Arial" w:cs="Arial"/>
                <w:b/>
                <w:color w:val="auto"/>
                <w:w w:val="99"/>
                <w:sz w:val="16"/>
                <w:szCs w:val="16"/>
                <w:lang w:eastAsia="en-US"/>
              </w:rPr>
              <w:t>Program team and DFAT</w:t>
            </w:r>
          </w:p>
        </w:tc>
        <w:tc>
          <w:tcPr>
            <w:cnfStyle w:val="000010000000" w:firstRow="0" w:lastRow="0" w:firstColumn="0" w:lastColumn="0" w:oddVBand="1" w:evenVBand="0" w:oddHBand="0" w:evenHBand="0" w:firstRowFirstColumn="0" w:firstRowLastColumn="0" w:lastRowFirstColumn="0" w:lastRowLastColumn="0"/>
            <w:tcW w:w="1134" w:type="dxa"/>
          </w:tcPr>
          <w:p w14:paraId="331AA35F" w14:textId="77777777" w:rsidR="00E87471" w:rsidRPr="009925F1" w:rsidRDefault="00E87471" w:rsidP="00E87471">
            <w:pPr>
              <w:ind w:right="83"/>
              <w:jc w:val="center"/>
              <w:rPr>
                <w:rFonts w:ascii="Arial" w:hAnsi="Arial" w:cs="Arial"/>
                <w:b/>
                <w:color w:val="auto"/>
                <w:sz w:val="16"/>
                <w:szCs w:val="16"/>
                <w:lang w:eastAsia="en-US"/>
              </w:rPr>
            </w:pPr>
            <w:r w:rsidRPr="009925F1">
              <w:rPr>
                <w:rFonts w:ascii="Arial" w:hAnsi="Arial" w:cs="Arial"/>
                <w:b/>
                <w:color w:val="auto"/>
                <w:sz w:val="16"/>
                <w:szCs w:val="16"/>
                <w:lang w:eastAsia="en-US"/>
              </w:rPr>
              <w:t>Moderate</w:t>
            </w:r>
          </w:p>
          <w:p w14:paraId="1FFA4BB4" w14:textId="77777777" w:rsidR="00E87471" w:rsidRPr="009925F1" w:rsidRDefault="00E87471" w:rsidP="00E87471">
            <w:pPr>
              <w:rPr>
                <w:rFonts w:ascii="Arial" w:hAnsi="Arial" w:cs="Arial"/>
                <w:color w:val="auto"/>
                <w:sz w:val="16"/>
                <w:szCs w:val="16"/>
                <w:lang w:eastAsia="en-US"/>
              </w:rPr>
            </w:pPr>
          </w:p>
        </w:tc>
        <w:tc>
          <w:tcPr>
            <w:tcW w:w="1276" w:type="dxa"/>
          </w:tcPr>
          <w:p w14:paraId="60370A36" w14:textId="77777777" w:rsidR="00E87471" w:rsidRPr="009925F1" w:rsidRDefault="00E87471" w:rsidP="00E87471">
            <w:pPr>
              <w:ind w:left="97" w:right="83"/>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auto"/>
                <w:sz w:val="16"/>
                <w:szCs w:val="16"/>
                <w:lang w:eastAsia="en-US"/>
              </w:rPr>
            </w:pPr>
            <w:r w:rsidRPr="009925F1">
              <w:rPr>
                <w:rFonts w:ascii="Arial" w:eastAsia="Arial" w:hAnsi="Arial" w:cs="Arial"/>
                <w:b/>
                <w:bCs/>
                <w:color w:val="auto"/>
                <w:sz w:val="16"/>
                <w:szCs w:val="16"/>
                <w:lang w:eastAsia="en-US"/>
              </w:rPr>
              <w:t>Possible</w:t>
            </w:r>
          </w:p>
          <w:p w14:paraId="3A8FA0F2" w14:textId="77777777" w:rsidR="00E87471" w:rsidRPr="009925F1" w:rsidRDefault="00E87471" w:rsidP="00E87471">
            <w:pPr>
              <w:ind w:left="97" w:right="83"/>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auto"/>
                <w:sz w:val="16"/>
                <w:szCs w:val="16"/>
                <w:lang w:eastAsia="en-US"/>
              </w:rPr>
            </w:pPr>
          </w:p>
          <w:p w14:paraId="331E29E6" w14:textId="77777777" w:rsidR="00E87471" w:rsidRPr="009925F1" w:rsidRDefault="00E87471" w:rsidP="00E87471">
            <w:pPr>
              <w:ind w:left="97" w:right="83"/>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auto"/>
                <w:sz w:val="16"/>
                <w:szCs w:val="16"/>
                <w:lang w:eastAsia="en-US"/>
              </w:rPr>
            </w:pPr>
          </w:p>
          <w:p w14:paraId="273A290F" w14:textId="77777777" w:rsidR="00E87471" w:rsidRPr="009925F1" w:rsidRDefault="00E87471" w:rsidP="00E87471">
            <w:pPr>
              <w:ind w:left="97" w:right="83"/>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auto"/>
                <w:sz w:val="16"/>
                <w:szCs w:val="16"/>
                <w:lang w:eastAsia="en-US"/>
              </w:rPr>
            </w:pPr>
          </w:p>
          <w:p w14:paraId="7D45E961" w14:textId="77777777" w:rsidR="00E87471" w:rsidRPr="009925F1" w:rsidRDefault="00E87471" w:rsidP="00E87471">
            <w:pPr>
              <w:ind w:left="97" w:right="83"/>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auto"/>
                <w:sz w:val="16"/>
                <w:szCs w:val="16"/>
                <w:lang w:eastAsia="en-US"/>
              </w:rPr>
            </w:pPr>
          </w:p>
          <w:p w14:paraId="7E1732A2" w14:textId="77777777" w:rsidR="00E87471" w:rsidRPr="009925F1" w:rsidRDefault="00E87471" w:rsidP="00E87471">
            <w:pPr>
              <w:ind w:left="97" w:right="83"/>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auto"/>
                <w:sz w:val="16"/>
                <w:szCs w:val="16"/>
                <w:lang w:eastAsia="en-US"/>
              </w:rPr>
            </w:pPr>
          </w:p>
          <w:p w14:paraId="5AFE6F8E" w14:textId="77777777" w:rsidR="00E87471" w:rsidRPr="009925F1" w:rsidRDefault="00E87471" w:rsidP="00E87471">
            <w:pPr>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auto"/>
                <w:sz w:val="16"/>
                <w:szCs w:val="16"/>
                <w:lang w:eastAsia="en-US"/>
              </w:rPr>
            </w:pPr>
          </w:p>
          <w:p w14:paraId="6E0A7A6B" w14:textId="77777777" w:rsidR="00E87471" w:rsidRPr="009925F1" w:rsidRDefault="00E87471" w:rsidP="00E87471">
            <w:pPr>
              <w:ind w:left="97" w:right="83"/>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auto"/>
                <w:sz w:val="16"/>
                <w:szCs w:val="16"/>
                <w:lang w:eastAsia="en-US"/>
              </w:rPr>
            </w:pPr>
          </w:p>
        </w:tc>
        <w:tc>
          <w:tcPr>
            <w:cnfStyle w:val="000100000000" w:firstRow="0" w:lastRow="0" w:firstColumn="0" w:lastColumn="1" w:oddVBand="0" w:evenVBand="0" w:oddHBand="0" w:evenHBand="0" w:firstRowFirstColumn="0" w:firstRowLastColumn="0" w:lastRowFirstColumn="0" w:lastRowLastColumn="0"/>
            <w:tcW w:w="992" w:type="dxa"/>
          </w:tcPr>
          <w:p w14:paraId="230740ED" w14:textId="77777777" w:rsidR="00E87471" w:rsidRPr="009925F1" w:rsidRDefault="00E87471" w:rsidP="00E87471">
            <w:pPr>
              <w:rPr>
                <w:rFonts w:ascii="Arial" w:eastAsia="Arial" w:hAnsi="Arial" w:cs="Arial"/>
                <w:b w:val="0"/>
                <w:color w:val="auto"/>
                <w:sz w:val="16"/>
                <w:szCs w:val="16"/>
                <w:lang w:eastAsia="en-US"/>
              </w:rPr>
            </w:pPr>
            <w:r w:rsidRPr="009925F1">
              <w:rPr>
                <w:rFonts w:ascii="Arial" w:eastAsia="Arial" w:hAnsi="Arial" w:cs="Arial"/>
                <w:color w:val="auto"/>
                <w:sz w:val="16"/>
                <w:szCs w:val="16"/>
                <w:lang w:eastAsia="en-US"/>
              </w:rPr>
              <w:t>Medium</w:t>
            </w:r>
          </w:p>
          <w:p w14:paraId="685286DB" w14:textId="77777777" w:rsidR="00E87471" w:rsidRPr="009925F1" w:rsidRDefault="00E87471" w:rsidP="00E87471">
            <w:pPr>
              <w:rPr>
                <w:rFonts w:ascii="Arial" w:eastAsia="Arial" w:hAnsi="Arial" w:cs="Arial"/>
                <w:b w:val="0"/>
                <w:color w:val="auto"/>
                <w:sz w:val="16"/>
                <w:szCs w:val="16"/>
                <w:lang w:eastAsia="en-US"/>
              </w:rPr>
            </w:pPr>
          </w:p>
        </w:tc>
      </w:tr>
      <w:tr w:rsidR="00E87471" w:rsidRPr="009925F1" w14:paraId="7B1DD6DE" w14:textId="77777777" w:rsidTr="00E87471">
        <w:trPr>
          <w:trHeight w:val="1134"/>
        </w:trPr>
        <w:tc>
          <w:tcPr>
            <w:cnfStyle w:val="001000000000" w:firstRow="0" w:lastRow="0" w:firstColumn="1" w:lastColumn="0" w:oddVBand="0" w:evenVBand="0" w:oddHBand="0" w:evenHBand="0" w:firstRowFirstColumn="0" w:firstRowLastColumn="0" w:lastRowFirstColumn="0" w:lastRowLastColumn="0"/>
            <w:tcW w:w="426" w:type="dxa"/>
            <w:textDirection w:val="btLr"/>
          </w:tcPr>
          <w:p w14:paraId="16A557FD" w14:textId="77777777" w:rsidR="00E87471" w:rsidRPr="009925F1" w:rsidRDefault="00E87471" w:rsidP="00E87471">
            <w:pPr>
              <w:ind w:left="90" w:right="70"/>
              <w:jc w:val="center"/>
              <w:rPr>
                <w:rFonts w:ascii="Arial" w:eastAsia="Arial" w:hAnsi="Arial" w:cs="Arial"/>
                <w:color w:val="auto"/>
                <w:sz w:val="16"/>
                <w:szCs w:val="16"/>
                <w:lang w:eastAsia="en-US"/>
              </w:rPr>
            </w:pPr>
            <w:r w:rsidRPr="009925F1">
              <w:rPr>
                <w:rFonts w:ascii="Arial" w:eastAsia="Arial" w:hAnsi="Arial" w:cs="Arial"/>
                <w:color w:val="auto"/>
                <w:sz w:val="16"/>
                <w:szCs w:val="16"/>
                <w:lang w:eastAsia="en-US"/>
              </w:rPr>
              <w:lastRenderedPageBreak/>
              <w:t>Results</w:t>
            </w:r>
          </w:p>
        </w:tc>
        <w:tc>
          <w:tcPr>
            <w:cnfStyle w:val="000010000000" w:firstRow="0" w:lastRow="0" w:firstColumn="0" w:lastColumn="0" w:oddVBand="1" w:evenVBand="0" w:oddHBand="0" w:evenHBand="0" w:firstRowFirstColumn="0" w:firstRowLastColumn="0" w:lastRowFirstColumn="0" w:lastRowLastColumn="0"/>
            <w:tcW w:w="1418" w:type="dxa"/>
          </w:tcPr>
          <w:p w14:paraId="602D52D5" w14:textId="77777777" w:rsidR="00E87471" w:rsidRPr="009925F1" w:rsidRDefault="00E87471" w:rsidP="00E87471">
            <w:pPr>
              <w:ind w:left="91" w:right="87"/>
              <w:jc w:val="left"/>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Improved sustainability of quality, inclusive services</w:t>
            </w:r>
          </w:p>
        </w:tc>
        <w:tc>
          <w:tcPr>
            <w:tcW w:w="709" w:type="dxa"/>
          </w:tcPr>
          <w:p w14:paraId="45CFB1FC" w14:textId="77777777" w:rsidR="00E87471" w:rsidRPr="009925F1" w:rsidRDefault="00E87471" w:rsidP="00E87471">
            <w:pPr>
              <w:ind w:left="91" w:right="87"/>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6</w:t>
            </w:r>
          </w:p>
        </w:tc>
        <w:tc>
          <w:tcPr>
            <w:cnfStyle w:val="000010000000" w:firstRow="0" w:lastRow="0" w:firstColumn="0" w:lastColumn="0" w:oddVBand="1" w:evenVBand="0" w:oddHBand="0" w:evenHBand="0" w:firstRowFirstColumn="0" w:firstRowLastColumn="0" w:lastRowFirstColumn="0" w:lastRowLastColumn="0"/>
            <w:tcW w:w="1753" w:type="dxa"/>
          </w:tcPr>
          <w:p w14:paraId="4BEBED02" w14:textId="77777777" w:rsidR="00E87471" w:rsidRPr="009925F1" w:rsidRDefault="00E87471" w:rsidP="00E87471">
            <w:pPr>
              <w:ind w:left="91" w:right="87"/>
              <w:jc w:val="left"/>
              <w:rPr>
                <w:rFonts w:ascii="Arial" w:eastAsia="Arial" w:hAnsi="Arial" w:cs="Arial"/>
                <w:color w:val="auto"/>
                <w:sz w:val="16"/>
                <w:szCs w:val="16"/>
                <w:lang w:eastAsia="en-US"/>
              </w:rPr>
            </w:pPr>
            <w:r w:rsidRPr="009925F1">
              <w:rPr>
                <w:rFonts w:ascii="Arial" w:eastAsia="Arial" w:hAnsi="Arial" w:cs="Arial"/>
                <w:color w:val="auto"/>
                <w:sz w:val="16"/>
                <w:szCs w:val="16"/>
                <w:lang w:val="en-US" w:eastAsia="en-US"/>
              </w:rPr>
              <w:t>The focus on intersectionality may be insufficient/missed due to the fact that no proposal focusing on intersectionality passed the selection process.</w:t>
            </w:r>
          </w:p>
        </w:tc>
        <w:tc>
          <w:tcPr>
            <w:tcW w:w="1932" w:type="dxa"/>
          </w:tcPr>
          <w:p w14:paraId="34F0451C" w14:textId="77777777" w:rsidR="00E87471" w:rsidRPr="009925F1" w:rsidRDefault="00E87471" w:rsidP="00E87471">
            <w:pPr>
              <w:numPr>
                <w:ilvl w:val="0"/>
                <w:numId w:val="21"/>
              </w:numPr>
              <w:spacing w:after="160" w:line="276" w:lineRule="auto"/>
              <w:ind w:left="185" w:right="85" w:hanging="83"/>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The CIM expressions for interest guidelines encouraged applicants to present activities to promote intersectionality.</w:t>
            </w:r>
          </w:p>
          <w:p w14:paraId="009825C8" w14:textId="77777777" w:rsidR="00E87471" w:rsidRPr="009925F1" w:rsidRDefault="00E87471" w:rsidP="00E87471">
            <w:pPr>
              <w:numPr>
                <w:ilvl w:val="0"/>
                <w:numId w:val="21"/>
              </w:numPr>
              <w:spacing w:after="160" w:line="276" w:lineRule="auto"/>
              <w:ind w:left="185" w:right="85" w:hanging="83"/>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During the collaborative planning process, the ACCESS team and implementing partners identified possible collaboration across actors from both workstream</w:t>
            </w:r>
          </w:p>
          <w:p w14:paraId="67EE1EA1" w14:textId="77777777" w:rsidR="00E87471" w:rsidRPr="009925F1" w:rsidRDefault="00E87471" w:rsidP="00E87471">
            <w:pPr>
              <w:spacing w:line="276" w:lineRule="auto"/>
              <w:ind w:right="85"/>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pacing w:val="-3"/>
                <w:sz w:val="16"/>
                <w:szCs w:val="16"/>
                <w:lang w:eastAsia="en-US"/>
              </w:rPr>
            </w:pPr>
          </w:p>
        </w:tc>
        <w:tc>
          <w:tcPr>
            <w:cnfStyle w:val="000010000000" w:firstRow="0" w:lastRow="0" w:firstColumn="0" w:lastColumn="0" w:oddVBand="1" w:evenVBand="0" w:oddHBand="0" w:evenHBand="0" w:firstRowFirstColumn="0" w:firstRowLastColumn="0" w:lastRowFirstColumn="0" w:lastRowLastColumn="0"/>
            <w:tcW w:w="709" w:type="dxa"/>
          </w:tcPr>
          <w:p w14:paraId="3519F070" w14:textId="77777777" w:rsidR="00E87471" w:rsidRPr="009925F1" w:rsidRDefault="00E87471" w:rsidP="00E87471">
            <w:pPr>
              <w:ind w:left="12" w:right="91"/>
              <w:jc w:val="right"/>
              <w:rPr>
                <w:rFonts w:ascii="Arial" w:eastAsia="Arial" w:hAnsi="Arial" w:cs="Arial"/>
                <w:b/>
                <w:bCs/>
                <w:color w:val="auto"/>
                <w:sz w:val="16"/>
                <w:szCs w:val="16"/>
                <w:lang w:eastAsia="en-US"/>
              </w:rPr>
            </w:pPr>
            <w:r w:rsidRPr="009925F1">
              <w:rPr>
                <w:rFonts w:ascii="Arial" w:eastAsia="Arial" w:hAnsi="Arial" w:cs="Arial"/>
                <w:b/>
                <w:bCs/>
                <w:color w:val="auto"/>
                <w:sz w:val="16"/>
                <w:szCs w:val="16"/>
                <w:lang w:eastAsia="en-US"/>
              </w:rPr>
              <w:t>Minor</w:t>
            </w:r>
          </w:p>
        </w:tc>
        <w:tc>
          <w:tcPr>
            <w:tcW w:w="829" w:type="dxa"/>
          </w:tcPr>
          <w:p w14:paraId="3F29D7D9" w14:textId="77777777" w:rsidR="00E87471" w:rsidRPr="009925F1" w:rsidRDefault="00E87471" w:rsidP="00E87471">
            <w:pPr>
              <w:ind w:left="14" w:right="77"/>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auto"/>
                <w:sz w:val="16"/>
                <w:szCs w:val="16"/>
                <w:lang w:eastAsia="en-US"/>
              </w:rPr>
            </w:pPr>
            <w:r w:rsidRPr="009925F1">
              <w:rPr>
                <w:rFonts w:ascii="Arial" w:eastAsia="Arial" w:hAnsi="Arial" w:cs="Arial"/>
                <w:b/>
                <w:bCs/>
                <w:color w:val="auto"/>
                <w:sz w:val="16"/>
                <w:szCs w:val="16"/>
                <w:lang w:eastAsia="en-US"/>
              </w:rPr>
              <w:t>Possible</w:t>
            </w:r>
          </w:p>
        </w:tc>
        <w:tc>
          <w:tcPr>
            <w:cnfStyle w:val="000010000000" w:firstRow="0" w:lastRow="0" w:firstColumn="0" w:lastColumn="0" w:oddVBand="1" w:evenVBand="0" w:oddHBand="0" w:evenHBand="0" w:firstRowFirstColumn="0" w:firstRowLastColumn="0" w:lastRowFirstColumn="0" w:lastRowLastColumn="0"/>
            <w:tcW w:w="588" w:type="dxa"/>
          </w:tcPr>
          <w:p w14:paraId="434A6D88" w14:textId="77777777" w:rsidR="00E87471" w:rsidRPr="009925F1" w:rsidRDefault="00E87471" w:rsidP="00E87471">
            <w:pPr>
              <w:ind w:left="13" w:right="90"/>
              <w:jc w:val="right"/>
              <w:rPr>
                <w:rFonts w:ascii="Arial" w:eastAsia="Arial" w:hAnsi="Arial" w:cs="Arial"/>
                <w:b/>
                <w:bCs/>
                <w:color w:val="auto"/>
                <w:sz w:val="16"/>
                <w:szCs w:val="16"/>
                <w:lang w:eastAsia="en-US"/>
              </w:rPr>
            </w:pPr>
            <w:r w:rsidRPr="009925F1">
              <w:rPr>
                <w:rFonts w:ascii="Arial" w:eastAsia="Arial" w:hAnsi="Arial" w:cs="Arial"/>
                <w:b/>
                <w:bCs/>
                <w:color w:val="auto"/>
                <w:sz w:val="16"/>
                <w:szCs w:val="16"/>
                <w:lang w:eastAsia="en-US"/>
              </w:rPr>
              <w:t>Medium</w:t>
            </w:r>
          </w:p>
        </w:tc>
        <w:tc>
          <w:tcPr>
            <w:tcW w:w="1134" w:type="dxa"/>
          </w:tcPr>
          <w:p w14:paraId="1958E21C" w14:textId="77777777" w:rsidR="00E87471" w:rsidRPr="009925F1" w:rsidRDefault="00E87471" w:rsidP="00E87471">
            <w:pPr>
              <w:ind w:right="412"/>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w w:val="99"/>
                <w:sz w:val="16"/>
                <w:szCs w:val="16"/>
                <w:lang w:eastAsia="en-US"/>
              </w:rPr>
            </w:pPr>
            <w:r w:rsidRPr="009925F1">
              <w:rPr>
                <w:rFonts w:ascii="Arial" w:eastAsia="Arial" w:hAnsi="Arial" w:cs="Arial"/>
                <w:color w:val="auto"/>
                <w:w w:val="99"/>
                <w:sz w:val="16"/>
                <w:szCs w:val="16"/>
                <w:lang w:eastAsia="en-US"/>
              </w:rPr>
              <w:t>Yes</w:t>
            </w:r>
          </w:p>
        </w:tc>
        <w:tc>
          <w:tcPr>
            <w:cnfStyle w:val="000010000000" w:firstRow="0" w:lastRow="0" w:firstColumn="0" w:lastColumn="0" w:oddVBand="1" w:evenVBand="0" w:oddHBand="0" w:evenHBand="0" w:firstRowFirstColumn="0" w:firstRowLastColumn="0" w:lastRowFirstColumn="0" w:lastRowLastColumn="0"/>
            <w:tcW w:w="3969" w:type="dxa"/>
          </w:tcPr>
          <w:p w14:paraId="01E70EA3" w14:textId="77777777" w:rsidR="00E87471" w:rsidRPr="009925F1" w:rsidRDefault="00E87471" w:rsidP="00E87471">
            <w:pPr>
              <w:numPr>
                <w:ilvl w:val="0"/>
                <w:numId w:val="21"/>
              </w:numPr>
              <w:spacing w:after="160" w:line="276" w:lineRule="auto"/>
              <w:ind w:left="346" w:right="85" w:hanging="180"/>
              <w:jc w:val="left"/>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Specific activities to promote intersectionality will be identified by ACCESS and its implementing partners in the first year of implementation and additional</w:t>
            </w:r>
            <w:r w:rsidRPr="009925F1">
              <w:rPr>
                <w:rFonts w:ascii="Arial" w:hAnsi="Arial" w:cs="Arial"/>
                <w:color w:val="auto"/>
                <w:sz w:val="16"/>
                <w:szCs w:val="16"/>
                <w:lang w:val="en-US" w:eastAsia="en-US" w:bidi="km-KH"/>
              </w:rPr>
              <w:t xml:space="preserve"> </w:t>
            </w:r>
            <w:r w:rsidRPr="009925F1">
              <w:rPr>
                <w:rFonts w:ascii="Arial" w:eastAsia="Arial" w:hAnsi="Arial" w:cs="Arial"/>
                <w:color w:val="auto"/>
                <w:spacing w:val="-3"/>
                <w:sz w:val="16"/>
                <w:szCs w:val="16"/>
                <w:lang w:val="en-US" w:eastAsia="en-US"/>
              </w:rPr>
              <w:t>resources made available as needed.</w:t>
            </w:r>
          </w:p>
        </w:tc>
        <w:tc>
          <w:tcPr>
            <w:tcW w:w="1134" w:type="dxa"/>
          </w:tcPr>
          <w:p w14:paraId="18293B1D" w14:textId="77777777" w:rsidR="00E87471" w:rsidRPr="009925F1" w:rsidRDefault="00E87471" w:rsidP="00E87471">
            <w:pPr>
              <w:ind w:left="82" w:right="93"/>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w w:val="99"/>
                <w:sz w:val="16"/>
                <w:szCs w:val="16"/>
                <w:lang w:eastAsia="en-US"/>
              </w:rPr>
            </w:pPr>
            <w:r w:rsidRPr="009925F1">
              <w:rPr>
                <w:rFonts w:ascii="Arial" w:eastAsia="Arial" w:hAnsi="Arial" w:cs="Arial"/>
                <w:b/>
                <w:color w:val="auto"/>
                <w:w w:val="99"/>
                <w:sz w:val="16"/>
                <w:szCs w:val="16"/>
                <w:lang w:eastAsia="en-US"/>
              </w:rPr>
              <w:t>Program team and IPs</w:t>
            </w:r>
          </w:p>
        </w:tc>
        <w:tc>
          <w:tcPr>
            <w:cnfStyle w:val="000010000000" w:firstRow="0" w:lastRow="0" w:firstColumn="0" w:lastColumn="0" w:oddVBand="1" w:evenVBand="0" w:oddHBand="0" w:evenHBand="0" w:firstRowFirstColumn="0" w:firstRowLastColumn="0" w:lastRowFirstColumn="0" w:lastRowLastColumn="0"/>
            <w:tcW w:w="1134" w:type="dxa"/>
          </w:tcPr>
          <w:p w14:paraId="00CD8E59" w14:textId="77777777" w:rsidR="00E87471" w:rsidRPr="009925F1" w:rsidRDefault="00E87471" w:rsidP="00E87471">
            <w:pPr>
              <w:ind w:right="83"/>
              <w:jc w:val="center"/>
              <w:rPr>
                <w:rFonts w:ascii="Arial" w:hAnsi="Arial" w:cs="Arial"/>
                <w:b/>
                <w:color w:val="auto"/>
                <w:sz w:val="16"/>
                <w:szCs w:val="16"/>
                <w:lang w:eastAsia="en-US"/>
              </w:rPr>
            </w:pPr>
            <w:r w:rsidRPr="009925F1">
              <w:rPr>
                <w:rFonts w:ascii="Arial" w:hAnsi="Arial" w:cs="Arial"/>
                <w:b/>
                <w:color w:val="auto"/>
                <w:sz w:val="16"/>
                <w:szCs w:val="16"/>
                <w:lang w:eastAsia="en-US"/>
              </w:rPr>
              <w:t>Minor</w:t>
            </w:r>
          </w:p>
        </w:tc>
        <w:tc>
          <w:tcPr>
            <w:tcW w:w="1276" w:type="dxa"/>
          </w:tcPr>
          <w:p w14:paraId="68DAA965" w14:textId="77777777" w:rsidR="00E87471" w:rsidRPr="009925F1" w:rsidRDefault="00E87471" w:rsidP="00E87471">
            <w:pPr>
              <w:ind w:left="97" w:right="83"/>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auto"/>
                <w:sz w:val="16"/>
                <w:szCs w:val="16"/>
                <w:lang w:eastAsia="en-US"/>
              </w:rPr>
            </w:pPr>
            <w:r w:rsidRPr="009925F1">
              <w:rPr>
                <w:rFonts w:ascii="Arial" w:eastAsia="Arial" w:hAnsi="Arial" w:cs="Arial"/>
                <w:b/>
                <w:bCs/>
                <w:color w:val="auto"/>
                <w:sz w:val="16"/>
                <w:szCs w:val="16"/>
                <w:lang w:eastAsia="en-US"/>
              </w:rPr>
              <w:t>Unlikely</w:t>
            </w:r>
          </w:p>
        </w:tc>
        <w:tc>
          <w:tcPr>
            <w:cnfStyle w:val="000100000000" w:firstRow="0" w:lastRow="0" w:firstColumn="0" w:lastColumn="1" w:oddVBand="0" w:evenVBand="0" w:oddHBand="0" w:evenHBand="0" w:firstRowFirstColumn="0" w:firstRowLastColumn="0" w:lastRowFirstColumn="0" w:lastRowLastColumn="0"/>
            <w:tcW w:w="992" w:type="dxa"/>
          </w:tcPr>
          <w:p w14:paraId="27A18952" w14:textId="77777777" w:rsidR="00E87471" w:rsidRPr="009925F1" w:rsidRDefault="00E87471" w:rsidP="00E87471">
            <w:pPr>
              <w:rPr>
                <w:rFonts w:ascii="Arial" w:eastAsia="Arial" w:hAnsi="Arial" w:cs="Arial"/>
                <w:b w:val="0"/>
                <w:color w:val="auto"/>
                <w:sz w:val="16"/>
                <w:szCs w:val="16"/>
                <w:lang w:eastAsia="en-US"/>
              </w:rPr>
            </w:pPr>
            <w:r w:rsidRPr="009925F1">
              <w:rPr>
                <w:rFonts w:ascii="Arial" w:eastAsia="Arial" w:hAnsi="Arial" w:cs="Arial"/>
                <w:color w:val="auto"/>
                <w:sz w:val="16"/>
                <w:szCs w:val="16"/>
                <w:lang w:eastAsia="en-US"/>
              </w:rPr>
              <w:t>Low</w:t>
            </w:r>
          </w:p>
        </w:tc>
      </w:tr>
      <w:tr w:rsidR="00E87471" w:rsidRPr="009925F1" w14:paraId="7790EC42" w14:textId="77777777" w:rsidTr="00E87471">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26" w:type="dxa"/>
            <w:textDirection w:val="btLr"/>
          </w:tcPr>
          <w:p w14:paraId="42C8F8CF" w14:textId="77777777" w:rsidR="00E87471" w:rsidRPr="009925F1" w:rsidRDefault="00E87471" w:rsidP="00E87471">
            <w:pPr>
              <w:ind w:left="90" w:right="70"/>
              <w:jc w:val="center"/>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Results/Reputation</w:t>
            </w:r>
          </w:p>
        </w:tc>
        <w:tc>
          <w:tcPr>
            <w:cnfStyle w:val="000010000000" w:firstRow="0" w:lastRow="0" w:firstColumn="0" w:lastColumn="0" w:oddVBand="1" w:evenVBand="0" w:oddHBand="0" w:evenHBand="0" w:firstRowFirstColumn="0" w:firstRowLastColumn="0" w:lastRowFirstColumn="0" w:lastRowLastColumn="0"/>
            <w:tcW w:w="1418" w:type="dxa"/>
          </w:tcPr>
          <w:p w14:paraId="32FE0846" w14:textId="77777777" w:rsidR="00E87471" w:rsidRPr="009925F1" w:rsidRDefault="00E87471" w:rsidP="00E87471">
            <w:pPr>
              <w:ind w:left="91" w:right="87"/>
              <w:jc w:val="left"/>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Improved sustainability of quality, inclusive services for persons with disabilities</w:t>
            </w:r>
          </w:p>
        </w:tc>
        <w:tc>
          <w:tcPr>
            <w:tcW w:w="709" w:type="dxa"/>
          </w:tcPr>
          <w:p w14:paraId="56902E8F" w14:textId="77777777" w:rsidR="00E87471" w:rsidRPr="009925F1" w:rsidRDefault="00E87471" w:rsidP="00E87471">
            <w:pPr>
              <w:ind w:left="91" w:right="87"/>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7</w:t>
            </w:r>
          </w:p>
        </w:tc>
        <w:tc>
          <w:tcPr>
            <w:cnfStyle w:val="000010000000" w:firstRow="0" w:lastRow="0" w:firstColumn="0" w:lastColumn="0" w:oddVBand="1" w:evenVBand="0" w:oddHBand="0" w:evenHBand="0" w:firstRowFirstColumn="0" w:firstRowLastColumn="0" w:lastRowFirstColumn="0" w:lastRowLastColumn="0"/>
            <w:tcW w:w="1753" w:type="dxa"/>
          </w:tcPr>
          <w:p w14:paraId="74570893" w14:textId="77777777" w:rsidR="00E87471" w:rsidRPr="009925F1" w:rsidRDefault="00E87471" w:rsidP="00E87471">
            <w:pPr>
              <w:ind w:left="91" w:right="87"/>
              <w:jc w:val="left"/>
              <w:rPr>
                <w:rFonts w:ascii="Arial" w:eastAsia="Arial" w:hAnsi="Arial" w:cs="Arial"/>
                <w:bCs/>
                <w:color w:val="auto"/>
                <w:sz w:val="16"/>
                <w:szCs w:val="16"/>
                <w:lang w:eastAsia="en-US"/>
              </w:rPr>
            </w:pPr>
            <w:r w:rsidRPr="009925F1">
              <w:rPr>
                <w:rFonts w:ascii="Arial" w:eastAsia="Arial" w:hAnsi="Arial" w:cs="Arial"/>
                <w:bCs/>
                <w:color w:val="auto"/>
                <w:sz w:val="16"/>
                <w:szCs w:val="16"/>
                <w:lang w:val="en-US" w:eastAsia="en-US"/>
              </w:rPr>
              <w:t>The recent RGC decision to review the overall disability coordination structure, and to expand the role of DAC brings a new set of priorities for DAC that may lead to potential delays in Program implementation and reputational risks.</w:t>
            </w:r>
          </w:p>
        </w:tc>
        <w:tc>
          <w:tcPr>
            <w:tcW w:w="1932" w:type="dxa"/>
          </w:tcPr>
          <w:p w14:paraId="49F0ED6E" w14:textId="77777777" w:rsidR="00E87471" w:rsidRPr="009925F1" w:rsidRDefault="00E87471" w:rsidP="00E87471">
            <w:pPr>
              <w:numPr>
                <w:ilvl w:val="0"/>
                <w:numId w:val="21"/>
              </w:numPr>
              <w:spacing w:after="160" w:line="276" w:lineRule="auto"/>
              <w:ind w:left="185" w:right="85" w:hanging="83"/>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 xml:space="preserve">ACCESS Disability Lead facilitated a discussion among key disability stakeholders to provide joint inputs and/or voice concerns about the new structure and communicate with MOSVY/DAC.  </w:t>
            </w:r>
          </w:p>
          <w:p w14:paraId="3AD182E2" w14:textId="77777777" w:rsidR="00E87471" w:rsidRPr="009925F1" w:rsidRDefault="00E87471" w:rsidP="00E87471">
            <w:pPr>
              <w:spacing w:line="276" w:lineRule="auto"/>
              <w:ind w:left="102" w:right="85"/>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pacing w:val="-3"/>
                <w:sz w:val="16"/>
                <w:szCs w:val="16"/>
                <w:lang w:eastAsia="en-US"/>
              </w:rPr>
            </w:pPr>
          </w:p>
        </w:tc>
        <w:tc>
          <w:tcPr>
            <w:cnfStyle w:val="000010000000" w:firstRow="0" w:lastRow="0" w:firstColumn="0" w:lastColumn="0" w:oddVBand="1" w:evenVBand="0" w:oddHBand="0" w:evenHBand="0" w:firstRowFirstColumn="0" w:firstRowLastColumn="0" w:lastRowFirstColumn="0" w:lastRowLastColumn="0"/>
            <w:tcW w:w="709" w:type="dxa"/>
          </w:tcPr>
          <w:p w14:paraId="1296DD7D" w14:textId="77777777" w:rsidR="00E87471" w:rsidRPr="009925F1" w:rsidRDefault="00E87471" w:rsidP="00E87471">
            <w:pPr>
              <w:ind w:left="12" w:right="91"/>
              <w:jc w:val="right"/>
              <w:rPr>
                <w:rFonts w:ascii="Arial" w:eastAsia="Arial" w:hAnsi="Arial" w:cs="Arial"/>
                <w:b/>
                <w:bCs/>
                <w:color w:val="auto"/>
                <w:sz w:val="16"/>
                <w:szCs w:val="16"/>
                <w:lang w:eastAsia="en-US"/>
              </w:rPr>
            </w:pPr>
            <w:r w:rsidRPr="009925F1">
              <w:rPr>
                <w:rFonts w:ascii="Arial" w:eastAsia="Arial" w:hAnsi="Arial" w:cs="Arial"/>
                <w:b/>
                <w:bCs/>
                <w:color w:val="auto"/>
                <w:sz w:val="16"/>
                <w:szCs w:val="16"/>
                <w:lang w:eastAsia="en-US"/>
              </w:rPr>
              <w:t xml:space="preserve">Moderate </w:t>
            </w:r>
          </w:p>
        </w:tc>
        <w:tc>
          <w:tcPr>
            <w:tcW w:w="829" w:type="dxa"/>
          </w:tcPr>
          <w:p w14:paraId="40BBBF87" w14:textId="77777777" w:rsidR="00E87471" w:rsidRPr="009925F1" w:rsidRDefault="00E87471" w:rsidP="00E87471">
            <w:pPr>
              <w:ind w:left="14" w:right="77"/>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auto"/>
                <w:sz w:val="16"/>
                <w:szCs w:val="16"/>
                <w:lang w:eastAsia="en-US"/>
              </w:rPr>
            </w:pPr>
            <w:r w:rsidRPr="009925F1">
              <w:rPr>
                <w:rFonts w:ascii="Arial" w:eastAsia="Arial" w:hAnsi="Arial" w:cs="Arial"/>
                <w:b/>
                <w:bCs/>
                <w:color w:val="auto"/>
                <w:sz w:val="16"/>
                <w:szCs w:val="16"/>
                <w:lang w:eastAsia="en-US"/>
              </w:rPr>
              <w:t>Likely</w:t>
            </w:r>
          </w:p>
        </w:tc>
        <w:tc>
          <w:tcPr>
            <w:cnfStyle w:val="000010000000" w:firstRow="0" w:lastRow="0" w:firstColumn="0" w:lastColumn="0" w:oddVBand="1" w:evenVBand="0" w:oddHBand="0" w:evenHBand="0" w:firstRowFirstColumn="0" w:firstRowLastColumn="0" w:lastRowFirstColumn="0" w:lastRowLastColumn="0"/>
            <w:tcW w:w="588" w:type="dxa"/>
          </w:tcPr>
          <w:p w14:paraId="7DAF83F1" w14:textId="77777777" w:rsidR="00E87471" w:rsidRPr="009925F1" w:rsidRDefault="00E87471" w:rsidP="00E87471">
            <w:pPr>
              <w:ind w:left="13" w:right="90"/>
              <w:jc w:val="right"/>
              <w:rPr>
                <w:rFonts w:ascii="Arial" w:eastAsia="Arial" w:hAnsi="Arial" w:cs="Arial"/>
                <w:b/>
                <w:bCs/>
                <w:color w:val="auto"/>
                <w:sz w:val="16"/>
                <w:szCs w:val="16"/>
                <w:lang w:eastAsia="en-US"/>
              </w:rPr>
            </w:pPr>
            <w:r w:rsidRPr="009925F1">
              <w:rPr>
                <w:rFonts w:ascii="Arial" w:eastAsia="Arial" w:hAnsi="Arial" w:cs="Arial"/>
                <w:b/>
                <w:bCs/>
                <w:color w:val="auto"/>
                <w:sz w:val="16"/>
                <w:szCs w:val="16"/>
                <w:lang w:eastAsia="en-US"/>
              </w:rPr>
              <w:t>High</w:t>
            </w:r>
          </w:p>
        </w:tc>
        <w:tc>
          <w:tcPr>
            <w:tcW w:w="1134" w:type="dxa"/>
          </w:tcPr>
          <w:p w14:paraId="5165B5F4" w14:textId="77777777" w:rsidR="00E87471" w:rsidRPr="009925F1" w:rsidRDefault="00E87471" w:rsidP="00E87471">
            <w:pPr>
              <w:ind w:right="412"/>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w w:val="99"/>
                <w:sz w:val="16"/>
                <w:szCs w:val="16"/>
                <w:lang w:eastAsia="en-US"/>
              </w:rPr>
            </w:pPr>
            <w:r w:rsidRPr="009925F1">
              <w:rPr>
                <w:rFonts w:ascii="Arial" w:eastAsia="Arial" w:hAnsi="Arial" w:cs="Arial"/>
                <w:color w:val="auto"/>
                <w:w w:val="99"/>
                <w:sz w:val="16"/>
                <w:szCs w:val="16"/>
                <w:lang w:eastAsia="en-US"/>
              </w:rPr>
              <w:t>No</w:t>
            </w:r>
          </w:p>
        </w:tc>
        <w:tc>
          <w:tcPr>
            <w:cnfStyle w:val="000010000000" w:firstRow="0" w:lastRow="0" w:firstColumn="0" w:lastColumn="0" w:oddVBand="1" w:evenVBand="0" w:oddHBand="0" w:evenHBand="0" w:firstRowFirstColumn="0" w:firstRowLastColumn="0" w:lastRowFirstColumn="0" w:lastRowLastColumn="0"/>
            <w:tcW w:w="3969" w:type="dxa"/>
          </w:tcPr>
          <w:p w14:paraId="46021FCA" w14:textId="77777777" w:rsidR="00E87471" w:rsidRPr="009925F1" w:rsidRDefault="00E87471" w:rsidP="00E87471">
            <w:pPr>
              <w:numPr>
                <w:ilvl w:val="0"/>
                <w:numId w:val="21"/>
              </w:numPr>
              <w:spacing w:after="160" w:line="276" w:lineRule="auto"/>
              <w:ind w:left="346" w:right="85" w:hanging="180"/>
              <w:jc w:val="left"/>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Closely monitor the implementation of the new structure.</w:t>
            </w:r>
          </w:p>
          <w:p w14:paraId="5A8A7387" w14:textId="77777777" w:rsidR="00E87471" w:rsidRPr="009925F1" w:rsidRDefault="00E87471" w:rsidP="00E87471">
            <w:pPr>
              <w:numPr>
                <w:ilvl w:val="0"/>
                <w:numId w:val="21"/>
              </w:numPr>
              <w:spacing w:after="160" w:line="276" w:lineRule="auto"/>
              <w:ind w:left="346" w:right="85" w:hanging="180"/>
              <w:jc w:val="left"/>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Be flexible in the planning of activities.</w:t>
            </w:r>
          </w:p>
          <w:p w14:paraId="0C7EF882" w14:textId="77777777" w:rsidR="00E87471" w:rsidRPr="009925F1" w:rsidRDefault="00E87471" w:rsidP="00E87471">
            <w:pPr>
              <w:numPr>
                <w:ilvl w:val="0"/>
                <w:numId w:val="21"/>
              </w:numPr>
              <w:spacing w:after="160" w:line="276" w:lineRule="auto"/>
              <w:ind w:left="346" w:right="85" w:hanging="180"/>
              <w:jc w:val="left"/>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Promote high-level engagement of DFAT and UNDP with DAC leadership to ensure alignment with international frameworks (UNCRPD/ASEAN Master Plan/Incheon Strategy).</w:t>
            </w:r>
          </w:p>
          <w:p w14:paraId="7E104D5E" w14:textId="77777777" w:rsidR="00E87471" w:rsidRPr="009925F1" w:rsidRDefault="00E87471" w:rsidP="00E87471">
            <w:pPr>
              <w:numPr>
                <w:ilvl w:val="0"/>
                <w:numId w:val="21"/>
              </w:numPr>
              <w:spacing w:after="160" w:line="276" w:lineRule="auto"/>
              <w:ind w:left="346" w:right="85" w:hanging="180"/>
              <w:jc w:val="left"/>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ACCESS will support a study tour for DAC to learn about good practices in disability Coordination in Australia.</w:t>
            </w:r>
          </w:p>
        </w:tc>
        <w:tc>
          <w:tcPr>
            <w:tcW w:w="1134" w:type="dxa"/>
          </w:tcPr>
          <w:p w14:paraId="52750D8D" w14:textId="77777777" w:rsidR="00E87471" w:rsidRPr="009925F1" w:rsidRDefault="00E87471" w:rsidP="00E87471">
            <w:pPr>
              <w:ind w:left="82" w:right="93"/>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auto"/>
                <w:w w:val="99"/>
                <w:sz w:val="16"/>
                <w:szCs w:val="16"/>
                <w:lang w:eastAsia="en-US"/>
              </w:rPr>
            </w:pPr>
            <w:r w:rsidRPr="009925F1">
              <w:rPr>
                <w:rFonts w:ascii="Arial" w:eastAsia="Arial" w:hAnsi="Arial" w:cs="Arial"/>
                <w:b/>
                <w:color w:val="auto"/>
                <w:w w:val="99"/>
                <w:sz w:val="16"/>
                <w:szCs w:val="16"/>
                <w:lang w:eastAsia="en-US"/>
              </w:rPr>
              <w:t>Program team and IPs</w:t>
            </w:r>
          </w:p>
        </w:tc>
        <w:tc>
          <w:tcPr>
            <w:cnfStyle w:val="000010000000" w:firstRow="0" w:lastRow="0" w:firstColumn="0" w:lastColumn="0" w:oddVBand="1" w:evenVBand="0" w:oddHBand="0" w:evenHBand="0" w:firstRowFirstColumn="0" w:firstRowLastColumn="0" w:lastRowFirstColumn="0" w:lastRowLastColumn="0"/>
            <w:tcW w:w="1134" w:type="dxa"/>
          </w:tcPr>
          <w:p w14:paraId="6F95C48B" w14:textId="77777777" w:rsidR="00E87471" w:rsidRPr="009925F1" w:rsidRDefault="00E87471" w:rsidP="00E87471">
            <w:pPr>
              <w:ind w:right="83"/>
              <w:jc w:val="center"/>
              <w:rPr>
                <w:rFonts w:ascii="Arial" w:hAnsi="Arial" w:cs="Arial"/>
                <w:b/>
                <w:color w:val="auto"/>
                <w:sz w:val="16"/>
                <w:szCs w:val="16"/>
                <w:lang w:eastAsia="en-US"/>
              </w:rPr>
            </w:pPr>
            <w:r w:rsidRPr="009925F1">
              <w:rPr>
                <w:rFonts w:ascii="Arial" w:hAnsi="Arial" w:cs="Arial"/>
                <w:b/>
                <w:color w:val="auto"/>
                <w:sz w:val="16"/>
                <w:szCs w:val="16"/>
                <w:lang w:eastAsia="en-US"/>
              </w:rPr>
              <w:t xml:space="preserve">Moderate </w:t>
            </w:r>
          </w:p>
        </w:tc>
        <w:tc>
          <w:tcPr>
            <w:tcW w:w="1276" w:type="dxa"/>
          </w:tcPr>
          <w:p w14:paraId="5FA1FF08" w14:textId="77777777" w:rsidR="00E87471" w:rsidRPr="009925F1" w:rsidRDefault="00E87471" w:rsidP="00E87471">
            <w:pPr>
              <w:ind w:left="97" w:right="83"/>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auto"/>
                <w:sz w:val="16"/>
                <w:szCs w:val="16"/>
                <w:lang w:eastAsia="en-US"/>
              </w:rPr>
            </w:pPr>
            <w:r w:rsidRPr="009925F1">
              <w:rPr>
                <w:rFonts w:ascii="Arial" w:eastAsia="Arial" w:hAnsi="Arial" w:cs="Arial"/>
                <w:b/>
                <w:bCs/>
                <w:color w:val="auto"/>
                <w:sz w:val="16"/>
                <w:szCs w:val="16"/>
                <w:lang w:eastAsia="en-US"/>
              </w:rPr>
              <w:t xml:space="preserve">Possible </w:t>
            </w:r>
          </w:p>
        </w:tc>
        <w:tc>
          <w:tcPr>
            <w:cnfStyle w:val="000100000000" w:firstRow="0" w:lastRow="0" w:firstColumn="0" w:lastColumn="1" w:oddVBand="0" w:evenVBand="0" w:oddHBand="0" w:evenHBand="0" w:firstRowFirstColumn="0" w:firstRowLastColumn="0" w:lastRowFirstColumn="0" w:lastRowLastColumn="0"/>
            <w:tcW w:w="992" w:type="dxa"/>
          </w:tcPr>
          <w:p w14:paraId="64C1BD88" w14:textId="77777777" w:rsidR="00E87471" w:rsidRPr="009925F1" w:rsidRDefault="00E87471" w:rsidP="00E87471">
            <w:pPr>
              <w:rPr>
                <w:rFonts w:ascii="Arial" w:eastAsia="Arial" w:hAnsi="Arial" w:cs="Arial"/>
                <w:b w:val="0"/>
                <w:color w:val="auto"/>
                <w:sz w:val="16"/>
                <w:szCs w:val="16"/>
                <w:lang w:eastAsia="en-US"/>
              </w:rPr>
            </w:pPr>
            <w:r w:rsidRPr="009925F1">
              <w:rPr>
                <w:rFonts w:ascii="Arial" w:eastAsia="Arial" w:hAnsi="Arial" w:cs="Arial"/>
                <w:color w:val="auto"/>
                <w:sz w:val="16"/>
                <w:szCs w:val="16"/>
                <w:lang w:eastAsia="en-US"/>
              </w:rPr>
              <w:t>Medium</w:t>
            </w:r>
          </w:p>
        </w:tc>
      </w:tr>
      <w:tr w:rsidR="00E87471" w:rsidRPr="009925F1" w14:paraId="06336C3E" w14:textId="77777777" w:rsidTr="00E87471">
        <w:trPr>
          <w:trHeight w:val="1134"/>
        </w:trPr>
        <w:tc>
          <w:tcPr>
            <w:cnfStyle w:val="001000000000" w:firstRow="0" w:lastRow="0" w:firstColumn="1" w:lastColumn="0" w:oddVBand="0" w:evenVBand="0" w:oddHBand="0" w:evenHBand="0" w:firstRowFirstColumn="0" w:firstRowLastColumn="0" w:lastRowFirstColumn="0" w:lastRowLastColumn="0"/>
            <w:tcW w:w="426" w:type="dxa"/>
            <w:textDirection w:val="btLr"/>
          </w:tcPr>
          <w:p w14:paraId="0DC4A8B9" w14:textId="77777777" w:rsidR="00E87471" w:rsidRPr="009925F1" w:rsidRDefault="00E87471" w:rsidP="00E87471">
            <w:pPr>
              <w:ind w:left="90" w:right="70"/>
              <w:jc w:val="center"/>
              <w:rPr>
                <w:rFonts w:ascii="Arial" w:eastAsia="Arial" w:hAnsi="Arial" w:cs="Arial"/>
                <w:color w:val="auto"/>
                <w:sz w:val="16"/>
                <w:szCs w:val="16"/>
                <w:lang w:eastAsia="en-US"/>
              </w:rPr>
            </w:pPr>
            <w:r w:rsidRPr="009925F1">
              <w:rPr>
                <w:rFonts w:ascii="Arial" w:eastAsia="Arial" w:hAnsi="Arial" w:cs="Arial"/>
                <w:color w:val="auto"/>
                <w:sz w:val="16"/>
                <w:szCs w:val="16"/>
                <w:lang w:eastAsia="en-US"/>
              </w:rPr>
              <w:lastRenderedPageBreak/>
              <w:t>Results</w:t>
            </w:r>
          </w:p>
        </w:tc>
        <w:tc>
          <w:tcPr>
            <w:cnfStyle w:val="000010000000" w:firstRow="0" w:lastRow="0" w:firstColumn="0" w:lastColumn="0" w:oddVBand="1" w:evenVBand="0" w:oddHBand="0" w:evenHBand="0" w:firstRowFirstColumn="0" w:firstRowLastColumn="0" w:lastRowFirstColumn="0" w:lastRowLastColumn="0"/>
            <w:tcW w:w="1418" w:type="dxa"/>
          </w:tcPr>
          <w:p w14:paraId="4C8987B7" w14:textId="77777777" w:rsidR="00E87471" w:rsidRPr="009925F1" w:rsidRDefault="00E87471" w:rsidP="00E87471">
            <w:pPr>
              <w:ind w:left="91" w:right="87"/>
              <w:jc w:val="left"/>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Improved sustainability of quality, inclusive services for persons with disabilities</w:t>
            </w:r>
          </w:p>
        </w:tc>
        <w:tc>
          <w:tcPr>
            <w:tcW w:w="709" w:type="dxa"/>
          </w:tcPr>
          <w:p w14:paraId="53284E65" w14:textId="77777777" w:rsidR="00E87471" w:rsidRPr="009925F1" w:rsidRDefault="00E87471" w:rsidP="00E87471">
            <w:pPr>
              <w:ind w:left="91" w:right="87"/>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8</w:t>
            </w:r>
          </w:p>
        </w:tc>
        <w:tc>
          <w:tcPr>
            <w:cnfStyle w:val="000010000000" w:firstRow="0" w:lastRow="0" w:firstColumn="0" w:lastColumn="0" w:oddVBand="1" w:evenVBand="0" w:oddHBand="0" w:evenHBand="0" w:firstRowFirstColumn="0" w:firstRowLastColumn="0" w:lastRowFirstColumn="0" w:lastRowLastColumn="0"/>
            <w:tcW w:w="1753" w:type="dxa"/>
          </w:tcPr>
          <w:p w14:paraId="4C546D81" w14:textId="77777777" w:rsidR="00E87471" w:rsidRPr="009925F1" w:rsidRDefault="00E87471" w:rsidP="00E87471">
            <w:pPr>
              <w:ind w:left="91" w:right="87"/>
              <w:jc w:val="left"/>
              <w:rPr>
                <w:rFonts w:ascii="Arial" w:eastAsia="Arial" w:hAnsi="Arial" w:cs="Arial"/>
                <w:color w:val="auto"/>
                <w:sz w:val="16"/>
                <w:szCs w:val="16"/>
                <w:lang w:val="en-US" w:eastAsia="en-US"/>
              </w:rPr>
            </w:pPr>
            <w:r w:rsidRPr="009925F1">
              <w:rPr>
                <w:rFonts w:ascii="Arial" w:eastAsia="Arial" w:hAnsi="Arial" w:cs="Arial"/>
                <w:color w:val="auto"/>
                <w:sz w:val="16"/>
                <w:szCs w:val="16"/>
                <w:lang w:val="en-US" w:eastAsia="en-US"/>
              </w:rPr>
              <w:t>Implementation and quality of activities could be compromised due to limited capacities of local DPOs who may also be overwhelmed with new activities from ACCESS partners.</w:t>
            </w:r>
          </w:p>
        </w:tc>
        <w:tc>
          <w:tcPr>
            <w:tcW w:w="1932" w:type="dxa"/>
          </w:tcPr>
          <w:p w14:paraId="5DF9CE85" w14:textId="77777777" w:rsidR="00E87471" w:rsidRPr="009925F1" w:rsidRDefault="00E87471" w:rsidP="00E87471">
            <w:pPr>
              <w:numPr>
                <w:ilvl w:val="0"/>
                <w:numId w:val="21"/>
              </w:numPr>
              <w:spacing w:after="160" w:line="276" w:lineRule="auto"/>
              <w:ind w:left="185" w:right="85" w:hanging="83"/>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DPOs took part in joint planning process and raised their concerns and shared their suggestions</w:t>
            </w:r>
          </w:p>
        </w:tc>
        <w:tc>
          <w:tcPr>
            <w:cnfStyle w:val="000010000000" w:firstRow="0" w:lastRow="0" w:firstColumn="0" w:lastColumn="0" w:oddVBand="1" w:evenVBand="0" w:oddHBand="0" w:evenHBand="0" w:firstRowFirstColumn="0" w:firstRowLastColumn="0" w:lastRowFirstColumn="0" w:lastRowLastColumn="0"/>
            <w:tcW w:w="709" w:type="dxa"/>
          </w:tcPr>
          <w:p w14:paraId="5374AA4B" w14:textId="77777777" w:rsidR="00E87471" w:rsidRPr="009925F1" w:rsidRDefault="00E87471" w:rsidP="00E87471">
            <w:pPr>
              <w:ind w:left="12" w:right="91"/>
              <w:jc w:val="right"/>
              <w:rPr>
                <w:rFonts w:ascii="Arial" w:eastAsia="Arial" w:hAnsi="Arial" w:cs="Arial"/>
                <w:b/>
                <w:bCs/>
                <w:color w:val="auto"/>
                <w:sz w:val="16"/>
                <w:szCs w:val="16"/>
                <w:lang w:eastAsia="en-US"/>
              </w:rPr>
            </w:pPr>
            <w:r w:rsidRPr="009925F1">
              <w:rPr>
                <w:rFonts w:ascii="Arial" w:eastAsia="Arial" w:hAnsi="Arial" w:cs="Arial"/>
                <w:b/>
                <w:bCs/>
                <w:color w:val="auto"/>
                <w:sz w:val="16"/>
                <w:szCs w:val="16"/>
                <w:lang w:eastAsia="en-US"/>
              </w:rPr>
              <w:t>Minor</w:t>
            </w:r>
          </w:p>
        </w:tc>
        <w:tc>
          <w:tcPr>
            <w:tcW w:w="829" w:type="dxa"/>
          </w:tcPr>
          <w:p w14:paraId="3DB5E141" w14:textId="77777777" w:rsidR="00E87471" w:rsidRPr="009925F1" w:rsidRDefault="00E87471" w:rsidP="00E87471">
            <w:pPr>
              <w:ind w:left="14" w:right="77"/>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auto"/>
                <w:sz w:val="16"/>
                <w:szCs w:val="16"/>
                <w:lang w:eastAsia="en-US"/>
              </w:rPr>
            </w:pPr>
            <w:r w:rsidRPr="009925F1">
              <w:rPr>
                <w:rFonts w:ascii="Arial" w:eastAsia="Arial" w:hAnsi="Arial" w:cs="Arial"/>
                <w:b/>
                <w:bCs/>
                <w:color w:val="auto"/>
                <w:sz w:val="16"/>
                <w:szCs w:val="16"/>
                <w:lang w:eastAsia="en-US"/>
              </w:rPr>
              <w:t>Possible</w:t>
            </w:r>
          </w:p>
        </w:tc>
        <w:tc>
          <w:tcPr>
            <w:cnfStyle w:val="000010000000" w:firstRow="0" w:lastRow="0" w:firstColumn="0" w:lastColumn="0" w:oddVBand="1" w:evenVBand="0" w:oddHBand="0" w:evenHBand="0" w:firstRowFirstColumn="0" w:firstRowLastColumn="0" w:lastRowFirstColumn="0" w:lastRowLastColumn="0"/>
            <w:tcW w:w="588" w:type="dxa"/>
          </w:tcPr>
          <w:p w14:paraId="058F4492" w14:textId="77777777" w:rsidR="00E87471" w:rsidRPr="009925F1" w:rsidRDefault="00E87471" w:rsidP="00E87471">
            <w:pPr>
              <w:ind w:left="13" w:right="90"/>
              <w:jc w:val="right"/>
              <w:rPr>
                <w:rFonts w:ascii="Arial" w:eastAsia="Arial" w:hAnsi="Arial" w:cs="Arial"/>
                <w:b/>
                <w:bCs/>
                <w:color w:val="auto"/>
                <w:sz w:val="16"/>
                <w:szCs w:val="16"/>
                <w:lang w:eastAsia="en-US"/>
              </w:rPr>
            </w:pPr>
            <w:r w:rsidRPr="009925F1">
              <w:rPr>
                <w:rFonts w:ascii="Arial" w:eastAsia="Arial" w:hAnsi="Arial" w:cs="Arial"/>
                <w:b/>
                <w:bCs/>
                <w:color w:val="auto"/>
                <w:sz w:val="16"/>
                <w:szCs w:val="16"/>
                <w:lang w:eastAsia="en-US"/>
              </w:rPr>
              <w:t>Medium</w:t>
            </w:r>
          </w:p>
        </w:tc>
        <w:tc>
          <w:tcPr>
            <w:tcW w:w="1134" w:type="dxa"/>
          </w:tcPr>
          <w:p w14:paraId="6446533A" w14:textId="77777777" w:rsidR="00E87471" w:rsidRPr="009925F1" w:rsidRDefault="00E87471" w:rsidP="00E87471">
            <w:pPr>
              <w:ind w:right="412"/>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w w:val="99"/>
                <w:sz w:val="16"/>
                <w:szCs w:val="16"/>
                <w:lang w:eastAsia="en-US"/>
              </w:rPr>
            </w:pPr>
            <w:r w:rsidRPr="009925F1">
              <w:rPr>
                <w:rFonts w:ascii="Arial" w:eastAsia="Arial" w:hAnsi="Arial" w:cs="Arial"/>
                <w:color w:val="auto"/>
                <w:w w:val="99"/>
                <w:sz w:val="16"/>
                <w:szCs w:val="16"/>
                <w:lang w:eastAsia="en-US"/>
              </w:rPr>
              <w:t>No</w:t>
            </w:r>
          </w:p>
        </w:tc>
        <w:tc>
          <w:tcPr>
            <w:cnfStyle w:val="000010000000" w:firstRow="0" w:lastRow="0" w:firstColumn="0" w:lastColumn="0" w:oddVBand="1" w:evenVBand="0" w:oddHBand="0" w:evenHBand="0" w:firstRowFirstColumn="0" w:firstRowLastColumn="0" w:lastRowFirstColumn="0" w:lastRowLastColumn="0"/>
            <w:tcW w:w="3969" w:type="dxa"/>
          </w:tcPr>
          <w:p w14:paraId="78F3CF21" w14:textId="77777777" w:rsidR="00E87471" w:rsidRPr="009925F1" w:rsidRDefault="00E87471" w:rsidP="00E87471">
            <w:pPr>
              <w:numPr>
                <w:ilvl w:val="0"/>
                <w:numId w:val="21"/>
              </w:numPr>
              <w:spacing w:after="160" w:line="276" w:lineRule="auto"/>
              <w:ind w:left="256" w:right="85" w:hanging="180"/>
              <w:jc w:val="left"/>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UNDP will assess local DPOs’ capacity to identify development needs in the last quarter of 2019 (Oct-Dec).</w:t>
            </w:r>
          </w:p>
          <w:p w14:paraId="3C5E16E1" w14:textId="77777777" w:rsidR="00E87471" w:rsidRPr="009925F1" w:rsidRDefault="00E87471" w:rsidP="00E87471">
            <w:pPr>
              <w:numPr>
                <w:ilvl w:val="0"/>
                <w:numId w:val="21"/>
              </w:numPr>
              <w:spacing w:after="160" w:line="276" w:lineRule="auto"/>
              <w:ind w:left="256" w:right="85" w:hanging="180"/>
              <w:jc w:val="left"/>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Implementing partners will provide additional training to local DPOs based on identified needs.</w:t>
            </w:r>
          </w:p>
          <w:p w14:paraId="00A0932E" w14:textId="77777777" w:rsidR="00E87471" w:rsidRPr="009925F1" w:rsidRDefault="00E87471" w:rsidP="00E87471">
            <w:pPr>
              <w:numPr>
                <w:ilvl w:val="0"/>
                <w:numId w:val="21"/>
              </w:numPr>
              <w:spacing w:after="160" w:line="276" w:lineRule="auto"/>
              <w:ind w:left="256" w:right="85" w:hanging="180"/>
              <w:jc w:val="left"/>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ACCESS implementing partners working with the same DPOs will develop a joint workplan in ACCESS priority provinces (Kampong Cham, Kampong Speu and Siem Reap) before the end of 2019.</w:t>
            </w:r>
          </w:p>
          <w:p w14:paraId="2B3AEC3B" w14:textId="77777777" w:rsidR="00E87471" w:rsidRPr="009925F1" w:rsidRDefault="00E87471" w:rsidP="00E87471">
            <w:pPr>
              <w:numPr>
                <w:ilvl w:val="0"/>
                <w:numId w:val="21"/>
              </w:numPr>
              <w:spacing w:after="160" w:line="276" w:lineRule="auto"/>
              <w:ind w:left="256" w:right="85" w:hanging="180"/>
              <w:jc w:val="left"/>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ACCESS will consider additional funding support for capacity building of DPOs where needed.</w:t>
            </w:r>
          </w:p>
        </w:tc>
        <w:tc>
          <w:tcPr>
            <w:tcW w:w="1134" w:type="dxa"/>
          </w:tcPr>
          <w:p w14:paraId="0E8566D5" w14:textId="77777777" w:rsidR="00E87471" w:rsidRPr="009925F1" w:rsidRDefault="00E87471" w:rsidP="00E87471">
            <w:pPr>
              <w:ind w:left="82" w:right="93"/>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w w:val="99"/>
                <w:sz w:val="16"/>
                <w:szCs w:val="16"/>
                <w:lang w:eastAsia="en-US"/>
              </w:rPr>
            </w:pPr>
            <w:r w:rsidRPr="009925F1">
              <w:rPr>
                <w:rFonts w:ascii="Arial" w:eastAsia="Arial" w:hAnsi="Arial" w:cs="Arial"/>
                <w:b/>
                <w:color w:val="auto"/>
                <w:w w:val="99"/>
                <w:sz w:val="16"/>
                <w:szCs w:val="16"/>
                <w:lang w:eastAsia="en-US"/>
              </w:rPr>
              <w:t>Program team and IPs</w:t>
            </w:r>
          </w:p>
        </w:tc>
        <w:tc>
          <w:tcPr>
            <w:cnfStyle w:val="000010000000" w:firstRow="0" w:lastRow="0" w:firstColumn="0" w:lastColumn="0" w:oddVBand="1" w:evenVBand="0" w:oddHBand="0" w:evenHBand="0" w:firstRowFirstColumn="0" w:firstRowLastColumn="0" w:lastRowFirstColumn="0" w:lastRowLastColumn="0"/>
            <w:tcW w:w="1134" w:type="dxa"/>
          </w:tcPr>
          <w:p w14:paraId="2EC6BEBA" w14:textId="77777777" w:rsidR="00E87471" w:rsidRPr="009925F1" w:rsidRDefault="00E87471" w:rsidP="00E87471">
            <w:pPr>
              <w:ind w:right="83"/>
              <w:jc w:val="center"/>
              <w:rPr>
                <w:rFonts w:ascii="Arial" w:hAnsi="Arial" w:cs="Arial"/>
                <w:b/>
                <w:color w:val="auto"/>
                <w:sz w:val="16"/>
                <w:szCs w:val="16"/>
                <w:lang w:eastAsia="en-US"/>
              </w:rPr>
            </w:pPr>
            <w:r w:rsidRPr="009925F1">
              <w:rPr>
                <w:rFonts w:ascii="Arial" w:hAnsi="Arial" w:cs="Arial"/>
                <w:b/>
                <w:color w:val="auto"/>
                <w:sz w:val="16"/>
                <w:szCs w:val="16"/>
                <w:lang w:eastAsia="en-US"/>
              </w:rPr>
              <w:t>Minor</w:t>
            </w:r>
          </w:p>
        </w:tc>
        <w:tc>
          <w:tcPr>
            <w:tcW w:w="1276" w:type="dxa"/>
          </w:tcPr>
          <w:p w14:paraId="198FB064" w14:textId="77777777" w:rsidR="00E87471" w:rsidRPr="009925F1" w:rsidRDefault="00E87471" w:rsidP="00E87471">
            <w:pPr>
              <w:ind w:left="97" w:right="83"/>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auto"/>
                <w:sz w:val="16"/>
                <w:szCs w:val="16"/>
                <w:lang w:eastAsia="en-US"/>
              </w:rPr>
            </w:pPr>
            <w:r w:rsidRPr="009925F1">
              <w:rPr>
                <w:rFonts w:ascii="Arial" w:eastAsia="Arial" w:hAnsi="Arial" w:cs="Arial"/>
                <w:b/>
                <w:bCs/>
                <w:color w:val="auto"/>
                <w:sz w:val="16"/>
                <w:szCs w:val="16"/>
                <w:lang w:eastAsia="en-US"/>
              </w:rPr>
              <w:t>Unlikely</w:t>
            </w:r>
          </w:p>
        </w:tc>
        <w:tc>
          <w:tcPr>
            <w:cnfStyle w:val="000100000000" w:firstRow="0" w:lastRow="0" w:firstColumn="0" w:lastColumn="1" w:oddVBand="0" w:evenVBand="0" w:oddHBand="0" w:evenHBand="0" w:firstRowFirstColumn="0" w:firstRowLastColumn="0" w:lastRowFirstColumn="0" w:lastRowLastColumn="0"/>
            <w:tcW w:w="992" w:type="dxa"/>
          </w:tcPr>
          <w:p w14:paraId="386E9ABF" w14:textId="77777777" w:rsidR="00E87471" w:rsidRPr="009925F1" w:rsidRDefault="00E87471" w:rsidP="00E87471">
            <w:pPr>
              <w:rPr>
                <w:rFonts w:ascii="Arial" w:eastAsia="Arial" w:hAnsi="Arial" w:cs="Arial"/>
                <w:b w:val="0"/>
                <w:color w:val="auto"/>
                <w:sz w:val="16"/>
                <w:szCs w:val="16"/>
                <w:lang w:eastAsia="en-US"/>
              </w:rPr>
            </w:pPr>
            <w:r w:rsidRPr="009925F1">
              <w:rPr>
                <w:rFonts w:ascii="Arial" w:eastAsia="Arial" w:hAnsi="Arial" w:cs="Arial"/>
                <w:color w:val="auto"/>
                <w:sz w:val="16"/>
                <w:szCs w:val="16"/>
                <w:lang w:eastAsia="en-US"/>
              </w:rPr>
              <w:t>Low</w:t>
            </w:r>
          </w:p>
        </w:tc>
      </w:tr>
      <w:tr w:rsidR="00E87471" w:rsidRPr="009925F1" w14:paraId="62BC3C48" w14:textId="77777777" w:rsidTr="00E87471">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26" w:type="dxa"/>
            <w:textDirection w:val="btLr"/>
          </w:tcPr>
          <w:p w14:paraId="7DCC3008" w14:textId="77777777" w:rsidR="00E87471" w:rsidRPr="009925F1" w:rsidRDefault="00E87471" w:rsidP="00E87471">
            <w:pPr>
              <w:ind w:left="90" w:right="70"/>
              <w:jc w:val="center"/>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Reputation</w:t>
            </w:r>
          </w:p>
        </w:tc>
        <w:tc>
          <w:tcPr>
            <w:cnfStyle w:val="000010000000" w:firstRow="0" w:lastRow="0" w:firstColumn="0" w:lastColumn="0" w:oddVBand="1" w:evenVBand="0" w:oddHBand="0" w:evenHBand="0" w:firstRowFirstColumn="0" w:firstRowLastColumn="0" w:lastRowFirstColumn="0" w:lastRowLastColumn="0"/>
            <w:tcW w:w="1418" w:type="dxa"/>
          </w:tcPr>
          <w:p w14:paraId="1D5B94E0" w14:textId="77777777" w:rsidR="00E87471" w:rsidRPr="009925F1" w:rsidRDefault="00E87471" w:rsidP="00E87471">
            <w:pPr>
              <w:ind w:left="91" w:right="87"/>
              <w:jc w:val="left"/>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Improved sustainability of quality, inclusive services</w:t>
            </w:r>
          </w:p>
        </w:tc>
        <w:tc>
          <w:tcPr>
            <w:tcW w:w="709" w:type="dxa"/>
          </w:tcPr>
          <w:p w14:paraId="5D6B137D" w14:textId="77777777" w:rsidR="00E87471" w:rsidRPr="009925F1" w:rsidRDefault="00E87471" w:rsidP="00E87471">
            <w:pPr>
              <w:ind w:left="91" w:right="87"/>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9</w:t>
            </w:r>
          </w:p>
        </w:tc>
        <w:tc>
          <w:tcPr>
            <w:cnfStyle w:val="000010000000" w:firstRow="0" w:lastRow="0" w:firstColumn="0" w:lastColumn="0" w:oddVBand="1" w:evenVBand="0" w:oddHBand="0" w:evenHBand="0" w:firstRowFirstColumn="0" w:firstRowLastColumn="0" w:lastRowFirstColumn="0" w:lastRowLastColumn="0"/>
            <w:tcW w:w="1753" w:type="dxa"/>
          </w:tcPr>
          <w:p w14:paraId="6FD79280" w14:textId="77777777" w:rsidR="00E87471" w:rsidRPr="009925F1" w:rsidRDefault="00E87471" w:rsidP="00E87471">
            <w:pPr>
              <w:ind w:left="91" w:right="87"/>
              <w:jc w:val="left"/>
              <w:rPr>
                <w:rFonts w:ascii="Arial" w:eastAsia="Arial" w:hAnsi="Arial" w:cs="Arial"/>
                <w:bCs/>
                <w:color w:val="auto"/>
                <w:sz w:val="16"/>
                <w:szCs w:val="16"/>
                <w:lang w:val="en-US" w:eastAsia="en-US"/>
              </w:rPr>
            </w:pPr>
            <w:r w:rsidRPr="009925F1">
              <w:rPr>
                <w:rFonts w:ascii="Arial" w:eastAsia="Arial" w:hAnsi="Arial" w:cs="Arial"/>
                <w:bCs/>
                <w:color w:val="auto"/>
                <w:sz w:val="16"/>
                <w:szCs w:val="16"/>
                <w:lang w:eastAsia="en-US"/>
              </w:rPr>
              <w:t>There’s a reputational risk to ACCESS and DFAT to work with micro-finance institutions (MFI) due to negative public perceptions of MFI practices</w:t>
            </w:r>
          </w:p>
        </w:tc>
        <w:tc>
          <w:tcPr>
            <w:tcW w:w="1932" w:type="dxa"/>
          </w:tcPr>
          <w:p w14:paraId="3C1C2E83" w14:textId="77777777" w:rsidR="00E87471" w:rsidRPr="009925F1" w:rsidRDefault="00E87471" w:rsidP="00E87471">
            <w:pPr>
              <w:spacing w:line="276" w:lineRule="auto"/>
              <w:ind w:left="185" w:right="85"/>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pacing w:val="-3"/>
                <w:sz w:val="16"/>
                <w:szCs w:val="16"/>
                <w:lang w:eastAsia="en-US"/>
              </w:rPr>
            </w:pPr>
          </w:p>
        </w:tc>
        <w:tc>
          <w:tcPr>
            <w:cnfStyle w:val="000010000000" w:firstRow="0" w:lastRow="0" w:firstColumn="0" w:lastColumn="0" w:oddVBand="1" w:evenVBand="0" w:oddHBand="0" w:evenHBand="0" w:firstRowFirstColumn="0" w:firstRowLastColumn="0" w:lastRowFirstColumn="0" w:lastRowLastColumn="0"/>
            <w:tcW w:w="709" w:type="dxa"/>
          </w:tcPr>
          <w:p w14:paraId="203134BA" w14:textId="77777777" w:rsidR="00E87471" w:rsidRPr="009925F1" w:rsidRDefault="00E87471" w:rsidP="00E87471">
            <w:pPr>
              <w:ind w:left="12" w:right="91"/>
              <w:jc w:val="right"/>
              <w:rPr>
                <w:rFonts w:ascii="Arial" w:eastAsia="Arial" w:hAnsi="Arial" w:cs="Arial"/>
                <w:b/>
                <w:bCs/>
                <w:color w:val="auto"/>
                <w:sz w:val="16"/>
                <w:szCs w:val="16"/>
                <w:lang w:eastAsia="en-US"/>
              </w:rPr>
            </w:pPr>
            <w:r w:rsidRPr="009925F1">
              <w:rPr>
                <w:rFonts w:ascii="Arial" w:eastAsia="Arial" w:hAnsi="Arial" w:cs="Arial"/>
                <w:b/>
                <w:bCs/>
                <w:color w:val="auto"/>
                <w:sz w:val="16"/>
                <w:szCs w:val="16"/>
                <w:lang w:eastAsia="en-US"/>
              </w:rPr>
              <w:t>Major</w:t>
            </w:r>
          </w:p>
        </w:tc>
        <w:tc>
          <w:tcPr>
            <w:tcW w:w="829" w:type="dxa"/>
          </w:tcPr>
          <w:p w14:paraId="1AC094F2" w14:textId="77777777" w:rsidR="00E87471" w:rsidRPr="009925F1" w:rsidRDefault="00E87471" w:rsidP="00E87471">
            <w:pPr>
              <w:ind w:left="14" w:right="77"/>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auto"/>
                <w:sz w:val="16"/>
                <w:szCs w:val="16"/>
                <w:lang w:eastAsia="en-US"/>
              </w:rPr>
            </w:pPr>
            <w:r w:rsidRPr="009925F1">
              <w:rPr>
                <w:rFonts w:ascii="Arial" w:eastAsia="Arial" w:hAnsi="Arial" w:cs="Arial"/>
                <w:b/>
                <w:bCs/>
                <w:color w:val="auto"/>
                <w:sz w:val="16"/>
                <w:szCs w:val="16"/>
                <w:lang w:eastAsia="en-US"/>
              </w:rPr>
              <w:t>Possible</w:t>
            </w:r>
          </w:p>
        </w:tc>
        <w:tc>
          <w:tcPr>
            <w:cnfStyle w:val="000010000000" w:firstRow="0" w:lastRow="0" w:firstColumn="0" w:lastColumn="0" w:oddVBand="1" w:evenVBand="0" w:oddHBand="0" w:evenHBand="0" w:firstRowFirstColumn="0" w:firstRowLastColumn="0" w:lastRowFirstColumn="0" w:lastRowLastColumn="0"/>
            <w:tcW w:w="588" w:type="dxa"/>
          </w:tcPr>
          <w:p w14:paraId="691EC56E" w14:textId="77777777" w:rsidR="00E87471" w:rsidRPr="009925F1" w:rsidRDefault="00E87471" w:rsidP="00E87471">
            <w:pPr>
              <w:ind w:left="13" w:right="90"/>
              <w:jc w:val="right"/>
              <w:rPr>
                <w:rFonts w:ascii="Arial" w:eastAsia="Arial" w:hAnsi="Arial" w:cs="Arial"/>
                <w:b/>
                <w:bCs/>
                <w:color w:val="auto"/>
                <w:sz w:val="16"/>
                <w:szCs w:val="16"/>
                <w:lang w:eastAsia="en-US"/>
              </w:rPr>
            </w:pPr>
            <w:r w:rsidRPr="009925F1">
              <w:rPr>
                <w:rFonts w:ascii="Arial" w:eastAsia="Arial" w:hAnsi="Arial" w:cs="Arial"/>
                <w:b/>
                <w:bCs/>
                <w:color w:val="auto"/>
                <w:sz w:val="16"/>
                <w:szCs w:val="16"/>
                <w:lang w:eastAsia="en-US"/>
              </w:rPr>
              <w:t>High</w:t>
            </w:r>
          </w:p>
        </w:tc>
        <w:tc>
          <w:tcPr>
            <w:tcW w:w="1134" w:type="dxa"/>
          </w:tcPr>
          <w:p w14:paraId="5C88EBAB" w14:textId="77777777" w:rsidR="00E87471" w:rsidRPr="009925F1" w:rsidRDefault="00E87471" w:rsidP="00E87471">
            <w:pPr>
              <w:ind w:right="412"/>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w w:val="99"/>
                <w:sz w:val="16"/>
                <w:szCs w:val="16"/>
                <w:lang w:eastAsia="en-US"/>
              </w:rPr>
            </w:pPr>
            <w:r w:rsidRPr="009925F1">
              <w:rPr>
                <w:rFonts w:ascii="Arial" w:eastAsia="Arial" w:hAnsi="Arial" w:cs="Arial"/>
                <w:color w:val="auto"/>
                <w:w w:val="99"/>
                <w:sz w:val="16"/>
                <w:szCs w:val="16"/>
                <w:lang w:eastAsia="en-US"/>
              </w:rPr>
              <w:t>No</w:t>
            </w:r>
          </w:p>
        </w:tc>
        <w:tc>
          <w:tcPr>
            <w:cnfStyle w:val="000010000000" w:firstRow="0" w:lastRow="0" w:firstColumn="0" w:lastColumn="0" w:oddVBand="1" w:evenVBand="0" w:oddHBand="0" w:evenHBand="0" w:firstRowFirstColumn="0" w:firstRowLastColumn="0" w:lastRowFirstColumn="0" w:lastRowLastColumn="0"/>
            <w:tcW w:w="3969" w:type="dxa"/>
          </w:tcPr>
          <w:p w14:paraId="0BC5EFBE" w14:textId="77777777" w:rsidR="00E87471" w:rsidRPr="009925F1" w:rsidRDefault="00E87471" w:rsidP="00E87471">
            <w:pPr>
              <w:numPr>
                <w:ilvl w:val="0"/>
                <w:numId w:val="21"/>
              </w:numPr>
              <w:spacing w:after="160" w:line="276" w:lineRule="auto"/>
              <w:ind w:left="256" w:right="85" w:hanging="90"/>
              <w:jc w:val="left"/>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val="en-US" w:eastAsia="en-US"/>
              </w:rPr>
              <w:t>Selected MIFs will provide a clear risk mitigation plan prior to the grant agreement being signed with ACCESS.</w:t>
            </w:r>
          </w:p>
          <w:p w14:paraId="438AFFB9" w14:textId="77777777" w:rsidR="00E87471" w:rsidRPr="009925F1" w:rsidRDefault="00E87471" w:rsidP="00E87471">
            <w:pPr>
              <w:numPr>
                <w:ilvl w:val="0"/>
                <w:numId w:val="21"/>
              </w:numPr>
              <w:spacing w:after="160" w:line="276" w:lineRule="auto"/>
              <w:ind w:left="256" w:right="85" w:hanging="90"/>
              <w:jc w:val="left"/>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val="en-US" w:eastAsia="en-US"/>
              </w:rPr>
              <w:t xml:space="preserve">  Selected MIFs’ risk mitigation measures will include thorough loan assessments prior to disbursement and a loan utilisation check afterwards. </w:t>
            </w:r>
          </w:p>
          <w:p w14:paraId="468142C9" w14:textId="77777777" w:rsidR="00E87471" w:rsidRPr="009925F1" w:rsidRDefault="00E87471" w:rsidP="00E87471">
            <w:pPr>
              <w:numPr>
                <w:ilvl w:val="0"/>
                <w:numId w:val="21"/>
              </w:numPr>
              <w:spacing w:after="160" w:line="276" w:lineRule="auto"/>
              <w:ind w:left="256" w:right="85" w:hanging="90"/>
              <w:jc w:val="left"/>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val="en-US" w:eastAsia="en-US"/>
              </w:rPr>
              <w:t>MIF partner will provide adequate information to clients to ensure that they understand and can meet the terms of their loan agreement.</w:t>
            </w:r>
          </w:p>
        </w:tc>
        <w:tc>
          <w:tcPr>
            <w:tcW w:w="1134" w:type="dxa"/>
          </w:tcPr>
          <w:p w14:paraId="67EBE60B" w14:textId="77777777" w:rsidR="00E87471" w:rsidRPr="009925F1" w:rsidRDefault="00E87471" w:rsidP="00E87471">
            <w:pPr>
              <w:ind w:left="82" w:right="93"/>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auto"/>
                <w:w w:val="99"/>
                <w:sz w:val="16"/>
                <w:szCs w:val="16"/>
                <w:lang w:eastAsia="en-US"/>
              </w:rPr>
            </w:pPr>
            <w:r w:rsidRPr="009925F1">
              <w:rPr>
                <w:rFonts w:ascii="Arial" w:eastAsia="Arial" w:hAnsi="Arial" w:cs="Arial"/>
                <w:b/>
                <w:color w:val="auto"/>
                <w:w w:val="99"/>
                <w:sz w:val="16"/>
                <w:szCs w:val="16"/>
                <w:lang w:eastAsia="en-US"/>
              </w:rPr>
              <w:t>Program team and DFAT</w:t>
            </w:r>
          </w:p>
        </w:tc>
        <w:tc>
          <w:tcPr>
            <w:cnfStyle w:val="000010000000" w:firstRow="0" w:lastRow="0" w:firstColumn="0" w:lastColumn="0" w:oddVBand="1" w:evenVBand="0" w:oddHBand="0" w:evenHBand="0" w:firstRowFirstColumn="0" w:firstRowLastColumn="0" w:lastRowFirstColumn="0" w:lastRowLastColumn="0"/>
            <w:tcW w:w="1134" w:type="dxa"/>
          </w:tcPr>
          <w:p w14:paraId="5FE529B5" w14:textId="77777777" w:rsidR="00E87471" w:rsidRPr="009925F1" w:rsidRDefault="00E87471" w:rsidP="00E87471">
            <w:pPr>
              <w:ind w:right="83"/>
              <w:jc w:val="center"/>
              <w:rPr>
                <w:rFonts w:ascii="Arial" w:hAnsi="Arial" w:cs="Arial"/>
                <w:b/>
                <w:color w:val="auto"/>
                <w:sz w:val="16"/>
                <w:szCs w:val="16"/>
                <w:lang w:eastAsia="en-US"/>
              </w:rPr>
            </w:pPr>
            <w:r w:rsidRPr="009925F1">
              <w:rPr>
                <w:rFonts w:ascii="Arial" w:hAnsi="Arial" w:cs="Arial"/>
                <w:b/>
                <w:color w:val="auto"/>
                <w:sz w:val="16"/>
                <w:szCs w:val="16"/>
                <w:lang w:eastAsia="en-US"/>
              </w:rPr>
              <w:t>Major</w:t>
            </w:r>
          </w:p>
        </w:tc>
        <w:tc>
          <w:tcPr>
            <w:tcW w:w="1276" w:type="dxa"/>
          </w:tcPr>
          <w:p w14:paraId="757DEC4D" w14:textId="77777777" w:rsidR="00E87471" w:rsidRPr="009925F1" w:rsidRDefault="00E87471" w:rsidP="00E87471">
            <w:pPr>
              <w:ind w:left="97" w:right="83"/>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auto"/>
                <w:sz w:val="16"/>
                <w:szCs w:val="16"/>
                <w:lang w:eastAsia="en-US"/>
              </w:rPr>
            </w:pPr>
            <w:r w:rsidRPr="009925F1">
              <w:rPr>
                <w:rFonts w:ascii="Arial" w:eastAsia="Arial" w:hAnsi="Arial" w:cs="Arial"/>
                <w:b/>
                <w:bCs/>
                <w:color w:val="auto"/>
                <w:sz w:val="16"/>
                <w:szCs w:val="16"/>
                <w:lang w:eastAsia="en-US"/>
              </w:rPr>
              <w:t>Unlikely</w:t>
            </w:r>
          </w:p>
        </w:tc>
        <w:tc>
          <w:tcPr>
            <w:cnfStyle w:val="000100000000" w:firstRow="0" w:lastRow="0" w:firstColumn="0" w:lastColumn="1" w:oddVBand="0" w:evenVBand="0" w:oddHBand="0" w:evenHBand="0" w:firstRowFirstColumn="0" w:firstRowLastColumn="0" w:lastRowFirstColumn="0" w:lastRowLastColumn="0"/>
            <w:tcW w:w="992" w:type="dxa"/>
          </w:tcPr>
          <w:p w14:paraId="7ADF4738" w14:textId="77777777" w:rsidR="00E87471" w:rsidRPr="009925F1" w:rsidRDefault="00E87471" w:rsidP="00E87471">
            <w:pPr>
              <w:rPr>
                <w:rFonts w:ascii="Arial" w:eastAsia="Arial" w:hAnsi="Arial" w:cs="Arial"/>
                <w:b w:val="0"/>
                <w:color w:val="auto"/>
                <w:sz w:val="16"/>
                <w:szCs w:val="16"/>
                <w:lang w:eastAsia="en-US"/>
              </w:rPr>
            </w:pPr>
            <w:r w:rsidRPr="009925F1">
              <w:rPr>
                <w:rFonts w:ascii="Arial" w:eastAsia="Arial" w:hAnsi="Arial" w:cs="Arial"/>
                <w:color w:val="auto"/>
                <w:sz w:val="16"/>
                <w:szCs w:val="16"/>
                <w:lang w:eastAsia="en-US"/>
              </w:rPr>
              <w:t>Medium</w:t>
            </w:r>
          </w:p>
        </w:tc>
      </w:tr>
      <w:tr w:rsidR="00E87471" w:rsidRPr="009925F1" w14:paraId="74507266" w14:textId="77777777" w:rsidTr="00E87471">
        <w:trPr>
          <w:trHeight w:val="1134"/>
        </w:trPr>
        <w:tc>
          <w:tcPr>
            <w:cnfStyle w:val="001000000000" w:firstRow="0" w:lastRow="0" w:firstColumn="1" w:lastColumn="0" w:oddVBand="0" w:evenVBand="0" w:oddHBand="0" w:evenHBand="0" w:firstRowFirstColumn="0" w:firstRowLastColumn="0" w:lastRowFirstColumn="0" w:lastRowLastColumn="0"/>
            <w:tcW w:w="426" w:type="dxa"/>
            <w:textDirection w:val="btLr"/>
          </w:tcPr>
          <w:p w14:paraId="6A61899E" w14:textId="77777777" w:rsidR="00E87471" w:rsidRPr="009925F1" w:rsidRDefault="00E87471" w:rsidP="00E87471">
            <w:pPr>
              <w:ind w:left="90" w:right="70"/>
              <w:jc w:val="center"/>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Results</w:t>
            </w:r>
          </w:p>
        </w:tc>
        <w:tc>
          <w:tcPr>
            <w:cnfStyle w:val="000010000000" w:firstRow="0" w:lastRow="0" w:firstColumn="0" w:lastColumn="0" w:oddVBand="1" w:evenVBand="0" w:oddHBand="0" w:evenHBand="0" w:firstRowFirstColumn="0" w:firstRowLastColumn="0" w:lastRowFirstColumn="0" w:lastRowLastColumn="0"/>
            <w:tcW w:w="1418" w:type="dxa"/>
          </w:tcPr>
          <w:p w14:paraId="3AE96F14" w14:textId="77777777" w:rsidR="00E87471" w:rsidRPr="009925F1" w:rsidRDefault="00E87471" w:rsidP="00E87471">
            <w:pPr>
              <w:ind w:left="91" w:right="87"/>
              <w:jc w:val="left"/>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Improved sustainability of quality, inclusive services for women affected by GBV</w:t>
            </w:r>
          </w:p>
        </w:tc>
        <w:tc>
          <w:tcPr>
            <w:tcW w:w="709" w:type="dxa"/>
          </w:tcPr>
          <w:p w14:paraId="285735B2" w14:textId="77777777" w:rsidR="00E87471" w:rsidRPr="009925F1" w:rsidRDefault="00E87471" w:rsidP="00E87471">
            <w:pPr>
              <w:ind w:left="91" w:right="87"/>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10</w:t>
            </w:r>
          </w:p>
        </w:tc>
        <w:tc>
          <w:tcPr>
            <w:cnfStyle w:val="000010000000" w:firstRow="0" w:lastRow="0" w:firstColumn="0" w:lastColumn="0" w:oddVBand="1" w:evenVBand="0" w:oddHBand="0" w:evenHBand="0" w:firstRowFirstColumn="0" w:firstRowLastColumn="0" w:lastRowFirstColumn="0" w:lastRowLastColumn="0"/>
            <w:tcW w:w="1753" w:type="dxa"/>
          </w:tcPr>
          <w:p w14:paraId="34B3C8EE" w14:textId="77777777" w:rsidR="00E87471" w:rsidRPr="009925F1" w:rsidRDefault="00E87471" w:rsidP="00E87471">
            <w:pPr>
              <w:ind w:left="91" w:right="87"/>
              <w:jc w:val="left"/>
              <w:rPr>
                <w:rFonts w:ascii="Arial" w:eastAsia="Arial" w:hAnsi="Arial" w:cs="Arial"/>
                <w:bCs/>
                <w:color w:val="auto"/>
                <w:sz w:val="16"/>
                <w:szCs w:val="16"/>
                <w:lang w:val="en-US" w:eastAsia="en-US"/>
              </w:rPr>
            </w:pPr>
            <w:r w:rsidRPr="009925F1">
              <w:rPr>
                <w:rFonts w:ascii="Arial" w:eastAsia="Arial" w:hAnsi="Arial" w:cs="Arial"/>
                <w:bCs/>
                <w:color w:val="auto"/>
                <w:sz w:val="16"/>
                <w:szCs w:val="16"/>
                <w:lang w:val="en-US" w:eastAsia="en-US"/>
              </w:rPr>
              <w:t xml:space="preserve">ACCESS may be unable to fully achieve planned outcomes due to the short timeframe and/or delays in finalising some guidelines and establishing </w:t>
            </w:r>
            <w:r w:rsidRPr="009925F1">
              <w:rPr>
                <w:rFonts w:ascii="Arial" w:eastAsia="Arial" w:hAnsi="Arial" w:cs="Arial"/>
                <w:bCs/>
                <w:color w:val="auto"/>
                <w:sz w:val="16"/>
                <w:szCs w:val="16"/>
                <w:lang w:val="en-US" w:eastAsia="en-US"/>
              </w:rPr>
              <w:lastRenderedPageBreak/>
              <w:t>GBV working groups. .</w:t>
            </w:r>
          </w:p>
        </w:tc>
        <w:tc>
          <w:tcPr>
            <w:tcW w:w="1932" w:type="dxa"/>
          </w:tcPr>
          <w:p w14:paraId="70300F13" w14:textId="77777777" w:rsidR="00E87471" w:rsidRPr="009925F1" w:rsidRDefault="00E87471" w:rsidP="00E87471">
            <w:pPr>
              <w:numPr>
                <w:ilvl w:val="0"/>
                <w:numId w:val="21"/>
              </w:numPr>
              <w:spacing w:after="160" w:line="276" w:lineRule="auto"/>
              <w:ind w:left="185" w:right="85" w:hanging="83"/>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lastRenderedPageBreak/>
              <w:t xml:space="preserve">Proposals assessed as too ambitious and posing a risk to overwhelm RGC counterparts have been revised and the scope of the </w:t>
            </w:r>
            <w:r w:rsidRPr="009925F1">
              <w:rPr>
                <w:rFonts w:ascii="Arial" w:eastAsia="Arial" w:hAnsi="Arial" w:cs="Arial"/>
                <w:color w:val="auto"/>
                <w:spacing w:val="-3"/>
                <w:sz w:val="16"/>
                <w:szCs w:val="16"/>
                <w:lang w:eastAsia="en-US"/>
              </w:rPr>
              <w:lastRenderedPageBreak/>
              <w:t xml:space="preserve">interventions reduced </w:t>
            </w:r>
          </w:p>
          <w:p w14:paraId="7EBF4A14" w14:textId="77777777" w:rsidR="00E87471" w:rsidRPr="009925F1" w:rsidRDefault="00E87471" w:rsidP="00E87471">
            <w:pPr>
              <w:numPr>
                <w:ilvl w:val="0"/>
                <w:numId w:val="21"/>
              </w:numPr>
              <w:spacing w:after="160" w:line="276" w:lineRule="auto"/>
              <w:ind w:left="185" w:right="85" w:hanging="83"/>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Joint component planning has helped clarify priority interventions, eliminate overlaps between implementing partners and refine scope, as needed.</w:t>
            </w:r>
          </w:p>
          <w:p w14:paraId="0B89DCFA" w14:textId="77777777" w:rsidR="00E87471" w:rsidRPr="009925F1" w:rsidRDefault="00E87471" w:rsidP="00E87471">
            <w:pPr>
              <w:numPr>
                <w:ilvl w:val="0"/>
                <w:numId w:val="21"/>
              </w:numPr>
              <w:spacing w:after="160" w:line="276" w:lineRule="auto"/>
              <w:ind w:left="185" w:right="85" w:hanging="83"/>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 xml:space="preserve">ACCESS GBV Lead in collaboration with MOWA is reviewing the existing GBV working group model and consulting sub-national authorities in order to develop an effective process to establish sub-national working groups. </w:t>
            </w:r>
          </w:p>
        </w:tc>
        <w:tc>
          <w:tcPr>
            <w:cnfStyle w:val="000010000000" w:firstRow="0" w:lastRow="0" w:firstColumn="0" w:lastColumn="0" w:oddVBand="1" w:evenVBand="0" w:oddHBand="0" w:evenHBand="0" w:firstRowFirstColumn="0" w:firstRowLastColumn="0" w:lastRowFirstColumn="0" w:lastRowLastColumn="0"/>
            <w:tcW w:w="709" w:type="dxa"/>
          </w:tcPr>
          <w:p w14:paraId="42EF121A" w14:textId="77777777" w:rsidR="00E87471" w:rsidRPr="009925F1" w:rsidRDefault="00E87471" w:rsidP="00E87471">
            <w:pPr>
              <w:ind w:left="12" w:right="91"/>
              <w:jc w:val="right"/>
              <w:rPr>
                <w:rFonts w:ascii="Arial" w:eastAsia="Arial" w:hAnsi="Arial" w:cs="Arial"/>
                <w:b/>
                <w:bCs/>
                <w:color w:val="auto"/>
                <w:sz w:val="16"/>
                <w:szCs w:val="16"/>
                <w:lang w:eastAsia="en-US"/>
              </w:rPr>
            </w:pPr>
            <w:r w:rsidRPr="009925F1">
              <w:rPr>
                <w:rFonts w:ascii="Arial" w:eastAsia="Arial" w:hAnsi="Arial" w:cs="Arial"/>
                <w:b/>
                <w:bCs/>
                <w:color w:val="auto"/>
                <w:sz w:val="16"/>
                <w:szCs w:val="16"/>
                <w:lang w:eastAsia="en-US"/>
              </w:rPr>
              <w:lastRenderedPageBreak/>
              <w:t>Moderate</w:t>
            </w:r>
          </w:p>
        </w:tc>
        <w:tc>
          <w:tcPr>
            <w:tcW w:w="829" w:type="dxa"/>
          </w:tcPr>
          <w:p w14:paraId="68963A85" w14:textId="77777777" w:rsidR="00E87471" w:rsidRPr="009925F1" w:rsidRDefault="00E87471" w:rsidP="00E87471">
            <w:pPr>
              <w:ind w:left="14" w:right="77"/>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auto"/>
                <w:sz w:val="16"/>
                <w:szCs w:val="16"/>
                <w:lang w:eastAsia="en-US"/>
              </w:rPr>
            </w:pPr>
            <w:r w:rsidRPr="009925F1">
              <w:rPr>
                <w:rFonts w:ascii="Arial" w:eastAsia="Arial" w:hAnsi="Arial" w:cs="Arial"/>
                <w:b/>
                <w:bCs/>
                <w:color w:val="auto"/>
                <w:sz w:val="16"/>
                <w:szCs w:val="16"/>
                <w:lang w:eastAsia="en-US"/>
              </w:rPr>
              <w:t>Possible</w:t>
            </w:r>
          </w:p>
        </w:tc>
        <w:tc>
          <w:tcPr>
            <w:cnfStyle w:val="000010000000" w:firstRow="0" w:lastRow="0" w:firstColumn="0" w:lastColumn="0" w:oddVBand="1" w:evenVBand="0" w:oddHBand="0" w:evenHBand="0" w:firstRowFirstColumn="0" w:firstRowLastColumn="0" w:lastRowFirstColumn="0" w:lastRowLastColumn="0"/>
            <w:tcW w:w="588" w:type="dxa"/>
          </w:tcPr>
          <w:p w14:paraId="665000AB" w14:textId="77777777" w:rsidR="00E87471" w:rsidRPr="009925F1" w:rsidRDefault="00E87471" w:rsidP="00E87471">
            <w:pPr>
              <w:ind w:left="13" w:right="90"/>
              <w:jc w:val="right"/>
              <w:rPr>
                <w:rFonts w:ascii="Arial" w:eastAsia="Arial" w:hAnsi="Arial" w:cs="Arial"/>
                <w:b/>
                <w:bCs/>
                <w:color w:val="auto"/>
                <w:sz w:val="16"/>
                <w:szCs w:val="16"/>
                <w:lang w:eastAsia="en-US"/>
              </w:rPr>
            </w:pPr>
            <w:r w:rsidRPr="009925F1">
              <w:rPr>
                <w:rFonts w:ascii="Arial" w:eastAsia="Arial" w:hAnsi="Arial" w:cs="Arial"/>
                <w:b/>
                <w:bCs/>
                <w:color w:val="auto"/>
                <w:sz w:val="16"/>
                <w:szCs w:val="16"/>
                <w:lang w:eastAsia="en-US"/>
              </w:rPr>
              <w:t>Medium</w:t>
            </w:r>
          </w:p>
        </w:tc>
        <w:tc>
          <w:tcPr>
            <w:tcW w:w="1134" w:type="dxa"/>
          </w:tcPr>
          <w:p w14:paraId="26367FBB" w14:textId="77777777" w:rsidR="00E87471" w:rsidRPr="009925F1" w:rsidRDefault="00E87471" w:rsidP="00E87471">
            <w:pPr>
              <w:ind w:right="412"/>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w w:val="99"/>
                <w:sz w:val="16"/>
                <w:szCs w:val="16"/>
                <w:lang w:eastAsia="en-US"/>
              </w:rPr>
            </w:pPr>
            <w:r w:rsidRPr="009925F1">
              <w:rPr>
                <w:rFonts w:ascii="Arial" w:eastAsia="Arial" w:hAnsi="Arial" w:cs="Arial"/>
                <w:color w:val="auto"/>
                <w:w w:val="99"/>
                <w:sz w:val="16"/>
                <w:szCs w:val="16"/>
                <w:lang w:eastAsia="en-US"/>
              </w:rPr>
              <w:t>No</w:t>
            </w:r>
          </w:p>
        </w:tc>
        <w:tc>
          <w:tcPr>
            <w:cnfStyle w:val="000010000000" w:firstRow="0" w:lastRow="0" w:firstColumn="0" w:lastColumn="0" w:oddVBand="1" w:evenVBand="0" w:oddHBand="0" w:evenHBand="0" w:firstRowFirstColumn="0" w:firstRowLastColumn="0" w:lastRowFirstColumn="0" w:lastRowLastColumn="0"/>
            <w:tcW w:w="3969" w:type="dxa"/>
          </w:tcPr>
          <w:p w14:paraId="13CEFA15" w14:textId="77777777" w:rsidR="00E87471" w:rsidRPr="009925F1" w:rsidRDefault="00E87471" w:rsidP="00E87471">
            <w:pPr>
              <w:numPr>
                <w:ilvl w:val="0"/>
                <w:numId w:val="21"/>
              </w:numPr>
              <w:spacing w:after="160" w:line="276" w:lineRule="auto"/>
              <w:ind w:left="256" w:right="85" w:hanging="90"/>
              <w:jc w:val="left"/>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ACCESS GBV Lead and Partners will work closely with MOWA and PDOWA to establish advance planning and review/adjust existing plans.</w:t>
            </w:r>
          </w:p>
          <w:p w14:paraId="065CC69B" w14:textId="77777777" w:rsidR="00E87471" w:rsidRPr="009925F1" w:rsidRDefault="00E87471" w:rsidP="00E87471">
            <w:pPr>
              <w:numPr>
                <w:ilvl w:val="0"/>
                <w:numId w:val="21"/>
              </w:numPr>
              <w:spacing w:after="160" w:line="276" w:lineRule="auto"/>
              <w:ind w:left="256" w:right="85" w:hanging="90"/>
              <w:jc w:val="left"/>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ACCESS GBV Lead will intensify support and closely monitor implementation.</w:t>
            </w:r>
          </w:p>
          <w:p w14:paraId="303BED05" w14:textId="77777777" w:rsidR="00E87471" w:rsidRPr="009925F1" w:rsidRDefault="00E87471" w:rsidP="00E87471">
            <w:pPr>
              <w:numPr>
                <w:ilvl w:val="0"/>
                <w:numId w:val="21"/>
              </w:numPr>
              <w:spacing w:after="160" w:line="276" w:lineRule="auto"/>
              <w:ind w:left="256" w:right="85" w:hanging="90"/>
              <w:jc w:val="left"/>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lastRenderedPageBreak/>
              <w:t xml:space="preserve">ACCESS GBV Lead will have regular meeting with MoWA to provide update on the progress of ACCESS and discuss the monthly implementation plan. This meeting will contribute to push for any pending work.  </w:t>
            </w:r>
          </w:p>
          <w:p w14:paraId="0600A1F3" w14:textId="77777777" w:rsidR="00E87471" w:rsidRPr="009925F1" w:rsidRDefault="00E87471" w:rsidP="00E87471">
            <w:pPr>
              <w:numPr>
                <w:ilvl w:val="0"/>
                <w:numId w:val="21"/>
              </w:numPr>
              <w:spacing w:after="160" w:line="276" w:lineRule="auto"/>
              <w:ind w:left="256" w:right="85" w:hanging="90"/>
              <w:jc w:val="left"/>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val="en-US" w:eastAsia="en-US"/>
              </w:rPr>
              <w:t>ACCESS GBV Lead will work with partners to intensify monitoring and coaching activities, including monitoring of operationalisation of standards into MEL activities.</w:t>
            </w:r>
          </w:p>
        </w:tc>
        <w:tc>
          <w:tcPr>
            <w:tcW w:w="1134" w:type="dxa"/>
          </w:tcPr>
          <w:p w14:paraId="6151A58B" w14:textId="77777777" w:rsidR="00E87471" w:rsidRPr="009925F1" w:rsidRDefault="00E87471" w:rsidP="00E87471">
            <w:pPr>
              <w:ind w:left="82" w:right="93"/>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w w:val="99"/>
                <w:sz w:val="16"/>
                <w:szCs w:val="16"/>
                <w:lang w:eastAsia="en-US"/>
              </w:rPr>
            </w:pPr>
            <w:r w:rsidRPr="009925F1">
              <w:rPr>
                <w:rFonts w:ascii="Arial" w:eastAsia="Arial" w:hAnsi="Arial" w:cs="Arial"/>
                <w:b/>
                <w:color w:val="auto"/>
                <w:w w:val="99"/>
                <w:sz w:val="16"/>
                <w:szCs w:val="16"/>
                <w:lang w:eastAsia="en-US"/>
              </w:rPr>
              <w:lastRenderedPageBreak/>
              <w:t>Program team and IPs</w:t>
            </w:r>
          </w:p>
        </w:tc>
        <w:tc>
          <w:tcPr>
            <w:cnfStyle w:val="000010000000" w:firstRow="0" w:lastRow="0" w:firstColumn="0" w:lastColumn="0" w:oddVBand="1" w:evenVBand="0" w:oddHBand="0" w:evenHBand="0" w:firstRowFirstColumn="0" w:firstRowLastColumn="0" w:lastRowFirstColumn="0" w:lastRowLastColumn="0"/>
            <w:tcW w:w="1134" w:type="dxa"/>
          </w:tcPr>
          <w:p w14:paraId="14489D2A" w14:textId="77777777" w:rsidR="00E87471" w:rsidRPr="009925F1" w:rsidRDefault="00E87471" w:rsidP="00E87471">
            <w:pPr>
              <w:ind w:right="83"/>
              <w:jc w:val="center"/>
              <w:rPr>
                <w:rFonts w:ascii="Arial" w:hAnsi="Arial" w:cs="Arial"/>
                <w:b/>
                <w:color w:val="auto"/>
                <w:sz w:val="16"/>
                <w:szCs w:val="16"/>
                <w:lang w:eastAsia="en-US"/>
              </w:rPr>
            </w:pPr>
            <w:r w:rsidRPr="009925F1">
              <w:rPr>
                <w:rFonts w:ascii="Arial" w:hAnsi="Arial" w:cs="Arial"/>
                <w:b/>
                <w:color w:val="auto"/>
                <w:sz w:val="16"/>
                <w:szCs w:val="16"/>
                <w:lang w:eastAsia="en-US"/>
              </w:rPr>
              <w:t>Moderate</w:t>
            </w:r>
          </w:p>
        </w:tc>
        <w:tc>
          <w:tcPr>
            <w:tcW w:w="1276" w:type="dxa"/>
          </w:tcPr>
          <w:p w14:paraId="40C21BAA" w14:textId="77777777" w:rsidR="00E87471" w:rsidRPr="009925F1" w:rsidRDefault="00E87471" w:rsidP="00E87471">
            <w:pPr>
              <w:ind w:left="97" w:right="83"/>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auto"/>
                <w:sz w:val="16"/>
                <w:szCs w:val="16"/>
                <w:lang w:eastAsia="en-US"/>
              </w:rPr>
            </w:pPr>
            <w:r w:rsidRPr="009925F1">
              <w:rPr>
                <w:rFonts w:ascii="Arial" w:eastAsia="Arial" w:hAnsi="Arial" w:cs="Arial"/>
                <w:b/>
                <w:bCs/>
                <w:color w:val="auto"/>
                <w:sz w:val="16"/>
                <w:szCs w:val="16"/>
                <w:lang w:eastAsia="en-US"/>
              </w:rPr>
              <w:t>Unlikely</w:t>
            </w:r>
          </w:p>
        </w:tc>
        <w:tc>
          <w:tcPr>
            <w:cnfStyle w:val="000100000000" w:firstRow="0" w:lastRow="0" w:firstColumn="0" w:lastColumn="1" w:oddVBand="0" w:evenVBand="0" w:oddHBand="0" w:evenHBand="0" w:firstRowFirstColumn="0" w:firstRowLastColumn="0" w:lastRowFirstColumn="0" w:lastRowLastColumn="0"/>
            <w:tcW w:w="992" w:type="dxa"/>
          </w:tcPr>
          <w:p w14:paraId="71AC2691" w14:textId="77777777" w:rsidR="00E87471" w:rsidRPr="009925F1" w:rsidRDefault="00E87471" w:rsidP="00E87471">
            <w:pPr>
              <w:rPr>
                <w:rFonts w:ascii="Arial" w:eastAsia="Arial" w:hAnsi="Arial" w:cs="Arial"/>
                <w:b w:val="0"/>
                <w:color w:val="auto"/>
                <w:sz w:val="16"/>
                <w:szCs w:val="16"/>
                <w:lang w:eastAsia="en-US"/>
              </w:rPr>
            </w:pPr>
            <w:r w:rsidRPr="009925F1">
              <w:rPr>
                <w:rFonts w:ascii="Arial" w:eastAsia="Arial" w:hAnsi="Arial" w:cs="Arial"/>
                <w:color w:val="auto"/>
                <w:sz w:val="16"/>
                <w:szCs w:val="16"/>
                <w:lang w:eastAsia="en-US"/>
              </w:rPr>
              <w:t>Medium</w:t>
            </w:r>
          </w:p>
        </w:tc>
      </w:tr>
      <w:tr w:rsidR="00E87471" w:rsidRPr="009925F1" w14:paraId="540DF2A6" w14:textId="77777777" w:rsidTr="00E87471">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26" w:type="dxa"/>
            <w:textDirection w:val="btLr"/>
          </w:tcPr>
          <w:p w14:paraId="4D419848" w14:textId="77777777" w:rsidR="00E87471" w:rsidRPr="009925F1" w:rsidRDefault="00E87471" w:rsidP="00E87471">
            <w:pPr>
              <w:ind w:left="90" w:right="70"/>
              <w:jc w:val="center"/>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Results / Reputation</w:t>
            </w:r>
          </w:p>
        </w:tc>
        <w:tc>
          <w:tcPr>
            <w:cnfStyle w:val="000010000000" w:firstRow="0" w:lastRow="0" w:firstColumn="0" w:lastColumn="0" w:oddVBand="1" w:evenVBand="0" w:oddHBand="0" w:evenHBand="0" w:firstRowFirstColumn="0" w:firstRowLastColumn="0" w:lastRowFirstColumn="0" w:lastRowLastColumn="0"/>
            <w:tcW w:w="1418" w:type="dxa"/>
          </w:tcPr>
          <w:p w14:paraId="687BEB47" w14:textId="77777777" w:rsidR="00E87471" w:rsidRPr="009925F1" w:rsidRDefault="00E87471" w:rsidP="00E87471">
            <w:pPr>
              <w:ind w:left="91" w:right="87"/>
              <w:jc w:val="left"/>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Australian identity / public diplomacy</w:t>
            </w:r>
          </w:p>
        </w:tc>
        <w:tc>
          <w:tcPr>
            <w:tcW w:w="709" w:type="dxa"/>
          </w:tcPr>
          <w:p w14:paraId="74FDFCEC" w14:textId="77777777" w:rsidR="00E87471" w:rsidRPr="009925F1" w:rsidRDefault="00E87471" w:rsidP="00E87471">
            <w:pPr>
              <w:ind w:left="91" w:right="87"/>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11</w:t>
            </w:r>
          </w:p>
        </w:tc>
        <w:tc>
          <w:tcPr>
            <w:cnfStyle w:val="000010000000" w:firstRow="0" w:lastRow="0" w:firstColumn="0" w:lastColumn="0" w:oddVBand="1" w:evenVBand="0" w:oddHBand="0" w:evenHBand="0" w:firstRowFirstColumn="0" w:firstRowLastColumn="0" w:lastRowFirstColumn="0" w:lastRowLastColumn="0"/>
            <w:tcW w:w="1753" w:type="dxa"/>
          </w:tcPr>
          <w:p w14:paraId="4EDCECC9" w14:textId="77777777" w:rsidR="00E87471" w:rsidRPr="009925F1" w:rsidRDefault="00E87471" w:rsidP="00E87471">
            <w:pPr>
              <w:ind w:left="91" w:right="87"/>
              <w:jc w:val="left"/>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 xml:space="preserve">External Communications that do not consider the unique interests, needs, and relationships of and between different audiences (stakeholders), as well as the political context in </w:t>
            </w:r>
            <w:r w:rsidRPr="009925F1">
              <w:rPr>
                <w:rFonts w:ascii="Arial" w:eastAsia="Arial" w:hAnsi="Arial" w:cs="Arial"/>
                <w:color w:val="auto"/>
                <w:sz w:val="16"/>
                <w:szCs w:val="16"/>
                <w:lang w:eastAsia="en-US"/>
              </w:rPr>
              <w:lastRenderedPageBreak/>
              <w:t>Cambodia, raise the risk of serious miscommunication regarding ACCESS and its objectives; as well as the risk of negative public coverage (e.g. Program is used to convey political messages).</w:t>
            </w:r>
          </w:p>
        </w:tc>
        <w:tc>
          <w:tcPr>
            <w:tcW w:w="1932" w:type="dxa"/>
          </w:tcPr>
          <w:p w14:paraId="0C74A906" w14:textId="77777777" w:rsidR="00E87471" w:rsidRPr="009925F1" w:rsidRDefault="00E87471" w:rsidP="00E87471">
            <w:pPr>
              <w:ind w:left="84" w:right="85"/>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16"/>
                <w:szCs w:val="16"/>
                <w:lang w:eastAsia="en-US"/>
              </w:rPr>
            </w:pPr>
            <w:r w:rsidRPr="009925F1">
              <w:rPr>
                <w:rFonts w:ascii="Arial" w:eastAsia="Arial" w:hAnsi="Arial" w:cs="Arial"/>
                <w:color w:val="auto"/>
                <w:sz w:val="16"/>
                <w:szCs w:val="16"/>
                <w:lang w:eastAsia="en-US"/>
              </w:rPr>
              <w:lastRenderedPageBreak/>
              <w:t>Close and frequent consultation with DFAT on public communications matters and the overall strategic direction, as well as a sound Program Communications Strategy, approved by DFAT.</w:t>
            </w:r>
          </w:p>
        </w:tc>
        <w:tc>
          <w:tcPr>
            <w:cnfStyle w:val="000010000000" w:firstRow="0" w:lastRow="0" w:firstColumn="0" w:lastColumn="0" w:oddVBand="1" w:evenVBand="0" w:oddHBand="0" w:evenHBand="0" w:firstRowFirstColumn="0" w:firstRowLastColumn="0" w:lastRowFirstColumn="0" w:lastRowLastColumn="0"/>
            <w:tcW w:w="709" w:type="dxa"/>
          </w:tcPr>
          <w:p w14:paraId="72850206" w14:textId="77777777" w:rsidR="00E87471" w:rsidRPr="009925F1" w:rsidRDefault="00E87471" w:rsidP="00E87471">
            <w:pPr>
              <w:ind w:left="12" w:right="91"/>
              <w:jc w:val="right"/>
              <w:rPr>
                <w:rFonts w:ascii="Arial" w:eastAsia="Arial" w:hAnsi="Arial" w:cs="Arial"/>
                <w:b/>
                <w:bCs/>
                <w:color w:val="auto"/>
                <w:sz w:val="16"/>
                <w:szCs w:val="16"/>
                <w:lang w:eastAsia="en-US"/>
              </w:rPr>
            </w:pPr>
            <w:r w:rsidRPr="009925F1">
              <w:rPr>
                <w:rFonts w:ascii="Arial" w:eastAsia="Arial" w:hAnsi="Arial" w:cs="Arial"/>
                <w:b/>
                <w:bCs/>
                <w:color w:val="auto"/>
                <w:sz w:val="16"/>
                <w:szCs w:val="16"/>
                <w:lang w:eastAsia="en-US"/>
              </w:rPr>
              <w:t>Major</w:t>
            </w:r>
          </w:p>
        </w:tc>
        <w:tc>
          <w:tcPr>
            <w:tcW w:w="829" w:type="dxa"/>
          </w:tcPr>
          <w:p w14:paraId="73AB9EE1" w14:textId="77777777" w:rsidR="00E87471" w:rsidRPr="009925F1" w:rsidRDefault="00E87471" w:rsidP="00E87471">
            <w:pPr>
              <w:ind w:left="14" w:right="77"/>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auto"/>
                <w:sz w:val="16"/>
                <w:szCs w:val="16"/>
                <w:lang w:eastAsia="en-US"/>
              </w:rPr>
            </w:pPr>
            <w:r w:rsidRPr="009925F1">
              <w:rPr>
                <w:rFonts w:ascii="Arial" w:eastAsia="Arial" w:hAnsi="Arial" w:cs="Arial"/>
                <w:b/>
                <w:bCs/>
                <w:color w:val="auto"/>
                <w:sz w:val="16"/>
                <w:szCs w:val="16"/>
                <w:lang w:eastAsia="en-US"/>
              </w:rPr>
              <w:t>Possible</w:t>
            </w:r>
          </w:p>
        </w:tc>
        <w:tc>
          <w:tcPr>
            <w:cnfStyle w:val="000010000000" w:firstRow="0" w:lastRow="0" w:firstColumn="0" w:lastColumn="0" w:oddVBand="1" w:evenVBand="0" w:oddHBand="0" w:evenHBand="0" w:firstRowFirstColumn="0" w:firstRowLastColumn="0" w:lastRowFirstColumn="0" w:lastRowLastColumn="0"/>
            <w:tcW w:w="588" w:type="dxa"/>
          </w:tcPr>
          <w:p w14:paraId="19FB23F0" w14:textId="77777777" w:rsidR="00E87471" w:rsidRPr="009925F1" w:rsidRDefault="00E87471" w:rsidP="00E87471">
            <w:pPr>
              <w:ind w:left="13" w:right="90"/>
              <w:jc w:val="right"/>
              <w:rPr>
                <w:rFonts w:ascii="Arial" w:eastAsia="Arial" w:hAnsi="Arial" w:cs="Arial"/>
                <w:b/>
                <w:bCs/>
                <w:color w:val="auto"/>
                <w:sz w:val="16"/>
                <w:szCs w:val="16"/>
                <w:lang w:eastAsia="en-US"/>
              </w:rPr>
            </w:pPr>
            <w:r w:rsidRPr="009925F1">
              <w:rPr>
                <w:rFonts w:ascii="Arial" w:eastAsia="Arial" w:hAnsi="Arial" w:cs="Arial"/>
                <w:b/>
                <w:bCs/>
                <w:color w:val="auto"/>
                <w:sz w:val="16"/>
                <w:szCs w:val="16"/>
                <w:lang w:eastAsia="en-US"/>
              </w:rPr>
              <w:t>High</w:t>
            </w:r>
          </w:p>
        </w:tc>
        <w:tc>
          <w:tcPr>
            <w:tcW w:w="1134" w:type="dxa"/>
          </w:tcPr>
          <w:p w14:paraId="529E6DF3" w14:textId="77777777" w:rsidR="00E87471" w:rsidRPr="009925F1" w:rsidRDefault="00E87471" w:rsidP="00E87471">
            <w:pPr>
              <w:ind w:right="412"/>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w w:val="99"/>
                <w:sz w:val="16"/>
                <w:szCs w:val="16"/>
                <w:lang w:eastAsia="en-US"/>
              </w:rPr>
            </w:pPr>
            <w:r w:rsidRPr="009925F1">
              <w:rPr>
                <w:rFonts w:ascii="Arial" w:eastAsia="Arial" w:hAnsi="Arial" w:cs="Arial"/>
                <w:color w:val="auto"/>
                <w:w w:val="99"/>
                <w:sz w:val="16"/>
                <w:szCs w:val="16"/>
                <w:lang w:eastAsia="en-US"/>
              </w:rPr>
              <w:t>No</w:t>
            </w:r>
          </w:p>
        </w:tc>
        <w:tc>
          <w:tcPr>
            <w:cnfStyle w:val="000010000000" w:firstRow="0" w:lastRow="0" w:firstColumn="0" w:lastColumn="0" w:oddVBand="1" w:evenVBand="0" w:oddHBand="0" w:evenHBand="0" w:firstRowFirstColumn="0" w:firstRowLastColumn="0" w:lastRowFirstColumn="0" w:lastRowLastColumn="0"/>
            <w:tcW w:w="3969" w:type="dxa"/>
          </w:tcPr>
          <w:p w14:paraId="22ECF339" w14:textId="77777777" w:rsidR="00E87471" w:rsidRPr="009925F1" w:rsidRDefault="00E87471" w:rsidP="00E87471">
            <w:pPr>
              <w:numPr>
                <w:ilvl w:val="0"/>
                <w:numId w:val="21"/>
              </w:numPr>
              <w:spacing w:after="160" w:line="276" w:lineRule="auto"/>
              <w:ind w:left="185" w:right="85" w:hanging="83"/>
              <w:jc w:val="left"/>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The ACCESS Team will leverage its expertise (both locally and internationally) in political economy analysis; monitoring, evaluation and learning; Communications; Disability; GBV; and PFM; to balance the need of producing sound, timely, and effective communications strategies targeted to different audiences, to ensure consistent communications and build a common vision and narrative for ACCESS.</w:t>
            </w:r>
          </w:p>
          <w:p w14:paraId="773B936B" w14:textId="77777777" w:rsidR="00E87471" w:rsidRPr="009925F1" w:rsidRDefault="00E87471" w:rsidP="00E87471">
            <w:pPr>
              <w:numPr>
                <w:ilvl w:val="0"/>
                <w:numId w:val="21"/>
              </w:numPr>
              <w:spacing w:after="160" w:line="276" w:lineRule="auto"/>
              <w:ind w:left="185" w:right="85" w:hanging="83"/>
              <w:jc w:val="left"/>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lastRenderedPageBreak/>
              <w:t>The Team will continue to consult closely and frequently with DFAT regarding communications and media engagement.</w:t>
            </w:r>
          </w:p>
          <w:p w14:paraId="4393552D" w14:textId="77777777" w:rsidR="00E87471" w:rsidRPr="009925F1" w:rsidRDefault="00E87471" w:rsidP="00E87471">
            <w:pPr>
              <w:numPr>
                <w:ilvl w:val="0"/>
                <w:numId w:val="21"/>
              </w:numPr>
              <w:spacing w:after="160" w:line="276" w:lineRule="auto"/>
              <w:ind w:left="185" w:right="85" w:hanging="83"/>
              <w:jc w:val="left"/>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Implementing partners will receive induction on appropriate communications, and a common narrative on ACCESS. The ACCESS Team will monitor communication of implementing partners.</w:t>
            </w:r>
          </w:p>
        </w:tc>
        <w:tc>
          <w:tcPr>
            <w:tcW w:w="1134" w:type="dxa"/>
          </w:tcPr>
          <w:p w14:paraId="06376902" w14:textId="77777777" w:rsidR="00E87471" w:rsidRPr="009925F1" w:rsidRDefault="00E87471" w:rsidP="00E87471">
            <w:pPr>
              <w:ind w:left="82" w:right="93"/>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auto"/>
                <w:w w:val="99"/>
                <w:sz w:val="16"/>
                <w:szCs w:val="16"/>
                <w:lang w:eastAsia="en-US"/>
              </w:rPr>
            </w:pPr>
            <w:r w:rsidRPr="009925F1">
              <w:rPr>
                <w:rFonts w:ascii="Arial" w:eastAsia="Arial" w:hAnsi="Arial" w:cs="Arial"/>
                <w:b/>
                <w:color w:val="auto"/>
                <w:w w:val="99"/>
                <w:sz w:val="16"/>
                <w:szCs w:val="16"/>
                <w:lang w:eastAsia="en-US"/>
              </w:rPr>
              <w:lastRenderedPageBreak/>
              <w:t>Program team</w:t>
            </w:r>
          </w:p>
        </w:tc>
        <w:tc>
          <w:tcPr>
            <w:cnfStyle w:val="000010000000" w:firstRow="0" w:lastRow="0" w:firstColumn="0" w:lastColumn="0" w:oddVBand="1" w:evenVBand="0" w:oddHBand="0" w:evenHBand="0" w:firstRowFirstColumn="0" w:firstRowLastColumn="0" w:lastRowFirstColumn="0" w:lastRowLastColumn="0"/>
            <w:tcW w:w="1134" w:type="dxa"/>
          </w:tcPr>
          <w:p w14:paraId="16C4140C" w14:textId="77777777" w:rsidR="00E87471" w:rsidRPr="009925F1" w:rsidRDefault="00E87471" w:rsidP="00E87471">
            <w:pPr>
              <w:ind w:right="83"/>
              <w:jc w:val="center"/>
              <w:rPr>
                <w:rFonts w:ascii="Arial" w:hAnsi="Arial" w:cs="Arial"/>
                <w:b/>
                <w:color w:val="auto"/>
                <w:sz w:val="16"/>
                <w:szCs w:val="16"/>
                <w:lang w:eastAsia="en-US"/>
              </w:rPr>
            </w:pPr>
            <w:r w:rsidRPr="009925F1">
              <w:rPr>
                <w:rFonts w:ascii="Arial" w:hAnsi="Arial" w:cs="Arial"/>
                <w:b/>
                <w:color w:val="auto"/>
                <w:sz w:val="16"/>
                <w:szCs w:val="16"/>
                <w:lang w:eastAsia="en-US"/>
              </w:rPr>
              <w:t>Moderate</w:t>
            </w:r>
          </w:p>
        </w:tc>
        <w:tc>
          <w:tcPr>
            <w:tcW w:w="1276" w:type="dxa"/>
          </w:tcPr>
          <w:p w14:paraId="7B41CB2D" w14:textId="77777777" w:rsidR="00E87471" w:rsidRPr="009925F1" w:rsidRDefault="00E87471" w:rsidP="00E87471">
            <w:pPr>
              <w:ind w:left="97" w:right="83"/>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auto"/>
                <w:sz w:val="16"/>
                <w:szCs w:val="16"/>
                <w:lang w:eastAsia="en-US"/>
              </w:rPr>
            </w:pPr>
            <w:r w:rsidRPr="009925F1">
              <w:rPr>
                <w:rFonts w:ascii="Arial" w:eastAsia="Arial" w:hAnsi="Arial" w:cs="Arial"/>
                <w:b/>
                <w:bCs/>
                <w:color w:val="auto"/>
                <w:sz w:val="16"/>
                <w:szCs w:val="16"/>
                <w:lang w:eastAsia="en-US"/>
              </w:rPr>
              <w:t>Possible</w:t>
            </w:r>
          </w:p>
        </w:tc>
        <w:tc>
          <w:tcPr>
            <w:cnfStyle w:val="000100000000" w:firstRow="0" w:lastRow="0" w:firstColumn="0" w:lastColumn="1" w:oddVBand="0" w:evenVBand="0" w:oddHBand="0" w:evenHBand="0" w:firstRowFirstColumn="0" w:firstRowLastColumn="0" w:lastRowFirstColumn="0" w:lastRowLastColumn="0"/>
            <w:tcW w:w="992" w:type="dxa"/>
          </w:tcPr>
          <w:p w14:paraId="261C6DBE" w14:textId="77777777" w:rsidR="00E87471" w:rsidRPr="009925F1" w:rsidRDefault="00E87471" w:rsidP="00E87471">
            <w:pPr>
              <w:ind w:left="7" w:right="83"/>
              <w:jc w:val="center"/>
              <w:rPr>
                <w:rFonts w:ascii="Arial" w:eastAsia="Arial" w:hAnsi="Arial" w:cs="Arial"/>
                <w:b w:val="0"/>
                <w:color w:val="auto"/>
                <w:sz w:val="16"/>
                <w:szCs w:val="16"/>
                <w:lang w:eastAsia="en-US"/>
              </w:rPr>
            </w:pPr>
            <w:r w:rsidRPr="009925F1">
              <w:rPr>
                <w:rFonts w:ascii="Arial" w:eastAsia="Arial" w:hAnsi="Arial" w:cs="Arial"/>
                <w:color w:val="auto"/>
                <w:sz w:val="16"/>
                <w:szCs w:val="16"/>
                <w:lang w:eastAsia="en-US"/>
              </w:rPr>
              <w:t>Medium</w:t>
            </w:r>
          </w:p>
          <w:p w14:paraId="2BAAD72F" w14:textId="77777777" w:rsidR="00E87471" w:rsidRPr="009925F1" w:rsidRDefault="00E87471" w:rsidP="00E87471">
            <w:pPr>
              <w:ind w:left="7" w:right="83"/>
              <w:jc w:val="center"/>
              <w:rPr>
                <w:rFonts w:ascii="Arial" w:eastAsia="Arial" w:hAnsi="Arial" w:cs="Arial"/>
                <w:b w:val="0"/>
                <w:color w:val="auto"/>
                <w:sz w:val="16"/>
                <w:szCs w:val="16"/>
                <w:lang w:eastAsia="en-US"/>
              </w:rPr>
            </w:pPr>
          </w:p>
        </w:tc>
      </w:tr>
      <w:tr w:rsidR="00E87471" w:rsidRPr="009925F1" w14:paraId="1EA82C4C" w14:textId="77777777" w:rsidTr="00E87471">
        <w:tc>
          <w:tcPr>
            <w:cnfStyle w:val="001000000000" w:firstRow="0" w:lastRow="0" w:firstColumn="1" w:lastColumn="0" w:oddVBand="0" w:evenVBand="0" w:oddHBand="0" w:evenHBand="0" w:firstRowFirstColumn="0" w:firstRowLastColumn="0" w:lastRowFirstColumn="0" w:lastRowLastColumn="0"/>
            <w:tcW w:w="426" w:type="dxa"/>
            <w:textDirection w:val="btLr"/>
          </w:tcPr>
          <w:p w14:paraId="3622BC92" w14:textId="77777777" w:rsidR="00E87471" w:rsidRPr="009925F1" w:rsidRDefault="00E87471" w:rsidP="00E87471">
            <w:pPr>
              <w:ind w:left="90" w:right="70"/>
              <w:jc w:val="center"/>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Reputation</w:t>
            </w:r>
          </w:p>
        </w:tc>
        <w:tc>
          <w:tcPr>
            <w:cnfStyle w:val="000010000000" w:firstRow="0" w:lastRow="0" w:firstColumn="0" w:lastColumn="0" w:oddVBand="1" w:evenVBand="0" w:oddHBand="0" w:evenHBand="0" w:firstRowFirstColumn="0" w:firstRowLastColumn="0" w:lastRowFirstColumn="0" w:lastRowLastColumn="0"/>
            <w:tcW w:w="1418" w:type="dxa"/>
          </w:tcPr>
          <w:p w14:paraId="6DA906F3" w14:textId="77777777" w:rsidR="00E87471" w:rsidRPr="009925F1" w:rsidRDefault="00E87471" w:rsidP="00E87471">
            <w:pPr>
              <w:ind w:left="91" w:right="87"/>
              <w:jc w:val="left"/>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Improved sustainability of quality, inclusive services</w:t>
            </w:r>
          </w:p>
        </w:tc>
        <w:tc>
          <w:tcPr>
            <w:tcW w:w="709" w:type="dxa"/>
          </w:tcPr>
          <w:p w14:paraId="087C9749" w14:textId="77777777" w:rsidR="00E87471" w:rsidRPr="009925F1" w:rsidRDefault="00E87471" w:rsidP="00E87471">
            <w:pPr>
              <w:ind w:left="91" w:right="87"/>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12</w:t>
            </w:r>
          </w:p>
        </w:tc>
        <w:tc>
          <w:tcPr>
            <w:cnfStyle w:val="000010000000" w:firstRow="0" w:lastRow="0" w:firstColumn="0" w:lastColumn="0" w:oddVBand="1" w:evenVBand="0" w:oddHBand="0" w:evenHBand="0" w:firstRowFirstColumn="0" w:firstRowLastColumn="0" w:lastRowFirstColumn="0" w:lastRowLastColumn="0"/>
            <w:tcW w:w="1753" w:type="dxa"/>
          </w:tcPr>
          <w:p w14:paraId="2EC47A80" w14:textId="77777777" w:rsidR="00E87471" w:rsidRPr="009925F1" w:rsidRDefault="00E87471" w:rsidP="00E87471">
            <w:pPr>
              <w:ind w:left="91" w:right="87"/>
              <w:jc w:val="left"/>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Potential budget cuts by Australian Government causes uncertainty around the availability of sufficient resources to achieve results.</w:t>
            </w:r>
          </w:p>
        </w:tc>
        <w:tc>
          <w:tcPr>
            <w:tcW w:w="1932" w:type="dxa"/>
          </w:tcPr>
          <w:p w14:paraId="429C5611" w14:textId="77777777" w:rsidR="00E87471" w:rsidRPr="009925F1" w:rsidRDefault="00E87471" w:rsidP="00E87471">
            <w:pPr>
              <w:numPr>
                <w:ilvl w:val="0"/>
                <w:numId w:val="21"/>
              </w:numPr>
              <w:spacing w:after="160" w:line="276" w:lineRule="auto"/>
              <w:ind w:left="185" w:right="85" w:hanging="83"/>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Existing open and frequent communication between DFAT and ACCESS.</w:t>
            </w:r>
          </w:p>
          <w:p w14:paraId="029EB4A7" w14:textId="77777777" w:rsidR="00E87471" w:rsidRPr="009925F1" w:rsidRDefault="00E87471" w:rsidP="00E87471">
            <w:pPr>
              <w:numPr>
                <w:ilvl w:val="0"/>
                <w:numId w:val="21"/>
              </w:numPr>
              <w:spacing w:after="160" w:line="276" w:lineRule="auto"/>
              <w:ind w:left="185" w:right="85" w:hanging="83"/>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16"/>
                <w:szCs w:val="16"/>
                <w:lang w:eastAsia="en-US"/>
              </w:rPr>
            </w:pPr>
            <w:r w:rsidRPr="009925F1">
              <w:rPr>
                <w:rFonts w:ascii="Arial" w:eastAsia="Arial" w:hAnsi="Arial" w:cs="Arial"/>
                <w:color w:val="auto"/>
                <w:spacing w:val="-3"/>
                <w:sz w:val="16"/>
                <w:szCs w:val="16"/>
                <w:lang w:eastAsia="en-US"/>
              </w:rPr>
              <w:t>DFAT and Managing Contractor will work very closely on identifying solutions in the event of budget cuts.</w:t>
            </w:r>
          </w:p>
        </w:tc>
        <w:tc>
          <w:tcPr>
            <w:cnfStyle w:val="000010000000" w:firstRow="0" w:lastRow="0" w:firstColumn="0" w:lastColumn="0" w:oddVBand="1" w:evenVBand="0" w:oddHBand="0" w:evenHBand="0" w:firstRowFirstColumn="0" w:firstRowLastColumn="0" w:lastRowFirstColumn="0" w:lastRowLastColumn="0"/>
            <w:tcW w:w="709" w:type="dxa"/>
          </w:tcPr>
          <w:p w14:paraId="1D85226B" w14:textId="77777777" w:rsidR="00E87471" w:rsidRPr="009925F1" w:rsidRDefault="00E87471" w:rsidP="00E87471">
            <w:pPr>
              <w:ind w:left="12" w:right="91"/>
              <w:jc w:val="center"/>
              <w:rPr>
                <w:rFonts w:ascii="Arial" w:eastAsia="Arial" w:hAnsi="Arial" w:cs="Arial"/>
                <w:color w:val="auto"/>
                <w:sz w:val="16"/>
                <w:szCs w:val="16"/>
                <w:lang w:eastAsia="en-US"/>
              </w:rPr>
            </w:pPr>
            <w:r w:rsidRPr="009925F1">
              <w:rPr>
                <w:rFonts w:ascii="Arial" w:eastAsia="Arial" w:hAnsi="Arial" w:cs="Arial"/>
                <w:b/>
                <w:bCs/>
                <w:color w:val="auto"/>
                <w:sz w:val="16"/>
                <w:szCs w:val="16"/>
                <w:lang w:eastAsia="en-US"/>
              </w:rPr>
              <w:t>Moder</w:t>
            </w:r>
            <w:r w:rsidRPr="009925F1">
              <w:rPr>
                <w:rFonts w:ascii="Arial" w:eastAsia="Arial" w:hAnsi="Arial" w:cs="Arial"/>
                <w:b/>
                <w:bCs/>
                <w:color w:val="auto"/>
                <w:spacing w:val="1"/>
                <w:sz w:val="16"/>
                <w:szCs w:val="16"/>
                <w:lang w:eastAsia="en-US"/>
              </w:rPr>
              <w:t>a</w:t>
            </w:r>
            <w:r w:rsidRPr="009925F1">
              <w:rPr>
                <w:rFonts w:ascii="Arial" w:eastAsia="Arial" w:hAnsi="Arial" w:cs="Arial"/>
                <w:b/>
                <w:bCs/>
                <w:color w:val="auto"/>
                <w:sz w:val="16"/>
                <w:szCs w:val="16"/>
                <w:lang w:eastAsia="en-US"/>
              </w:rPr>
              <w:t>te</w:t>
            </w:r>
          </w:p>
        </w:tc>
        <w:tc>
          <w:tcPr>
            <w:tcW w:w="829" w:type="dxa"/>
          </w:tcPr>
          <w:p w14:paraId="17861BBF" w14:textId="77777777" w:rsidR="00E87471" w:rsidRPr="009925F1" w:rsidRDefault="00E87471" w:rsidP="00E87471">
            <w:pPr>
              <w:ind w:left="14" w:right="77"/>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16"/>
                <w:szCs w:val="16"/>
                <w:lang w:eastAsia="en-US"/>
              </w:rPr>
            </w:pPr>
            <w:r w:rsidRPr="009925F1">
              <w:rPr>
                <w:rFonts w:ascii="Arial" w:eastAsia="Arial" w:hAnsi="Arial" w:cs="Arial"/>
                <w:b/>
                <w:bCs/>
                <w:color w:val="auto"/>
                <w:sz w:val="16"/>
                <w:szCs w:val="16"/>
                <w:lang w:eastAsia="en-US"/>
              </w:rPr>
              <w:t>Likely</w:t>
            </w:r>
          </w:p>
        </w:tc>
        <w:tc>
          <w:tcPr>
            <w:cnfStyle w:val="000010000000" w:firstRow="0" w:lastRow="0" w:firstColumn="0" w:lastColumn="0" w:oddVBand="1" w:evenVBand="0" w:oddHBand="0" w:evenHBand="0" w:firstRowFirstColumn="0" w:firstRowLastColumn="0" w:lastRowFirstColumn="0" w:lastRowLastColumn="0"/>
            <w:tcW w:w="588" w:type="dxa"/>
          </w:tcPr>
          <w:p w14:paraId="0EE333B3" w14:textId="77777777" w:rsidR="00E87471" w:rsidRPr="009925F1" w:rsidRDefault="00E87471" w:rsidP="00E87471">
            <w:pPr>
              <w:ind w:left="13" w:right="90"/>
              <w:jc w:val="center"/>
              <w:rPr>
                <w:rFonts w:ascii="Arial" w:eastAsia="Arial" w:hAnsi="Arial" w:cs="Arial"/>
                <w:color w:val="auto"/>
                <w:sz w:val="16"/>
                <w:szCs w:val="16"/>
                <w:lang w:eastAsia="en-US"/>
              </w:rPr>
            </w:pPr>
            <w:r w:rsidRPr="009925F1">
              <w:rPr>
                <w:rFonts w:ascii="Arial" w:eastAsia="Arial" w:hAnsi="Arial" w:cs="Arial"/>
                <w:b/>
                <w:bCs/>
                <w:color w:val="auto"/>
                <w:sz w:val="16"/>
                <w:szCs w:val="16"/>
                <w:lang w:eastAsia="en-US"/>
              </w:rPr>
              <w:t>High</w:t>
            </w:r>
          </w:p>
        </w:tc>
        <w:tc>
          <w:tcPr>
            <w:tcW w:w="1134" w:type="dxa"/>
          </w:tcPr>
          <w:p w14:paraId="3D430E2E" w14:textId="77777777" w:rsidR="00E87471" w:rsidRPr="009925F1" w:rsidRDefault="00E87471" w:rsidP="00E87471">
            <w:pPr>
              <w:ind w:right="-5" w:hanging="83"/>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16"/>
                <w:szCs w:val="16"/>
                <w:lang w:eastAsia="en-US"/>
              </w:rPr>
            </w:pPr>
            <w:r w:rsidRPr="009925F1">
              <w:rPr>
                <w:rFonts w:ascii="Arial" w:eastAsia="Arial" w:hAnsi="Arial" w:cs="Arial"/>
                <w:color w:val="auto"/>
                <w:w w:val="99"/>
                <w:sz w:val="16"/>
                <w:szCs w:val="16"/>
                <w:lang w:eastAsia="en-US"/>
              </w:rPr>
              <w:t>No</w:t>
            </w:r>
          </w:p>
        </w:tc>
        <w:tc>
          <w:tcPr>
            <w:cnfStyle w:val="000010000000" w:firstRow="0" w:lastRow="0" w:firstColumn="0" w:lastColumn="0" w:oddVBand="1" w:evenVBand="0" w:oddHBand="0" w:evenHBand="0" w:firstRowFirstColumn="0" w:firstRowLastColumn="0" w:lastRowFirstColumn="0" w:lastRowLastColumn="0"/>
            <w:tcW w:w="3969" w:type="dxa"/>
          </w:tcPr>
          <w:p w14:paraId="5083BE5F" w14:textId="77777777" w:rsidR="00E87471" w:rsidRPr="009925F1" w:rsidRDefault="00E87471" w:rsidP="00E87471">
            <w:pPr>
              <w:numPr>
                <w:ilvl w:val="0"/>
                <w:numId w:val="21"/>
              </w:numPr>
              <w:spacing w:after="160" w:line="276" w:lineRule="auto"/>
              <w:ind w:left="185" w:right="85" w:hanging="83"/>
              <w:jc w:val="left"/>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Annual workplans and budgets will take this into consideration, planning for identified and actual needs, while continually exploring ways to strengthen value for money and leverage resources and investments across sectors.</w:t>
            </w:r>
          </w:p>
          <w:p w14:paraId="692B1D2C" w14:textId="77777777" w:rsidR="00E87471" w:rsidRPr="009925F1" w:rsidRDefault="00E87471" w:rsidP="00E87471">
            <w:pPr>
              <w:numPr>
                <w:ilvl w:val="0"/>
                <w:numId w:val="21"/>
              </w:numPr>
              <w:spacing w:after="160" w:line="276" w:lineRule="auto"/>
              <w:ind w:left="185" w:right="85" w:hanging="83"/>
              <w:jc w:val="left"/>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ACCESS Team will provide relevant information as needed and develop various scenarios in lieu of potential budget variation.</w:t>
            </w:r>
          </w:p>
        </w:tc>
        <w:tc>
          <w:tcPr>
            <w:tcW w:w="1134" w:type="dxa"/>
          </w:tcPr>
          <w:p w14:paraId="360B18F2" w14:textId="77777777" w:rsidR="00E87471" w:rsidRPr="009925F1" w:rsidRDefault="00E87471" w:rsidP="00E87471">
            <w:pPr>
              <w:ind w:left="82" w:right="93"/>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16"/>
                <w:szCs w:val="16"/>
                <w:lang w:eastAsia="en-US"/>
              </w:rPr>
            </w:pPr>
            <w:r w:rsidRPr="009925F1">
              <w:rPr>
                <w:rFonts w:ascii="Arial" w:eastAsia="Arial" w:hAnsi="Arial" w:cs="Arial"/>
                <w:b/>
                <w:color w:val="auto"/>
                <w:w w:val="99"/>
                <w:sz w:val="16"/>
                <w:szCs w:val="16"/>
                <w:lang w:eastAsia="en-US"/>
              </w:rPr>
              <w:t>Program team</w:t>
            </w:r>
          </w:p>
        </w:tc>
        <w:tc>
          <w:tcPr>
            <w:cnfStyle w:val="000010000000" w:firstRow="0" w:lastRow="0" w:firstColumn="0" w:lastColumn="0" w:oddVBand="1" w:evenVBand="0" w:oddHBand="0" w:evenHBand="0" w:firstRowFirstColumn="0" w:firstRowLastColumn="0" w:lastRowFirstColumn="0" w:lastRowLastColumn="0"/>
            <w:tcW w:w="1134" w:type="dxa"/>
          </w:tcPr>
          <w:p w14:paraId="62C8CE55" w14:textId="77777777" w:rsidR="00E87471" w:rsidRPr="009925F1" w:rsidRDefault="00E87471" w:rsidP="00E87471">
            <w:pPr>
              <w:ind w:left="7" w:right="83"/>
              <w:jc w:val="center"/>
              <w:rPr>
                <w:rFonts w:ascii="Arial" w:eastAsia="Arial" w:hAnsi="Arial" w:cs="Arial"/>
                <w:b/>
                <w:color w:val="auto"/>
                <w:sz w:val="16"/>
                <w:szCs w:val="16"/>
                <w:lang w:eastAsia="en-US"/>
              </w:rPr>
            </w:pPr>
            <w:r w:rsidRPr="009925F1">
              <w:rPr>
                <w:rFonts w:ascii="Arial" w:eastAsia="Arial" w:hAnsi="Arial" w:cs="Arial"/>
                <w:b/>
                <w:bCs/>
                <w:color w:val="auto"/>
                <w:sz w:val="16"/>
                <w:szCs w:val="16"/>
                <w:lang w:eastAsia="en-US"/>
              </w:rPr>
              <w:t>Minor</w:t>
            </w:r>
          </w:p>
        </w:tc>
        <w:tc>
          <w:tcPr>
            <w:tcW w:w="1276" w:type="dxa"/>
          </w:tcPr>
          <w:p w14:paraId="4CA08B97" w14:textId="77777777" w:rsidR="00E87471" w:rsidRPr="009925F1" w:rsidRDefault="00E87471" w:rsidP="00E87471">
            <w:pPr>
              <w:ind w:left="7" w:right="83"/>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16"/>
                <w:szCs w:val="16"/>
                <w:lang w:eastAsia="en-US"/>
              </w:rPr>
            </w:pPr>
            <w:r w:rsidRPr="009925F1">
              <w:rPr>
                <w:rFonts w:ascii="Arial" w:eastAsia="Arial" w:hAnsi="Arial" w:cs="Arial"/>
                <w:b/>
                <w:bCs/>
                <w:color w:val="auto"/>
                <w:sz w:val="16"/>
                <w:szCs w:val="16"/>
                <w:lang w:eastAsia="en-US"/>
              </w:rPr>
              <w:t>Likely</w:t>
            </w:r>
          </w:p>
        </w:tc>
        <w:tc>
          <w:tcPr>
            <w:cnfStyle w:val="000100000000" w:firstRow="0" w:lastRow="0" w:firstColumn="0" w:lastColumn="1" w:oddVBand="0" w:evenVBand="0" w:oddHBand="0" w:evenHBand="0" w:firstRowFirstColumn="0" w:firstRowLastColumn="0" w:lastRowFirstColumn="0" w:lastRowLastColumn="0"/>
            <w:tcW w:w="992" w:type="dxa"/>
          </w:tcPr>
          <w:p w14:paraId="4617EB3C" w14:textId="77777777" w:rsidR="00E87471" w:rsidRPr="009925F1" w:rsidRDefault="00E87471" w:rsidP="00E87471">
            <w:pPr>
              <w:ind w:left="132" w:right="-20"/>
              <w:jc w:val="center"/>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Medium</w:t>
            </w:r>
          </w:p>
        </w:tc>
      </w:tr>
      <w:tr w:rsidR="00E87471" w:rsidRPr="009925F1" w14:paraId="0AEB8F1D" w14:textId="77777777" w:rsidTr="00E874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extDirection w:val="btLr"/>
          </w:tcPr>
          <w:p w14:paraId="34B82EBC" w14:textId="77777777" w:rsidR="00E87471" w:rsidRPr="009925F1" w:rsidRDefault="00E87471" w:rsidP="00E87471">
            <w:pPr>
              <w:ind w:left="90" w:right="70"/>
              <w:jc w:val="center"/>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Reputation</w:t>
            </w:r>
          </w:p>
        </w:tc>
        <w:tc>
          <w:tcPr>
            <w:cnfStyle w:val="000010000000" w:firstRow="0" w:lastRow="0" w:firstColumn="0" w:lastColumn="0" w:oddVBand="1" w:evenVBand="0" w:oddHBand="0" w:evenHBand="0" w:firstRowFirstColumn="0" w:firstRowLastColumn="0" w:lastRowFirstColumn="0" w:lastRowLastColumn="0"/>
            <w:tcW w:w="1418" w:type="dxa"/>
          </w:tcPr>
          <w:p w14:paraId="18E5B4F2" w14:textId="77777777" w:rsidR="00E87471" w:rsidRPr="009925F1" w:rsidRDefault="00E87471" w:rsidP="00E87471">
            <w:pPr>
              <w:ind w:left="91" w:right="87"/>
              <w:jc w:val="left"/>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Australian identity / public diplomacy</w:t>
            </w:r>
          </w:p>
        </w:tc>
        <w:tc>
          <w:tcPr>
            <w:tcW w:w="709" w:type="dxa"/>
          </w:tcPr>
          <w:p w14:paraId="3F5B68CD" w14:textId="77777777" w:rsidR="00E87471" w:rsidRPr="009925F1" w:rsidRDefault="00E87471" w:rsidP="00E87471">
            <w:pPr>
              <w:ind w:left="91" w:right="87"/>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13</w:t>
            </w:r>
          </w:p>
        </w:tc>
        <w:tc>
          <w:tcPr>
            <w:cnfStyle w:val="000010000000" w:firstRow="0" w:lastRow="0" w:firstColumn="0" w:lastColumn="0" w:oddVBand="1" w:evenVBand="0" w:oddHBand="0" w:evenHBand="0" w:firstRowFirstColumn="0" w:firstRowLastColumn="0" w:lastRowFirstColumn="0" w:lastRowLastColumn="0"/>
            <w:tcW w:w="1753" w:type="dxa"/>
          </w:tcPr>
          <w:p w14:paraId="30D065DA" w14:textId="77777777" w:rsidR="00E87471" w:rsidRPr="009925F1" w:rsidRDefault="00E87471" w:rsidP="00E87471">
            <w:pPr>
              <w:ind w:left="91" w:right="87"/>
              <w:jc w:val="left"/>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Australia’s contribution and ‘brand’ are not appropriately reflected given the large number of partners involved.</w:t>
            </w:r>
          </w:p>
        </w:tc>
        <w:tc>
          <w:tcPr>
            <w:tcW w:w="1932" w:type="dxa"/>
          </w:tcPr>
          <w:p w14:paraId="45E02CD1" w14:textId="77777777" w:rsidR="00E87471" w:rsidRPr="009925F1" w:rsidRDefault="00E87471" w:rsidP="00E87471">
            <w:pPr>
              <w:numPr>
                <w:ilvl w:val="0"/>
                <w:numId w:val="21"/>
              </w:numPr>
              <w:spacing w:after="160" w:line="276" w:lineRule="auto"/>
              <w:ind w:left="185" w:right="85" w:hanging="83"/>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DFAT branding guidelines are applied to all external communications to ensure visibility of DFAT.</w:t>
            </w:r>
          </w:p>
          <w:p w14:paraId="442438D9" w14:textId="77777777" w:rsidR="00E87471" w:rsidRPr="009925F1" w:rsidRDefault="00E87471" w:rsidP="00E87471">
            <w:pPr>
              <w:numPr>
                <w:ilvl w:val="0"/>
                <w:numId w:val="21"/>
              </w:numPr>
              <w:spacing w:after="160" w:line="276" w:lineRule="auto"/>
              <w:ind w:left="185" w:right="85" w:hanging="83"/>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 xml:space="preserve">ACCESS branding guidelines, communication documents and website provide clear and broad visibility of </w:t>
            </w:r>
            <w:r w:rsidRPr="009925F1">
              <w:rPr>
                <w:rFonts w:ascii="Arial" w:eastAsia="Arial" w:hAnsi="Arial" w:cs="Arial"/>
                <w:color w:val="auto"/>
                <w:spacing w:val="-3"/>
                <w:sz w:val="16"/>
                <w:szCs w:val="16"/>
                <w:lang w:eastAsia="en-US"/>
              </w:rPr>
              <w:lastRenderedPageBreak/>
              <w:t xml:space="preserve">Australia’s contribution. </w:t>
            </w:r>
          </w:p>
          <w:p w14:paraId="3CA5BE64" w14:textId="77777777" w:rsidR="00E87471" w:rsidRPr="009925F1" w:rsidRDefault="00E87471" w:rsidP="00E87471">
            <w:pPr>
              <w:numPr>
                <w:ilvl w:val="0"/>
                <w:numId w:val="21"/>
              </w:numPr>
              <w:spacing w:after="160" w:line="276" w:lineRule="auto"/>
              <w:ind w:left="185" w:right="85" w:hanging="83"/>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The Communications Plan stipulates the use of DFAT and Program branding.</w:t>
            </w:r>
          </w:p>
          <w:p w14:paraId="3D85C8D6" w14:textId="77777777" w:rsidR="00E87471" w:rsidRPr="009925F1" w:rsidRDefault="00E87471" w:rsidP="00E87471">
            <w:pPr>
              <w:ind w:left="84" w:right="85"/>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pacing w:val="-3"/>
                <w:sz w:val="16"/>
                <w:szCs w:val="16"/>
                <w:lang w:eastAsia="en-US"/>
              </w:rPr>
            </w:pPr>
          </w:p>
        </w:tc>
        <w:tc>
          <w:tcPr>
            <w:cnfStyle w:val="000010000000" w:firstRow="0" w:lastRow="0" w:firstColumn="0" w:lastColumn="0" w:oddVBand="1" w:evenVBand="0" w:oddHBand="0" w:evenHBand="0" w:firstRowFirstColumn="0" w:firstRowLastColumn="0" w:lastRowFirstColumn="0" w:lastRowLastColumn="0"/>
            <w:tcW w:w="709" w:type="dxa"/>
          </w:tcPr>
          <w:p w14:paraId="507690A9" w14:textId="77777777" w:rsidR="00E87471" w:rsidRPr="009925F1" w:rsidRDefault="00E87471" w:rsidP="00E87471">
            <w:pPr>
              <w:ind w:left="12" w:right="91"/>
              <w:jc w:val="center"/>
              <w:rPr>
                <w:rFonts w:ascii="Arial" w:eastAsia="Arial" w:hAnsi="Arial" w:cs="Arial"/>
                <w:b/>
                <w:bCs/>
                <w:color w:val="auto"/>
                <w:sz w:val="16"/>
                <w:szCs w:val="16"/>
                <w:lang w:eastAsia="en-US"/>
              </w:rPr>
            </w:pPr>
            <w:r w:rsidRPr="009925F1">
              <w:rPr>
                <w:rFonts w:ascii="Arial" w:eastAsia="Arial" w:hAnsi="Arial" w:cs="Arial"/>
                <w:b/>
                <w:bCs/>
                <w:color w:val="auto"/>
                <w:sz w:val="16"/>
                <w:szCs w:val="16"/>
                <w:lang w:eastAsia="en-US"/>
              </w:rPr>
              <w:lastRenderedPageBreak/>
              <w:t>Moderate</w:t>
            </w:r>
          </w:p>
        </w:tc>
        <w:tc>
          <w:tcPr>
            <w:tcW w:w="829" w:type="dxa"/>
          </w:tcPr>
          <w:p w14:paraId="6F9871D8" w14:textId="77777777" w:rsidR="00E87471" w:rsidRPr="009925F1" w:rsidRDefault="00E87471" w:rsidP="00E87471">
            <w:pPr>
              <w:ind w:left="14" w:right="77"/>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auto"/>
                <w:sz w:val="16"/>
                <w:szCs w:val="16"/>
                <w:lang w:eastAsia="en-US"/>
              </w:rPr>
            </w:pPr>
            <w:r w:rsidRPr="009925F1">
              <w:rPr>
                <w:rFonts w:ascii="Arial" w:eastAsia="Arial" w:hAnsi="Arial" w:cs="Arial"/>
                <w:b/>
                <w:bCs/>
                <w:color w:val="auto"/>
                <w:sz w:val="16"/>
                <w:szCs w:val="16"/>
                <w:lang w:eastAsia="en-US"/>
              </w:rPr>
              <w:t>Unlikely</w:t>
            </w:r>
          </w:p>
        </w:tc>
        <w:tc>
          <w:tcPr>
            <w:cnfStyle w:val="000010000000" w:firstRow="0" w:lastRow="0" w:firstColumn="0" w:lastColumn="0" w:oddVBand="1" w:evenVBand="0" w:oddHBand="0" w:evenHBand="0" w:firstRowFirstColumn="0" w:firstRowLastColumn="0" w:lastRowFirstColumn="0" w:lastRowLastColumn="0"/>
            <w:tcW w:w="588" w:type="dxa"/>
          </w:tcPr>
          <w:p w14:paraId="46544C20" w14:textId="77777777" w:rsidR="00E87471" w:rsidRPr="009925F1" w:rsidRDefault="00E87471" w:rsidP="00E87471">
            <w:pPr>
              <w:ind w:left="13" w:right="90"/>
              <w:jc w:val="center"/>
              <w:rPr>
                <w:rFonts w:ascii="Arial" w:eastAsia="Arial" w:hAnsi="Arial" w:cs="Arial"/>
                <w:b/>
                <w:bCs/>
                <w:color w:val="auto"/>
                <w:sz w:val="16"/>
                <w:szCs w:val="16"/>
                <w:lang w:eastAsia="en-US"/>
              </w:rPr>
            </w:pPr>
            <w:r w:rsidRPr="009925F1">
              <w:rPr>
                <w:rFonts w:ascii="Arial" w:eastAsia="Arial" w:hAnsi="Arial" w:cs="Arial"/>
                <w:b/>
                <w:bCs/>
                <w:color w:val="auto"/>
                <w:sz w:val="16"/>
                <w:szCs w:val="16"/>
                <w:lang w:eastAsia="en-US"/>
              </w:rPr>
              <w:t>Medium</w:t>
            </w:r>
          </w:p>
        </w:tc>
        <w:tc>
          <w:tcPr>
            <w:tcW w:w="1134" w:type="dxa"/>
          </w:tcPr>
          <w:p w14:paraId="2AF94DC1" w14:textId="77777777" w:rsidR="00E87471" w:rsidRPr="009925F1" w:rsidRDefault="00E87471" w:rsidP="00E87471">
            <w:pPr>
              <w:ind w:right="412"/>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w w:val="99"/>
                <w:sz w:val="16"/>
                <w:szCs w:val="16"/>
                <w:lang w:eastAsia="en-US"/>
              </w:rPr>
            </w:pPr>
            <w:r w:rsidRPr="009925F1">
              <w:rPr>
                <w:rFonts w:ascii="Arial" w:eastAsia="Arial" w:hAnsi="Arial" w:cs="Arial"/>
                <w:color w:val="auto"/>
                <w:w w:val="99"/>
                <w:sz w:val="16"/>
                <w:szCs w:val="16"/>
                <w:lang w:eastAsia="en-US"/>
              </w:rPr>
              <w:t>Yes</w:t>
            </w:r>
          </w:p>
        </w:tc>
        <w:tc>
          <w:tcPr>
            <w:cnfStyle w:val="000010000000" w:firstRow="0" w:lastRow="0" w:firstColumn="0" w:lastColumn="0" w:oddVBand="1" w:evenVBand="0" w:oddHBand="0" w:evenHBand="0" w:firstRowFirstColumn="0" w:firstRowLastColumn="0" w:lastRowFirstColumn="0" w:lastRowLastColumn="0"/>
            <w:tcW w:w="3969" w:type="dxa"/>
          </w:tcPr>
          <w:p w14:paraId="3928AEB2" w14:textId="77777777" w:rsidR="00E87471" w:rsidRPr="009925F1" w:rsidRDefault="00E87471" w:rsidP="00E87471">
            <w:pPr>
              <w:numPr>
                <w:ilvl w:val="0"/>
                <w:numId w:val="21"/>
              </w:numPr>
              <w:spacing w:after="160" w:line="276" w:lineRule="auto"/>
              <w:ind w:left="185" w:right="85" w:hanging="83"/>
              <w:jc w:val="left"/>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Each Partnership agreement will include an appropriate reflection of the Australian contribution and brand. This will be actively monitored.</w:t>
            </w:r>
          </w:p>
          <w:p w14:paraId="68C2A460" w14:textId="77777777" w:rsidR="00E87471" w:rsidRPr="009925F1" w:rsidRDefault="00E87471" w:rsidP="00E87471">
            <w:pPr>
              <w:numPr>
                <w:ilvl w:val="0"/>
                <w:numId w:val="21"/>
              </w:numPr>
              <w:spacing w:after="160" w:line="276" w:lineRule="auto"/>
              <w:ind w:left="185" w:right="85" w:hanging="83"/>
              <w:jc w:val="left"/>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ACCESS’ contributions to the RGC and to Cambodia's development will continuously be highlighted and leveraged to strengthen relationships between the two governments.</w:t>
            </w:r>
          </w:p>
          <w:p w14:paraId="0E28DC2E" w14:textId="77777777" w:rsidR="00E87471" w:rsidRPr="009925F1" w:rsidRDefault="00E87471" w:rsidP="00E87471">
            <w:pPr>
              <w:numPr>
                <w:ilvl w:val="0"/>
                <w:numId w:val="21"/>
              </w:numPr>
              <w:spacing w:after="160" w:line="276" w:lineRule="auto"/>
              <w:ind w:left="185" w:right="85" w:hanging="83"/>
              <w:jc w:val="left"/>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ACCESS Team will provide induction to implementing partners on ACCESS branding guidelines.</w:t>
            </w:r>
          </w:p>
        </w:tc>
        <w:tc>
          <w:tcPr>
            <w:tcW w:w="1134" w:type="dxa"/>
          </w:tcPr>
          <w:p w14:paraId="50939A5D" w14:textId="77777777" w:rsidR="00E87471" w:rsidRPr="009925F1" w:rsidRDefault="00E87471" w:rsidP="00E87471">
            <w:pPr>
              <w:ind w:left="82" w:right="93"/>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auto"/>
                <w:w w:val="99"/>
                <w:sz w:val="16"/>
                <w:szCs w:val="16"/>
                <w:lang w:eastAsia="en-US"/>
              </w:rPr>
            </w:pPr>
            <w:r w:rsidRPr="009925F1">
              <w:rPr>
                <w:rFonts w:ascii="Arial" w:eastAsia="Arial" w:hAnsi="Arial" w:cs="Arial"/>
                <w:b/>
                <w:color w:val="auto"/>
                <w:w w:val="99"/>
                <w:sz w:val="16"/>
                <w:szCs w:val="16"/>
                <w:lang w:eastAsia="en-US"/>
              </w:rPr>
              <w:t>Program team</w:t>
            </w:r>
          </w:p>
        </w:tc>
        <w:tc>
          <w:tcPr>
            <w:cnfStyle w:val="000010000000" w:firstRow="0" w:lastRow="0" w:firstColumn="0" w:lastColumn="0" w:oddVBand="1" w:evenVBand="0" w:oddHBand="0" w:evenHBand="0" w:firstRowFirstColumn="0" w:firstRowLastColumn="0" w:lastRowFirstColumn="0" w:lastRowLastColumn="0"/>
            <w:tcW w:w="1134" w:type="dxa"/>
          </w:tcPr>
          <w:p w14:paraId="4995D0D4" w14:textId="77777777" w:rsidR="00E87471" w:rsidRPr="009925F1" w:rsidRDefault="00E87471" w:rsidP="00E87471">
            <w:pPr>
              <w:ind w:right="83"/>
              <w:jc w:val="center"/>
              <w:rPr>
                <w:rFonts w:ascii="Arial" w:hAnsi="Arial" w:cs="Arial"/>
                <w:b/>
                <w:color w:val="auto"/>
                <w:sz w:val="16"/>
                <w:szCs w:val="16"/>
                <w:lang w:eastAsia="en-US"/>
              </w:rPr>
            </w:pPr>
            <w:r w:rsidRPr="009925F1">
              <w:rPr>
                <w:rFonts w:ascii="Arial" w:hAnsi="Arial" w:cs="Arial"/>
                <w:b/>
                <w:color w:val="auto"/>
                <w:sz w:val="16"/>
                <w:szCs w:val="16"/>
                <w:lang w:eastAsia="en-US"/>
              </w:rPr>
              <w:t>Minor</w:t>
            </w:r>
          </w:p>
        </w:tc>
        <w:tc>
          <w:tcPr>
            <w:tcW w:w="1276" w:type="dxa"/>
          </w:tcPr>
          <w:p w14:paraId="13793633" w14:textId="77777777" w:rsidR="00E87471" w:rsidRPr="009925F1" w:rsidRDefault="00E87471" w:rsidP="00E87471">
            <w:pPr>
              <w:ind w:left="97" w:right="83"/>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auto"/>
                <w:sz w:val="16"/>
                <w:szCs w:val="16"/>
                <w:lang w:eastAsia="en-US"/>
              </w:rPr>
            </w:pPr>
            <w:r w:rsidRPr="009925F1">
              <w:rPr>
                <w:rFonts w:ascii="Arial" w:eastAsia="Arial" w:hAnsi="Arial" w:cs="Arial"/>
                <w:b/>
                <w:bCs/>
                <w:color w:val="auto"/>
                <w:sz w:val="16"/>
                <w:szCs w:val="16"/>
                <w:lang w:eastAsia="en-US"/>
              </w:rPr>
              <w:t>Unlikely</w:t>
            </w:r>
          </w:p>
        </w:tc>
        <w:tc>
          <w:tcPr>
            <w:cnfStyle w:val="000100000000" w:firstRow="0" w:lastRow="0" w:firstColumn="0" w:lastColumn="1" w:oddVBand="0" w:evenVBand="0" w:oddHBand="0" w:evenHBand="0" w:firstRowFirstColumn="0" w:firstRowLastColumn="0" w:lastRowFirstColumn="0" w:lastRowLastColumn="0"/>
            <w:tcW w:w="992" w:type="dxa"/>
          </w:tcPr>
          <w:p w14:paraId="2C210C8F" w14:textId="77777777" w:rsidR="00E87471" w:rsidRPr="009925F1" w:rsidRDefault="00E87471" w:rsidP="00E87471">
            <w:pPr>
              <w:ind w:left="7" w:right="83"/>
              <w:jc w:val="center"/>
              <w:rPr>
                <w:rFonts w:ascii="Arial" w:eastAsia="Arial" w:hAnsi="Arial" w:cs="Arial"/>
                <w:b w:val="0"/>
                <w:color w:val="auto"/>
                <w:sz w:val="16"/>
                <w:szCs w:val="16"/>
                <w:lang w:eastAsia="en-US"/>
              </w:rPr>
            </w:pPr>
            <w:r w:rsidRPr="009925F1">
              <w:rPr>
                <w:rFonts w:ascii="Arial" w:eastAsia="Arial" w:hAnsi="Arial" w:cs="Arial"/>
                <w:color w:val="auto"/>
                <w:sz w:val="16"/>
                <w:szCs w:val="16"/>
                <w:lang w:eastAsia="en-US"/>
              </w:rPr>
              <w:t>Low</w:t>
            </w:r>
          </w:p>
        </w:tc>
      </w:tr>
      <w:tr w:rsidR="00E87471" w:rsidRPr="009925F1" w14:paraId="37CFB48E" w14:textId="77777777" w:rsidTr="00E87471">
        <w:tc>
          <w:tcPr>
            <w:cnfStyle w:val="001000000000" w:firstRow="0" w:lastRow="0" w:firstColumn="1" w:lastColumn="0" w:oddVBand="0" w:evenVBand="0" w:oddHBand="0" w:evenHBand="0" w:firstRowFirstColumn="0" w:firstRowLastColumn="0" w:lastRowFirstColumn="0" w:lastRowLastColumn="0"/>
            <w:tcW w:w="426" w:type="dxa"/>
            <w:textDirection w:val="btLr"/>
          </w:tcPr>
          <w:p w14:paraId="09DDF1C1" w14:textId="77777777" w:rsidR="00E87471" w:rsidRPr="009925F1" w:rsidRDefault="00E87471" w:rsidP="00E87471">
            <w:pPr>
              <w:ind w:left="90" w:right="70"/>
              <w:jc w:val="center"/>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Results</w:t>
            </w:r>
          </w:p>
        </w:tc>
        <w:tc>
          <w:tcPr>
            <w:cnfStyle w:val="000010000000" w:firstRow="0" w:lastRow="0" w:firstColumn="0" w:lastColumn="0" w:oddVBand="1" w:evenVBand="0" w:oddHBand="0" w:evenHBand="0" w:firstRowFirstColumn="0" w:firstRowLastColumn="0" w:lastRowFirstColumn="0" w:lastRowLastColumn="0"/>
            <w:tcW w:w="1418" w:type="dxa"/>
          </w:tcPr>
          <w:p w14:paraId="22901EA8" w14:textId="77777777" w:rsidR="00E87471" w:rsidRPr="009925F1" w:rsidRDefault="00E87471" w:rsidP="00E87471">
            <w:pPr>
              <w:ind w:left="91" w:right="87"/>
              <w:jc w:val="left"/>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Increased accessibility of quality services for persons with disabilities and for women affected by GBV</w:t>
            </w:r>
          </w:p>
        </w:tc>
        <w:tc>
          <w:tcPr>
            <w:tcW w:w="709" w:type="dxa"/>
          </w:tcPr>
          <w:p w14:paraId="0DF4C696" w14:textId="77777777" w:rsidR="00E87471" w:rsidRPr="009925F1" w:rsidRDefault="00E87471" w:rsidP="00E87471">
            <w:pPr>
              <w:ind w:left="91" w:right="87"/>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14</w:t>
            </w:r>
          </w:p>
        </w:tc>
        <w:tc>
          <w:tcPr>
            <w:cnfStyle w:val="000010000000" w:firstRow="0" w:lastRow="0" w:firstColumn="0" w:lastColumn="0" w:oddVBand="1" w:evenVBand="0" w:oddHBand="0" w:evenHBand="0" w:firstRowFirstColumn="0" w:firstRowLastColumn="0" w:lastRowFirstColumn="0" w:lastRowLastColumn="0"/>
            <w:tcW w:w="1753" w:type="dxa"/>
          </w:tcPr>
          <w:p w14:paraId="02731AC6" w14:textId="77777777" w:rsidR="00E87471" w:rsidRPr="009925F1" w:rsidRDefault="00E87471" w:rsidP="00E87471">
            <w:pPr>
              <w:ind w:left="91" w:right="87"/>
              <w:jc w:val="left"/>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 xml:space="preserve">Women participating in the Program as beneficiaries face a heightened risk of gender-based violence, in particular, intimate partner violence. </w:t>
            </w:r>
          </w:p>
        </w:tc>
        <w:tc>
          <w:tcPr>
            <w:tcW w:w="1932" w:type="dxa"/>
          </w:tcPr>
          <w:p w14:paraId="14D6CCD6" w14:textId="77777777" w:rsidR="00E87471" w:rsidRPr="009925F1" w:rsidRDefault="00E87471" w:rsidP="00E87471">
            <w:pPr>
              <w:numPr>
                <w:ilvl w:val="0"/>
                <w:numId w:val="21"/>
              </w:numPr>
              <w:spacing w:after="160" w:line="276" w:lineRule="auto"/>
              <w:ind w:left="185" w:right="85" w:hanging="83"/>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 xml:space="preserve">Program design and objectives align with DFAT's Gender Equality and Women's Empowerment Strategy; specifically focusing on ending violence against women. The design incorporates strong “Do no harm” principles. </w:t>
            </w:r>
          </w:p>
          <w:p w14:paraId="0F7CFC59" w14:textId="77777777" w:rsidR="00E87471" w:rsidRPr="009925F1" w:rsidRDefault="00E87471" w:rsidP="00E87471">
            <w:pPr>
              <w:numPr>
                <w:ilvl w:val="0"/>
                <w:numId w:val="21"/>
              </w:numPr>
              <w:spacing w:after="160" w:line="276" w:lineRule="auto"/>
              <w:ind w:left="185" w:right="85" w:hanging="83"/>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 xml:space="preserve">Principles of 'Do no harm' are integrated into research and intervention design to ensure that women participating in the Program do not face an increased risk of violence. </w:t>
            </w:r>
          </w:p>
          <w:p w14:paraId="48E99B34" w14:textId="77777777" w:rsidR="00E87471" w:rsidRPr="009925F1" w:rsidRDefault="00E87471" w:rsidP="00E87471">
            <w:pPr>
              <w:numPr>
                <w:ilvl w:val="0"/>
                <w:numId w:val="21"/>
              </w:numPr>
              <w:spacing w:after="160" w:line="276" w:lineRule="auto"/>
              <w:ind w:left="185" w:right="85" w:hanging="83"/>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lastRenderedPageBreak/>
              <w:t>The Program’s GESI strategy informs intervention design to minimise harm and ensure that power dynamics between men and women are understood and handled sensitively.</w:t>
            </w:r>
          </w:p>
          <w:p w14:paraId="44F3EE8F" w14:textId="77777777" w:rsidR="00E87471" w:rsidRPr="009925F1" w:rsidRDefault="00E87471" w:rsidP="00E87471">
            <w:pPr>
              <w:ind w:left="84" w:right="85"/>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16"/>
                <w:szCs w:val="16"/>
                <w:lang w:eastAsia="en-US"/>
              </w:rPr>
            </w:pPr>
          </w:p>
        </w:tc>
        <w:tc>
          <w:tcPr>
            <w:cnfStyle w:val="000010000000" w:firstRow="0" w:lastRow="0" w:firstColumn="0" w:lastColumn="0" w:oddVBand="1" w:evenVBand="0" w:oddHBand="0" w:evenHBand="0" w:firstRowFirstColumn="0" w:firstRowLastColumn="0" w:lastRowFirstColumn="0" w:lastRowLastColumn="0"/>
            <w:tcW w:w="709" w:type="dxa"/>
          </w:tcPr>
          <w:p w14:paraId="5D13C787" w14:textId="77777777" w:rsidR="00E87471" w:rsidRPr="009925F1" w:rsidRDefault="00E87471" w:rsidP="00E87471">
            <w:pPr>
              <w:ind w:left="12" w:right="91"/>
              <w:jc w:val="center"/>
              <w:rPr>
                <w:rFonts w:ascii="Arial" w:eastAsia="Arial" w:hAnsi="Arial" w:cs="Arial"/>
                <w:b/>
                <w:bCs/>
                <w:color w:val="auto"/>
                <w:sz w:val="16"/>
                <w:szCs w:val="16"/>
                <w:lang w:eastAsia="en-US"/>
              </w:rPr>
            </w:pPr>
            <w:r w:rsidRPr="009925F1">
              <w:rPr>
                <w:rFonts w:ascii="Arial" w:eastAsia="Arial" w:hAnsi="Arial" w:cs="Arial"/>
                <w:b/>
                <w:bCs/>
                <w:color w:val="auto"/>
                <w:sz w:val="16"/>
                <w:szCs w:val="16"/>
                <w:lang w:eastAsia="en-US"/>
              </w:rPr>
              <w:lastRenderedPageBreak/>
              <w:t>Major</w:t>
            </w:r>
          </w:p>
        </w:tc>
        <w:tc>
          <w:tcPr>
            <w:tcW w:w="829" w:type="dxa"/>
          </w:tcPr>
          <w:p w14:paraId="5ADA6F3E" w14:textId="77777777" w:rsidR="00E87471" w:rsidRPr="009925F1" w:rsidRDefault="00E87471" w:rsidP="00E87471">
            <w:pPr>
              <w:ind w:left="14" w:right="77"/>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auto"/>
                <w:sz w:val="16"/>
                <w:szCs w:val="16"/>
                <w:lang w:eastAsia="en-US"/>
              </w:rPr>
            </w:pPr>
            <w:r w:rsidRPr="009925F1">
              <w:rPr>
                <w:rFonts w:ascii="Arial" w:eastAsia="Arial" w:hAnsi="Arial" w:cs="Arial"/>
                <w:b/>
                <w:bCs/>
                <w:color w:val="auto"/>
                <w:sz w:val="16"/>
                <w:szCs w:val="16"/>
                <w:lang w:eastAsia="en-US"/>
              </w:rPr>
              <w:t>Unlikely</w:t>
            </w:r>
          </w:p>
        </w:tc>
        <w:tc>
          <w:tcPr>
            <w:cnfStyle w:val="000010000000" w:firstRow="0" w:lastRow="0" w:firstColumn="0" w:lastColumn="0" w:oddVBand="1" w:evenVBand="0" w:oddHBand="0" w:evenHBand="0" w:firstRowFirstColumn="0" w:firstRowLastColumn="0" w:lastRowFirstColumn="0" w:lastRowLastColumn="0"/>
            <w:tcW w:w="588" w:type="dxa"/>
          </w:tcPr>
          <w:p w14:paraId="08EA7844" w14:textId="77777777" w:rsidR="00E87471" w:rsidRPr="009925F1" w:rsidRDefault="00E87471" w:rsidP="00E87471">
            <w:pPr>
              <w:ind w:left="13" w:right="90"/>
              <w:jc w:val="center"/>
              <w:rPr>
                <w:rFonts w:ascii="Arial" w:eastAsia="Arial" w:hAnsi="Arial" w:cs="Arial"/>
                <w:b/>
                <w:bCs/>
                <w:color w:val="auto"/>
                <w:sz w:val="16"/>
                <w:szCs w:val="16"/>
                <w:lang w:eastAsia="en-US"/>
              </w:rPr>
            </w:pPr>
            <w:r w:rsidRPr="009925F1">
              <w:rPr>
                <w:rFonts w:ascii="Arial" w:eastAsia="Arial" w:hAnsi="Arial" w:cs="Arial"/>
                <w:b/>
                <w:bCs/>
                <w:color w:val="auto"/>
                <w:sz w:val="16"/>
                <w:szCs w:val="16"/>
                <w:lang w:eastAsia="en-US"/>
              </w:rPr>
              <w:t>Medium</w:t>
            </w:r>
          </w:p>
        </w:tc>
        <w:tc>
          <w:tcPr>
            <w:tcW w:w="1134" w:type="dxa"/>
          </w:tcPr>
          <w:p w14:paraId="26147AE8" w14:textId="77777777" w:rsidR="00E87471" w:rsidRPr="009925F1" w:rsidRDefault="00E87471" w:rsidP="00E87471">
            <w:pPr>
              <w:ind w:right="412"/>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w w:val="99"/>
                <w:sz w:val="16"/>
                <w:szCs w:val="16"/>
                <w:lang w:eastAsia="en-US"/>
              </w:rPr>
            </w:pPr>
            <w:r w:rsidRPr="009925F1">
              <w:rPr>
                <w:rFonts w:ascii="Arial" w:eastAsia="Arial" w:hAnsi="Arial" w:cs="Arial"/>
                <w:color w:val="auto"/>
                <w:w w:val="99"/>
                <w:sz w:val="16"/>
                <w:szCs w:val="16"/>
                <w:lang w:eastAsia="en-US"/>
              </w:rPr>
              <w:t>No</w:t>
            </w:r>
          </w:p>
        </w:tc>
        <w:tc>
          <w:tcPr>
            <w:cnfStyle w:val="000010000000" w:firstRow="0" w:lastRow="0" w:firstColumn="0" w:lastColumn="0" w:oddVBand="1" w:evenVBand="0" w:oddHBand="0" w:evenHBand="0" w:firstRowFirstColumn="0" w:firstRowLastColumn="0" w:lastRowFirstColumn="0" w:lastRowLastColumn="0"/>
            <w:tcW w:w="3969" w:type="dxa"/>
          </w:tcPr>
          <w:p w14:paraId="7ABBE494" w14:textId="77777777" w:rsidR="00E87471" w:rsidRPr="009925F1" w:rsidRDefault="00E87471" w:rsidP="00E87471">
            <w:pPr>
              <w:numPr>
                <w:ilvl w:val="0"/>
                <w:numId w:val="21"/>
              </w:numPr>
              <w:spacing w:after="160" w:line="276" w:lineRule="auto"/>
              <w:ind w:left="185" w:right="85" w:hanging="83"/>
              <w:jc w:val="left"/>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 xml:space="preserve">A checklist will be developed to make sure interventions are culturally sensitive. </w:t>
            </w:r>
          </w:p>
          <w:p w14:paraId="153CFADA" w14:textId="77777777" w:rsidR="00E87471" w:rsidRPr="009925F1" w:rsidRDefault="00E87471" w:rsidP="00E87471">
            <w:pPr>
              <w:numPr>
                <w:ilvl w:val="0"/>
                <w:numId w:val="21"/>
              </w:numPr>
              <w:spacing w:after="160" w:line="276" w:lineRule="auto"/>
              <w:ind w:left="185" w:right="85" w:hanging="83"/>
              <w:jc w:val="left"/>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 xml:space="preserve">Protocols and training will be developed on how to handle suspected or known cases of abuse. </w:t>
            </w:r>
          </w:p>
          <w:p w14:paraId="5F70450D" w14:textId="77777777" w:rsidR="00E87471" w:rsidRPr="009925F1" w:rsidRDefault="00E87471" w:rsidP="00E87471">
            <w:pPr>
              <w:numPr>
                <w:ilvl w:val="0"/>
                <w:numId w:val="21"/>
              </w:numPr>
              <w:spacing w:after="160" w:line="276" w:lineRule="auto"/>
              <w:ind w:left="185" w:right="85" w:hanging="83"/>
              <w:jc w:val="left"/>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Monitoring missions will include feedback sessions and interviews with women to obtain their feedback on unexpected effects.</w:t>
            </w:r>
          </w:p>
        </w:tc>
        <w:tc>
          <w:tcPr>
            <w:tcW w:w="1134" w:type="dxa"/>
          </w:tcPr>
          <w:p w14:paraId="7115E4FA" w14:textId="77777777" w:rsidR="00E87471" w:rsidRPr="009925F1" w:rsidRDefault="00E87471" w:rsidP="00E87471">
            <w:pPr>
              <w:ind w:left="82" w:right="93"/>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w w:val="99"/>
                <w:sz w:val="16"/>
                <w:szCs w:val="16"/>
                <w:lang w:eastAsia="en-US"/>
              </w:rPr>
            </w:pPr>
            <w:r w:rsidRPr="009925F1">
              <w:rPr>
                <w:rFonts w:ascii="Arial" w:eastAsia="Arial" w:hAnsi="Arial" w:cs="Arial"/>
                <w:b/>
                <w:color w:val="auto"/>
                <w:w w:val="99"/>
                <w:sz w:val="16"/>
                <w:szCs w:val="16"/>
                <w:lang w:eastAsia="en-US"/>
              </w:rPr>
              <w:t>Program team</w:t>
            </w:r>
          </w:p>
        </w:tc>
        <w:tc>
          <w:tcPr>
            <w:cnfStyle w:val="000010000000" w:firstRow="0" w:lastRow="0" w:firstColumn="0" w:lastColumn="0" w:oddVBand="1" w:evenVBand="0" w:oddHBand="0" w:evenHBand="0" w:firstRowFirstColumn="0" w:firstRowLastColumn="0" w:lastRowFirstColumn="0" w:lastRowLastColumn="0"/>
            <w:tcW w:w="1134" w:type="dxa"/>
          </w:tcPr>
          <w:p w14:paraId="6FFE422E" w14:textId="77777777" w:rsidR="00E87471" w:rsidRPr="009925F1" w:rsidRDefault="00E87471" w:rsidP="00E87471">
            <w:pPr>
              <w:ind w:right="83"/>
              <w:jc w:val="center"/>
              <w:rPr>
                <w:rFonts w:ascii="Arial" w:hAnsi="Arial" w:cs="Arial"/>
                <w:b/>
                <w:color w:val="auto"/>
                <w:sz w:val="16"/>
                <w:szCs w:val="16"/>
                <w:lang w:eastAsia="en-US"/>
              </w:rPr>
            </w:pPr>
            <w:r w:rsidRPr="009925F1">
              <w:rPr>
                <w:rFonts w:ascii="Arial" w:hAnsi="Arial" w:cs="Arial"/>
                <w:b/>
                <w:color w:val="auto"/>
                <w:sz w:val="16"/>
                <w:szCs w:val="16"/>
                <w:lang w:eastAsia="en-US"/>
              </w:rPr>
              <w:t>Moderate</w:t>
            </w:r>
          </w:p>
        </w:tc>
        <w:tc>
          <w:tcPr>
            <w:tcW w:w="1276" w:type="dxa"/>
          </w:tcPr>
          <w:p w14:paraId="083DC631" w14:textId="77777777" w:rsidR="00E87471" w:rsidRPr="009925F1" w:rsidRDefault="00E87471" w:rsidP="00E87471">
            <w:pPr>
              <w:ind w:left="97" w:right="83"/>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auto"/>
                <w:sz w:val="16"/>
                <w:szCs w:val="16"/>
                <w:lang w:eastAsia="en-US"/>
              </w:rPr>
            </w:pPr>
            <w:r w:rsidRPr="009925F1">
              <w:rPr>
                <w:rFonts w:ascii="Arial" w:eastAsia="Arial" w:hAnsi="Arial" w:cs="Arial"/>
                <w:b/>
                <w:bCs/>
                <w:color w:val="auto"/>
                <w:sz w:val="16"/>
                <w:szCs w:val="16"/>
                <w:lang w:eastAsia="en-US"/>
              </w:rPr>
              <w:t>Rare</w:t>
            </w:r>
          </w:p>
        </w:tc>
        <w:tc>
          <w:tcPr>
            <w:cnfStyle w:val="000100000000" w:firstRow="0" w:lastRow="0" w:firstColumn="0" w:lastColumn="1" w:oddVBand="0" w:evenVBand="0" w:oddHBand="0" w:evenHBand="0" w:firstRowFirstColumn="0" w:firstRowLastColumn="0" w:lastRowFirstColumn="0" w:lastRowLastColumn="0"/>
            <w:tcW w:w="992" w:type="dxa"/>
          </w:tcPr>
          <w:p w14:paraId="44E8F36F" w14:textId="77777777" w:rsidR="00E87471" w:rsidRPr="009925F1" w:rsidRDefault="00E87471" w:rsidP="00E87471">
            <w:pPr>
              <w:ind w:left="7" w:right="83"/>
              <w:jc w:val="center"/>
              <w:rPr>
                <w:rFonts w:ascii="Arial" w:eastAsia="Arial" w:hAnsi="Arial" w:cs="Arial"/>
                <w:b w:val="0"/>
                <w:color w:val="auto"/>
                <w:sz w:val="16"/>
                <w:szCs w:val="16"/>
                <w:lang w:eastAsia="en-US"/>
              </w:rPr>
            </w:pPr>
            <w:r w:rsidRPr="009925F1">
              <w:rPr>
                <w:rFonts w:ascii="Arial" w:eastAsia="Arial" w:hAnsi="Arial" w:cs="Arial"/>
                <w:color w:val="auto"/>
                <w:sz w:val="16"/>
                <w:szCs w:val="16"/>
                <w:lang w:eastAsia="en-US"/>
              </w:rPr>
              <w:t>Low</w:t>
            </w:r>
          </w:p>
        </w:tc>
      </w:tr>
      <w:tr w:rsidR="00E87471" w:rsidRPr="009925F1" w14:paraId="49EFC544" w14:textId="77777777" w:rsidTr="00E874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extDirection w:val="btLr"/>
          </w:tcPr>
          <w:p w14:paraId="364E6D26" w14:textId="77777777" w:rsidR="00E87471" w:rsidRPr="009925F1" w:rsidRDefault="00E87471" w:rsidP="00E87471">
            <w:pPr>
              <w:ind w:left="90" w:right="70"/>
              <w:jc w:val="center"/>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Reputation</w:t>
            </w:r>
          </w:p>
        </w:tc>
        <w:tc>
          <w:tcPr>
            <w:cnfStyle w:val="000010000000" w:firstRow="0" w:lastRow="0" w:firstColumn="0" w:lastColumn="0" w:oddVBand="1" w:evenVBand="0" w:oddHBand="0" w:evenHBand="0" w:firstRowFirstColumn="0" w:firstRowLastColumn="0" w:lastRowFirstColumn="0" w:lastRowLastColumn="0"/>
            <w:tcW w:w="1418" w:type="dxa"/>
          </w:tcPr>
          <w:p w14:paraId="79BE222B" w14:textId="77777777" w:rsidR="00E87471" w:rsidRPr="009925F1" w:rsidRDefault="00E87471" w:rsidP="00E87471">
            <w:pPr>
              <w:ind w:left="91" w:right="87"/>
              <w:jc w:val="left"/>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Increased accessibility of quality services for persons with disabilities and for women affected by GBV</w:t>
            </w:r>
          </w:p>
        </w:tc>
        <w:tc>
          <w:tcPr>
            <w:tcW w:w="709" w:type="dxa"/>
          </w:tcPr>
          <w:p w14:paraId="0E31C3E2" w14:textId="77777777" w:rsidR="00E87471" w:rsidRPr="009925F1" w:rsidRDefault="00E87471" w:rsidP="00E87471">
            <w:pPr>
              <w:ind w:left="91" w:right="87"/>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15</w:t>
            </w:r>
          </w:p>
        </w:tc>
        <w:tc>
          <w:tcPr>
            <w:cnfStyle w:val="000010000000" w:firstRow="0" w:lastRow="0" w:firstColumn="0" w:lastColumn="0" w:oddVBand="1" w:evenVBand="0" w:oddHBand="0" w:evenHBand="0" w:firstRowFirstColumn="0" w:firstRowLastColumn="0" w:lastRowFirstColumn="0" w:lastRowLastColumn="0"/>
            <w:tcW w:w="1753" w:type="dxa"/>
          </w:tcPr>
          <w:p w14:paraId="26347D1C" w14:textId="77777777" w:rsidR="00E87471" w:rsidRPr="009925F1" w:rsidRDefault="00E87471" w:rsidP="00E87471">
            <w:pPr>
              <w:ind w:left="91" w:right="87"/>
              <w:jc w:val="left"/>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Incidences of abuse may rise, perpetrated by some partner organizations that work with vulnerable populations who may be at increased risk of sexual exploitation and violence.</w:t>
            </w:r>
          </w:p>
        </w:tc>
        <w:tc>
          <w:tcPr>
            <w:tcW w:w="1932" w:type="dxa"/>
          </w:tcPr>
          <w:p w14:paraId="46B06401" w14:textId="77777777" w:rsidR="00E87471" w:rsidRPr="009925F1" w:rsidRDefault="00E87471" w:rsidP="00E87471">
            <w:pPr>
              <w:numPr>
                <w:ilvl w:val="0"/>
                <w:numId w:val="21"/>
              </w:numPr>
              <w:spacing w:after="160" w:line="276" w:lineRule="auto"/>
              <w:ind w:left="185" w:right="85" w:hanging="83"/>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DFAT Gender Equality and Women's Empowerment are embedded in Program design and delivery.</w:t>
            </w:r>
          </w:p>
          <w:p w14:paraId="77F9431E" w14:textId="77777777" w:rsidR="00E87471" w:rsidRPr="009925F1" w:rsidRDefault="00E87471" w:rsidP="00E87471">
            <w:pPr>
              <w:numPr>
                <w:ilvl w:val="0"/>
                <w:numId w:val="21"/>
              </w:numPr>
              <w:spacing w:after="160" w:line="276" w:lineRule="auto"/>
              <w:ind w:left="185" w:right="85" w:hanging="83"/>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 xml:space="preserve">The Managing Contractor has policies and procedures to address the risk of sexual harassment, abuse and sexual exploitation that all Program staff and partners are obliged to adhere to. </w:t>
            </w:r>
          </w:p>
          <w:p w14:paraId="3090BE0D" w14:textId="77777777" w:rsidR="00E87471" w:rsidRPr="009925F1" w:rsidRDefault="00E87471" w:rsidP="00E87471">
            <w:pPr>
              <w:numPr>
                <w:ilvl w:val="0"/>
                <w:numId w:val="21"/>
              </w:numPr>
              <w:spacing w:after="160" w:line="276" w:lineRule="auto"/>
              <w:ind w:left="185" w:right="85" w:hanging="83"/>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 xml:space="preserve">Training on the policy and associated procedures has </w:t>
            </w:r>
            <w:r w:rsidRPr="009925F1">
              <w:rPr>
                <w:rFonts w:ascii="Arial" w:eastAsia="Arial" w:hAnsi="Arial" w:cs="Arial"/>
                <w:color w:val="auto"/>
                <w:spacing w:val="-3"/>
                <w:sz w:val="16"/>
                <w:szCs w:val="16"/>
                <w:lang w:eastAsia="en-US"/>
              </w:rPr>
              <w:lastRenderedPageBreak/>
              <w:t xml:space="preserve">been provided to staff and partners, where relevant. </w:t>
            </w:r>
          </w:p>
          <w:p w14:paraId="3BD7BEC8" w14:textId="77777777" w:rsidR="00E87471" w:rsidRPr="009925F1" w:rsidRDefault="00E87471" w:rsidP="00E87471">
            <w:pPr>
              <w:numPr>
                <w:ilvl w:val="0"/>
                <w:numId w:val="21"/>
              </w:numPr>
              <w:spacing w:after="160" w:line="276" w:lineRule="auto"/>
              <w:ind w:left="185" w:right="85" w:hanging="83"/>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 xml:space="preserve">The CowaterSogema Code of Conduct is instilled in partnership agreements and obligates partners to comply with the Program’s, and DFAT’s, sexual abuse and harassment policies. </w:t>
            </w:r>
          </w:p>
          <w:p w14:paraId="5EBED220" w14:textId="77777777" w:rsidR="00E87471" w:rsidRPr="009925F1" w:rsidRDefault="00E87471" w:rsidP="00E87471">
            <w:pPr>
              <w:numPr>
                <w:ilvl w:val="0"/>
                <w:numId w:val="21"/>
              </w:numPr>
              <w:spacing w:after="160" w:line="276" w:lineRule="auto"/>
              <w:ind w:left="185" w:right="85" w:hanging="83"/>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Review of practices on child protection is integrated in the due diligence of selected applicants.</w:t>
            </w:r>
          </w:p>
        </w:tc>
        <w:tc>
          <w:tcPr>
            <w:cnfStyle w:val="000010000000" w:firstRow="0" w:lastRow="0" w:firstColumn="0" w:lastColumn="0" w:oddVBand="1" w:evenVBand="0" w:oddHBand="0" w:evenHBand="0" w:firstRowFirstColumn="0" w:firstRowLastColumn="0" w:lastRowFirstColumn="0" w:lastRowLastColumn="0"/>
            <w:tcW w:w="709" w:type="dxa"/>
          </w:tcPr>
          <w:p w14:paraId="598FFCCD" w14:textId="77777777" w:rsidR="00E87471" w:rsidRPr="009925F1" w:rsidRDefault="00E87471" w:rsidP="00E87471">
            <w:pPr>
              <w:ind w:left="12" w:right="91"/>
              <w:jc w:val="center"/>
              <w:rPr>
                <w:rFonts w:ascii="Arial" w:eastAsia="Arial" w:hAnsi="Arial" w:cs="Arial"/>
                <w:b/>
                <w:bCs/>
                <w:color w:val="auto"/>
                <w:sz w:val="16"/>
                <w:szCs w:val="16"/>
                <w:lang w:eastAsia="en-US"/>
              </w:rPr>
            </w:pPr>
            <w:r w:rsidRPr="009925F1">
              <w:rPr>
                <w:rFonts w:ascii="Arial" w:eastAsia="Arial" w:hAnsi="Arial" w:cs="Arial"/>
                <w:b/>
                <w:bCs/>
                <w:color w:val="auto"/>
                <w:sz w:val="16"/>
                <w:szCs w:val="16"/>
                <w:lang w:eastAsia="en-US"/>
              </w:rPr>
              <w:lastRenderedPageBreak/>
              <w:t>Severe</w:t>
            </w:r>
          </w:p>
        </w:tc>
        <w:tc>
          <w:tcPr>
            <w:tcW w:w="829" w:type="dxa"/>
          </w:tcPr>
          <w:p w14:paraId="03E222E3" w14:textId="77777777" w:rsidR="00E87471" w:rsidRPr="009925F1" w:rsidRDefault="00E87471" w:rsidP="00E87471">
            <w:pPr>
              <w:ind w:left="14" w:right="77"/>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auto"/>
                <w:sz w:val="16"/>
                <w:szCs w:val="16"/>
                <w:lang w:eastAsia="en-US"/>
              </w:rPr>
            </w:pPr>
            <w:r w:rsidRPr="009925F1">
              <w:rPr>
                <w:rFonts w:ascii="Arial" w:eastAsia="Arial" w:hAnsi="Arial" w:cs="Arial"/>
                <w:b/>
                <w:bCs/>
                <w:color w:val="auto"/>
                <w:sz w:val="16"/>
                <w:szCs w:val="16"/>
                <w:lang w:eastAsia="en-US"/>
              </w:rPr>
              <w:t>Possible</w:t>
            </w:r>
          </w:p>
        </w:tc>
        <w:tc>
          <w:tcPr>
            <w:cnfStyle w:val="000010000000" w:firstRow="0" w:lastRow="0" w:firstColumn="0" w:lastColumn="0" w:oddVBand="1" w:evenVBand="0" w:oddHBand="0" w:evenHBand="0" w:firstRowFirstColumn="0" w:firstRowLastColumn="0" w:lastRowFirstColumn="0" w:lastRowLastColumn="0"/>
            <w:tcW w:w="588" w:type="dxa"/>
          </w:tcPr>
          <w:p w14:paraId="15610CD9" w14:textId="77777777" w:rsidR="00E87471" w:rsidRPr="009925F1" w:rsidRDefault="00E87471" w:rsidP="00E87471">
            <w:pPr>
              <w:ind w:left="13" w:right="90"/>
              <w:jc w:val="center"/>
              <w:rPr>
                <w:rFonts w:ascii="Arial" w:eastAsia="Arial" w:hAnsi="Arial" w:cs="Arial"/>
                <w:b/>
                <w:bCs/>
                <w:color w:val="auto"/>
                <w:sz w:val="16"/>
                <w:szCs w:val="16"/>
                <w:lang w:eastAsia="en-US"/>
              </w:rPr>
            </w:pPr>
            <w:r w:rsidRPr="009925F1">
              <w:rPr>
                <w:rFonts w:ascii="Arial" w:eastAsia="Arial" w:hAnsi="Arial" w:cs="Arial"/>
                <w:b/>
                <w:bCs/>
                <w:color w:val="auto"/>
                <w:sz w:val="16"/>
                <w:szCs w:val="16"/>
                <w:lang w:eastAsia="en-US"/>
              </w:rPr>
              <w:t>High</w:t>
            </w:r>
          </w:p>
        </w:tc>
        <w:tc>
          <w:tcPr>
            <w:tcW w:w="1134" w:type="dxa"/>
          </w:tcPr>
          <w:p w14:paraId="4736A504" w14:textId="77777777" w:rsidR="00E87471" w:rsidRPr="009925F1" w:rsidRDefault="00E87471" w:rsidP="00E87471">
            <w:pPr>
              <w:ind w:right="412"/>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w w:val="99"/>
                <w:sz w:val="16"/>
                <w:szCs w:val="16"/>
                <w:lang w:eastAsia="en-US"/>
              </w:rPr>
            </w:pPr>
            <w:r w:rsidRPr="009925F1">
              <w:rPr>
                <w:rFonts w:ascii="Arial" w:eastAsia="Arial" w:hAnsi="Arial" w:cs="Arial"/>
                <w:color w:val="auto"/>
                <w:w w:val="99"/>
                <w:sz w:val="16"/>
                <w:szCs w:val="16"/>
                <w:lang w:eastAsia="en-US"/>
              </w:rPr>
              <w:t>No</w:t>
            </w:r>
          </w:p>
        </w:tc>
        <w:tc>
          <w:tcPr>
            <w:cnfStyle w:val="000010000000" w:firstRow="0" w:lastRow="0" w:firstColumn="0" w:lastColumn="0" w:oddVBand="1" w:evenVBand="0" w:oddHBand="0" w:evenHBand="0" w:firstRowFirstColumn="0" w:firstRowLastColumn="0" w:lastRowFirstColumn="0" w:lastRowLastColumn="0"/>
            <w:tcW w:w="3969" w:type="dxa"/>
          </w:tcPr>
          <w:p w14:paraId="16656F89" w14:textId="77777777" w:rsidR="00E87471" w:rsidRPr="009925F1" w:rsidRDefault="00E87471" w:rsidP="00E87471">
            <w:pPr>
              <w:numPr>
                <w:ilvl w:val="0"/>
                <w:numId w:val="21"/>
              </w:numPr>
              <w:spacing w:after="160" w:line="276" w:lineRule="auto"/>
              <w:ind w:left="185" w:right="85" w:hanging="83"/>
              <w:jc w:val="left"/>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 xml:space="preserve">Reported instances or allegations of abuse and/or sexual misconduct are handled swiftly and escalated to Managing Contractor HQ. </w:t>
            </w:r>
          </w:p>
          <w:p w14:paraId="4C748F85" w14:textId="77777777" w:rsidR="00E87471" w:rsidRPr="009925F1" w:rsidRDefault="00E87471" w:rsidP="00E87471">
            <w:pPr>
              <w:numPr>
                <w:ilvl w:val="0"/>
                <w:numId w:val="21"/>
              </w:numPr>
              <w:spacing w:after="160" w:line="276" w:lineRule="auto"/>
              <w:ind w:left="185" w:right="85" w:hanging="83"/>
              <w:jc w:val="left"/>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CowaterSogema operates a zero- tolerance approach to abuse, sexual misconduct and exploitation, particularly in relation to children. Suspicion of such misconduct will be turned over to the relevant law enforcement authorities, where appropriate.</w:t>
            </w:r>
          </w:p>
          <w:p w14:paraId="2EB2B65D" w14:textId="77777777" w:rsidR="00E87471" w:rsidRPr="009925F1" w:rsidRDefault="00E87471" w:rsidP="00E87471">
            <w:pPr>
              <w:numPr>
                <w:ilvl w:val="0"/>
                <w:numId w:val="21"/>
              </w:numPr>
              <w:spacing w:after="160" w:line="276" w:lineRule="auto"/>
              <w:ind w:left="185" w:right="85" w:hanging="83"/>
              <w:jc w:val="left"/>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 xml:space="preserve"> Implementing partners will receive training on the code of conduct, child protection and sexual harassment policies. </w:t>
            </w:r>
          </w:p>
        </w:tc>
        <w:tc>
          <w:tcPr>
            <w:tcW w:w="1134" w:type="dxa"/>
          </w:tcPr>
          <w:p w14:paraId="190AC77C" w14:textId="77777777" w:rsidR="00E87471" w:rsidRPr="009925F1" w:rsidRDefault="00E87471" w:rsidP="00E87471">
            <w:pPr>
              <w:ind w:left="82" w:right="93"/>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auto"/>
                <w:w w:val="99"/>
                <w:sz w:val="16"/>
                <w:szCs w:val="16"/>
                <w:lang w:eastAsia="en-US"/>
              </w:rPr>
            </w:pPr>
            <w:r w:rsidRPr="009925F1">
              <w:rPr>
                <w:rFonts w:ascii="Arial" w:eastAsia="Arial" w:hAnsi="Arial" w:cs="Arial"/>
                <w:b/>
                <w:color w:val="auto"/>
                <w:w w:val="99"/>
                <w:sz w:val="16"/>
                <w:szCs w:val="16"/>
                <w:lang w:eastAsia="en-US"/>
              </w:rPr>
              <w:t>Program team</w:t>
            </w:r>
          </w:p>
        </w:tc>
        <w:tc>
          <w:tcPr>
            <w:cnfStyle w:val="000010000000" w:firstRow="0" w:lastRow="0" w:firstColumn="0" w:lastColumn="0" w:oddVBand="1" w:evenVBand="0" w:oddHBand="0" w:evenHBand="0" w:firstRowFirstColumn="0" w:firstRowLastColumn="0" w:lastRowFirstColumn="0" w:lastRowLastColumn="0"/>
            <w:tcW w:w="1134" w:type="dxa"/>
          </w:tcPr>
          <w:p w14:paraId="4D938E47" w14:textId="77777777" w:rsidR="00E87471" w:rsidRPr="009925F1" w:rsidRDefault="00E87471" w:rsidP="00E87471">
            <w:pPr>
              <w:ind w:right="83"/>
              <w:jc w:val="center"/>
              <w:rPr>
                <w:rFonts w:ascii="Arial" w:hAnsi="Arial" w:cs="Arial"/>
                <w:b/>
                <w:color w:val="auto"/>
                <w:sz w:val="16"/>
                <w:szCs w:val="16"/>
                <w:lang w:eastAsia="en-US"/>
              </w:rPr>
            </w:pPr>
            <w:r w:rsidRPr="009925F1">
              <w:rPr>
                <w:rFonts w:ascii="Arial" w:hAnsi="Arial" w:cs="Arial"/>
                <w:b/>
                <w:color w:val="auto"/>
                <w:sz w:val="16"/>
                <w:szCs w:val="16"/>
                <w:lang w:eastAsia="en-US"/>
              </w:rPr>
              <w:t>Major</w:t>
            </w:r>
          </w:p>
        </w:tc>
        <w:tc>
          <w:tcPr>
            <w:tcW w:w="1276" w:type="dxa"/>
          </w:tcPr>
          <w:p w14:paraId="30C61668" w14:textId="77777777" w:rsidR="00E87471" w:rsidRPr="009925F1" w:rsidRDefault="00E87471" w:rsidP="00E87471">
            <w:pPr>
              <w:ind w:left="97" w:right="83"/>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auto"/>
                <w:sz w:val="16"/>
                <w:szCs w:val="16"/>
                <w:lang w:eastAsia="en-US"/>
              </w:rPr>
            </w:pPr>
            <w:r w:rsidRPr="009925F1">
              <w:rPr>
                <w:rFonts w:ascii="Arial" w:eastAsia="Arial" w:hAnsi="Arial" w:cs="Arial"/>
                <w:b/>
                <w:bCs/>
                <w:color w:val="auto"/>
                <w:sz w:val="16"/>
                <w:szCs w:val="16"/>
                <w:lang w:eastAsia="en-US"/>
              </w:rPr>
              <w:t>Unlikely</w:t>
            </w:r>
          </w:p>
        </w:tc>
        <w:tc>
          <w:tcPr>
            <w:cnfStyle w:val="000100000000" w:firstRow="0" w:lastRow="0" w:firstColumn="0" w:lastColumn="1" w:oddVBand="0" w:evenVBand="0" w:oddHBand="0" w:evenHBand="0" w:firstRowFirstColumn="0" w:firstRowLastColumn="0" w:lastRowFirstColumn="0" w:lastRowLastColumn="0"/>
            <w:tcW w:w="992" w:type="dxa"/>
          </w:tcPr>
          <w:p w14:paraId="3A565ABD" w14:textId="77777777" w:rsidR="00E87471" w:rsidRPr="009925F1" w:rsidRDefault="00E87471" w:rsidP="00E87471">
            <w:pPr>
              <w:ind w:left="7" w:right="83"/>
              <w:jc w:val="center"/>
              <w:rPr>
                <w:rFonts w:ascii="Arial" w:eastAsia="Arial" w:hAnsi="Arial" w:cs="Arial"/>
                <w:b w:val="0"/>
                <w:color w:val="auto"/>
                <w:sz w:val="16"/>
                <w:szCs w:val="16"/>
                <w:lang w:eastAsia="en-US"/>
              </w:rPr>
            </w:pPr>
            <w:r w:rsidRPr="009925F1">
              <w:rPr>
                <w:rFonts w:ascii="Arial" w:eastAsia="Arial" w:hAnsi="Arial" w:cs="Arial"/>
                <w:color w:val="auto"/>
                <w:sz w:val="16"/>
                <w:szCs w:val="16"/>
                <w:lang w:eastAsia="en-US"/>
              </w:rPr>
              <w:t>Medium</w:t>
            </w:r>
          </w:p>
          <w:p w14:paraId="1DE3DF07" w14:textId="77777777" w:rsidR="00E87471" w:rsidRPr="009925F1" w:rsidRDefault="00E87471" w:rsidP="00E87471">
            <w:pPr>
              <w:ind w:left="7" w:right="83"/>
              <w:jc w:val="center"/>
              <w:rPr>
                <w:rFonts w:ascii="Arial" w:eastAsia="Arial" w:hAnsi="Arial" w:cs="Arial"/>
                <w:b w:val="0"/>
                <w:color w:val="auto"/>
                <w:sz w:val="16"/>
                <w:szCs w:val="16"/>
                <w:lang w:eastAsia="en-US"/>
              </w:rPr>
            </w:pPr>
          </w:p>
        </w:tc>
      </w:tr>
      <w:tr w:rsidR="00E87471" w:rsidRPr="009925F1" w14:paraId="2172DDA1" w14:textId="77777777" w:rsidTr="00E87471">
        <w:tc>
          <w:tcPr>
            <w:cnfStyle w:val="001000000000" w:firstRow="0" w:lastRow="0" w:firstColumn="1" w:lastColumn="0" w:oddVBand="0" w:evenVBand="0" w:oddHBand="0" w:evenHBand="0" w:firstRowFirstColumn="0" w:firstRowLastColumn="0" w:lastRowFirstColumn="0" w:lastRowLastColumn="0"/>
            <w:tcW w:w="426" w:type="dxa"/>
            <w:textDirection w:val="btLr"/>
          </w:tcPr>
          <w:p w14:paraId="0E6FA49D" w14:textId="77777777" w:rsidR="00E87471" w:rsidRPr="009925F1" w:rsidRDefault="00E87471" w:rsidP="00E87471">
            <w:pPr>
              <w:ind w:left="90" w:right="70"/>
              <w:jc w:val="center"/>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Results / Reputation</w:t>
            </w:r>
          </w:p>
        </w:tc>
        <w:tc>
          <w:tcPr>
            <w:cnfStyle w:val="000010000000" w:firstRow="0" w:lastRow="0" w:firstColumn="0" w:lastColumn="0" w:oddVBand="1" w:evenVBand="0" w:oddHBand="0" w:evenHBand="0" w:firstRowFirstColumn="0" w:firstRowLastColumn="0" w:lastRowFirstColumn="0" w:lastRowLastColumn="0"/>
            <w:tcW w:w="1418" w:type="dxa"/>
          </w:tcPr>
          <w:p w14:paraId="6C0AC584" w14:textId="77777777" w:rsidR="00E87471" w:rsidRPr="009925F1" w:rsidRDefault="00E87471" w:rsidP="00E87471">
            <w:pPr>
              <w:ind w:left="91" w:right="87"/>
              <w:jc w:val="left"/>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Improved sustainability of quality, inclusive services</w:t>
            </w:r>
          </w:p>
        </w:tc>
        <w:tc>
          <w:tcPr>
            <w:tcW w:w="709" w:type="dxa"/>
          </w:tcPr>
          <w:p w14:paraId="744858C7" w14:textId="77777777" w:rsidR="00E87471" w:rsidRPr="009925F1" w:rsidRDefault="00E87471" w:rsidP="00E87471">
            <w:pPr>
              <w:ind w:left="91" w:right="87"/>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16</w:t>
            </w:r>
          </w:p>
        </w:tc>
        <w:tc>
          <w:tcPr>
            <w:cnfStyle w:val="000010000000" w:firstRow="0" w:lastRow="0" w:firstColumn="0" w:lastColumn="0" w:oddVBand="1" w:evenVBand="0" w:oddHBand="0" w:evenHBand="0" w:firstRowFirstColumn="0" w:firstRowLastColumn="0" w:lastRowFirstColumn="0" w:lastRowLastColumn="0"/>
            <w:tcW w:w="1753" w:type="dxa"/>
          </w:tcPr>
          <w:p w14:paraId="1682C601" w14:textId="77777777" w:rsidR="00E87471" w:rsidRPr="009925F1" w:rsidRDefault="00E87471" w:rsidP="00E87471">
            <w:pPr>
              <w:ind w:left="91" w:right="87"/>
              <w:jc w:val="left"/>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Partners underperform and do not deliver agreed results, delaying progress in achieving Program objectives.</w:t>
            </w:r>
          </w:p>
        </w:tc>
        <w:tc>
          <w:tcPr>
            <w:tcW w:w="1932" w:type="dxa"/>
          </w:tcPr>
          <w:p w14:paraId="31F2C3A5" w14:textId="77777777" w:rsidR="00E87471" w:rsidRPr="009925F1" w:rsidRDefault="00E87471" w:rsidP="00E87471">
            <w:pPr>
              <w:numPr>
                <w:ilvl w:val="0"/>
                <w:numId w:val="21"/>
              </w:numPr>
              <w:spacing w:after="160" w:line="276" w:lineRule="auto"/>
              <w:ind w:left="185" w:right="85" w:hanging="83"/>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 xml:space="preserve">Potential partners identified based on their willingness and suitability to engage. </w:t>
            </w:r>
          </w:p>
          <w:p w14:paraId="49485C05" w14:textId="77777777" w:rsidR="00E87471" w:rsidRPr="009925F1" w:rsidRDefault="00E87471" w:rsidP="00E87471">
            <w:pPr>
              <w:numPr>
                <w:ilvl w:val="0"/>
                <w:numId w:val="21"/>
              </w:numPr>
              <w:spacing w:after="160" w:line="276" w:lineRule="auto"/>
              <w:ind w:left="185" w:right="85" w:hanging="83"/>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 xml:space="preserve">CIM selection criteria has been developed and established with the purpose of engaging partners with a strong record and previous experience that </w:t>
            </w:r>
            <w:r w:rsidRPr="009925F1">
              <w:rPr>
                <w:rFonts w:ascii="Arial" w:eastAsia="Arial" w:hAnsi="Arial" w:cs="Arial"/>
                <w:color w:val="auto"/>
                <w:spacing w:val="-3"/>
                <w:sz w:val="16"/>
                <w:szCs w:val="16"/>
                <w:lang w:eastAsia="en-US"/>
              </w:rPr>
              <w:lastRenderedPageBreak/>
              <w:t xml:space="preserve">demonstrates capacity to deliver results within the timeframe. </w:t>
            </w:r>
          </w:p>
          <w:p w14:paraId="77FF05CD" w14:textId="77777777" w:rsidR="00E87471" w:rsidRPr="009925F1" w:rsidRDefault="00E87471" w:rsidP="00E87471">
            <w:pPr>
              <w:numPr>
                <w:ilvl w:val="0"/>
                <w:numId w:val="21"/>
              </w:numPr>
              <w:spacing w:after="160" w:line="276" w:lineRule="auto"/>
              <w:ind w:left="185" w:right="85" w:hanging="83"/>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 xml:space="preserve">The proposed due diligence process is rigorous and was conducted on all potential partners. Risks and gaps requiring further action have been identified and a corresponding action plan developed. </w:t>
            </w:r>
          </w:p>
          <w:p w14:paraId="0D8E8F73" w14:textId="77777777" w:rsidR="00E87471" w:rsidRPr="009925F1" w:rsidRDefault="00E87471" w:rsidP="00E87471">
            <w:pPr>
              <w:spacing w:line="276" w:lineRule="auto"/>
              <w:ind w:left="185" w:right="85"/>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Partnership agreements includes information on performance monitoring.</w:t>
            </w:r>
          </w:p>
          <w:p w14:paraId="3121D990" w14:textId="77777777" w:rsidR="00E87471" w:rsidRPr="009925F1" w:rsidRDefault="00E87471" w:rsidP="00E87471">
            <w:pPr>
              <w:ind w:left="84" w:right="85"/>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16"/>
                <w:szCs w:val="16"/>
                <w:lang w:eastAsia="en-US"/>
              </w:rPr>
            </w:pPr>
          </w:p>
        </w:tc>
        <w:tc>
          <w:tcPr>
            <w:cnfStyle w:val="000010000000" w:firstRow="0" w:lastRow="0" w:firstColumn="0" w:lastColumn="0" w:oddVBand="1" w:evenVBand="0" w:oddHBand="0" w:evenHBand="0" w:firstRowFirstColumn="0" w:firstRowLastColumn="0" w:lastRowFirstColumn="0" w:lastRowLastColumn="0"/>
            <w:tcW w:w="709" w:type="dxa"/>
          </w:tcPr>
          <w:p w14:paraId="7AA43849" w14:textId="77777777" w:rsidR="00E87471" w:rsidRPr="009925F1" w:rsidRDefault="00E87471" w:rsidP="00E87471">
            <w:pPr>
              <w:ind w:left="12" w:right="91"/>
              <w:jc w:val="center"/>
              <w:rPr>
                <w:rFonts w:ascii="Arial" w:eastAsia="Arial" w:hAnsi="Arial" w:cs="Arial"/>
                <w:b/>
                <w:bCs/>
                <w:color w:val="auto"/>
                <w:sz w:val="16"/>
                <w:szCs w:val="16"/>
                <w:lang w:eastAsia="en-US"/>
              </w:rPr>
            </w:pPr>
            <w:r w:rsidRPr="009925F1">
              <w:rPr>
                <w:rFonts w:ascii="Arial" w:eastAsia="Arial" w:hAnsi="Arial" w:cs="Arial"/>
                <w:b/>
                <w:bCs/>
                <w:color w:val="auto"/>
                <w:sz w:val="16"/>
                <w:szCs w:val="16"/>
                <w:lang w:eastAsia="en-US"/>
              </w:rPr>
              <w:lastRenderedPageBreak/>
              <w:t>Moderate</w:t>
            </w:r>
          </w:p>
        </w:tc>
        <w:tc>
          <w:tcPr>
            <w:tcW w:w="829" w:type="dxa"/>
          </w:tcPr>
          <w:p w14:paraId="09103399" w14:textId="77777777" w:rsidR="00E87471" w:rsidRPr="009925F1" w:rsidRDefault="00E87471" w:rsidP="00E87471">
            <w:pPr>
              <w:ind w:left="14" w:right="77"/>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auto"/>
                <w:sz w:val="16"/>
                <w:szCs w:val="16"/>
                <w:lang w:eastAsia="en-US"/>
              </w:rPr>
            </w:pPr>
            <w:r w:rsidRPr="009925F1">
              <w:rPr>
                <w:rFonts w:ascii="Arial" w:eastAsia="Arial" w:hAnsi="Arial" w:cs="Arial"/>
                <w:b/>
                <w:bCs/>
                <w:color w:val="auto"/>
                <w:sz w:val="16"/>
                <w:szCs w:val="16"/>
                <w:lang w:eastAsia="en-US"/>
              </w:rPr>
              <w:t>Possible</w:t>
            </w:r>
          </w:p>
        </w:tc>
        <w:tc>
          <w:tcPr>
            <w:cnfStyle w:val="000010000000" w:firstRow="0" w:lastRow="0" w:firstColumn="0" w:lastColumn="0" w:oddVBand="1" w:evenVBand="0" w:oddHBand="0" w:evenHBand="0" w:firstRowFirstColumn="0" w:firstRowLastColumn="0" w:lastRowFirstColumn="0" w:lastRowLastColumn="0"/>
            <w:tcW w:w="588" w:type="dxa"/>
          </w:tcPr>
          <w:p w14:paraId="4D98176C" w14:textId="77777777" w:rsidR="00E87471" w:rsidRPr="009925F1" w:rsidRDefault="00E87471" w:rsidP="00E87471">
            <w:pPr>
              <w:ind w:left="13" w:right="90"/>
              <w:jc w:val="center"/>
              <w:rPr>
                <w:rFonts w:ascii="Arial" w:eastAsia="Arial" w:hAnsi="Arial" w:cs="Arial"/>
                <w:b/>
                <w:bCs/>
                <w:color w:val="auto"/>
                <w:sz w:val="16"/>
                <w:szCs w:val="16"/>
                <w:lang w:eastAsia="en-US"/>
              </w:rPr>
            </w:pPr>
            <w:r w:rsidRPr="009925F1">
              <w:rPr>
                <w:rFonts w:ascii="Arial" w:eastAsia="Arial" w:hAnsi="Arial" w:cs="Arial"/>
                <w:b/>
                <w:bCs/>
                <w:color w:val="auto"/>
                <w:sz w:val="16"/>
                <w:szCs w:val="16"/>
                <w:lang w:eastAsia="en-US"/>
              </w:rPr>
              <w:t>Medium</w:t>
            </w:r>
          </w:p>
          <w:p w14:paraId="5EC775D4" w14:textId="77777777" w:rsidR="00E87471" w:rsidRPr="009925F1" w:rsidRDefault="00E87471" w:rsidP="00E87471">
            <w:pPr>
              <w:ind w:left="13" w:right="90"/>
              <w:jc w:val="center"/>
              <w:rPr>
                <w:rFonts w:ascii="Arial" w:eastAsia="Arial" w:hAnsi="Arial" w:cs="Arial"/>
                <w:b/>
                <w:bCs/>
                <w:color w:val="auto"/>
                <w:sz w:val="16"/>
                <w:szCs w:val="16"/>
                <w:lang w:eastAsia="en-US"/>
              </w:rPr>
            </w:pPr>
          </w:p>
        </w:tc>
        <w:tc>
          <w:tcPr>
            <w:tcW w:w="1134" w:type="dxa"/>
          </w:tcPr>
          <w:p w14:paraId="25003FED" w14:textId="77777777" w:rsidR="00E87471" w:rsidRPr="009925F1" w:rsidRDefault="00E87471" w:rsidP="00E87471">
            <w:pPr>
              <w:ind w:right="412"/>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w w:val="99"/>
                <w:sz w:val="16"/>
                <w:szCs w:val="16"/>
                <w:lang w:eastAsia="en-US"/>
              </w:rPr>
            </w:pPr>
            <w:r w:rsidRPr="009925F1">
              <w:rPr>
                <w:rFonts w:ascii="Arial" w:eastAsia="Arial" w:hAnsi="Arial" w:cs="Arial"/>
                <w:color w:val="auto"/>
                <w:w w:val="99"/>
                <w:sz w:val="16"/>
                <w:szCs w:val="16"/>
                <w:lang w:eastAsia="en-US"/>
              </w:rPr>
              <w:t>Yes</w:t>
            </w:r>
          </w:p>
        </w:tc>
        <w:tc>
          <w:tcPr>
            <w:cnfStyle w:val="000010000000" w:firstRow="0" w:lastRow="0" w:firstColumn="0" w:lastColumn="0" w:oddVBand="1" w:evenVBand="0" w:oddHBand="0" w:evenHBand="0" w:firstRowFirstColumn="0" w:firstRowLastColumn="0" w:lastRowFirstColumn="0" w:lastRowLastColumn="0"/>
            <w:tcW w:w="3969" w:type="dxa"/>
          </w:tcPr>
          <w:p w14:paraId="15A12EE2" w14:textId="77777777" w:rsidR="00E87471" w:rsidRPr="009925F1" w:rsidRDefault="00E87471" w:rsidP="00E87471">
            <w:pPr>
              <w:numPr>
                <w:ilvl w:val="0"/>
                <w:numId w:val="21"/>
              </w:numPr>
              <w:spacing w:after="160" w:line="276" w:lineRule="auto"/>
              <w:ind w:left="185" w:right="85" w:hanging="83"/>
              <w:jc w:val="left"/>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Where partners are underperforming and therefore not achieving results in a timely fashion, the ACCESS team will maintain an open dialogue with the partner to understand what is causing the underperformance and if/how it can be rectified through additional support. Where partners are consistently underperforming, the team will agree on whether the partnership needs to be terminated in consultation with DFAT.</w:t>
            </w:r>
          </w:p>
        </w:tc>
        <w:tc>
          <w:tcPr>
            <w:tcW w:w="1134" w:type="dxa"/>
          </w:tcPr>
          <w:p w14:paraId="63904806" w14:textId="77777777" w:rsidR="00E87471" w:rsidRPr="009925F1" w:rsidRDefault="00E87471" w:rsidP="00E87471">
            <w:pPr>
              <w:ind w:left="82" w:right="93"/>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w w:val="99"/>
                <w:sz w:val="16"/>
                <w:szCs w:val="16"/>
                <w:lang w:eastAsia="en-US"/>
              </w:rPr>
            </w:pPr>
            <w:r w:rsidRPr="009925F1">
              <w:rPr>
                <w:rFonts w:ascii="Arial" w:eastAsia="Arial" w:hAnsi="Arial" w:cs="Arial"/>
                <w:b/>
                <w:color w:val="auto"/>
                <w:w w:val="99"/>
                <w:sz w:val="16"/>
                <w:szCs w:val="16"/>
                <w:lang w:eastAsia="en-US"/>
              </w:rPr>
              <w:t>Program team</w:t>
            </w:r>
          </w:p>
          <w:p w14:paraId="312809AA" w14:textId="77777777" w:rsidR="00E87471" w:rsidRPr="009925F1" w:rsidRDefault="00E87471" w:rsidP="00E87471">
            <w:pPr>
              <w:ind w:left="82" w:right="93"/>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w w:val="99"/>
                <w:sz w:val="16"/>
                <w:szCs w:val="16"/>
                <w:lang w:eastAsia="en-US"/>
              </w:rPr>
            </w:pPr>
            <w:r w:rsidRPr="009925F1">
              <w:rPr>
                <w:rFonts w:ascii="Arial" w:eastAsia="Arial" w:hAnsi="Arial" w:cs="Arial"/>
                <w:b/>
                <w:color w:val="auto"/>
                <w:w w:val="99"/>
                <w:sz w:val="16"/>
                <w:szCs w:val="16"/>
                <w:lang w:eastAsia="en-US"/>
              </w:rPr>
              <w:t>and</w:t>
            </w:r>
            <w:r w:rsidRPr="009925F1">
              <w:rPr>
                <w:rFonts w:ascii="Arial" w:eastAsia="Arial" w:hAnsi="Arial" w:cs="Arial"/>
                <w:color w:val="auto"/>
                <w:w w:val="99"/>
                <w:sz w:val="16"/>
                <w:szCs w:val="16"/>
                <w:lang w:eastAsia="en-US"/>
              </w:rPr>
              <w:t xml:space="preserve"> DFAT</w:t>
            </w:r>
          </w:p>
        </w:tc>
        <w:tc>
          <w:tcPr>
            <w:cnfStyle w:val="000010000000" w:firstRow="0" w:lastRow="0" w:firstColumn="0" w:lastColumn="0" w:oddVBand="1" w:evenVBand="0" w:oddHBand="0" w:evenHBand="0" w:firstRowFirstColumn="0" w:firstRowLastColumn="0" w:lastRowFirstColumn="0" w:lastRowLastColumn="0"/>
            <w:tcW w:w="1134" w:type="dxa"/>
          </w:tcPr>
          <w:p w14:paraId="68077F6B" w14:textId="77777777" w:rsidR="00E87471" w:rsidRPr="009925F1" w:rsidRDefault="00E87471" w:rsidP="00E87471">
            <w:pPr>
              <w:ind w:right="83"/>
              <w:jc w:val="center"/>
              <w:rPr>
                <w:rFonts w:ascii="Arial" w:hAnsi="Arial" w:cs="Arial"/>
                <w:b/>
                <w:color w:val="auto"/>
                <w:sz w:val="16"/>
                <w:szCs w:val="16"/>
                <w:lang w:eastAsia="en-US"/>
              </w:rPr>
            </w:pPr>
            <w:r w:rsidRPr="009925F1">
              <w:rPr>
                <w:rFonts w:ascii="Arial" w:hAnsi="Arial" w:cs="Arial"/>
                <w:b/>
                <w:color w:val="auto"/>
                <w:sz w:val="16"/>
                <w:szCs w:val="16"/>
                <w:lang w:eastAsia="en-US"/>
              </w:rPr>
              <w:t>Moderate</w:t>
            </w:r>
          </w:p>
          <w:p w14:paraId="02B022B6" w14:textId="77777777" w:rsidR="00E87471" w:rsidRPr="009925F1" w:rsidRDefault="00E87471" w:rsidP="00E87471">
            <w:pPr>
              <w:rPr>
                <w:rFonts w:ascii="Arial" w:hAnsi="Arial" w:cs="Arial"/>
                <w:color w:val="auto"/>
                <w:sz w:val="16"/>
                <w:szCs w:val="16"/>
                <w:lang w:eastAsia="en-US"/>
              </w:rPr>
            </w:pPr>
          </w:p>
        </w:tc>
        <w:tc>
          <w:tcPr>
            <w:tcW w:w="1276" w:type="dxa"/>
          </w:tcPr>
          <w:p w14:paraId="3A3056BE" w14:textId="77777777" w:rsidR="00E87471" w:rsidRPr="009925F1" w:rsidRDefault="00E87471" w:rsidP="00E87471">
            <w:pPr>
              <w:ind w:left="97" w:right="83"/>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auto"/>
                <w:sz w:val="16"/>
                <w:szCs w:val="16"/>
                <w:lang w:eastAsia="en-US"/>
              </w:rPr>
            </w:pPr>
            <w:r w:rsidRPr="009925F1">
              <w:rPr>
                <w:rFonts w:ascii="Arial" w:eastAsia="Arial" w:hAnsi="Arial" w:cs="Arial"/>
                <w:b/>
                <w:bCs/>
                <w:color w:val="auto"/>
                <w:sz w:val="16"/>
                <w:szCs w:val="16"/>
                <w:lang w:eastAsia="en-US"/>
              </w:rPr>
              <w:t>Unlikely</w:t>
            </w:r>
          </w:p>
        </w:tc>
        <w:tc>
          <w:tcPr>
            <w:cnfStyle w:val="000100000000" w:firstRow="0" w:lastRow="0" w:firstColumn="0" w:lastColumn="1" w:oddVBand="0" w:evenVBand="0" w:oddHBand="0" w:evenHBand="0" w:firstRowFirstColumn="0" w:firstRowLastColumn="0" w:lastRowFirstColumn="0" w:lastRowLastColumn="0"/>
            <w:tcW w:w="992" w:type="dxa"/>
          </w:tcPr>
          <w:p w14:paraId="6B7C7A75" w14:textId="77777777" w:rsidR="00E87471" w:rsidRPr="009925F1" w:rsidRDefault="00E87471" w:rsidP="00E87471">
            <w:pPr>
              <w:ind w:left="7" w:right="83"/>
              <w:jc w:val="center"/>
              <w:rPr>
                <w:rFonts w:ascii="Arial" w:eastAsia="Arial" w:hAnsi="Arial" w:cs="Arial"/>
                <w:b w:val="0"/>
                <w:color w:val="auto"/>
                <w:sz w:val="16"/>
                <w:szCs w:val="16"/>
                <w:lang w:eastAsia="en-US"/>
              </w:rPr>
            </w:pPr>
            <w:r w:rsidRPr="009925F1">
              <w:rPr>
                <w:rFonts w:ascii="Arial" w:eastAsia="Arial" w:hAnsi="Arial" w:cs="Arial"/>
                <w:color w:val="auto"/>
                <w:sz w:val="16"/>
                <w:szCs w:val="16"/>
                <w:lang w:eastAsia="en-US"/>
              </w:rPr>
              <w:t>Medium</w:t>
            </w:r>
          </w:p>
        </w:tc>
      </w:tr>
      <w:tr w:rsidR="00E87471" w:rsidRPr="009925F1" w14:paraId="247F3BF7" w14:textId="77777777" w:rsidTr="00E87471">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426" w:type="dxa"/>
            <w:textDirection w:val="btLr"/>
          </w:tcPr>
          <w:p w14:paraId="4EAD3E88" w14:textId="77777777" w:rsidR="00E87471" w:rsidRPr="009925F1" w:rsidRDefault="00E87471" w:rsidP="00E87471">
            <w:pPr>
              <w:ind w:left="90" w:right="70"/>
              <w:jc w:val="center"/>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Fraud / Fiduciary</w:t>
            </w:r>
          </w:p>
        </w:tc>
        <w:tc>
          <w:tcPr>
            <w:cnfStyle w:val="000010000000" w:firstRow="0" w:lastRow="0" w:firstColumn="0" w:lastColumn="0" w:oddVBand="1" w:evenVBand="0" w:oddHBand="0" w:evenHBand="0" w:firstRowFirstColumn="0" w:firstRowLastColumn="0" w:lastRowFirstColumn="0" w:lastRowLastColumn="0"/>
            <w:tcW w:w="1418" w:type="dxa"/>
          </w:tcPr>
          <w:p w14:paraId="6744C776" w14:textId="77777777" w:rsidR="00E87471" w:rsidRPr="009925F1" w:rsidRDefault="00E87471" w:rsidP="00E87471">
            <w:pPr>
              <w:ind w:left="91" w:right="87"/>
              <w:jc w:val="left"/>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Improved sustainability of quality, inclusive services</w:t>
            </w:r>
          </w:p>
        </w:tc>
        <w:tc>
          <w:tcPr>
            <w:tcW w:w="709" w:type="dxa"/>
          </w:tcPr>
          <w:p w14:paraId="54A4F4D3" w14:textId="77777777" w:rsidR="00E87471" w:rsidRPr="009925F1" w:rsidRDefault="00E87471" w:rsidP="00E87471">
            <w:pPr>
              <w:ind w:left="91" w:right="87"/>
              <w:jc w:val="center"/>
              <w:cnfStyle w:val="010000000000" w:firstRow="0" w:lastRow="1" w:firstColumn="0" w:lastColumn="0" w:oddVBand="0" w:evenVBand="0" w:oddHBand="0" w:evenHBand="0" w:firstRowFirstColumn="0" w:firstRowLastColumn="0" w:lastRowFirstColumn="0" w:lastRowLastColumn="0"/>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17</w:t>
            </w:r>
          </w:p>
        </w:tc>
        <w:tc>
          <w:tcPr>
            <w:cnfStyle w:val="000010000000" w:firstRow="0" w:lastRow="0" w:firstColumn="0" w:lastColumn="0" w:oddVBand="1" w:evenVBand="0" w:oddHBand="0" w:evenHBand="0" w:firstRowFirstColumn="0" w:firstRowLastColumn="0" w:lastRowFirstColumn="0" w:lastRowLastColumn="0"/>
            <w:tcW w:w="1753" w:type="dxa"/>
          </w:tcPr>
          <w:p w14:paraId="57511F43" w14:textId="77777777" w:rsidR="00E87471" w:rsidRPr="009925F1" w:rsidRDefault="00E87471" w:rsidP="00E87471">
            <w:pPr>
              <w:ind w:left="91" w:right="87"/>
              <w:jc w:val="left"/>
              <w:rPr>
                <w:rFonts w:ascii="Arial" w:eastAsia="Arial" w:hAnsi="Arial" w:cs="Arial"/>
                <w:color w:val="auto"/>
                <w:sz w:val="16"/>
                <w:szCs w:val="16"/>
                <w:lang w:eastAsia="en-US"/>
              </w:rPr>
            </w:pPr>
            <w:r w:rsidRPr="009925F1">
              <w:rPr>
                <w:rFonts w:ascii="Arial" w:eastAsia="Arial" w:hAnsi="Arial" w:cs="Arial"/>
                <w:color w:val="auto"/>
                <w:sz w:val="16"/>
                <w:szCs w:val="16"/>
                <w:lang w:eastAsia="en-US"/>
              </w:rPr>
              <w:t xml:space="preserve">Funds are misappropriated or deliberately mismanaged. Purchases and other financial transactions are not conducted in an appropriate manner consistent with the Commonwealth Procurement Rules and </w:t>
            </w:r>
            <w:r w:rsidRPr="009925F1">
              <w:rPr>
                <w:rFonts w:ascii="Arial" w:eastAsia="Arial" w:hAnsi="Arial" w:cs="Arial"/>
                <w:color w:val="auto"/>
                <w:sz w:val="16"/>
                <w:szCs w:val="16"/>
                <w:lang w:eastAsia="en-US"/>
              </w:rPr>
              <w:lastRenderedPageBreak/>
              <w:t>international standards for financial management.</w:t>
            </w:r>
          </w:p>
        </w:tc>
        <w:tc>
          <w:tcPr>
            <w:tcW w:w="1932" w:type="dxa"/>
          </w:tcPr>
          <w:p w14:paraId="5E293AA9" w14:textId="77777777" w:rsidR="00E87471" w:rsidRPr="009925F1" w:rsidRDefault="00E87471" w:rsidP="00E87471">
            <w:pPr>
              <w:numPr>
                <w:ilvl w:val="0"/>
                <w:numId w:val="21"/>
              </w:numPr>
              <w:spacing w:after="160" w:line="276" w:lineRule="auto"/>
              <w:ind w:left="185" w:right="85" w:hanging="83"/>
              <w:jc w:val="left"/>
              <w:cnfStyle w:val="010000000000" w:firstRow="0" w:lastRow="1" w:firstColumn="0" w:lastColumn="0" w:oddVBand="0" w:evenVBand="0" w:oddHBand="0" w:evenHBand="0" w:firstRowFirstColumn="0" w:firstRowLastColumn="0" w:lastRowFirstColumn="0" w:lastRowLastColumn="0"/>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lastRenderedPageBreak/>
              <w:t xml:space="preserve">DFAT's fraud control framework and policy statement underpin the implementation of all DFAT-funded program. </w:t>
            </w:r>
          </w:p>
          <w:p w14:paraId="6EBC3FC1" w14:textId="77777777" w:rsidR="00E87471" w:rsidRPr="009925F1" w:rsidRDefault="00E87471" w:rsidP="00E87471">
            <w:pPr>
              <w:numPr>
                <w:ilvl w:val="0"/>
                <w:numId w:val="21"/>
              </w:numPr>
              <w:spacing w:after="160" w:line="276" w:lineRule="auto"/>
              <w:ind w:left="185" w:right="85" w:hanging="83"/>
              <w:jc w:val="left"/>
              <w:cnfStyle w:val="010000000000" w:firstRow="0" w:lastRow="1" w:firstColumn="0" w:lastColumn="0" w:oddVBand="0" w:evenVBand="0" w:oddHBand="0" w:evenHBand="0" w:firstRowFirstColumn="0" w:firstRowLastColumn="0" w:lastRowFirstColumn="0" w:lastRowLastColumn="0"/>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 xml:space="preserve">In addition to DFAT's fraud control framework, CowaterSogema has a fraud control </w:t>
            </w:r>
            <w:r w:rsidRPr="009925F1">
              <w:rPr>
                <w:rFonts w:ascii="Arial" w:eastAsia="Arial" w:hAnsi="Arial" w:cs="Arial"/>
                <w:color w:val="auto"/>
                <w:spacing w:val="-3"/>
                <w:sz w:val="16"/>
                <w:szCs w:val="16"/>
                <w:lang w:eastAsia="en-US"/>
              </w:rPr>
              <w:lastRenderedPageBreak/>
              <w:t xml:space="preserve">plan and associated policies and procedures for financial management, fraud mitigation and reporting which it applies to all its projects. </w:t>
            </w:r>
          </w:p>
          <w:p w14:paraId="46E6D190" w14:textId="77777777" w:rsidR="00E87471" w:rsidRPr="009925F1" w:rsidRDefault="00E87471" w:rsidP="00E87471">
            <w:pPr>
              <w:numPr>
                <w:ilvl w:val="0"/>
                <w:numId w:val="21"/>
              </w:numPr>
              <w:spacing w:after="160" w:line="276" w:lineRule="auto"/>
              <w:ind w:left="185" w:right="85" w:hanging="83"/>
              <w:jc w:val="left"/>
              <w:cnfStyle w:val="010000000000" w:firstRow="0" w:lastRow="1" w:firstColumn="0" w:lastColumn="0" w:oddVBand="0" w:evenVBand="0" w:oddHBand="0" w:evenHBand="0" w:firstRowFirstColumn="0" w:firstRowLastColumn="0" w:lastRowFirstColumn="0" w:lastRowLastColumn="0"/>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 xml:space="preserve">All staff are trained on fraud and anti-corruption during inception, including how to identify fraud and the appropriate reporting channels. </w:t>
            </w:r>
          </w:p>
          <w:p w14:paraId="2002644C" w14:textId="77777777" w:rsidR="00E87471" w:rsidRPr="009925F1" w:rsidRDefault="00E87471" w:rsidP="00E87471">
            <w:pPr>
              <w:numPr>
                <w:ilvl w:val="0"/>
                <w:numId w:val="21"/>
              </w:numPr>
              <w:spacing w:after="160" w:line="276" w:lineRule="auto"/>
              <w:ind w:left="185" w:right="85" w:hanging="83"/>
              <w:jc w:val="left"/>
              <w:cnfStyle w:val="010000000000" w:firstRow="0" w:lastRow="1" w:firstColumn="0" w:lastColumn="0" w:oddVBand="0" w:evenVBand="0" w:oddHBand="0" w:evenHBand="0" w:firstRowFirstColumn="0" w:firstRowLastColumn="0" w:lastRowFirstColumn="0" w:lastRowLastColumn="0"/>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 xml:space="preserve">Where fraud is detected, CowaterSogema meets all DFAT's minimum requirements around reporting and proactively investigates claims as soon as they are raised. </w:t>
            </w:r>
          </w:p>
        </w:tc>
        <w:tc>
          <w:tcPr>
            <w:cnfStyle w:val="000010000000" w:firstRow="0" w:lastRow="0" w:firstColumn="0" w:lastColumn="0" w:oddVBand="1" w:evenVBand="0" w:oddHBand="0" w:evenHBand="0" w:firstRowFirstColumn="0" w:firstRowLastColumn="0" w:lastRowFirstColumn="0" w:lastRowLastColumn="0"/>
            <w:tcW w:w="709" w:type="dxa"/>
          </w:tcPr>
          <w:p w14:paraId="16CE6911" w14:textId="77777777" w:rsidR="00E87471" w:rsidRPr="009925F1" w:rsidRDefault="00E87471" w:rsidP="00E87471">
            <w:pPr>
              <w:ind w:left="12" w:right="91"/>
              <w:jc w:val="center"/>
              <w:rPr>
                <w:rFonts w:ascii="Arial" w:eastAsia="Arial" w:hAnsi="Arial" w:cs="Arial"/>
                <w:b w:val="0"/>
                <w:bCs w:val="0"/>
                <w:color w:val="auto"/>
                <w:sz w:val="16"/>
                <w:szCs w:val="16"/>
                <w:lang w:eastAsia="en-US"/>
              </w:rPr>
            </w:pPr>
            <w:r w:rsidRPr="009925F1">
              <w:rPr>
                <w:rFonts w:ascii="Arial" w:eastAsia="Arial" w:hAnsi="Arial" w:cs="Arial"/>
                <w:color w:val="auto"/>
                <w:sz w:val="16"/>
                <w:szCs w:val="16"/>
                <w:lang w:eastAsia="en-US"/>
              </w:rPr>
              <w:lastRenderedPageBreak/>
              <w:t>Major</w:t>
            </w:r>
          </w:p>
        </w:tc>
        <w:tc>
          <w:tcPr>
            <w:tcW w:w="829" w:type="dxa"/>
          </w:tcPr>
          <w:p w14:paraId="07A16029" w14:textId="77777777" w:rsidR="00E87471" w:rsidRPr="009925F1" w:rsidRDefault="00E87471" w:rsidP="00E87471">
            <w:pPr>
              <w:ind w:left="14" w:right="77"/>
              <w:jc w:val="center"/>
              <w:cnfStyle w:val="010000000000" w:firstRow="0" w:lastRow="1" w:firstColumn="0" w:lastColumn="0" w:oddVBand="0" w:evenVBand="0" w:oddHBand="0" w:evenHBand="0" w:firstRowFirstColumn="0" w:firstRowLastColumn="0" w:lastRowFirstColumn="0" w:lastRowLastColumn="0"/>
              <w:rPr>
                <w:rFonts w:ascii="Arial" w:eastAsia="Arial" w:hAnsi="Arial" w:cs="Arial"/>
                <w:b w:val="0"/>
                <w:bCs w:val="0"/>
                <w:color w:val="auto"/>
                <w:sz w:val="16"/>
                <w:szCs w:val="16"/>
                <w:lang w:eastAsia="en-US"/>
              </w:rPr>
            </w:pPr>
            <w:r w:rsidRPr="009925F1">
              <w:rPr>
                <w:rFonts w:ascii="Arial" w:eastAsia="Arial" w:hAnsi="Arial" w:cs="Arial"/>
                <w:color w:val="auto"/>
                <w:sz w:val="16"/>
                <w:szCs w:val="16"/>
                <w:lang w:eastAsia="en-US"/>
              </w:rPr>
              <w:t>Possible</w:t>
            </w:r>
          </w:p>
        </w:tc>
        <w:tc>
          <w:tcPr>
            <w:cnfStyle w:val="000010000000" w:firstRow="0" w:lastRow="0" w:firstColumn="0" w:lastColumn="0" w:oddVBand="1" w:evenVBand="0" w:oddHBand="0" w:evenHBand="0" w:firstRowFirstColumn="0" w:firstRowLastColumn="0" w:lastRowFirstColumn="0" w:lastRowLastColumn="0"/>
            <w:tcW w:w="588" w:type="dxa"/>
          </w:tcPr>
          <w:p w14:paraId="54F2B419" w14:textId="77777777" w:rsidR="00E87471" w:rsidRPr="009925F1" w:rsidRDefault="00E87471" w:rsidP="00E87471">
            <w:pPr>
              <w:ind w:left="13" w:right="90"/>
              <w:jc w:val="center"/>
              <w:rPr>
                <w:rFonts w:ascii="Arial" w:eastAsia="Arial" w:hAnsi="Arial" w:cs="Arial"/>
                <w:b w:val="0"/>
                <w:bCs w:val="0"/>
                <w:color w:val="auto"/>
                <w:sz w:val="16"/>
                <w:szCs w:val="16"/>
                <w:lang w:eastAsia="en-US"/>
              </w:rPr>
            </w:pPr>
            <w:r w:rsidRPr="009925F1">
              <w:rPr>
                <w:rFonts w:ascii="Arial" w:eastAsia="Arial" w:hAnsi="Arial" w:cs="Arial"/>
                <w:color w:val="auto"/>
                <w:sz w:val="16"/>
                <w:szCs w:val="16"/>
                <w:lang w:eastAsia="en-US"/>
              </w:rPr>
              <w:t>High</w:t>
            </w:r>
          </w:p>
        </w:tc>
        <w:tc>
          <w:tcPr>
            <w:tcW w:w="1134" w:type="dxa"/>
          </w:tcPr>
          <w:p w14:paraId="7DF40D8D" w14:textId="77777777" w:rsidR="00E87471" w:rsidRPr="009925F1" w:rsidRDefault="00E87471" w:rsidP="00E87471">
            <w:pPr>
              <w:ind w:right="412"/>
              <w:jc w:val="center"/>
              <w:cnfStyle w:val="010000000000" w:firstRow="0" w:lastRow="1" w:firstColumn="0" w:lastColumn="0" w:oddVBand="0" w:evenVBand="0" w:oddHBand="0" w:evenHBand="0" w:firstRowFirstColumn="0" w:firstRowLastColumn="0" w:lastRowFirstColumn="0" w:lastRowLastColumn="0"/>
              <w:rPr>
                <w:rFonts w:ascii="Arial" w:eastAsia="Arial" w:hAnsi="Arial" w:cs="Arial"/>
                <w:color w:val="auto"/>
                <w:w w:val="99"/>
                <w:sz w:val="16"/>
                <w:szCs w:val="16"/>
                <w:lang w:eastAsia="en-US"/>
              </w:rPr>
            </w:pPr>
            <w:r w:rsidRPr="009925F1">
              <w:rPr>
                <w:rFonts w:ascii="Arial" w:eastAsia="Arial" w:hAnsi="Arial" w:cs="Arial"/>
                <w:color w:val="auto"/>
                <w:w w:val="99"/>
                <w:sz w:val="16"/>
                <w:szCs w:val="16"/>
                <w:lang w:eastAsia="en-US"/>
              </w:rPr>
              <w:t>No</w:t>
            </w:r>
          </w:p>
        </w:tc>
        <w:tc>
          <w:tcPr>
            <w:cnfStyle w:val="000010000000" w:firstRow="0" w:lastRow="0" w:firstColumn="0" w:lastColumn="0" w:oddVBand="1" w:evenVBand="0" w:oddHBand="0" w:evenHBand="0" w:firstRowFirstColumn="0" w:firstRowLastColumn="0" w:lastRowFirstColumn="0" w:lastRowLastColumn="0"/>
            <w:tcW w:w="3969" w:type="dxa"/>
          </w:tcPr>
          <w:p w14:paraId="16B8DEB3" w14:textId="77777777" w:rsidR="00E87471" w:rsidRPr="009925F1" w:rsidRDefault="00E87471" w:rsidP="00E87471">
            <w:pPr>
              <w:numPr>
                <w:ilvl w:val="0"/>
                <w:numId w:val="21"/>
              </w:numPr>
              <w:spacing w:after="160" w:line="276" w:lineRule="auto"/>
              <w:ind w:left="185" w:right="85" w:hanging="83"/>
              <w:jc w:val="left"/>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Where alleged or actual fraud involves Government Officials, CowaterSogema will refer the case to DFAT at the earliest possible instance and work openly with DFAT to minimise potential damage to partnerships.</w:t>
            </w:r>
          </w:p>
          <w:p w14:paraId="4D4431E6" w14:textId="77777777" w:rsidR="00E87471" w:rsidRPr="009925F1" w:rsidRDefault="00E87471" w:rsidP="00E87471">
            <w:pPr>
              <w:numPr>
                <w:ilvl w:val="0"/>
                <w:numId w:val="21"/>
              </w:numPr>
              <w:spacing w:after="160" w:line="276" w:lineRule="auto"/>
              <w:ind w:left="185" w:right="85" w:hanging="83"/>
              <w:jc w:val="left"/>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Fraud control systems of implementing partners will be assessed during the due diligence process, proactively identifying risks and putting in place mitigation measures.</w:t>
            </w:r>
          </w:p>
          <w:p w14:paraId="4C3B1939" w14:textId="77777777" w:rsidR="00E87471" w:rsidRPr="009925F1" w:rsidRDefault="00E87471" w:rsidP="00E87471">
            <w:pPr>
              <w:numPr>
                <w:ilvl w:val="0"/>
                <w:numId w:val="21"/>
              </w:numPr>
              <w:spacing w:after="160" w:line="276" w:lineRule="auto"/>
              <w:ind w:left="185" w:right="85" w:hanging="83"/>
              <w:jc w:val="left"/>
              <w:rPr>
                <w:rFonts w:ascii="Arial" w:eastAsia="Arial" w:hAnsi="Arial" w:cs="Arial"/>
                <w:color w:val="auto"/>
                <w:spacing w:val="-3"/>
                <w:sz w:val="16"/>
                <w:szCs w:val="16"/>
                <w:lang w:eastAsia="en-US"/>
              </w:rPr>
            </w:pPr>
            <w:r w:rsidRPr="009925F1">
              <w:rPr>
                <w:rFonts w:ascii="Arial" w:eastAsia="Arial" w:hAnsi="Arial" w:cs="Arial"/>
                <w:color w:val="auto"/>
                <w:spacing w:val="-3"/>
                <w:sz w:val="16"/>
                <w:szCs w:val="16"/>
                <w:lang w:eastAsia="en-US"/>
              </w:rPr>
              <w:t>Implementing partners will receive training in fraud prevention.</w:t>
            </w:r>
          </w:p>
        </w:tc>
        <w:tc>
          <w:tcPr>
            <w:tcW w:w="1134" w:type="dxa"/>
          </w:tcPr>
          <w:p w14:paraId="1243834A" w14:textId="77777777" w:rsidR="00E87471" w:rsidRPr="009925F1" w:rsidRDefault="00E87471" w:rsidP="00E87471">
            <w:pPr>
              <w:ind w:left="82" w:right="93"/>
              <w:jc w:val="center"/>
              <w:cnfStyle w:val="010000000000" w:firstRow="0" w:lastRow="1" w:firstColumn="0" w:lastColumn="0" w:oddVBand="0" w:evenVBand="0" w:oddHBand="0" w:evenHBand="0" w:firstRowFirstColumn="0" w:firstRowLastColumn="0" w:lastRowFirstColumn="0" w:lastRowLastColumn="0"/>
              <w:rPr>
                <w:rFonts w:ascii="Arial" w:eastAsia="Arial" w:hAnsi="Arial" w:cs="Arial"/>
                <w:b w:val="0"/>
                <w:color w:val="auto"/>
                <w:w w:val="99"/>
                <w:sz w:val="16"/>
                <w:szCs w:val="16"/>
                <w:lang w:eastAsia="en-US"/>
              </w:rPr>
            </w:pPr>
            <w:r w:rsidRPr="009925F1">
              <w:rPr>
                <w:rFonts w:ascii="Arial" w:eastAsia="Arial" w:hAnsi="Arial" w:cs="Arial"/>
                <w:color w:val="auto"/>
                <w:w w:val="99"/>
                <w:sz w:val="16"/>
                <w:szCs w:val="16"/>
                <w:lang w:eastAsia="en-US"/>
              </w:rPr>
              <w:t>Program team/ DFAT</w:t>
            </w:r>
          </w:p>
        </w:tc>
        <w:tc>
          <w:tcPr>
            <w:cnfStyle w:val="000010000000" w:firstRow="0" w:lastRow="0" w:firstColumn="0" w:lastColumn="0" w:oddVBand="1" w:evenVBand="0" w:oddHBand="0" w:evenHBand="0" w:firstRowFirstColumn="0" w:firstRowLastColumn="0" w:lastRowFirstColumn="0" w:lastRowLastColumn="0"/>
            <w:tcW w:w="1134" w:type="dxa"/>
          </w:tcPr>
          <w:p w14:paraId="431070B8" w14:textId="77777777" w:rsidR="00E87471" w:rsidRPr="009925F1" w:rsidRDefault="00E87471" w:rsidP="00E87471">
            <w:pPr>
              <w:ind w:right="83"/>
              <w:jc w:val="center"/>
              <w:rPr>
                <w:rFonts w:ascii="Arial" w:hAnsi="Arial" w:cs="Arial"/>
                <w:b w:val="0"/>
                <w:color w:val="auto"/>
                <w:sz w:val="16"/>
                <w:szCs w:val="16"/>
                <w:lang w:eastAsia="en-US"/>
              </w:rPr>
            </w:pPr>
            <w:r w:rsidRPr="009925F1">
              <w:rPr>
                <w:rFonts w:ascii="Arial" w:hAnsi="Arial" w:cs="Arial"/>
                <w:color w:val="auto"/>
                <w:sz w:val="16"/>
                <w:szCs w:val="16"/>
                <w:lang w:eastAsia="en-US"/>
              </w:rPr>
              <w:t>Moderate</w:t>
            </w:r>
          </w:p>
        </w:tc>
        <w:tc>
          <w:tcPr>
            <w:tcW w:w="1276" w:type="dxa"/>
          </w:tcPr>
          <w:p w14:paraId="68C11D94" w14:textId="77777777" w:rsidR="00E87471" w:rsidRPr="009925F1" w:rsidRDefault="00E87471" w:rsidP="00E87471">
            <w:pPr>
              <w:ind w:left="97" w:right="83"/>
              <w:jc w:val="center"/>
              <w:cnfStyle w:val="010000000000" w:firstRow="0" w:lastRow="1" w:firstColumn="0" w:lastColumn="0" w:oddVBand="0" w:evenVBand="0" w:oddHBand="0" w:evenHBand="0" w:firstRowFirstColumn="0" w:firstRowLastColumn="0" w:lastRowFirstColumn="0" w:lastRowLastColumn="0"/>
              <w:rPr>
                <w:rFonts w:ascii="Arial" w:eastAsia="Arial" w:hAnsi="Arial" w:cs="Arial"/>
                <w:b w:val="0"/>
                <w:bCs w:val="0"/>
                <w:color w:val="auto"/>
                <w:sz w:val="16"/>
                <w:szCs w:val="16"/>
                <w:lang w:eastAsia="en-US"/>
              </w:rPr>
            </w:pPr>
            <w:r w:rsidRPr="009925F1">
              <w:rPr>
                <w:rFonts w:ascii="Arial" w:eastAsia="Arial" w:hAnsi="Arial" w:cs="Arial"/>
                <w:color w:val="auto"/>
                <w:sz w:val="16"/>
                <w:szCs w:val="16"/>
                <w:lang w:eastAsia="en-US"/>
              </w:rPr>
              <w:t>Unlikely</w:t>
            </w:r>
          </w:p>
        </w:tc>
        <w:tc>
          <w:tcPr>
            <w:cnfStyle w:val="000100000010" w:firstRow="0" w:lastRow="0" w:firstColumn="0" w:lastColumn="1" w:oddVBand="0" w:evenVBand="0" w:oddHBand="0" w:evenHBand="0" w:firstRowFirstColumn="0" w:firstRowLastColumn="0" w:lastRowFirstColumn="0" w:lastRowLastColumn="1"/>
            <w:tcW w:w="992" w:type="dxa"/>
          </w:tcPr>
          <w:p w14:paraId="5398B5B1" w14:textId="77777777" w:rsidR="00E87471" w:rsidRPr="009925F1" w:rsidRDefault="00E87471" w:rsidP="00E87471">
            <w:pPr>
              <w:ind w:left="7" w:right="83"/>
              <w:jc w:val="center"/>
              <w:rPr>
                <w:rFonts w:ascii="Arial" w:eastAsia="Arial" w:hAnsi="Arial" w:cs="Arial"/>
                <w:b w:val="0"/>
                <w:color w:val="auto"/>
                <w:sz w:val="16"/>
                <w:szCs w:val="16"/>
                <w:lang w:eastAsia="en-US"/>
              </w:rPr>
            </w:pPr>
            <w:r w:rsidRPr="009925F1">
              <w:rPr>
                <w:rFonts w:ascii="Arial" w:eastAsia="Arial" w:hAnsi="Arial" w:cs="Arial"/>
                <w:color w:val="auto"/>
                <w:sz w:val="16"/>
                <w:szCs w:val="16"/>
                <w:lang w:eastAsia="en-US"/>
              </w:rPr>
              <w:t>Medium</w:t>
            </w:r>
          </w:p>
        </w:tc>
      </w:tr>
    </w:tbl>
    <w:p w14:paraId="3FE3ED4D" w14:textId="77777777" w:rsidR="008546F3" w:rsidRPr="008546F3" w:rsidRDefault="008546F3" w:rsidP="00E87471">
      <w:pPr>
        <w:spacing w:after="160" w:line="259" w:lineRule="auto"/>
        <w:jc w:val="left"/>
        <w:rPr>
          <w:lang w:eastAsia="x-none"/>
        </w:rPr>
      </w:pPr>
    </w:p>
    <w:sectPr w:rsidR="008546F3" w:rsidRPr="008546F3" w:rsidSect="00152627">
      <w:footerReference w:type="default" r:id="rId28"/>
      <w:pgSz w:w="20160" w:h="12384"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CB9B2" w14:textId="77777777" w:rsidR="00E200E6" w:rsidRDefault="00E200E6">
      <w:r>
        <w:separator/>
      </w:r>
    </w:p>
  </w:endnote>
  <w:endnote w:type="continuationSeparator" w:id="0">
    <w:p w14:paraId="5450C182" w14:textId="77777777" w:rsidR="00E200E6" w:rsidRDefault="00E20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DaunPenh">
    <w:charset w:val="00"/>
    <w:family w:val="auto"/>
    <w:pitch w:val="variable"/>
    <w:sig w:usb0="80000003" w:usb1="00000000" w:usb2="00010000" w:usb3="00000000" w:csb0="00000001"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Khmer UI">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29E1A" w14:textId="49E44A2C" w:rsidR="00BF56BF" w:rsidRDefault="00BF56BF" w:rsidP="005A53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2627">
      <w:rPr>
        <w:rStyle w:val="PageNumber"/>
        <w:noProof/>
      </w:rPr>
      <w:t>23</w:t>
    </w:r>
    <w:r>
      <w:rPr>
        <w:rStyle w:val="PageNumber"/>
      </w:rPr>
      <w:fldChar w:fldCharType="end"/>
    </w:r>
  </w:p>
  <w:p w14:paraId="3BA810E8" w14:textId="77777777" w:rsidR="00BF56BF" w:rsidRDefault="00BF5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35EE" w14:textId="346775C2" w:rsidR="00BF56BF" w:rsidRDefault="00581350">
    <w:pPr>
      <w:pStyle w:val="Footer"/>
      <w:ind w:right="360"/>
    </w:pPr>
    <w:r>
      <w:rPr>
        <w:noProof/>
      </w:rPr>
      <mc:AlternateContent>
        <mc:Choice Requires="wps">
          <w:drawing>
            <wp:anchor distT="0" distB="0" distL="114300" distR="114300" simplePos="0" relativeHeight="251658240" behindDoc="0" locked="0" layoutInCell="1" allowOverlap="1" wp14:anchorId="5F045019" wp14:editId="6905DB16">
              <wp:simplePos x="0" y="0"/>
              <wp:positionH relativeFrom="column">
                <wp:posOffset>571500</wp:posOffset>
              </wp:positionH>
              <wp:positionV relativeFrom="paragraph">
                <wp:posOffset>-4037330</wp:posOffset>
              </wp:positionV>
              <wp:extent cx="0" cy="0"/>
              <wp:effectExtent l="5715" t="6350" r="13335" b="12700"/>
              <wp:wrapNone/>
              <wp:docPr id="2" name="Lin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1335E" id="Line 10"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17.9pt" to="45pt,-3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"/>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5A002" w14:textId="294A939D" w:rsidR="00BF56BF" w:rsidRPr="00253F0C" w:rsidRDefault="00581350" w:rsidP="00B14B71">
    <w:pPr>
      <w:ind w:right="-360"/>
      <w:jc w:val="right"/>
      <w:rPr>
        <w:rFonts w:cs="Arial"/>
      </w:rPr>
    </w:pPr>
    <w:r w:rsidRPr="00253F0C">
      <w:rPr>
        <w:rFonts w:cs="Arial"/>
        <w:noProof/>
      </w:rPr>
      <mc:AlternateContent>
        <mc:Choice Requires="wps">
          <w:drawing>
            <wp:anchor distT="0" distB="0" distL="114300" distR="114300" simplePos="0" relativeHeight="251657216" behindDoc="0" locked="0" layoutInCell="1" allowOverlap="1" wp14:anchorId="4381BF66" wp14:editId="20B2BA74">
              <wp:simplePos x="0" y="0"/>
              <wp:positionH relativeFrom="column">
                <wp:posOffset>571500</wp:posOffset>
              </wp:positionH>
              <wp:positionV relativeFrom="paragraph">
                <wp:posOffset>-4037330</wp:posOffset>
              </wp:positionV>
              <wp:extent cx="0" cy="0"/>
              <wp:effectExtent l="10160" t="6985" r="8890" b="12065"/>
              <wp:wrapNone/>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1354D" id="Line 2"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17.9pt" to="45pt,-3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"/>
          </w:pict>
        </mc:Fallback>
      </mc:AlternateContent>
    </w:r>
  </w:p>
  <w:p w14:paraId="1BC84F1C" w14:textId="77777777" w:rsidR="00BF56BF" w:rsidRDefault="00BF56B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08EE7" w14:textId="77777777" w:rsidR="00770E84" w:rsidRDefault="00770E84">
    <w:pPr>
      <w:pStyle w:val="Footer"/>
      <w:jc w:val="right"/>
    </w:pPr>
    <w:r>
      <w:fldChar w:fldCharType="begin"/>
    </w:r>
    <w:r>
      <w:instrText xml:space="preserve"> PAGE   \* MERGEFORMAT </w:instrText>
    </w:r>
    <w:r>
      <w:fldChar w:fldCharType="separate"/>
    </w:r>
    <w:r>
      <w:rPr>
        <w:noProof/>
      </w:rPr>
      <w:t>2</w:t>
    </w:r>
    <w:r>
      <w:rPr>
        <w:noProof/>
      </w:rPr>
      <w:fldChar w:fldCharType="end"/>
    </w:r>
  </w:p>
  <w:p w14:paraId="1BB7157A" w14:textId="77777777" w:rsidR="00BF56BF" w:rsidRPr="00B14B71" w:rsidRDefault="00BF56BF" w:rsidP="00FC6989">
    <w:pPr>
      <w:ind w:right="-360"/>
      <w:jc w:val="center"/>
      <w:rPr>
        <w:rFonts w:cs="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92EEF" w14:textId="77777777" w:rsidR="00770E84" w:rsidRDefault="00770E84">
    <w:pPr>
      <w:pStyle w:val="Footer"/>
      <w:jc w:val="right"/>
    </w:pPr>
    <w:r>
      <w:fldChar w:fldCharType="begin"/>
    </w:r>
    <w:r>
      <w:instrText xml:space="preserve"> PAGE   \* MERGEFORMAT </w:instrText>
    </w:r>
    <w:r>
      <w:fldChar w:fldCharType="separate"/>
    </w:r>
    <w:r>
      <w:rPr>
        <w:noProof/>
      </w:rPr>
      <w:t>2</w:t>
    </w:r>
    <w:r>
      <w:rPr>
        <w:noProof/>
      </w:rPr>
      <w:fldChar w:fldCharType="end"/>
    </w:r>
  </w:p>
  <w:p w14:paraId="261A5547" w14:textId="77777777" w:rsidR="00BF56BF" w:rsidRPr="00B14B71" w:rsidRDefault="00BF56BF" w:rsidP="00FC6989">
    <w:pPr>
      <w:ind w:right="-360"/>
      <w:jc w:val="cen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D690C" w14:textId="77777777" w:rsidR="00E200E6" w:rsidRDefault="00E200E6">
      <w:r>
        <w:separator/>
      </w:r>
    </w:p>
  </w:footnote>
  <w:footnote w:type="continuationSeparator" w:id="0">
    <w:p w14:paraId="560DFF5A" w14:textId="77777777" w:rsidR="00E200E6" w:rsidRDefault="00E20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49EE" w14:textId="77777777" w:rsidR="00BF56BF" w:rsidRDefault="00BF56BF" w:rsidP="00EF5747">
    <w:pPr>
      <w:pStyle w:val="Header"/>
      <w:jc w:val="right"/>
    </w:pPr>
    <w:r>
      <w:fldChar w:fldCharType="begin"/>
    </w:r>
    <w:r>
      <w:instrText xml:space="preserve"> PAGE   \* MERGEFORMAT </w:instrText>
    </w:r>
    <w:r>
      <w:fldChar w:fldCharType="separate"/>
    </w:r>
    <w:r>
      <w:rPr>
        <w:noProof/>
      </w:rPr>
      <w:t>26</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AD25C" w14:textId="77777777" w:rsidR="00BF56BF" w:rsidRDefault="00BF56BF">
    <w:pPr>
      <w:pStyle w:val="Header"/>
      <w:jc w:val="right"/>
    </w:pPr>
  </w:p>
  <w:p w14:paraId="37150850" w14:textId="77777777" w:rsidR="00BF56BF" w:rsidRDefault="00BF56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2943" w14:textId="77777777" w:rsidR="00BF56BF" w:rsidRDefault="00BF56BF">
    <w:pPr>
      <w:pStyle w:val="Header"/>
      <w:jc w:val="right"/>
    </w:pPr>
    <w:r>
      <w:fldChar w:fldCharType="begin"/>
    </w:r>
    <w:r>
      <w:instrText xml:space="preserve"> PAGE   \* MERGEFORMAT </w:instrText>
    </w:r>
    <w:r>
      <w:fldChar w:fldCharType="separate"/>
    </w:r>
    <w:r>
      <w:rPr>
        <w:noProof/>
      </w:rPr>
      <w:t>vi</w:t>
    </w:r>
    <w:r>
      <w:rPr>
        <w:noProof/>
      </w:rPr>
      <w:fldChar w:fldCharType="end"/>
    </w:r>
  </w:p>
  <w:p w14:paraId="45B69B9F" w14:textId="77777777" w:rsidR="00BF56BF" w:rsidRDefault="00BF56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FA78" w14:textId="77777777" w:rsidR="00BF56BF" w:rsidRDefault="00BF56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BFACCE0"/>
    <w:lvl w:ilvl="0">
      <w:start w:val="1"/>
      <w:numFmt w:val="bullet"/>
      <w:pStyle w:val="ListBullet"/>
      <w:lvlText w:val=""/>
      <w:lvlJc w:val="left"/>
      <w:pPr>
        <w:ind w:left="360" w:hanging="360"/>
      </w:pPr>
      <w:rPr>
        <w:rFonts w:ascii="Wingdings" w:hAnsi="Wingdings" w:hint="default"/>
      </w:rPr>
    </w:lvl>
  </w:abstractNum>
  <w:abstractNum w:abstractNumId="1" w15:restartNumberingAfterBreak="0">
    <w:nsid w:val="04BC51D9"/>
    <w:multiLevelType w:val="hybridMultilevel"/>
    <w:tmpl w:val="9A926460"/>
    <w:lvl w:ilvl="0" w:tplc="7B06FE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455E9"/>
    <w:multiLevelType w:val="hybridMultilevel"/>
    <w:tmpl w:val="37AC1F18"/>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155C1"/>
    <w:multiLevelType w:val="hybridMultilevel"/>
    <w:tmpl w:val="4B961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C622A7"/>
    <w:multiLevelType w:val="hybridMultilevel"/>
    <w:tmpl w:val="30B84FFA"/>
    <w:lvl w:ilvl="0" w:tplc="AA7E0FAA">
      <w:start w:val="1"/>
      <w:numFmt w:val="bullet"/>
      <w:lvlText w:val="•"/>
      <w:lvlJc w:val="left"/>
      <w:pPr>
        <w:tabs>
          <w:tab w:val="num" w:pos="720"/>
        </w:tabs>
        <w:ind w:left="720" w:hanging="360"/>
      </w:pPr>
      <w:rPr>
        <w:rFonts w:ascii="Arial" w:hAnsi="Arial" w:hint="default"/>
      </w:rPr>
    </w:lvl>
    <w:lvl w:ilvl="1" w:tplc="41BC5ABA">
      <w:start w:val="142"/>
      <w:numFmt w:val="bullet"/>
      <w:lvlText w:val="•"/>
      <w:lvlJc w:val="left"/>
      <w:pPr>
        <w:tabs>
          <w:tab w:val="num" w:pos="1440"/>
        </w:tabs>
        <w:ind w:left="1440" w:hanging="360"/>
      </w:pPr>
      <w:rPr>
        <w:rFonts w:ascii="Arial" w:hAnsi="Arial" w:hint="default"/>
      </w:rPr>
    </w:lvl>
    <w:lvl w:ilvl="2" w:tplc="05087B00" w:tentative="1">
      <w:start w:val="1"/>
      <w:numFmt w:val="bullet"/>
      <w:lvlText w:val="•"/>
      <w:lvlJc w:val="left"/>
      <w:pPr>
        <w:tabs>
          <w:tab w:val="num" w:pos="2160"/>
        </w:tabs>
        <w:ind w:left="2160" w:hanging="360"/>
      </w:pPr>
      <w:rPr>
        <w:rFonts w:ascii="Arial" w:hAnsi="Arial" w:hint="default"/>
      </w:rPr>
    </w:lvl>
    <w:lvl w:ilvl="3" w:tplc="497CA0AA" w:tentative="1">
      <w:start w:val="1"/>
      <w:numFmt w:val="bullet"/>
      <w:lvlText w:val="•"/>
      <w:lvlJc w:val="left"/>
      <w:pPr>
        <w:tabs>
          <w:tab w:val="num" w:pos="2880"/>
        </w:tabs>
        <w:ind w:left="2880" w:hanging="360"/>
      </w:pPr>
      <w:rPr>
        <w:rFonts w:ascii="Arial" w:hAnsi="Arial" w:hint="default"/>
      </w:rPr>
    </w:lvl>
    <w:lvl w:ilvl="4" w:tplc="3F4CAC86" w:tentative="1">
      <w:start w:val="1"/>
      <w:numFmt w:val="bullet"/>
      <w:lvlText w:val="•"/>
      <w:lvlJc w:val="left"/>
      <w:pPr>
        <w:tabs>
          <w:tab w:val="num" w:pos="3600"/>
        </w:tabs>
        <w:ind w:left="3600" w:hanging="360"/>
      </w:pPr>
      <w:rPr>
        <w:rFonts w:ascii="Arial" w:hAnsi="Arial" w:hint="default"/>
      </w:rPr>
    </w:lvl>
    <w:lvl w:ilvl="5" w:tplc="FBB62E14" w:tentative="1">
      <w:start w:val="1"/>
      <w:numFmt w:val="bullet"/>
      <w:lvlText w:val="•"/>
      <w:lvlJc w:val="left"/>
      <w:pPr>
        <w:tabs>
          <w:tab w:val="num" w:pos="4320"/>
        </w:tabs>
        <w:ind w:left="4320" w:hanging="360"/>
      </w:pPr>
      <w:rPr>
        <w:rFonts w:ascii="Arial" w:hAnsi="Arial" w:hint="default"/>
      </w:rPr>
    </w:lvl>
    <w:lvl w:ilvl="6" w:tplc="15A0ED52" w:tentative="1">
      <w:start w:val="1"/>
      <w:numFmt w:val="bullet"/>
      <w:lvlText w:val="•"/>
      <w:lvlJc w:val="left"/>
      <w:pPr>
        <w:tabs>
          <w:tab w:val="num" w:pos="5040"/>
        </w:tabs>
        <w:ind w:left="5040" w:hanging="360"/>
      </w:pPr>
      <w:rPr>
        <w:rFonts w:ascii="Arial" w:hAnsi="Arial" w:hint="default"/>
      </w:rPr>
    </w:lvl>
    <w:lvl w:ilvl="7" w:tplc="EB223086" w:tentative="1">
      <w:start w:val="1"/>
      <w:numFmt w:val="bullet"/>
      <w:lvlText w:val="•"/>
      <w:lvlJc w:val="left"/>
      <w:pPr>
        <w:tabs>
          <w:tab w:val="num" w:pos="5760"/>
        </w:tabs>
        <w:ind w:left="5760" w:hanging="360"/>
      </w:pPr>
      <w:rPr>
        <w:rFonts w:ascii="Arial" w:hAnsi="Arial" w:hint="default"/>
      </w:rPr>
    </w:lvl>
    <w:lvl w:ilvl="8" w:tplc="FCE6A16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416179"/>
    <w:multiLevelType w:val="hybridMultilevel"/>
    <w:tmpl w:val="60F6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85545"/>
    <w:multiLevelType w:val="hybridMultilevel"/>
    <w:tmpl w:val="EF94C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62B06C8"/>
    <w:multiLevelType w:val="hybridMultilevel"/>
    <w:tmpl w:val="961AF01A"/>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64616A"/>
    <w:multiLevelType w:val="hybridMultilevel"/>
    <w:tmpl w:val="D7A6A204"/>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EC46390"/>
    <w:multiLevelType w:val="hybridMultilevel"/>
    <w:tmpl w:val="91480358"/>
    <w:lvl w:ilvl="0" w:tplc="B22E3230">
      <w:start w:val="1"/>
      <w:numFmt w:val="bullet"/>
      <w:lvlText w:val="•"/>
      <w:lvlJc w:val="left"/>
      <w:pPr>
        <w:tabs>
          <w:tab w:val="num" w:pos="720"/>
        </w:tabs>
        <w:ind w:left="720" w:hanging="360"/>
      </w:pPr>
      <w:rPr>
        <w:rFonts w:ascii="Arial" w:hAnsi="Arial" w:hint="default"/>
      </w:rPr>
    </w:lvl>
    <w:lvl w:ilvl="1" w:tplc="A1BE7174" w:tentative="1">
      <w:start w:val="1"/>
      <w:numFmt w:val="bullet"/>
      <w:lvlText w:val="•"/>
      <w:lvlJc w:val="left"/>
      <w:pPr>
        <w:tabs>
          <w:tab w:val="num" w:pos="1440"/>
        </w:tabs>
        <w:ind w:left="1440" w:hanging="360"/>
      </w:pPr>
      <w:rPr>
        <w:rFonts w:ascii="Arial" w:hAnsi="Arial" w:hint="default"/>
      </w:rPr>
    </w:lvl>
    <w:lvl w:ilvl="2" w:tplc="F8C676CA" w:tentative="1">
      <w:start w:val="1"/>
      <w:numFmt w:val="bullet"/>
      <w:lvlText w:val="•"/>
      <w:lvlJc w:val="left"/>
      <w:pPr>
        <w:tabs>
          <w:tab w:val="num" w:pos="2160"/>
        </w:tabs>
        <w:ind w:left="2160" w:hanging="360"/>
      </w:pPr>
      <w:rPr>
        <w:rFonts w:ascii="Arial" w:hAnsi="Arial" w:hint="default"/>
      </w:rPr>
    </w:lvl>
    <w:lvl w:ilvl="3" w:tplc="A3789AEE" w:tentative="1">
      <w:start w:val="1"/>
      <w:numFmt w:val="bullet"/>
      <w:lvlText w:val="•"/>
      <w:lvlJc w:val="left"/>
      <w:pPr>
        <w:tabs>
          <w:tab w:val="num" w:pos="2880"/>
        </w:tabs>
        <w:ind w:left="2880" w:hanging="360"/>
      </w:pPr>
      <w:rPr>
        <w:rFonts w:ascii="Arial" w:hAnsi="Arial" w:hint="default"/>
      </w:rPr>
    </w:lvl>
    <w:lvl w:ilvl="4" w:tplc="36D625B0" w:tentative="1">
      <w:start w:val="1"/>
      <w:numFmt w:val="bullet"/>
      <w:lvlText w:val="•"/>
      <w:lvlJc w:val="left"/>
      <w:pPr>
        <w:tabs>
          <w:tab w:val="num" w:pos="3600"/>
        </w:tabs>
        <w:ind w:left="3600" w:hanging="360"/>
      </w:pPr>
      <w:rPr>
        <w:rFonts w:ascii="Arial" w:hAnsi="Arial" w:hint="default"/>
      </w:rPr>
    </w:lvl>
    <w:lvl w:ilvl="5" w:tplc="42A068A6" w:tentative="1">
      <w:start w:val="1"/>
      <w:numFmt w:val="bullet"/>
      <w:lvlText w:val="•"/>
      <w:lvlJc w:val="left"/>
      <w:pPr>
        <w:tabs>
          <w:tab w:val="num" w:pos="4320"/>
        </w:tabs>
        <w:ind w:left="4320" w:hanging="360"/>
      </w:pPr>
      <w:rPr>
        <w:rFonts w:ascii="Arial" w:hAnsi="Arial" w:hint="default"/>
      </w:rPr>
    </w:lvl>
    <w:lvl w:ilvl="6" w:tplc="0804BF2A" w:tentative="1">
      <w:start w:val="1"/>
      <w:numFmt w:val="bullet"/>
      <w:lvlText w:val="•"/>
      <w:lvlJc w:val="left"/>
      <w:pPr>
        <w:tabs>
          <w:tab w:val="num" w:pos="5040"/>
        </w:tabs>
        <w:ind w:left="5040" w:hanging="360"/>
      </w:pPr>
      <w:rPr>
        <w:rFonts w:ascii="Arial" w:hAnsi="Arial" w:hint="default"/>
      </w:rPr>
    </w:lvl>
    <w:lvl w:ilvl="7" w:tplc="34307776" w:tentative="1">
      <w:start w:val="1"/>
      <w:numFmt w:val="bullet"/>
      <w:lvlText w:val="•"/>
      <w:lvlJc w:val="left"/>
      <w:pPr>
        <w:tabs>
          <w:tab w:val="num" w:pos="5760"/>
        </w:tabs>
        <w:ind w:left="5760" w:hanging="360"/>
      </w:pPr>
      <w:rPr>
        <w:rFonts w:ascii="Arial" w:hAnsi="Arial" w:hint="default"/>
      </w:rPr>
    </w:lvl>
    <w:lvl w:ilvl="8" w:tplc="8BB8A93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1AC5246"/>
    <w:multiLevelType w:val="hybridMultilevel"/>
    <w:tmpl w:val="FDBE247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3C30C84"/>
    <w:multiLevelType w:val="hybridMultilevel"/>
    <w:tmpl w:val="AEAEF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9B5949"/>
    <w:multiLevelType w:val="hybridMultilevel"/>
    <w:tmpl w:val="0BFC3B84"/>
    <w:lvl w:ilvl="0" w:tplc="52EC88B8">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B73ED2"/>
    <w:multiLevelType w:val="hybridMultilevel"/>
    <w:tmpl w:val="9272A0DE"/>
    <w:lvl w:ilvl="0" w:tplc="AEDA599A">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pStyle w:val="Heading8"/>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B015A80"/>
    <w:multiLevelType w:val="hybridMultilevel"/>
    <w:tmpl w:val="A3B84ED0"/>
    <w:lvl w:ilvl="0" w:tplc="52EC88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8B5AD0"/>
    <w:multiLevelType w:val="hybridMultilevel"/>
    <w:tmpl w:val="6E22A90E"/>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BC74EF"/>
    <w:multiLevelType w:val="hybridMultilevel"/>
    <w:tmpl w:val="82AEEC12"/>
    <w:lvl w:ilvl="0" w:tplc="0409001B">
      <w:start w:val="1"/>
      <w:numFmt w:val="lowerRoman"/>
      <w:lvlText w:val="%1."/>
      <w:lvlJc w:val="right"/>
      <w:pPr>
        <w:ind w:left="720" w:hanging="360"/>
      </w:pPr>
      <w:rPr>
        <w:rFont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CD408D"/>
    <w:multiLevelType w:val="hybridMultilevel"/>
    <w:tmpl w:val="61E039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76159A"/>
    <w:multiLevelType w:val="hybridMultilevel"/>
    <w:tmpl w:val="C00E5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771081"/>
    <w:multiLevelType w:val="multilevel"/>
    <w:tmpl w:val="FEF0D41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sz w:val="22"/>
        <w:szCs w:val="22"/>
      </w:r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7191001"/>
    <w:multiLevelType w:val="hybridMultilevel"/>
    <w:tmpl w:val="6BC27268"/>
    <w:lvl w:ilvl="0" w:tplc="0C090001">
      <w:start w:val="1"/>
      <w:numFmt w:val="bullet"/>
      <w:lvlText w:val=""/>
      <w:lvlJc w:val="left"/>
      <w:pPr>
        <w:ind w:left="720" w:hanging="360"/>
      </w:pPr>
      <w:rPr>
        <w:rFonts w:ascii="Symbol" w:hAnsi="Symbol" w:cs="Symbol" w:hint="default"/>
      </w:rPr>
    </w:lvl>
    <w:lvl w:ilvl="1" w:tplc="0C090019">
      <w:start w:val="1"/>
      <w:numFmt w:val="lowerLetter"/>
      <w:lvlText w:val="%2."/>
      <w:lvlJc w:val="left"/>
      <w:pPr>
        <w:ind w:left="1440" w:hanging="360"/>
      </w:pPr>
    </w:lvl>
    <w:lvl w:ilvl="2" w:tplc="0C090001">
      <w:start w:val="1"/>
      <w:numFmt w:val="bullet"/>
      <w:lvlText w:val=""/>
      <w:lvlJc w:val="left"/>
      <w:pPr>
        <w:ind w:left="2160" w:hanging="180"/>
      </w:pPr>
      <w:rPr>
        <w:rFonts w:ascii="Symbol" w:hAnsi="Symbol" w:cs="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19017ED"/>
    <w:multiLevelType w:val="hybridMultilevel"/>
    <w:tmpl w:val="9828C876"/>
    <w:lvl w:ilvl="0" w:tplc="54F24F90">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16872"/>
    <w:multiLevelType w:val="hybridMultilevel"/>
    <w:tmpl w:val="6358BE28"/>
    <w:lvl w:ilvl="0" w:tplc="10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C80F07"/>
    <w:multiLevelType w:val="hybridMultilevel"/>
    <w:tmpl w:val="837E0CD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3429DC"/>
    <w:multiLevelType w:val="hybridMultilevel"/>
    <w:tmpl w:val="497EE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B231AB"/>
    <w:multiLevelType w:val="hybridMultilevel"/>
    <w:tmpl w:val="538459EA"/>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7151E5"/>
    <w:multiLevelType w:val="hybridMultilevel"/>
    <w:tmpl w:val="F5127544"/>
    <w:lvl w:ilvl="0" w:tplc="AA7E0FA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4A4396"/>
    <w:multiLevelType w:val="hybridMultilevel"/>
    <w:tmpl w:val="351E190A"/>
    <w:lvl w:ilvl="0" w:tplc="04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AB79D1"/>
    <w:multiLevelType w:val="hybridMultilevel"/>
    <w:tmpl w:val="37180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725FF7"/>
    <w:multiLevelType w:val="hybridMultilevel"/>
    <w:tmpl w:val="AD645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474BA1"/>
    <w:multiLevelType w:val="hybridMultilevel"/>
    <w:tmpl w:val="342E2094"/>
    <w:lvl w:ilvl="0" w:tplc="52EC88B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8669121">
    <w:abstractNumId w:val="13"/>
  </w:num>
  <w:num w:numId="2" w16cid:durableId="1046222190">
    <w:abstractNumId w:val="19"/>
  </w:num>
  <w:num w:numId="3" w16cid:durableId="584606064">
    <w:abstractNumId w:val="18"/>
  </w:num>
  <w:num w:numId="4" w16cid:durableId="1085616779">
    <w:abstractNumId w:val="6"/>
  </w:num>
  <w:num w:numId="5" w16cid:durableId="1438211322">
    <w:abstractNumId w:val="14"/>
  </w:num>
  <w:num w:numId="6" w16cid:durableId="829718222">
    <w:abstractNumId w:val="12"/>
  </w:num>
  <w:num w:numId="7" w16cid:durableId="1781334753">
    <w:abstractNumId w:val="27"/>
  </w:num>
  <w:num w:numId="8" w16cid:durableId="591857596">
    <w:abstractNumId w:val="17"/>
  </w:num>
  <w:num w:numId="9" w16cid:durableId="1624728268">
    <w:abstractNumId w:val="16"/>
  </w:num>
  <w:num w:numId="10" w16cid:durableId="28922471">
    <w:abstractNumId w:val="7"/>
  </w:num>
  <w:num w:numId="11" w16cid:durableId="74011953">
    <w:abstractNumId w:val="23"/>
  </w:num>
  <w:num w:numId="12" w16cid:durableId="1023020568">
    <w:abstractNumId w:val="25"/>
  </w:num>
  <w:num w:numId="13" w16cid:durableId="1718234761">
    <w:abstractNumId w:val="15"/>
  </w:num>
  <w:num w:numId="14" w16cid:durableId="2095392107">
    <w:abstractNumId w:val="2"/>
  </w:num>
  <w:num w:numId="15" w16cid:durableId="601105108">
    <w:abstractNumId w:val="5"/>
  </w:num>
  <w:num w:numId="16" w16cid:durableId="1415320067">
    <w:abstractNumId w:val="3"/>
  </w:num>
  <w:num w:numId="17" w16cid:durableId="932326009">
    <w:abstractNumId w:val="29"/>
  </w:num>
  <w:num w:numId="18" w16cid:durableId="1682467697">
    <w:abstractNumId w:val="8"/>
  </w:num>
  <w:num w:numId="19" w16cid:durableId="531458345">
    <w:abstractNumId w:val="22"/>
  </w:num>
  <w:num w:numId="20" w16cid:durableId="702708219">
    <w:abstractNumId w:val="0"/>
  </w:num>
  <w:num w:numId="21" w16cid:durableId="1479954091">
    <w:abstractNumId w:val="21"/>
  </w:num>
  <w:num w:numId="22" w16cid:durableId="862473066">
    <w:abstractNumId w:val="28"/>
  </w:num>
  <w:num w:numId="23" w16cid:durableId="1968970469">
    <w:abstractNumId w:val="24"/>
  </w:num>
  <w:num w:numId="24" w16cid:durableId="64643441">
    <w:abstractNumId w:val="30"/>
  </w:num>
  <w:num w:numId="25" w16cid:durableId="88432334">
    <w:abstractNumId w:val="4"/>
  </w:num>
  <w:num w:numId="26" w16cid:durableId="1115245859">
    <w:abstractNumId w:val="26"/>
  </w:num>
  <w:num w:numId="27" w16cid:durableId="105783146">
    <w:abstractNumId w:val="11"/>
  </w:num>
  <w:num w:numId="28" w16cid:durableId="2000576758">
    <w:abstractNumId w:val="1"/>
  </w:num>
  <w:num w:numId="29" w16cid:durableId="178669169">
    <w:abstractNumId w:val="9"/>
  </w:num>
  <w:num w:numId="30" w16cid:durableId="517619326">
    <w:abstractNumId w:val="10"/>
  </w:num>
  <w:num w:numId="31" w16cid:durableId="1423456398">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fr-CA" w:vendorID="64" w:dllVersion="6" w:nlCheck="1" w:checkStyle="0"/>
  <w:activeWritingStyle w:appName="MSWord" w:lang="en-AU" w:vendorID="64" w:dllVersion="6" w:nlCheck="1" w:checkStyle="1"/>
  <w:activeWritingStyle w:appName="MSWord" w:lang="en-CA" w:vendorID="64" w:dllVersion="6" w:nlCheck="1" w:checkStyle="1"/>
  <w:activeWritingStyle w:appName="MSWord" w:lang="en-US" w:vendorID="64" w:dllVersion="6" w:nlCheck="1" w:checkStyle="1"/>
  <w:activeWritingStyle w:appName="MSWord" w:lang="en-GB" w:vendorID="64" w:dllVersion="6" w:nlCheck="1" w:checkStyle="1"/>
  <w:activeWritingStyle w:appName="MSWord" w:lang="en-CA" w:vendorID="64" w:dllVersion="4096" w:nlCheck="1" w:checkStyle="0"/>
  <w:activeWritingStyle w:appName="MSWord" w:lang="en-AU" w:vendorID="64" w:dllVersion="4096" w:nlCheck="1" w:checkStyle="0"/>
  <w:activeWritingStyle w:appName="MSWord" w:lang="fr-C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AU" w:vendorID="64" w:dllVersion="0" w:nlCheck="1" w:checkStyle="0"/>
  <w:activeWritingStyle w:appName="MSWord" w:lang="en-CA"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24F"/>
    <w:rsid w:val="00001086"/>
    <w:rsid w:val="000018BF"/>
    <w:rsid w:val="00002721"/>
    <w:rsid w:val="00002EF5"/>
    <w:rsid w:val="00004F58"/>
    <w:rsid w:val="00005060"/>
    <w:rsid w:val="000051C4"/>
    <w:rsid w:val="000052F4"/>
    <w:rsid w:val="000053C2"/>
    <w:rsid w:val="00006449"/>
    <w:rsid w:val="00006624"/>
    <w:rsid w:val="0000740F"/>
    <w:rsid w:val="000079C7"/>
    <w:rsid w:val="000100C3"/>
    <w:rsid w:val="000101AB"/>
    <w:rsid w:val="00011A38"/>
    <w:rsid w:val="000126B7"/>
    <w:rsid w:val="00012D1D"/>
    <w:rsid w:val="0001404A"/>
    <w:rsid w:val="00015689"/>
    <w:rsid w:val="00015C6D"/>
    <w:rsid w:val="0001676D"/>
    <w:rsid w:val="00017224"/>
    <w:rsid w:val="00017D38"/>
    <w:rsid w:val="00017E14"/>
    <w:rsid w:val="000202BF"/>
    <w:rsid w:val="00020744"/>
    <w:rsid w:val="00022C90"/>
    <w:rsid w:val="00023297"/>
    <w:rsid w:val="00025656"/>
    <w:rsid w:val="000256AC"/>
    <w:rsid w:val="0002637B"/>
    <w:rsid w:val="00027D8A"/>
    <w:rsid w:val="00027F30"/>
    <w:rsid w:val="00030288"/>
    <w:rsid w:val="0003111A"/>
    <w:rsid w:val="0003252F"/>
    <w:rsid w:val="000334AD"/>
    <w:rsid w:val="00035F4D"/>
    <w:rsid w:val="00037C78"/>
    <w:rsid w:val="00040463"/>
    <w:rsid w:val="00041ED9"/>
    <w:rsid w:val="00042E75"/>
    <w:rsid w:val="000431BA"/>
    <w:rsid w:val="0004344A"/>
    <w:rsid w:val="00043C5A"/>
    <w:rsid w:val="00044027"/>
    <w:rsid w:val="0004504A"/>
    <w:rsid w:val="000469AF"/>
    <w:rsid w:val="0005327A"/>
    <w:rsid w:val="0005436F"/>
    <w:rsid w:val="0005454F"/>
    <w:rsid w:val="00054558"/>
    <w:rsid w:val="000549E1"/>
    <w:rsid w:val="00054FCE"/>
    <w:rsid w:val="0005535E"/>
    <w:rsid w:val="00056A57"/>
    <w:rsid w:val="00057EAE"/>
    <w:rsid w:val="0006075E"/>
    <w:rsid w:val="00060A40"/>
    <w:rsid w:val="000616FD"/>
    <w:rsid w:val="000639AF"/>
    <w:rsid w:val="00067BFB"/>
    <w:rsid w:val="00067CD5"/>
    <w:rsid w:val="00070D77"/>
    <w:rsid w:val="00072B3A"/>
    <w:rsid w:val="00073541"/>
    <w:rsid w:val="0007421F"/>
    <w:rsid w:val="00074C0F"/>
    <w:rsid w:val="00075072"/>
    <w:rsid w:val="000768BD"/>
    <w:rsid w:val="00081E0A"/>
    <w:rsid w:val="00082256"/>
    <w:rsid w:val="000828F0"/>
    <w:rsid w:val="00082E0D"/>
    <w:rsid w:val="0008508A"/>
    <w:rsid w:val="000909FA"/>
    <w:rsid w:val="000933F3"/>
    <w:rsid w:val="00095529"/>
    <w:rsid w:val="00095589"/>
    <w:rsid w:val="0009560F"/>
    <w:rsid w:val="0009562F"/>
    <w:rsid w:val="00097BCB"/>
    <w:rsid w:val="00097F9D"/>
    <w:rsid w:val="000A07A8"/>
    <w:rsid w:val="000A179F"/>
    <w:rsid w:val="000A231C"/>
    <w:rsid w:val="000A4E4C"/>
    <w:rsid w:val="000A50D0"/>
    <w:rsid w:val="000A540F"/>
    <w:rsid w:val="000A56EC"/>
    <w:rsid w:val="000A6950"/>
    <w:rsid w:val="000A69CA"/>
    <w:rsid w:val="000B1245"/>
    <w:rsid w:val="000B1A54"/>
    <w:rsid w:val="000B3343"/>
    <w:rsid w:val="000B4419"/>
    <w:rsid w:val="000B52BC"/>
    <w:rsid w:val="000B74F4"/>
    <w:rsid w:val="000C0C2E"/>
    <w:rsid w:val="000C0E9B"/>
    <w:rsid w:val="000C177D"/>
    <w:rsid w:val="000C2507"/>
    <w:rsid w:val="000C2FDB"/>
    <w:rsid w:val="000C3072"/>
    <w:rsid w:val="000C40DE"/>
    <w:rsid w:val="000C4F97"/>
    <w:rsid w:val="000C7498"/>
    <w:rsid w:val="000D0712"/>
    <w:rsid w:val="000D0E2A"/>
    <w:rsid w:val="000D0FF4"/>
    <w:rsid w:val="000D1547"/>
    <w:rsid w:val="000D1668"/>
    <w:rsid w:val="000D17C6"/>
    <w:rsid w:val="000D1F3A"/>
    <w:rsid w:val="000D1FC2"/>
    <w:rsid w:val="000D34C7"/>
    <w:rsid w:val="000D4C52"/>
    <w:rsid w:val="000D72E8"/>
    <w:rsid w:val="000D7B39"/>
    <w:rsid w:val="000E1C40"/>
    <w:rsid w:val="000E1CF1"/>
    <w:rsid w:val="000E291B"/>
    <w:rsid w:val="000E3889"/>
    <w:rsid w:val="000E4095"/>
    <w:rsid w:val="000E6A13"/>
    <w:rsid w:val="000F0F33"/>
    <w:rsid w:val="000F2B52"/>
    <w:rsid w:val="000F4914"/>
    <w:rsid w:val="000F78D1"/>
    <w:rsid w:val="001015E0"/>
    <w:rsid w:val="001051EC"/>
    <w:rsid w:val="00105895"/>
    <w:rsid w:val="0010617C"/>
    <w:rsid w:val="00106585"/>
    <w:rsid w:val="00107151"/>
    <w:rsid w:val="0011023F"/>
    <w:rsid w:val="001118D7"/>
    <w:rsid w:val="001130BA"/>
    <w:rsid w:val="00113812"/>
    <w:rsid w:val="00113F22"/>
    <w:rsid w:val="00116334"/>
    <w:rsid w:val="0011639F"/>
    <w:rsid w:val="001173CB"/>
    <w:rsid w:val="001176B1"/>
    <w:rsid w:val="00117834"/>
    <w:rsid w:val="00120912"/>
    <w:rsid w:val="00121D90"/>
    <w:rsid w:val="001230BE"/>
    <w:rsid w:val="00124D72"/>
    <w:rsid w:val="00125B81"/>
    <w:rsid w:val="00127B71"/>
    <w:rsid w:val="00127D11"/>
    <w:rsid w:val="00132077"/>
    <w:rsid w:val="001323F5"/>
    <w:rsid w:val="00132C7B"/>
    <w:rsid w:val="00133A51"/>
    <w:rsid w:val="00133A96"/>
    <w:rsid w:val="00134AD6"/>
    <w:rsid w:val="00135409"/>
    <w:rsid w:val="0013607B"/>
    <w:rsid w:val="001368E4"/>
    <w:rsid w:val="00140A9C"/>
    <w:rsid w:val="00141907"/>
    <w:rsid w:val="00142013"/>
    <w:rsid w:val="00144A65"/>
    <w:rsid w:val="00144B39"/>
    <w:rsid w:val="0014529D"/>
    <w:rsid w:val="00145454"/>
    <w:rsid w:val="00145917"/>
    <w:rsid w:val="0014606F"/>
    <w:rsid w:val="001508C3"/>
    <w:rsid w:val="001513FF"/>
    <w:rsid w:val="00151560"/>
    <w:rsid w:val="00151C71"/>
    <w:rsid w:val="00152076"/>
    <w:rsid w:val="00152627"/>
    <w:rsid w:val="00153470"/>
    <w:rsid w:val="00153C3A"/>
    <w:rsid w:val="001553CA"/>
    <w:rsid w:val="00155CF6"/>
    <w:rsid w:val="00156FDA"/>
    <w:rsid w:val="00157353"/>
    <w:rsid w:val="00157502"/>
    <w:rsid w:val="00157855"/>
    <w:rsid w:val="00160C83"/>
    <w:rsid w:val="00163E64"/>
    <w:rsid w:val="001647C8"/>
    <w:rsid w:val="00166592"/>
    <w:rsid w:val="00166742"/>
    <w:rsid w:val="0017011F"/>
    <w:rsid w:val="001706F5"/>
    <w:rsid w:val="0017134C"/>
    <w:rsid w:val="00174118"/>
    <w:rsid w:val="0017492D"/>
    <w:rsid w:val="00174A39"/>
    <w:rsid w:val="00176595"/>
    <w:rsid w:val="001824E4"/>
    <w:rsid w:val="001861EF"/>
    <w:rsid w:val="001911D0"/>
    <w:rsid w:val="001932FD"/>
    <w:rsid w:val="0019339E"/>
    <w:rsid w:val="00195F7F"/>
    <w:rsid w:val="0019794D"/>
    <w:rsid w:val="001A3F1D"/>
    <w:rsid w:val="001A577B"/>
    <w:rsid w:val="001A60A5"/>
    <w:rsid w:val="001B0A81"/>
    <w:rsid w:val="001B0BFC"/>
    <w:rsid w:val="001B1990"/>
    <w:rsid w:val="001B2F0A"/>
    <w:rsid w:val="001B327B"/>
    <w:rsid w:val="001B3D62"/>
    <w:rsid w:val="001B42E9"/>
    <w:rsid w:val="001B4D69"/>
    <w:rsid w:val="001B5848"/>
    <w:rsid w:val="001B7BE8"/>
    <w:rsid w:val="001C06A1"/>
    <w:rsid w:val="001C0DB3"/>
    <w:rsid w:val="001C13FD"/>
    <w:rsid w:val="001C1B45"/>
    <w:rsid w:val="001C22E6"/>
    <w:rsid w:val="001C271C"/>
    <w:rsid w:val="001C2C67"/>
    <w:rsid w:val="001C4520"/>
    <w:rsid w:val="001C4791"/>
    <w:rsid w:val="001C626F"/>
    <w:rsid w:val="001D011B"/>
    <w:rsid w:val="001D2135"/>
    <w:rsid w:val="001D23D7"/>
    <w:rsid w:val="001D2564"/>
    <w:rsid w:val="001D2F67"/>
    <w:rsid w:val="001D3524"/>
    <w:rsid w:val="001D35BE"/>
    <w:rsid w:val="001D4140"/>
    <w:rsid w:val="001D496D"/>
    <w:rsid w:val="001D67CC"/>
    <w:rsid w:val="001D7E44"/>
    <w:rsid w:val="001E28C5"/>
    <w:rsid w:val="001E329D"/>
    <w:rsid w:val="001E393B"/>
    <w:rsid w:val="001E51F2"/>
    <w:rsid w:val="001E549D"/>
    <w:rsid w:val="001E5F9B"/>
    <w:rsid w:val="001E7E81"/>
    <w:rsid w:val="001F3AF9"/>
    <w:rsid w:val="001F51F7"/>
    <w:rsid w:val="001F7069"/>
    <w:rsid w:val="001F70C6"/>
    <w:rsid w:val="001F75FF"/>
    <w:rsid w:val="00200B2C"/>
    <w:rsid w:val="002019BE"/>
    <w:rsid w:val="00201F18"/>
    <w:rsid w:val="00202B7C"/>
    <w:rsid w:val="00203CD1"/>
    <w:rsid w:val="00205DC8"/>
    <w:rsid w:val="00206EE9"/>
    <w:rsid w:val="00207429"/>
    <w:rsid w:val="0021036A"/>
    <w:rsid w:val="00214790"/>
    <w:rsid w:val="00217220"/>
    <w:rsid w:val="002215E2"/>
    <w:rsid w:val="00222BB9"/>
    <w:rsid w:val="002274D6"/>
    <w:rsid w:val="00227590"/>
    <w:rsid w:val="00230E09"/>
    <w:rsid w:val="0023464C"/>
    <w:rsid w:val="00236561"/>
    <w:rsid w:val="00237461"/>
    <w:rsid w:val="00243B3B"/>
    <w:rsid w:val="00244F51"/>
    <w:rsid w:val="00246DD2"/>
    <w:rsid w:val="00247D0D"/>
    <w:rsid w:val="00250417"/>
    <w:rsid w:val="002506ED"/>
    <w:rsid w:val="00250EDE"/>
    <w:rsid w:val="00253173"/>
    <w:rsid w:val="00253F0C"/>
    <w:rsid w:val="002546CF"/>
    <w:rsid w:val="00254E7A"/>
    <w:rsid w:val="0025528B"/>
    <w:rsid w:val="0025542D"/>
    <w:rsid w:val="002561B7"/>
    <w:rsid w:val="00257784"/>
    <w:rsid w:val="00257AC3"/>
    <w:rsid w:val="00261676"/>
    <w:rsid w:val="002616A1"/>
    <w:rsid w:val="00261C10"/>
    <w:rsid w:val="00261C2A"/>
    <w:rsid w:val="0026221E"/>
    <w:rsid w:val="002631DF"/>
    <w:rsid w:val="002632EA"/>
    <w:rsid w:val="0026523A"/>
    <w:rsid w:val="0026663E"/>
    <w:rsid w:val="00267D10"/>
    <w:rsid w:val="0027079C"/>
    <w:rsid w:val="00270C39"/>
    <w:rsid w:val="00271D18"/>
    <w:rsid w:val="00273F8E"/>
    <w:rsid w:val="00275CCC"/>
    <w:rsid w:val="002775B2"/>
    <w:rsid w:val="00280B2F"/>
    <w:rsid w:val="0028437E"/>
    <w:rsid w:val="00284CE7"/>
    <w:rsid w:val="0028585B"/>
    <w:rsid w:val="00285BC5"/>
    <w:rsid w:val="0028721B"/>
    <w:rsid w:val="00287F70"/>
    <w:rsid w:val="002900AE"/>
    <w:rsid w:val="00290300"/>
    <w:rsid w:val="00291831"/>
    <w:rsid w:val="00292018"/>
    <w:rsid w:val="002937DF"/>
    <w:rsid w:val="00295D2B"/>
    <w:rsid w:val="00297549"/>
    <w:rsid w:val="00297769"/>
    <w:rsid w:val="002A02ED"/>
    <w:rsid w:val="002A2222"/>
    <w:rsid w:val="002A2267"/>
    <w:rsid w:val="002A3BE1"/>
    <w:rsid w:val="002A4367"/>
    <w:rsid w:val="002A673B"/>
    <w:rsid w:val="002B3E7C"/>
    <w:rsid w:val="002B6064"/>
    <w:rsid w:val="002B690E"/>
    <w:rsid w:val="002C0C0A"/>
    <w:rsid w:val="002C109A"/>
    <w:rsid w:val="002C1F73"/>
    <w:rsid w:val="002C2DC1"/>
    <w:rsid w:val="002C319E"/>
    <w:rsid w:val="002C45B1"/>
    <w:rsid w:val="002C60E5"/>
    <w:rsid w:val="002C63A9"/>
    <w:rsid w:val="002C7508"/>
    <w:rsid w:val="002D06AA"/>
    <w:rsid w:val="002D08CB"/>
    <w:rsid w:val="002D0BB8"/>
    <w:rsid w:val="002D17BD"/>
    <w:rsid w:val="002D1DEF"/>
    <w:rsid w:val="002D3122"/>
    <w:rsid w:val="002D41B6"/>
    <w:rsid w:val="002D47A4"/>
    <w:rsid w:val="002D5731"/>
    <w:rsid w:val="002D63B7"/>
    <w:rsid w:val="002D7A9D"/>
    <w:rsid w:val="002E0A6A"/>
    <w:rsid w:val="002E12C6"/>
    <w:rsid w:val="002E4724"/>
    <w:rsid w:val="002E5229"/>
    <w:rsid w:val="002E7CE0"/>
    <w:rsid w:val="002F0FF9"/>
    <w:rsid w:val="002F3B72"/>
    <w:rsid w:val="002F3CE5"/>
    <w:rsid w:val="002F5082"/>
    <w:rsid w:val="002F5A62"/>
    <w:rsid w:val="002F620B"/>
    <w:rsid w:val="00300826"/>
    <w:rsid w:val="00302243"/>
    <w:rsid w:val="003034A3"/>
    <w:rsid w:val="0030414C"/>
    <w:rsid w:val="003076B9"/>
    <w:rsid w:val="0031244B"/>
    <w:rsid w:val="00315239"/>
    <w:rsid w:val="00316662"/>
    <w:rsid w:val="00316BE4"/>
    <w:rsid w:val="00316E16"/>
    <w:rsid w:val="00317E3B"/>
    <w:rsid w:val="00320061"/>
    <w:rsid w:val="0032171E"/>
    <w:rsid w:val="00321886"/>
    <w:rsid w:val="003219F0"/>
    <w:rsid w:val="00322A22"/>
    <w:rsid w:val="003234BB"/>
    <w:rsid w:val="003239E4"/>
    <w:rsid w:val="00324135"/>
    <w:rsid w:val="00327633"/>
    <w:rsid w:val="0033159C"/>
    <w:rsid w:val="0033188E"/>
    <w:rsid w:val="00332FBE"/>
    <w:rsid w:val="00333306"/>
    <w:rsid w:val="00333A36"/>
    <w:rsid w:val="003353D4"/>
    <w:rsid w:val="00335834"/>
    <w:rsid w:val="00340428"/>
    <w:rsid w:val="003414E4"/>
    <w:rsid w:val="00342716"/>
    <w:rsid w:val="0034380F"/>
    <w:rsid w:val="003439CE"/>
    <w:rsid w:val="00344209"/>
    <w:rsid w:val="003450CB"/>
    <w:rsid w:val="00346795"/>
    <w:rsid w:val="00350059"/>
    <w:rsid w:val="003506C3"/>
    <w:rsid w:val="00351A62"/>
    <w:rsid w:val="00352AA7"/>
    <w:rsid w:val="0035437D"/>
    <w:rsid w:val="003567EC"/>
    <w:rsid w:val="00356E7E"/>
    <w:rsid w:val="00360BB8"/>
    <w:rsid w:val="00363BF2"/>
    <w:rsid w:val="0036438C"/>
    <w:rsid w:val="00364CB9"/>
    <w:rsid w:val="00364E2B"/>
    <w:rsid w:val="0036625E"/>
    <w:rsid w:val="00367ACB"/>
    <w:rsid w:val="003709AF"/>
    <w:rsid w:val="00370FB1"/>
    <w:rsid w:val="0037168C"/>
    <w:rsid w:val="00371EE7"/>
    <w:rsid w:val="0037454A"/>
    <w:rsid w:val="00374CB3"/>
    <w:rsid w:val="003756EA"/>
    <w:rsid w:val="0037679D"/>
    <w:rsid w:val="003777B6"/>
    <w:rsid w:val="00377827"/>
    <w:rsid w:val="00377CF8"/>
    <w:rsid w:val="00380198"/>
    <w:rsid w:val="0038425A"/>
    <w:rsid w:val="00385D1B"/>
    <w:rsid w:val="00385DF5"/>
    <w:rsid w:val="003869E9"/>
    <w:rsid w:val="003876EB"/>
    <w:rsid w:val="00390FAD"/>
    <w:rsid w:val="00391520"/>
    <w:rsid w:val="003917A0"/>
    <w:rsid w:val="00392D58"/>
    <w:rsid w:val="0039474F"/>
    <w:rsid w:val="003947EE"/>
    <w:rsid w:val="0039480A"/>
    <w:rsid w:val="00395D93"/>
    <w:rsid w:val="003A1A71"/>
    <w:rsid w:val="003A52FF"/>
    <w:rsid w:val="003A608E"/>
    <w:rsid w:val="003A6B38"/>
    <w:rsid w:val="003A6D06"/>
    <w:rsid w:val="003A6EE6"/>
    <w:rsid w:val="003A7F52"/>
    <w:rsid w:val="003B00B6"/>
    <w:rsid w:val="003B08E2"/>
    <w:rsid w:val="003B1188"/>
    <w:rsid w:val="003B2A12"/>
    <w:rsid w:val="003B2B4A"/>
    <w:rsid w:val="003B2DEB"/>
    <w:rsid w:val="003B4BF5"/>
    <w:rsid w:val="003B61BD"/>
    <w:rsid w:val="003B62F9"/>
    <w:rsid w:val="003C312D"/>
    <w:rsid w:val="003C5706"/>
    <w:rsid w:val="003C597B"/>
    <w:rsid w:val="003C78F0"/>
    <w:rsid w:val="003D0764"/>
    <w:rsid w:val="003D2456"/>
    <w:rsid w:val="003D28C6"/>
    <w:rsid w:val="003D3AA4"/>
    <w:rsid w:val="003D5009"/>
    <w:rsid w:val="003D7023"/>
    <w:rsid w:val="003E15D4"/>
    <w:rsid w:val="003E2F56"/>
    <w:rsid w:val="003F0984"/>
    <w:rsid w:val="003F0DC2"/>
    <w:rsid w:val="003F10F5"/>
    <w:rsid w:val="003F1381"/>
    <w:rsid w:val="003F4429"/>
    <w:rsid w:val="003F6AA8"/>
    <w:rsid w:val="003F70E8"/>
    <w:rsid w:val="003F7B76"/>
    <w:rsid w:val="00401436"/>
    <w:rsid w:val="00402295"/>
    <w:rsid w:val="00403126"/>
    <w:rsid w:val="0040371D"/>
    <w:rsid w:val="00403DC0"/>
    <w:rsid w:val="00404C3D"/>
    <w:rsid w:val="004052B2"/>
    <w:rsid w:val="00406CF9"/>
    <w:rsid w:val="00406FAA"/>
    <w:rsid w:val="0041180E"/>
    <w:rsid w:val="004119CB"/>
    <w:rsid w:val="00412F8F"/>
    <w:rsid w:val="00416604"/>
    <w:rsid w:val="00416D54"/>
    <w:rsid w:val="004176CE"/>
    <w:rsid w:val="00422DE0"/>
    <w:rsid w:val="0042364C"/>
    <w:rsid w:val="004248BA"/>
    <w:rsid w:val="00430A3F"/>
    <w:rsid w:val="00430E86"/>
    <w:rsid w:val="00431219"/>
    <w:rsid w:val="0043213E"/>
    <w:rsid w:val="00432329"/>
    <w:rsid w:val="0043238D"/>
    <w:rsid w:val="00433D26"/>
    <w:rsid w:val="00434F00"/>
    <w:rsid w:val="004350E7"/>
    <w:rsid w:val="0043546F"/>
    <w:rsid w:val="004358D2"/>
    <w:rsid w:val="00435BEB"/>
    <w:rsid w:val="00440486"/>
    <w:rsid w:val="00441689"/>
    <w:rsid w:val="00442546"/>
    <w:rsid w:val="00442B14"/>
    <w:rsid w:val="004468DC"/>
    <w:rsid w:val="004470C3"/>
    <w:rsid w:val="00447705"/>
    <w:rsid w:val="004511AC"/>
    <w:rsid w:val="00451415"/>
    <w:rsid w:val="004531E3"/>
    <w:rsid w:val="00453A52"/>
    <w:rsid w:val="0045503C"/>
    <w:rsid w:val="0045771B"/>
    <w:rsid w:val="00461324"/>
    <w:rsid w:val="00461894"/>
    <w:rsid w:val="00461F05"/>
    <w:rsid w:val="00463FE3"/>
    <w:rsid w:val="004640E7"/>
    <w:rsid w:val="004649F6"/>
    <w:rsid w:val="00466494"/>
    <w:rsid w:val="004705B2"/>
    <w:rsid w:val="00473CED"/>
    <w:rsid w:val="00474B7C"/>
    <w:rsid w:val="004818E8"/>
    <w:rsid w:val="00483881"/>
    <w:rsid w:val="0048468E"/>
    <w:rsid w:val="0048505F"/>
    <w:rsid w:val="00485C8D"/>
    <w:rsid w:val="00485E94"/>
    <w:rsid w:val="00486C83"/>
    <w:rsid w:val="004870B1"/>
    <w:rsid w:val="004875D4"/>
    <w:rsid w:val="00490B85"/>
    <w:rsid w:val="00491098"/>
    <w:rsid w:val="0049155A"/>
    <w:rsid w:val="0049268C"/>
    <w:rsid w:val="004A0AC5"/>
    <w:rsid w:val="004A0ACA"/>
    <w:rsid w:val="004A1ED0"/>
    <w:rsid w:val="004A569E"/>
    <w:rsid w:val="004A5A1A"/>
    <w:rsid w:val="004A5E95"/>
    <w:rsid w:val="004A6B5F"/>
    <w:rsid w:val="004A7EA8"/>
    <w:rsid w:val="004B0838"/>
    <w:rsid w:val="004B0BC2"/>
    <w:rsid w:val="004B32F4"/>
    <w:rsid w:val="004B38CF"/>
    <w:rsid w:val="004B39A2"/>
    <w:rsid w:val="004B60E8"/>
    <w:rsid w:val="004B67C3"/>
    <w:rsid w:val="004B7136"/>
    <w:rsid w:val="004C08A3"/>
    <w:rsid w:val="004C5505"/>
    <w:rsid w:val="004C6D78"/>
    <w:rsid w:val="004C7A93"/>
    <w:rsid w:val="004D1AEE"/>
    <w:rsid w:val="004D1BD0"/>
    <w:rsid w:val="004D2BD2"/>
    <w:rsid w:val="004D2CC5"/>
    <w:rsid w:val="004D61A6"/>
    <w:rsid w:val="004D6DEA"/>
    <w:rsid w:val="004D7016"/>
    <w:rsid w:val="004D727C"/>
    <w:rsid w:val="004D78DE"/>
    <w:rsid w:val="004E0514"/>
    <w:rsid w:val="004E0533"/>
    <w:rsid w:val="004E0B79"/>
    <w:rsid w:val="004E0E4D"/>
    <w:rsid w:val="004E13A3"/>
    <w:rsid w:val="004E2FB3"/>
    <w:rsid w:val="004E3E4D"/>
    <w:rsid w:val="004E43AF"/>
    <w:rsid w:val="004E4F09"/>
    <w:rsid w:val="004E55D1"/>
    <w:rsid w:val="004E55DB"/>
    <w:rsid w:val="004E6DBA"/>
    <w:rsid w:val="004E6F13"/>
    <w:rsid w:val="004E7036"/>
    <w:rsid w:val="004F05D5"/>
    <w:rsid w:val="004F12BA"/>
    <w:rsid w:val="004F30FB"/>
    <w:rsid w:val="004F368A"/>
    <w:rsid w:val="004F4958"/>
    <w:rsid w:val="004F678C"/>
    <w:rsid w:val="004F6815"/>
    <w:rsid w:val="004F6888"/>
    <w:rsid w:val="00500017"/>
    <w:rsid w:val="005004BE"/>
    <w:rsid w:val="00501EF8"/>
    <w:rsid w:val="005020A7"/>
    <w:rsid w:val="00502C49"/>
    <w:rsid w:val="005035E1"/>
    <w:rsid w:val="00504319"/>
    <w:rsid w:val="00504352"/>
    <w:rsid w:val="00504845"/>
    <w:rsid w:val="0050597D"/>
    <w:rsid w:val="005073E0"/>
    <w:rsid w:val="00510299"/>
    <w:rsid w:val="0051299F"/>
    <w:rsid w:val="0051360C"/>
    <w:rsid w:val="00513B64"/>
    <w:rsid w:val="00514081"/>
    <w:rsid w:val="005144A4"/>
    <w:rsid w:val="00515E3F"/>
    <w:rsid w:val="005162AD"/>
    <w:rsid w:val="00517EDE"/>
    <w:rsid w:val="00517F5C"/>
    <w:rsid w:val="00521756"/>
    <w:rsid w:val="0052191A"/>
    <w:rsid w:val="00523044"/>
    <w:rsid w:val="0052385B"/>
    <w:rsid w:val="0052402F"/>
    <w:rsid w:val="0052444F"/>
    <w:rsid w:val="00524757"/>
    <w:rsid w:val="00524FCE"/>
    <w:rsid w:val="00526A7B"/>
    <w:rsid w:val="00526E04"/>
    <w:rsid w:val="00532075"/>
    <w:rsid w:val="00533E33"/>
    <w:rsid w:val="0053469C"/>
    <w:rsid w:val="00540257"/>
    <w:rsid w:val="005410D9"/>
    <w:rsid w:val="005426EB"/>
    <w:rsid w:val="00543C05"/>
    <w:rsid w:val="005443BB"/>
    <w:rsid w:val="00544ADA"/>
    <w:rsid w:val="00545486"/>
    <w:rsid w:val="00546E08"/>
    <w:rsid w:val="00547F9D"/>
    <w:rsid w:val="00551843"/>
    <w:rsid w:val="00551E19"/>
    <w:rsid w:val="005522A4"/>
    <w:rsid w:val="00552763"/>
    <w:rsid w:val="005548DC"/>
    <w:rsid w:val="005567DB"/>
    <w:rsid w:val="005570A9"/>
    <w:rsid w:val="0056068B"/>
    <w:rsid w:val="0056091A"/>
    <w:rsid w:val="00560959"/>
    <w:rsid w:val="00562C44"/>
    <w:rsid w:val="00563D96"/>
    <w:rsid w:val="005641FE"/>
    <w:rsid w:val="005655F0"/>
    <w:rsid w:val="005656B1"/>
    <w:rsid w:val="00566FF2"/>
    <w:rsid w:val="00570168"/>
    <w:rsid w:val="00570926"/>
    <w:rsid w:val="00573DD4"/>
    <w:rsid w:val="0057574D"/>
    <w:rsid w:val="00575A30"/>
    <w:rsid w:val="00575D16"/>
    <w:rsid w:val="00581350"/>
    <w:rsid w:val="0058307E"/>
    <w:rsid w:val="00583430"/>
    <w:rsid w:val="00583799"/>
    <w:rsid w:val="00583F1E"/>
    <w:rsid w:val="005858D9"/>
    <w:rsid w:val="00585BA3"/>
    <w:rsid w:val="00587E09"/>
    <w:rsid w:val="00590E0A"/>
    <w:rsid w:val="00591430"/>
    <w:rsid w:val="00591A6A"/>
    <w:rsid w:val="00596344"/>
    <w:rsid w:val="005972F7"/>
    <w:rsid w:val="00597888"/>
    <w:rsid w:val="005A0FC9"/>
    <w:rsid w:val="005A2EC8"/>
    <w:rsid w:val="005A3120"/>
    <w:rsid w:val="005A41A1"/>
    <w:rsid w:val="005A534C"/>
    <w:rsid w:val="005A58A1"/>
    <w:rsid w:val="005A763F"/>
    <w:rsid w:val="005A7974"/>
    <w:rsid w:val="005B0E22"/>
    <w:rsid w:val="005B1211"/>
    <w:rsid w:val="005B1974"/>
    <w:rsid w:val="005B203E"/>
    <w:rsid w:val="005B3783"/>
    <w:rsid w:val="005B4196"/>
    <w:rsid w:val="005B4815"/>
    <w:rsid w:val="005B4C2B"/>
    <w:rsid w:val="005B5565"/>
    <w:rsid w:val="005B5836"/>
    <w:rsid w:val="005C1C39"/>
    <w:rsid w:val="005C2F70"/>
    <w:rsid w:val="005C37E1"/>
    <w:rsid w:val="005C4CAD"/>
    <w:rsid w:val="005C5911"/>
    <w:rsid w:val="005C5B5C"/>
    <w:rsid w:val="005D12E3"/>
    <w:rsid w:val="005D19BC"/>
    <w:rsid w:val="005D3E85"/>
    <w:rsid w:val="005D413D"/>
    <w:rsid w:val="005D420B"/>
    <w:rsid w:val="005D64FD"/>
    <w:rsid w:val="005D72B1"/>
    <w:rsid w:val="005E17A6"/>
    <w:rsid w:val="005E236E"/>
    <w:rsid w:val="005E43E5"/>
    <w:rsid w:val="005E53EE"/>
    <w:rsid w:val="005E58EF"/>
    <w:rsid w:val="005E5E5F"/>
    <w:rsid w:val="005E6B5E"/>
    <w:rsid w:val="005E7778"/>
    <w:rsid w:val="005F15B7"/>
    <w:rsid w:val="005F557F"/>
    <w:rsid w:val="005F62BD"/>
    <w:rsid w:val="00600EB3"/>
    <w:rsid w:val="0060196E"/>
    <w:rsid w:val="00601DED"/>
    <w:rsid w:val="0060202F"/>
    <w:rsid w:val="006025BF"/>
    <w:rsid w:val="00603A59"/>
    <w:rsid w:val="0060458E"/>
    <w:rsid w:val="006046EA"/>
    <w:rsid w:val="00605645"/>
    <w:rsid w:val="00606224"/>
    <w:rsid w:val="00606A30"/>
    <w:rsid w:val="00610FA4"/>
    <w:rsid w:val="00612EAA"/>
    <w:rsid w:val="00613BCC"/>
    <w:rsid w:val="00613C43"/>
    <w:rsid w:val="00614D46"/>
    <w:rsid w:val="006150FE"/>
    <w:rsid w:val="0062099C"/>
    <w:rsid w:val="0062254A"/>
    <w:rsid w:val="006226AA"/>
    <w:rsid w:val="00622E6F"/>
    <w:rsid w:val="006234B1"/>
    <w:rsid w:val="0063028C"/>
    <w:rsid w:val="00630C13"/>
    <w:rsid w:val="00633DD7"/>
    <w:rsid w:val="006343D1"/>
    <w:rsid w:val="006379AD"/>
    <w:rsid w:val="00641F50"/>
    <w:rsid w:val="006425D4"/>
    <w:rsid w:val="006434F4"/>
    <w:rsid w:val="00644751"/>
    <w:rsid w:val="00645005"/>
    <w:rsid w:val="00646AFF"/>
    <w:rsid w:val="00646E42"/>
    <w:rsid w:val="0065034A"/>
    <w:rsid w:val="00651339"/>
    <w:rsid w:val="00651DA7"/>
    <w:rsid w:val="00652E66"/>
    <w:rsid w:val="00656A24"/>
    <w:rsid w:val="006616BA"/>
    <w:rsid w:val="00661AE8"/>
    <w:rsid w:val="00664CA3"/>
    <w:rsid w:val="00666052"/>
    <w:rsid w:val="00667101"/>
    <w:rsid w:val="0067124D"/>
    <w:rsid w:val="006713FE"/>
    <w:rsid w:val="00671866"/>
    <w:rsid w:val="00673FE7"/>
    <w:rsid w:val="00674A58"/>
    <w:rsid w:val="00676FF1"/>
    <w:rsid w:val="00681F6B"/>
    <w:rsid w:val="0068509D"/>
    <w:rsid w:val="00685188"/>
    <w:rsid w:val="0068554D"/>
    <w:rsid w:val="00685D18"/>
    <w:rsid w:val="006865EB"/>
    <w:rsid w:val="0068713A"/>
    <w:rsid w:val="0068715D"/>
    <w:rsid w:val="00690BC4"/>
    <w:rsid w:val="006957A4"/>
    <w:rsid w:val="0069642C"/>
    <w:rsid w:val="00696692"/>
    <w:rsid w:val="00696DFD"/>
    <w:rsid w:val="00697DE9"/>
    <w:rsid w:val="006A0384"/>
    <w:rsid w:val="006A077C"/>
    <w:rsid w:val="006A08FB"/>
    <w:rsid w:val="006A0966"/>
    <w:rsid w:val="006A1CD9"/>
    <w:rsid w:val="006A2DA8"/>
    <w:rsid w:val="006A40D9"/>
    <w:rsid w:val="006A5BA6"/>
    <w:rsid w:val="006A5CC2"/>
    <w:rsid w:val="006A6788"/>
    <w:rsid w:val="006A7885"/>
    <w:rsid w:val="006B1A73"/>
    <w:rsid w:val="006B28EF"/>
    <w:rsid w:val="006B447E"/>
    <w:rsid w:val="006B4597"/>
    <w:rsid w:val="006B52A2"/>
    <w:rsid w:val="006B5FA1"/>
    <w:rsid w:val="006B7F54"/>
    <w:rsid w:val="006C0132"/>
    <w:rsid w:val="006C048F"/>
    <w:rsid w:val="006C0572"/>
    <w:rsid w:val="006C2F17"/>
    <w:rsid w:val="006C2F1D"/>
    <w:rsid w:val="006C3678"/>
    <w:rsid w:val="006C3B20"/>
    <w:rsid w:val="006C46D0"/>
    <w:rsid w:val="006C5811"/>
    <w:rsid w:val="006D2E87"/>
    <w:rsid w:val="006D3C32"/>
    <w:rsid w:val="006D59FD"/>
    <w:rsid w:val="006D6066"/>
    <w:rsid w:val="006D6B23"/>
    <w:rsid w:val="006D781A"/>
    <w:rsid w:val="006E04E1"/>
    <w:rsid w:val="006E0D6A"/>
    <w:rsid w:val="006E1718"/>
    <w:rsid w:val="006E18E0"/>
    <w:rsid w:val="006E20E1"/>
    <w:rsid w:val="006E4247"/>
    <w:rsid w:val="006E4FD3"/>
    <w:rsid w:val="006F019B"/>
    <w:rsid w:val="006F29C4"/>
    <w:rsid w:val="006F36D1"/>
    <w:rsid w:val="006F4A75"/>
    <w:rsid w:val="006F5D93"/>
    <w:rsid w:val="00701931"/>
    <w:rsid w:val="007032FC"/>
    <w:rsid w:val="0070348E"/>
    <w:rsid w:val="00703E1E"/>
    <w:rsid w:val="0070701B"/>
    <w:rsid w:val="0070741B"/>
    <w:rsid w:val="007079A8"/>
    <w:rsid w:val="00707C71"/>
    <w:rsid w:val="00710A50"/>
    <w:rsid w:val="00710C40"/>
    <w:rsid w:val="0071333C"/>
    <w:rsid w:val="00716C13"/>
    <w:rsid w:val="0071765B"/>
    <w:rsid w:val="00720C06"/>
    <w:rsid w:val="00722995"/>
    <w:rsid w:val="007236FA"/>
    <w:rsid w:val="00724BF9"/>
    <w:rsid w:val="00725CA9"/>
    <w:rsid w:val="007265CE"/>
    <w:rsid w:val="00726635"/>
    <w:rsid w:val="00726A30"/>
    <w:rsid w:val="007273BF"/>
    <w:rsid w:val="0073079D"/>
    <w:rsid w:val="00730B48"/>
    <w:rsid w:val="00733460"/>
    <w:rsid w:val="007343CC"/>
    <w:rsid w:val="007401C4"/>
    <w:rsid w:val="0074071F"/>
    <w:rsid w:val="00740B62"/>
    <w:rsid w:val="00741647"/>
    <w:rsid w:val="00742997"/>
    <w:rsid w:val="00742BC2"/>
    <w:rsid w:val="007434D4"/>
    <w:rsid w:val="0074350A"/>
    <w:rsid w:val="00744197"/>
    <w:rsid w:val="00747654"/>
    <w:rsid w:val="00752378"/>
    <w:rsid w:val="007524AB"/>
    <w:rsid w:val="00752766"/>
    <w:rsid w:val="00752F9E"/>
    <w:rsid w:val="00752FD7"/>
    <w:rsid w:val="00754F8A"/>
    <w:rsid w:val="00754FAA"/>
    <w:rsid w:val="0076237E"/>
    <w:rsid w:val="0076495D"/>
    <w:rsid w:val="007671D1"/>
    <w:rsid w:val="00767926"/>
    <w:rsid w:val="00770E84"/>
    <w:rsid w:val="00772527"/>
    <w:rsid w:val="00772CD4"/>
    <w:rsid w:val="00775DA4"/>
    <w:rsid w:val="00775F88"/>
    <w:rsid w:val="00776A06"/>
    <w:rsid w:val="007807EC"/>
    <w:rsid w:val="00780F39"/>
    <w:rsid w:val="00781C70"/>
    <w:rsid w:val="00783101"/>
    <w:rsid w:val="007835B2"/>
    <w:rsid w:val="00784438"/>
    <w:rsid w:val="0078575D"/>
    <w:rsid w:val="00787673"/>
    <w:rsid w:val="00787959"/>
    <w:rsid w:val="00787AFE"/>
    <w:rsid w:val="007919C8"/>
    <w:rsid w:val="00791D09"/>
    <w:rsid w:val="00791F7F"/>
    <w:rsid w:val="007920BE"/>
    <w:rsid w:val="0079250D"/>
    <w:rsid w:val="00793E4E"/>
    <w:rsid w:val="007949F4"/>
    <w:rsid w:val="00796249"/>
    <w:rsid w:val="00797959"/>
    <w:rsid w:val="007A0EF5"/>
    <w:rsid w:val="007A11DD"/>
    <w:rsid w:val="007A1990"/>
    <w:rsid w:val="007A29F3"/>
    <w:rsid w:val="007A4B11"/>
    <w:rsid w:val="007A4E6B"/>
    <w:rsid w:val="007A5C44"/>
    <w:rsid w:val="007A6911"/>
    <w:rsid w:val="007B0A4F"/>
    <w:rsid w:val="007B0D94"/>
    <w:rsid w:val="007B1AB8"/>
    <w:rsid w:val="007B34F1"/>
    <w:rsid w:val="007B3884"/>
    <w:rsid w:val="007B58B7"/>
    <w:rsid w:val="007B632D"/>
    <w:rsid w:val="007C16CB"/>
    <w:rsid w:val="007C1CF8"/>
    <w:rsid w:val="007C29B4"/>
    <w:rsid w:val="007C36A2"/>
    <w:rsid w:val="007C3F12"/>
    <w:rsid w:val="007C42B2"/>
    <w:rsid w:val="007C6201"/>
    <w:rsid w:val="007C6529"/>
    <w:rsid w:val="007D0FDA"/>
    <w:rsid w:val="007D128F"/>
    <w:rsid w:val="007D1466"/>
    <w:rsid w:val="007D294E"/>
    <w:rsid w:val="007D51D1"/>
    <w:rsid w:val="007D5493"/>
    <w:rsid w:val="007D6331"/>
    <w:rsid w:val="007D6BD1"/>
    <w:rsid w:val="007D79F1"/>
    <w:rsid w:val="007D7D07"/>
    <w:rsid w:val="007E09EF"/>
    <w:rsid w:val="007E1121"/>
    <w:rsid w:val="007E158D"/>
    <w:rsid w:val="007E1DC1"/>
    <w:rsid w:val="007E347F"/>
    <w:rsid w:val="007E3DEA"/>
    <w:rsid w:val="007E471E"/>
    <w:rsid w:val="007E58E0"/>
    <w:rsid w:val="007F07D2"/>
    <w:rsid w:val="007F26D7"/>
    <w:rsid w:val="007F3316"/>
    <w:rsid w:val="007F5672"/>
    <w:rsid w:val="007F5948"/>
    <w:rsid w:val="007F63F3"/>
    <w:rsid w:val="0080034E"/>
    <w:rsid w:val="00801921"/>
    <w:rsid w:val="008019B7"/>
    <w:rsid w:val="00802633"/>
    <w:rsid w:val="00804640"/>
    <w:rsid w:val="0080514A"/>
    <w:rsid w:val="00811275"/>
    <w:rsid w:val="00812310"/>
    <w:rsid w:val="00813E5B"/>
    <w:rsid w:val="00814C3E"/>
    <w:rsid w:val="00814E14"/>
    <w:rsid w:val="00815BC6"/>
    <w:rsid w:val="00815C76"/>
    <w:rsid w:val="00816E87"/>
    <w:rsid w:val="00822D90"/>
    <w:rsid w:val="008271AD"/>
    <w:rsid w:val="008271D4"/>
    <w:rsid w:val="0083012F"/>
    <w:rsid w:val="00830286"/>
    <w:rsid w:val="00831C47"/>
    <w:rsid w:val="00831C4E"/>
    <w:rsid w:val="00833C48"/>
    <w:rsid w:val="008345D5"/>
    <w:rsid w:val="00834E91"/>
    <w:rsid w:val="00835428"/>
    <w:rsid w:val="008363DA"/>
    <w:rsid w:val="00836890"/>
    <w:rsid w:val="00836987"/>
    <w:rsid w:val="00836C41"/>
    <w:rsid w:val="00837091"/>
    <w:rsid w:val="0083796C"/>
    <w:rsid w:val="00840277"/>
    <w:rsid w:val="00841B72"/>
    <w:rsid w:val="008433E8"/>
    <w:rsid w:val="00843BB0"/>
    <w:rsid w:val="0084569C"/>
    <w:rsid w:val="00845DAA"/>
    <w:rsid w:val="00846649"/>
    <w:rsid w:val="00852351"/>
    <w:rsid w:val="008530A4"/>
    <w:rsid w:val="0085321C"/>
    <w:rsid w:val="00853331"/>
    <w:rsid w:val="00853424"/>
    <w:rsid w:val="008546F3"/>
    <w:rsid w:val="00854EC1"/>
    <w:rsid w:val="0085563B"/>
    <w:rsid w:val="00855659"/>
    <w:rsid w:val="008557CF"/>
    <w:rsid w:val="00860215"/>
    <w:rsid w:val="00861976"/>
    <w:rsid w:val="00861BB2"/>
    <w:rsid w:val="0086251C"/>
    <w:rsid w:val="00862D24"/>
    <w:rsid w:val="00865983"/>
    <w:rsid w:val="00866568"/>
    <w:rsid w:val="00867752"/>
    <w:rsid w:val="0087077E"/>
    <w:rsid w:val="0087082F"/>
    <w:rsid w:val="00873140"/>
    <w:rsid w:val="0087495C"/>
    <w:rsid w:val="00874CF3"/>
    <w:rsid w:val="00875AD1"/>
    <w:rsid w:val="00876078"/>
    <w:rsid w:val="008770E9"/>
    <w:rsid w:val="00880C3A"/>
    <w:rsid w:val="00881DE3"/>
    <w:rsid w:val="00885B78"/>
    <w:rsid w:val="00885F00"/>
    <w:rsid w:val="00886601"/>
    <w:rsid w:val="00886A4B"/>
    <w:rsid w:val="0088738A"/>
    <w:rsid w:val="00890A57"/>
    <w:rsid w:val="00890D5E"/>
    <w:rsid w:val="008947D6"/>
    <w:rsid w:val="008955CF"/>
    <w:rsid w:val="00897859"/>
    <w:rsid w:val="008A01E7"/>
    <w:rsid w:val="008A0985"/>
    <w:rsid w:val="008A1705"/>
    <w:rsid w:val="008A2572"/>
    <w:rsid w:val="008A2D17"/>
    <w:rsid w:val="008A4551"/>
    <w:rsid w:val="008A4D1F"/>
    <w:rsid w:val="008A5B78"/>
    <w:rsid w:val="008A617C"/>
    <w:rsid w:val="008A7643"/>
    <w:rsid w:val="008A7FB8"/>
    <w:rsid w:val="008B0295"/>
    <w:rsid w:val="008B1056"/>
    <w:rsid w:val="008B1103"/>
    <w:rsid w:val="008B29CF"/>
    <w:rsid w:val="008B5499"/>
    <w:rsid w:val="008B5D98"/>
    <w:rsid w:val="008C0742"/>
    <w:rsid w:val="008C13AA"/>
    <w:rsid w:val="008C1508"/>
    <w:rsid w:val="008C2B49"/>
    <w:rsid w:val="008C2FFD"/>
    <w:rsid w:val="008C3D35"/>
    <w:rsid w:val="008C562C"/>
    <w:rsid w:val="008C59A4"/>
    <w:rsid w:val="008C5F13"/>
    <w:rsid w:val="008C642A"/>
    <w:rsid w:val="008C75BD"/>
    <w:rsid w:val="008C76C8"/>
    <w:rsid w:val="008D002D"/>
    <w:rsid w:val="008D019A"/>
    <w:rsid w:val="008D0721"/>
    <w:rsid w:val="008D0859"/>
    <w:rsid w:val="008D09F0"/>
    <w:rsid w:val="008D1524"/>
    <w:rsid w:val="008D36AE"/>
    <w:rsid w:val="008D47EE"/>
    <w:rsid w:val="008D6508"/>
    <w:rsid w:val="008E0717"/>
    <w:rsid w:val="008E4F2D"/>
    <w:rsid w:val="008E7F80"/>
    <w:rsid w:val="008F0CA9"/>
    <w:rsid w:val="008F3C07"/>
    <w:rsid w:val="008F3CB6"/>
    <w:rsid w:val="008F3D9E"/>
    <w:rsid w:val="008F5A72"/>
    <w:rsid w:val="008F766C"/>
    <w:rsid w:val="00901503"/>
    <w:rsid w:val="00902995"/>
    <w:rsid w:val="00902C2C"/>
    <w:rsid w:val="009040B5"/>
    <w:rsid w:val="0090411E"/>
    <w:rsid w:val="009049CD"/>
    <w:rsid w:val="00905ED3"/>
    <w:rsid w:val="00907143"/>
    <w:rsid w:val="0090773B"/>
    <w:rsid w:val="00911277"/>
    <w:rsid w:val="00911B72"/>
    <w:rsid w:val="009150DC"/>
    <w:rsid w:val="009158B0"/>
    <w:rsid w:val="009209FF"/>
    <w:rsid w:val="009210AD"/>
    <w:rsid w:val="00921AB1"/>
    <w:rsid w:val="00921EC7"/>
    <w:rsid w:val="00922BA7"/>
    <w:rsid w:val="009238CD"/>
    <w:rsid w:val="009249E3"/>
    <w:rsid w:val="00925D5C"/>
    <w:rsid w:val="00925D67"/>
    <w:rsid w:val="00925D74"/>
    <w:rsid w:val="00927D72"/>
    <w:rsid w:val="00930953"/>
    <w:rsid w:val="00930A3D"/>
    <w:rsid w:val="00931CC4"/>
    <w:rsid w:val="00932683"/>
    <w:rsid w:val="00932C81"/>
    <w:rsid w:val="009331B5"/>
    <w:rsid w:val="00933E8B"/>
    <w:rsid w:val="00933EB3"/>
    <w:rsid w:val="009362B1"/>
    <w:rsid w:val="00937B2E"/>
    <w:rsid w:val="00940984"/>
    <w:rsid w:val="00940BEE"/>
    <w:rsid w:val="009428D9"/>
    <w:rsid w:val="00942E61"/>
    <w:rsid w:val="0094520C"/>
    <w:rsid w:val="00945B5C"/>
    <w:rsid w:val="00946AA4"/>
    <w:rsid w:val="00947116"/>
    <w:rsid w:val="0094739D"/>
    <w:rsid w:val="00951C01"/>
    <w:rsid w:val="00952E32"/>
    <w:rsid w:val="00953DC9"/>
    <w:rsid w:val="00954AE7"/>
    <w:rsid w:val="0095509A"/>
    <w:rsid w:val="00956FC1"/>
    <w:rsid w:val="00961211"/>
    <w:rsid w:val="0096291D"/>
    <w:rsid w:val="00962BC9"/>
    <w:rsid w:val="00964E69"/>
    <w:rsid w:val="00965953"/>
    <w:rsid w:val="00965BAF"/>
    <w:rsid w:val="00972A28"/>
    <w:rsid w:val="00972F39"/>
    <w:rsid w:val="00973FAB"/>
    <w:rsid w:val="0097465C"/>
    <w:rsid w:val="00976D46"/>
    <w:rsid w:val="009808F5"/>
    <w:rsid w:val="00980EDB"/>
    <w:rsid w:val="009815C8"/>
    <w:rsid w:val="00983C35"/>
    <w:rsid w:val="009851E1"/>
    <w:rsid w:val="00986172"/>
    <w:rsid w:val="00986944"/>
    <w:rsid w:val="00990519"/>
    <w:rsid w:val="00990AE9"/>
    <w:rsid w:val="0099138E"/>
    <w:rsid w:val="009926A2"/>
    <w:rsid w:val="0099333B"/>
    <w:rsid w:val="009941AF"/>
    <w:rsid w:val="009965AA"/>
    <w:rsid w:val="009976AC"/>
    <w:rsid w:val="009A4C28"/>
    <w:rsid w:val="009A76AE"/>
    <w:rsid w:val="009B0AE7"/>
    <w:rsid w:val="009B10EA"/>
    <w:rsid w:val="009B1234"/>
    <w:rsid w:val="009B15A1"/>
    <w:rsid w:val="009B1AC9"/>
    <w:rsid w:val="009B29AA"/>
    <w:rsid w:val="009B493C"/>
    <w:rsid w:val="009B56CC"/>
    <w:rsid w:val="009C3907"/>
    <w:rsid w:val="009C43D5"/>
    <w:rsid w:val="009C4E3D"/>
    <w:rsid w:val="009C69F1"/>
    <w:rsid w:val="009C6ABE"/>
    <w:rsid w:val="009D0B69"/>
    <w:rsid w:val="009D0F28"/>
    <w:rsid w:val="009D1030"/>
    <w:rsid w:val="009D34CC"/>
    <w:rsid w:val="009D4880"/>
    <w:rsid w:val="009D4EAB"/>
    <w:rsid w:val="009D54A1"/>
    <w:rsid w:val="009D5F84"/>
    <w:rsid w:val="009D656E"/>
    <w:rsid w:val="009D77C6"/>
    <w:rsid w:val="009D7E4E"/>
    <w:rsid w:val="009E0442"/>
    <w:rsid w:val="009E04F0"/>
    <w:rsid w:val="009E0972"/>
    <w:rsid w:val="009E0F41"/>
    <w:rsid w:val="009E21C8"/>
    <w:rsid w:val="009E2326"/>
    <w:rsid w:val="009E6AE3"/>
    <w:rsid w:val="009E7858"/>
    <w:rsid w:val="009F076B"/>
    <w:rsid w:val="009F2401"/>
    <w:rsid w:val="009F3E4D"/>
    <w:rsid w:val="009F7821"/>
    <w:rsid w:val="00A00392"/>
    <w:rsid w:val="00A00A4F"/>
    <w:rsid w:val="00A01534"/>
    <w:rsid w:val="00A03259"/>
    <w:rsid w:val="00A05292"/>
    <w:rsid w:val="00A06B3D"/>
    <w:rsid w:val="00A06BCF"/>
    <w:rsid w:val="00A10F91"/>
    <w:rsid w:val="00A1197B"/>
    <w:rsid w:val="00A124AE"/>
    <w:rsid w:val="00A131EC"/>
    <w:rsid w:val="00A15E97"/>
    <w:rsid w:val="00A17225"/>
    <w:rsid w:val="00A17880"/>
    <w:rsid w:val="00A17A98"/>
    <w:rsid w:val="00A205F9"/>
    <w:rsid w:val="00A21EB3"/>
    <w:rsid w:val="00A22849"/>
    <w:rsid w:val="00A22925"/>
    <w:rsid w:val="00A2310A"/>
    <w:rsid w:val="00A23802"/>
    <w:rsid w:val="00A23A79"/>
    <w:rsid w:val="00A24929"/>
    <w:rsid w:val="00A2731C"/>
    <w:rsid w:val="00A3189A"/>
    <w:rsid w:val="00A31EE0"/>
    <w:rsid w:val="00A32E6D"/>
    <w:rsid w:val="00A35193"/>
    <w:rsid w:val="00A351F4"/>
    <w:rsid w:val="00A41B07"/>
    <w:rsid w:val="00A4347B"/>
    <w:rsid w:val="00A43A51"/>
    <w:rsid w:val="00A43C8A"/>
    <w:rsid w:val="00A43EDD"/>
    <w:rsid w:val="00A44FC8"/>
    <w:rsid w:val="00A45F89"/>
    <w:rsid w:val="00A46871"/>
    <w:rsid w:val="00A4788A"/>
    <w:rsid w:val="00A50E7F"/>
    <w:rsid w:val="00A5198B"/>
    <w:rsid w:val="00A521B4"/>
    <w:rsid w:val="00A53888"/>
    <w:rsid w:val="00A53C05"/>
    <w:rsid w:val="00A5425B"/>
    <w:rsid w:val="00A54436"/>
    <w:rsid w:val="00A55B25"/>
    <w:rsid w:val="00A55BDD"/>
    <w:rsid w:val="00A579F4"/>
    <w:rsid w:val="00A61E98"/>
    <w:rsid w:val="00A61F8D"/>
    <w:rsid w:val="00A61FCD"/>
    <w:rsid w:val="00A62485"/>
    <w:rsid w:val="00A70958"/>
    <w:rsid w:val="00A710EF"/>
    <w:rsid w:val="00A7197A"/>
    <w:rsid w:val="00A72046"/>
    <w:rsid w:val="00A72DA9"/>
    <w:rsid w:val="00A73603"/>
    <w:rsid w:val="00A73859"/>
    <w:rsid w:val="00A745EA"/>
    <w:rsid w:val="00A74905"/>
    <w:rsid w:val="00A7732D"/>
    <w:rsid w:val="00A775CC"/>
    <w:rsid w:val="00A77CF9"/>
    <w:rsid w:val="00A803D9"/>
    <w:rsid w:val="00A812CA"/>
    <w:rsid w:val="00A828DA"/>
    <w:rsid w:val="00A82FAD"/>
    <w:rsid w:val="00A835D5"/>
    <w:rsid w:val="00A83601"/>
    <w:rsid w:val="00A8413A"/>
    <w:rsid w:val="00A8425E"/>
    <w:rsid w:val="00A8584C"/>
    <w:rsid w:val="00A86AB9"/>
    <w:rsid w:val="00A878C0"/>
    <w:rsid w:val="00A97486"/>
    <w:rsid w:val="00A975D3"/>
    <w:rsid w:val="00A97F72"/>
    <w:rsid w:val="00AA0234"/>
    <w:rsid w:val="00AA0E40"/>
    <w:rsid w:val="00AA1558"/>
    <w:rsid w:val="00AA1EC7"/>
    <w:rsid w:val="00AA2583"/>
    <w:rsid w:val="00AA5138"/>
    <w:rsid w:val="00AA5BA6"/>
    <w:rsid w:val="00AA6BE9"/>
    <w:rsid w:val="00AA7411"/>
    <w:rsid w:val="00AB1757"/>
    <w:rsid w:val="00AB400B"/>
    <w:rsid w:val="00AB426F"/>
    <w:rsid w:val="00AB6058"/>
    <w:rsid w:val="00AB74AD"/>
    <w:rsid w:val="00AB7B22"/>
    <w:rsid w:val="00AB7F18"/>
    <w:rsid w:val="00AC0DFB"/>
    <w:rsid w:val="00AC3628"/>
    <w:rsid w:val="00AC3D70"/>
    <w:rsid w:val="00AC3DC1"/>
    <w:rsid w:val="00AC48BE"/>
    <w:rsid w:val="00AC4C3D"/>
    <w:rsid w:val="00AC59E0"/>
    <w:rsid w:val="00AC713F"/>
    <w:rsid w:val="00AC74A8"/>
    <w:rsid w:val="00AC7C12"/>
    <w:rsid w:val="00AD0664"/>
    <w:rsid w:val="00AD0A37"/>
    <w:rsid w:val="00AD324D"/>
    <w:rsid w:val="00AD403A"/>
    <w:rsid w:val="00AD41B0"/>
    <w:rsid w:val="00AD4C06"/>
    <w:rsid w:val="00AD7BDF"/>
    <w:rsid w:val="00AE10B1"/>
    <w:rsid w:val="00AE37C8"/>
    <w:rsid w:val="00AF044D"/>
    <w:rsid w:val="00AF45FF"/>
    <w:rsid w:val="00AF4EEC"/>
    <w:rsid w:val="00AF5325"/>
    <w:rsid w:val="00AF7C1C"/>
    <w:rsid w:val="00AF7EC6"/>
    <w:rsid w:val="00B02CC2"/>
    <w:rsid w:val="00B03FAA"/>
    <w:rsid w:val="00B05C02"/>
    <w:rsid w:val="00B0663F"/>
    <w:rsid w:val="00B07C1F"/>
    <w:rsid w:val="00B10946"/>
    <w:rsid w:val="00B125B1"/>
    <w:rsid w:val="00B1449B"/>
    <w:rsid w:val="00B14B71"/>
    <w:rsid w:val="00B14C52"/>
    <w:rsid w:val="00B172E9"/>
    <w:rsid w:val="00B176D7"/>
    <w:rsid w:val="00B2142C"/>
    <w:rsid w:val="00B2160E"/>
    <w:rsid w:val="00B21CBF"/>
    <w:rsid w:val="00B21FBA"/>
    <w:rsid w:val="00B2527B"/>
    <w:rsid w:val="00B25542"/>
    <w:rsid w:val="00B25AAD"/>
    <w:rsid w:val="00B26A63"/>
    <w:rsid w:val="00B26FBF"/>
    <w:rsid w:val="00B27BE8"/>
    <w:rsid w:val="00B3098A"/>
    <w:rsid w:val="00B3130C"/>
    <w:rsid w:val="00B31795"/>
    <w:rsid w:val="00B333DF"/>
    <w:rsid w:val="00B3497F"/>
    <w:rsid w:val="00B34F79"/>
    <w:rsid w:val="00B352D1"/>
    <w:rsid w:val="00B35E7C"/>
    <w:rsid w:val="00B3603E"/>
    <w:rsid w:val="00B36E3E"/>
    <w:rsid w:val="00B41A67"/>
    <w:rsid w:val="00B454FE"/>
    <w:rsid w:val="00B4602B"/>
    <w:rsid w:val="00B50421"/>
    <w:rsid w:val="00B50EEB"/>
    <w:rsid w:val="00B5164C"/>
    <w:rsid w:val="00B51C2E"/>
    <w:rsid w:val="00B53F1F"/>
    <w:rsid w:val="00B548C8"/>
    <w:rsid w:val="00B5552E"/>
    <w:rsid w:val="00B57703"/>
    <w:rsid w:val="00B6070D"/>
    <w:rsid w:val="00B60E47"/>
    <w:rsid w:val="00B616D1"/>
    <w:rsid w:val="00B61759"/>
    <w:rsid w:val="00B6196E"/>
    <w:rsid w:val="00B61EC2"/>
    <w:rsid w:val="00B63466"/>
    <w:rsid w:val="00B648F4"/>
    <w:rsid w:val="00B654AB"/>
    <w:rsid w:val="00B67496"/>
    <w:rsid w:val="00B67A83"/>
    <w:rsid w:val="00B70E99"/>
    <w:rsid w:val="00B74354"/>
    <w:rsid w:val="00B7590F"/>
    <w:rsid w:val="00B761A2"/>
    <w:rsid w:val="00B76738"/>
    <w:rsid w:val="00B77491"/>
    <w:rsid w:val="00B7781E"/>
    <w:rsid w:val="00B8091C"/>
    <w:rsid w:val="00B8209D"/>
    <w:rsid w:val="00B83FE5"/>
    <w:rsid w:val="00B84547"/>
    <w:rsid w:val="00B87153"/>
    <w:rsid w:val="00B9045E"/>
    <w:rsid w:val="00B909CC"/>
    <w:rsid w:val="00B91853"/>
    <w:rsid w:val="00B956C9"/>
    <w:rsid w:val="00B96604"/>
    <w:rsid w:val="00B96E47"/>
    <w:rsid w:val="00B97419"/>
    <w:rsid w:val="00B9788B"/>
    <w:rsid w:val="00B979C2"/>
    <w:rsid w:val="00B97C7B"/>
    <w:rsid w:val="00BA1B00"/>
    <w:rsid w:val="00BA2D89"/>
    <w:rsid w:val="00BA2F18"/>
    <w:rsid w:val="00BA51C6"/>
    <w:rsid w:val="00BA60AD"/>
    <w:rsid w:val="00BA7899"/>
    <w:rsid w:val="00BA7E62"/>
    <w:rsid w:val="00BB034A"/>
    <w:rsid w:val="00BB039E"/>
    <w:rsid w:val="00BB10C6"/>
    <w:rsid w:val="00BB20A7"/>
    <w:rsid w:val="00BB2729"/>
    <w:rsid w:val="00BB366F"/>
    <w:rsid w:val="00BB67C9"/>
    <w:rsid w:val="00BB6FFA"/>
    <w:rsid w:val="00BB72CA"/>
    <w:rsid w:val="00BC3845"/>
    <w:rsid w:val="00BD300E"/>
    <w:rsid w:val="00BD5229"/>
    <w:rsid w:val="00BD54D3"/>
    <w:rsid w:val="00BD67D7"/>
    <w:rsid w:val="00BD7819"/>
    <w:rsid w:val="00BE102F"/>
    <w:rsid w:val="00BE209A"/>
    <w:rsid w:val="00BE3ADD"/>
    <w:rsid w:val="00BE3C18"/>
    <w:rsid w:val="00BE40B7"/>
    <w:rsid w:val="00BE43F7"/>
    <w:rsid w:val="00BE459A"/>
    <w:rsid w:val="00BE5685"/>
    <w:rsid w:val="00BE5A79"/>
    <w:rsid w:val="00BE737E"/>
    <w:rsid w:val="00BE7E08"/>
    <w:rsid w:val="00BF0E8D"/>
    <w:rsid w:val="00BF2ABC"/>
    <w:rsid w:val="00BF44A6"/>
    <w:rsid w:val="00BF471A"/>
    <w:rsid w:val="00BF4FB3"/>
    <w:rsid w:val="00BF56BF"/>
    <w:rsid w:val="00BF5EB9"/>
    <w:rsid w:val="00BF74DB"/>
    <w:rsid w:val="00BF769B"/>
    <w:rsid w:val="00C009C3"/>
    <w:rsid w:val="00C010D5"/>
    <w:rsid w:val="00C01165"/>
    <w:rsid w:val="00C0178D"/>
    <w:rsid w:val="00C02601"/>
    <w:rsid w:val="00C03403"/>
    <w:rsid w:val="00C036B5"/>
    <w:rsid w:val="00C038FC"/>
    <w:rsid w:val="00C05923"/>
    <w:rsid w:val="00C069BD"/>
    <w:rsid w:val="00C06E24"/>
    <w:rsid w:val="00C07E49"/>
    <w:rsid w:val="00C1021D"/>
    <w:rsid w:val="00C12857"/>
    <w:rsid w:val="00C12E75"/>
    <w:rsid w:val="00C138BF"/>
    <w:rsid w:val="00C13B69"/>
    <w:rsid w:val="00C14788"/>
    <w:rsid w:val="00C218E6"/>
    <w:rsid w:val="00C2283C"/>
    <w:rsid w:val="00C22CB7"/>
    <w:rsid w:val="00C23BE1"/>
    <w:rsid w:val="00C23FD0"/>
    <w:rsid w:val="00C247EE"/>
    <w:rsid w:val="00C249DA"/>
    <w:rsid w:val="00C2510A"/>
    <w:rsid w:val="00C27116"/>
    <w:rsid w:val="00C27908"/>
    <w:rsid w:val="00C31968"/>
    <w:rsid w:val="00C331A0"/>
    <w:rsid w:val="00C33C6E"/>
    <w:rsid w:val="00C35112"/>
    <w:rsid w:val="00C35FB9"/>
    <w:rsid w:val="00C36B70"/>
    <w:rsid w:val="00C403E2"/>
    <w:rsid w:val="00C40655"/>
    <w:rsid w:val="00C413B3"/>
    <w:rsid w:val="00C4198E"/>
    <w:rsid w:val="00C42824"/>
    <w:rsid w:val="00C43896"/>
    <w:rsid w:val="00C439AF"/>
    <w:rsid w:val="00C44FBA"/>
    <w:rsid w:val="00C46088"/>
    <w:rsid w:val="00C475D9"/>
    <w:rsid w:val="00C47ABA"/>
    <w:rsid w:val="00C51389"/>
    <w:rsid w:val="00C524C5"/>
    <w:rsid w:val="00C52BD8"/>
    <w:rsid w:val="00C52F55"/>
    <w:rsid w:val="00C54849"/>
    <w:rsid w:val="00C55980"/>
    <w:rsid w:val="00C56B67"/>
    <w:rsid w:val="00C57D83"/>
    <w:rsid w:val="00C6136B"/>
    <w:rsid w:val="00C624EC"/>
    <w:rsid w:val="00C6409B"/>
    <w:rsid w:val="00C6555F"/>
    <w:rsid w:val="00C658A8"/>
    <w:rsid w:val="00C673BB"/>
    <w:rsid w:val="00C7234E"/>
    <w:rsid w:val="00C724BE"/>
    <w:rsid w:val="00C734CB"/>
    <w:rsid w:val="00C73737"/>
    <w:rsid w:val="00C7460B"/>
    <w:rsid w:val="00C7585F"/>
    <w:rsid w:val="00C76E27"/>
    <w:rsid w:val="00C77897"/>
    <w:rsid w:val="00C80EF4"/>
    <w:rsid w:val="00C81905"/>
    <w:rsid w:val="00C82188"/>
    <w:rsid w:val="00C8231F"/>
    <w:rsid w:val="00C82ACD"/>
    <w:rsid w:val="00C85A91"/>
    <w:rsid w:val="00C862D3"/>
    <w:rsid w:val="00C86319"/>
    <w:rsid w:val="00C863ED"/>
    <w:rsid w:val="00C90E6A"/>
    <w:rsid w:val="00C921C9"/>
    <w:rsid w:val="00C9258D"/>
    <w:rsid w:val="00C92FB4"/>
    <w:rsid w:val="00C9440B"/>
    <w:rsid w:val="00C94F87"/>
    <w:rsid w:val="00C95DBC"/>
    <w:rsid w:val="00C9640B"/>
    <w:rsid w:val="00C965AE"/>
    <w:rsid w:val="00C96A7E"/>
    <w:rsid w:val="00CA0604"/>
    <w:rsid w:val="00CA3C54"/>
    <w:rsid w:val="00CA70E2"/>
    <w:rsid w:val="00CA76E7"/>
    <w:rsid w:val="00CB38C1"/>
    <w:rsid w:val="00CB3C06"/>
    <w:rsid w:val="00CB5C50"/>
    <w:rsid w:val="00CB5E60"/>
    <w:rsid w:val="00CB6509"/>
    <w:rsid w:val="00CB7F90"/>
    <w:rsid w:val="00CC0B81"/>
    <w:rsid w:val="00CC181E"/>
    <w:rsid w:val="00CC2AF7"/>
    <w:rsid w:val="00CC54E6"/>
    <w:rsid w:val="00CC5587"/>
    <w:rsid w:val="00CC5CB4"/>
    <w:rsid w:val="00CC7179"/>
    <w:rsid w:val="00CD242A"/>
    <w:rsid w:val="00CD251B"/>
    <w:rsid w:val="00CD255E"/>
    <w:rsid w:val="00CD3523"/>
    <w:rsid w:val="00CD5FDF"/>
    <w:rsid w:val="00CD668E"/>
    <w:rsid w:val="00CE2ACB"/>
    <w:rsid w:val="00CE4541"/>
    <w:rsid w:val="00CE5174"/>
    <w:rsid w:val="00CE5385"/>
    <w:rsid w:val="00CE73BE"/>
    <w:rsid w:val="00CF02AE"/>
    <w:rsid w:val="00CF0CED"/>
    <w:rsid w:val="00CF0FB7"/>
    <w:rsid w:val="00CF3776"/>
    <w:rsid w:val="00CF3904"/>
    <w:rsid w:val="00CF5403"/>
    <w:rsid w:val="00D00EE3"/>
    <w:rsid w:val="00D01EA1"/>
    <w:rsid w:val="00D02318"/>
    <w:rsid w:val="00D027A8"/>
    <w:rsid w:val="00D028D5"/>
    <w:rsid w:val="00D0470D"/>
    <w:rsid w:val="00D10F5C"/>
    <w:rsid w:val="00D11D94"/>
    <w:rsid w:val="00D11E71"/>
    <w:rsid w:val="00D11E7A"/>
    <w:rsid w:val="00D12123"/>
    <w:rsid w:val="00D127C7"/>
    <w:rsid w:val="00D13B0E"/>
    <w:rsid w:val="00D14A3D"/>
    <w:rsid w:val="00D14F25"/>
    <w:rsid w:val="00D17302"/>
    <w:rsid w:val="00D17D7F"/>
    <w:rsid w:val="00D20AE6"/>
    <w:rsid w:val="00D21934"/>
    <w:rsid w:val="00D23C45"/>
    <w:rsid w:val="00D262FE"/>
    <w:rsid w:val="00D26868"/>
    <w:rsid w:val="00D26EFC"/>
    <w:rsid w:val="00D30111"/>
    <w:rsid w:val="00D30347"/>
    <w:rsid w:val="00D31F3E"/>
    <w:rsid w:val="00D3294E"/>
    <w:rsid w:val="00D32FFC"/>
    <w:rsid w:val="00D33CBF"/>
    <w:rsid w:val="00D33D42"/>
    <w:rsid w:val="00D359FD"/>
    <w:rsid w:val="00D35C05"/>
    <w:rsid w:val="00D402BF"/>
    <w:rsid w:val="00D4060B"/>
    <w:rsid w:val="00D40FA3"/>
    <w:rsid w:val="00D42A4D"/>
    <w:rsid w:val="00D42BCC"/>
    <w:rsid w:val="00D4356D"/>
    <w:rsid w:val="00D4362A"/>
    <w:rsid w:val="00D43D39"/>
    <w:rsid w:val="00D45A34"/>
    <w:rsid w:val="00D4676F"/>
    <w:rsid w:val="00D50E7D"/>
    <w:rsid w:val="00D51331"/>
    <w:rsid w:val="00D5324F"/>
    <w:rsid w:val="00D5347D"/>
    <w:rsid w:val="00D53D09"/>
    <w:rsid w:val="00D54523"/>
    <w:rsid w:val="00D57D65"/>
    <w:rsid w:val="00D60DA2"/>
    <w:rsid w:val="00D622A4"/>
    <w:rsid w:val="00D62399"/>
    <w:rsid w:val="00D64512"/>
    <w:rsid w:val="00D66F62"/>
    <w:rsid w:val="00D733AB"/>
    <w:rsid w:val="00D73E13"/>
    <w:rsid w:val="00D74263"/>
    <w:rsid w:val="00D74372"/>
    <w:rsid w:val="00D76F12"/>
    <w:rsid w:val="00D8473D"/>
    <w:rsid w:val="00D84E3D"/>
    <w:rsid w:val="00D84E44"/>
    <w:rsid w:val="00D85DCF"/>
    <w:rsid w:val="00D86249"/>
    <w:rsid w:val="00D87EEC"/>
    <w:rsid w:val="00D91A07"/>
    <w:rsid w:val="00D94873"/>
    <w:rsid w:val="00D94D48"/>
    <w:rsid w:val="00D951B9"/>
    <w:rsid w:val="00D958BB"/>
    <w:rsid w:val="00D95A4F"/>
    <w:rsid w:val="00D95CD7"/>
    <w:rsid w:val="00DA31CA"/>
    <w:rsid w:val="00DA4AEC"/>
    <w:rsid w:val="00DA532C"/>
    <w:rsid w:val="00DA577C"/>
    <w:rsid w:val="00DA75D7"/>
    <w:rsid w:val="00DA761B"/>
    <w:rsid w:val="00DA7F74"/>
    <w:rsid w:val="00DB0425"/>
    <w:rsid w:val="00DB05ED"/>
    <w:rsid w:val="00DB2777"/>
    <w:rsid w:val="00DB28CE"/>
    <w:rsid w:val="00DB4D86"/>
    <w:rsid w:val="00DB5F2A"/>
    <w:rsid w:val="00DB6F8F"/>
    <w:rsid w:val="00DB7038"/>
    <w:rsid w:val="00DC26F1"/>
    <w:rsid w:val="00DC2F49"/>
    <w:rsid w:val="00DC3228"/>
    <w:rsid w:val="00DC36F2"/>
    <w:rsid w:val="00DC57E5"/>
    <w:rsid w:val="00DC7CB9"/>
    <w:rsid w:val="00DC7CCF"/>
    <w:rsid w:val="00DD1321"/>
    <w:rsid w:val="00DD1868"/>
    <w:rsid w:val="00DD4DA7"/>
    <w:rsid w:val="00DD5313"/>
    <w:rsid w:val="00DE0F0E"/>
    <w:rsid w:val="00DE167F"/>
    <w:rsid w:val="00DE3B3C"/>
    <w:rsid w:val="00DE6FDB"/>
    <w:rsid w:val="00DF0E12"/>
    <w:rsid w:val="00DF2F98"/>
    <w:rsid w:val="00DF4E0B"/>
    <w:rsid w:val="00DF5236"/>
    <w:rsid w:val="00DF707E"/>
    <w:rsid w:val="00DF7640"/>
    <w:rsid w:val="00E02646"/>
    <w:rsid w:val="00E02AE7"/>
    <w:rsid w:val="00E03F29"/>
    <w:rsid w:val="00E04530"/>
    <w:rsid w:val="00E0490A"/>
    <w:rsid w:val="00E06A01"/>
    <w:rsid w:val="00E100AE"/>
    <w:rsid w:val="00E105CF"/>
    <w:rsid w:val="00E10FBD"/>
    <w:rsid w:val="00E11352"/>
    <w:rsid w:val="00E12059"/>
    <w:rsid w:val="00E12653"/>
    <w:rsid w:val="00E12816"/>
    <w:rsid w:val="00E12D21"/>
    <w:rsid w:val="00E12F02"/>
    <w:rsid w:val="00E13C90"/>
    <w:rsid w:val="00E14EAC"/>
    <w:rsid w:val="00E15A59"/>
    <w:rsid w:val="00E15A9E"/>
    <w:rsid w:val="00E15E27"/>
    <w:rsid w:val="00E1689C"/>
    <w:rsid w:val="00E16EB4"/>
    <w:rsid w:val="00E174BE"/>
    <w:rsid w:val="00E200E6"/>
    <w:rsid w:val="00E202A5"/>
    <w:rsid w:val="00E21734"/>
    <w:rsid w:val="00E21E91"/>
    <w:rsid w:val="00E23E22"/>
    <w:rsid w:val="00E255FA"/>
    <w:rsid w:val="00E25FAF"/>
    <w:rsid w:val="00E2716E"/>
    <w:rsid w:val="00E3149C"/>
    <w:rsid w:val="00E35454"/>
    <w:rsid w:val="00E35733"/>
    <w:rsid w:val="00E3693F"/>
    <w:rsid w:val="00E371EA"/>
    <w:rsid w:val="00E37F2A"/>
    <w:rsid w:val="00E37FE3"/>
    <w:rsid w:val="00E403C0"/>
    <w:rsid w:val="00E41018"/>
    <w:rsid w:val="00E414FB"/>
    <w:rsid w:val="00E42312"/>
    <w:rsid w:val="00E424AC"/>
    <w:rsid w:val="00E4303F"/>
    <w:rsid w:val="00E43A11"/>
    <w:rsid w:val="00E4409A"/>
    <w:rsid w:val="00E4448A"/>
    <w:rsid w:val="00E44AB3"/>
    <w:rsid w:val="00E456DC"/>
    <w:rsid w:val="00E457EB"/>
    <w:rsid w:val="00E45DA1"/>
    <w:rsid w:val="00E46774"/>
    <w:rsid w:val="00E47EED"/>
    <w:rsid w:val="00E50C5A"/>
    <w:rsid w:val="00E50E8C"/>
    <w:rsid w:val="00E52E27"/>
    <w:rsid w:val="00E53AB0"/>
    <w:rsid w:val="00E54233"/>
    <w:rsid w:val="00E55A12"/>
    <w:rsid w:val="00E56029"/>
    <w:rsid w:val="00E5608E"/>
    <w:rsid w:val="00E571AD"/>
    <w:rsid w:val="00E57D7B"/>
    <w:rsid w:val="00E60F5D"/>
    <w:rsid w:val="00E613C4"/>
    <w:rsid w:val="00E62530"/>
    <w:rsid w:val="00E660CB"/>
    <w:rsid w:val="00E71814"/>
    <w:rsid w:val="00E71FAD"/>
    <w:rsid w:val="00E7213C"/>
    <w:rsid w:val="00E721BE"/>
    <w:rsid w:val="00E7280E"/>
    <w:rsid w:val="00E72B83"/>
    <w:rsid w:val="00E759B2"/>
    <w:rsid w:val="00E765B1"/>
    <w:rsid w:val="00E809A6"/>
    <w:rsid w:val="00E82955"/>
    <w:rsid w:val="00E82F93"/>
    <w:rsid w:val="00E8496F"/>
    <w:rsid w:val="00E8591A"/>
    <w:rsid w:val="00E85B77"/>
    <w:rsid w:val="00E85D79"/>
    <w:rsid w:val="00E867DB"/>
    <w:rsid w:val="00E87225"/>
    <w:rsid w:val="00E87471"/>
    <w:rsid w:val="00E9221B"/>
    <w:rsid w:val="00E92FD3"/>
    <w:rsid w:val="00E94CEB"/>
    <w:rsid w:val="00EA04E3"/>
    <w:rsid w:val="00EA0A32"/>
    <w:rsid w:val="00EA111C"/>
    <w:rsid w:val="00EA15AF"/>
    <w:rsid w:val="00EA26D8"/>
    <w:rsid w:val="00EA54E1"/>
    <w:rsid w:val="00EA6AD6"/>
    <w:rsid w:val="00EB1455"/>
    <w:rsid w:val="00EB1FDC"/>
    <w:rsid w:val="00EB2C65"/>
    <w:rsid w:val="00EB37D7"/>
    <w:rsid w:val="00EB40CE"/>
    <w:rsid w:val="00EB6732"/>
    <w:rsid w:val="00EB774A"/>
    <w:rsid w:val="00EB7EBA"/>
    <w:rsid w:val="00EB7FCC"/>
    <w:rsid w:val="00EC11EC"/>
    <w:rsid w:val="00EC1D10"/>
    <w:rsid w:val="00EC20D5"/>
    <w:rsid w:val="00EC5D69"/>
    <w:rsid w:val="00EC5D85"/>
    <w:rsid w:val="00EC648A"/>
    <w:rsid w:val="00EC653E"/>
    <w:rsid w:val="00EC7136"/>
    <w:rsid w:val="00EC7CFD"/>
    <w:rsid w:val="00ED1F2A"/>
    <w:rsid w:val="00ED2301"/>
    <w:rsid w:val="00ED47F6"/>
    <w:rsid w:val="00ED4EB8"/>
    <w:rsid w:val="00ED6048"/>
    <w:rsid w:val="00EE012A"/>
    <w:rsid w:val="00EE1E17"/>
    <w:rsid w:val="00EE29A4"/>
    <w:rsid w:val="00EE53CF"/>
    <w:rsid w:val="00EE6459"/>
    <w:rsid w:val="00EE6B00"/>
    <w:rsid w:val="00EF0A9E"/>
    <w:rsid w:val="00EF1517"/>
    <w:rsid w:val="00EF20A6"/>
    <w:rsid w:val="00EF2843"/>
    <w:rsid w:val="00EF332C"/>
    <w:rsid w:val="00EF42CC"/>
    <w:rsid w:val="00EF512C"/>
    <w:rsid w:val="00EF5747"/>
    <w:rsid w:val="00EF635F"/>
    <w:rsid w:val="00EF703B"/>
    <w:rsid w:val="00EF7C71"/>
    <w:rsid w:val="00F017AA"/>
    <w:rsid w:val="00F01BB8"/>
    <w:rsid w:val="00F02D67"/>
    <w:rsid w:val="00F03F1E"/>
    <w:rsid w:val="00F041C4"/>
    <w:rsid w:val="00F0770A"/>
    <w:rsid w:val="00F07C9A"/>
    <w:rsid w:val="00F10E76"/>
    <w:rsid w:val="00F1216A"/>
    <w:rsid w:val="00F1247A"/>
    <w:rsid w:val="00F13780"/>
    <w:rsid w:val="00F13ACD"/>
    <w:rsid w:val="00F14890"/>
    <w:rsid w:val="00F15EFB"/>
    <w:rsid w:val="00F16CDC"/>
    <w:rsid w:val="00F21D8D"/>
    <w:rsid w:val="00F22E77"/>
    <w:rsid w:val="00F232F3"/>
    <w:rsid w:val="00F23F20"/>
    <w:rsid w:val="00F273E0"/>
    <w:rsid w:val="00F279CE"/>
    <w:rsid w:val="00F30908"/>
    <w:rsid w:val="00F33D9E"/>
    <w:rsid w:val="00F35638"/>
    <w:rsid w:val="00F411CE"/>
    <w:rsid w:val="00F413E5"/>
    <w:rsid w:val="00F43D1D"/>
    <w:rsid w:val="00F45E63"/>
    <w:rsid w:val="00F50CA0"/>
    <w:rsid w:val="00F51533"/>
    <w:rsid w:val="00F51E62"/>
    <w:rsid w:val="00F52CA1"/>
    <w:rsid w:val="00F52E34"/>
    <w:rsid w:val="00F535C3"/>
    <w:rsid w:val="00F53EB3"/>
    <w:rsid w:val="00F54143"/>
    <w:rsid w:val="00F55532"/>
    <w:rsid w:val="00F556E1"/>
    <w:rsid w:val="00F55E8E"/>
    <w:rsid w:val="00F56E86"/>
    <w:rsid w:val="00F624E2"/>
    <w:rsid w:val="00F62A6E"/>
    <w:rsid w:val="00F63C94"/>
    <w:rsid w:val="00F652AB"/>
    <w:rsid w:val="00F65D7C"/>
    <w:rsid w:val="00F7228A"/>
    <w:rsid w:val="00F72F12"/>
    <w:rsid w:val="00F74B1F"/>
    <w:rsid w:val="00F7582A"/>
    <w:rsid w:val="00F761E3"/>
    <w:rsid w:val="00F76A74"/>
    <w:rsid w:val="00F77066"/>
    <w:rsid w:val="00F7714E"/>
    <w:rsid w:val="00F80750"/>
    <w:rsid w:val="00F811DA"/>
    <w:rsid w:val="00F81905"/>
    <w:rsid w:val="00F841AA"/>
    <w:rsid w:val="00F846A2"/>
    <w:rsid w:val="00F84FF1"/>
    <w:rsid w:val="00F86313"/>
    <w:rsid w:val="00F874AE"/>
    <w:rsid w:val="00F90378"/>
    <w:rsid w:val="00F90C48"/>
    <w:rsid w:val="00F913C2"/>
    <w:rsid w:val="00F91901"/>
    <w:rsid w:val="00F934C9"/>
    <w:rsid w:val="00F941FF"/>
    <w:rsid w:val="00FA10BB"/>
    <w:rsid w:val="00FA34FD"/>
    <w:rsid w:val="00FA3641"/>
    <w:rsid w:val="00FA4A1E"/>
    <w:rsid w:val="00FA696D"/>
    <w:rsid w:val="00FA7F3E"/>
    <w:rsid w:val="00FB048B"/>
    <w:rsid w:val="00FB200C"/>
    <w:rsid w:val="00FB27B7"/>
    <w:rsid w:val="00FB330A"/>
    <w:rsid w:val="00FB6164"/>
    <w:rsid w:val="00FB6645"/>
    <w:rsid w:val="00FB753C"/>
    <w:rsid w:val="00FB7886"/>
    <w:rsid w:val="00FC469B"/>
    <w:rsid w:val="00FC5C66"/>
    <w:rsid w:val="00FC5CDC"/>
    <w:rsid w:val="00FC6378"/>
    <w:rsid w:val="00FC6989"/>
    <w:rsid w:val="00FD0BDA"/>
    <w:rsid w:val="00FD1A12"/>
    <w:rsid w:val="00FD229D"/>
    <w:rsid w:val="00FD308B"/>
    <w:rsid w:val="00FE05F3"/>
    <w:rsid w:val="00FE146D"/>
    <w:rsid w:val="00FE15DA"/>
    <w:rsid w:val="00FE26A1"/>
    <w:rsid w:val="00FE28F0"/>
    <w:rsid w:val="00FE328F"/>
    <w:rsid w:val="00FE3821"/>
    <w:rsid w:val="00FE3CDD"/>
    <w:rsid w:val="00FE41C8"/>
    <w:rsid w:val="00FE43D2"/>
    <w:rsid w:val="00FE4CD3"/>
    <w:rsid w:val="00FE6198"/>
    <w:rsid w:val="00FE63F0"/>
    <w:rsid w:val="00FF23C9"/>
    <w:rsid w:val="00FF36BF"/>
    <w:rsid w:val="00FF607E"/>
    <w:rsid w:val="00FF7446"/>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E0BD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km-KH"/>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uiPriority="99" w:qFormat="1"/>
    <w:lsdException w:name="annotation text" w:uiPriority="99"/>
    <w:lsdException w:name="header" w:uiPriority="99" w:qFormat="1"/>
    <w:lsdException w:name="footer" w:uiPriority="99"/>
    <w:lsdException w:name="caption" w:semiHidden="1" w:uiPriority="35" w:unhideWhenUsed="1" w:qFormat="1"/>
    <w:lsdException w:name="footnote reference" w:uiPriority="99" w:qFormat="1"/>
    <w:lsdException w:name="annotation reference" w:uiPriority="99"/>
    <w:lsdException w:name="page number" w:uiPriority="99"/>
    <w:lsdException w:name="Title" w:uiPriority="10"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6989"/>
    <w:pPr>
      <w:jc w:val="both"/>
    </w:pPr>
    <w:rPr>
      <w:color w:val="000000"/>
      <w:lang w:val="en-AU" w:eastAsia="en-CA" w:bidi="ar-SA"/>
    </w:rPr>
  </w:style>
  <w:style w:type="paragraph" w:styleId="Heading1">
    <w:name w:val="heading 1"/>
    <w:basedOn w:val="Normal"/>
    <w:next w:val="Normal"/>
    <w:link w:val="Heading1Char"/>
    <w:uiPriority w:val="9"/>
    <w:qFormat/>
    <w:rsid w:val="00FC6989"/>
    <w:pPr>
      <w:keepNext/>
      <w:keepLines/>
      <w:numPr>
        <w:numId w:val="2"/>
      </w:numPr>
      <w:spacing w:after="120"/>
      <w:outlineLvl w:val="0"/>
    </w:pPr>
    <w:rPr>
      <w:rFonts w:eastAsia="Times New Roman"/>
      <w:bCs/>
      <w:caps/>
      <w:color w:val="0070C0"/>
      <w:sz w:val="28"/>
      <w:szCs w:val="28"/>
      <w:lang w:val="x-none" w:eastAsia="x-none"/>
    </w:rPr>
  </w:style>
  <w:style w:type="paragraph" w:styleId="Heading2">
    <w:name w:val="heading 2"/>
    <w:basedOn w:val="Normal"/>
    <w:next w:val="Normal"/>
    <w:link w:val="Heading2Char"/>
    <w:unhideWhenUsed/>
    <w:qFormat/>
    <w:rsid w:val="00FC6989"/>
    <w:pPr>
      <w:keepNext/>
      <w:keepLines/>
      <w:numPr>
        <w:ilvl w:val="1"/>
        <w:numId w:val="2"/>
      </w:numPr>
      <w:spacing w:before="120" w:after="120"/>
      <w:jc w:val="left"/>
      <w:outlineLvl w:val="1"/>
    </w:pPr>
    <w:rPr>
      <w:b/>
      <w:bCs/>
      <w:color w:val="auto"/>
      <w:sz w:val="24"/>
      <w:szCs w:val="26"/>
      <w:lang w:val="x-none" w:eastAsia="x-none"/>
    </w:rPr>
  </w:style>
  <w:style w:type="paragraph" w:styleId="Heading3">
    <w:name w:val="heading 3"/>
    <w:basedOn w:val="Normal"/>
    <w:next w:val="Normal"/>
    <w:link w:val="Heading3Char"/>
    <w:uiPriority w:val="9"/>
    <w:unhideWhenUsed/>
    <w:qFormat/>
    <w:rsid w:val="00FC6989"/>
    <w:pPr>
      <w:keepNext/>
      <w:numPr>
        <w:ilvl w:val="2"/>
        <w:numId w:val="2"/>
      </w:numPr>
      <w:jc w:val="left"/>
      <w:outlineLvl w:val="2"/>
    </w:pPr>
    <w:rPr>
      <w:rFonts w:eastAsia="Times New Roman"/>
      <w:b/>
      <w:bCs/>
      <w:color w:val="auto"/>
      <w:sz w:val="22"/>
      <w:lang w:val="x-none" w:eastAsia="x-none"/>
    </w:rPr>
  </w:style>
  <w:style w:type="paragraph" w:styleId="Heading4">
    <w:name w:val="heading 4"/>
    <w:basedOn w:val="Normal"/>
    <w:next w:val="Normal"/>
    <w:link w:val="Heading4Char"/>
    <w:uiPriority w:val="9"/>
    <w:unhideWhenUsed/>
    <w:qFormat/>
    <w:rsid w:val="00FC6989"/>
    <w:pPr>
      <w:keepNext/>
      <w:keepLines/>
      <w:numPr>
        <w:ilvl w:val="3"/>
        <w:numId w:val="2"/>
      </w:numPr>
      <w:outlineLvl w:val="3"/>
    </w:pPr>
    <w:rPr>
      <w:rFonts w:eastAsia="Times New Roman"/>
      <w:b/>
      <w:bCs/>
      <w:i/>
      <w:iCs/>
      <w:color w:val="auto"/>
      <w:lang w:val="x-none" w:eastAsia="x-none"/>
    </w:rPr>
  </w:style>
  <w:style w:type="paragraph" w:styleId="Heading6">
    <w:name w:val="heading 6"/>
    <w:basedOn w:val="Normal"/>
    <w:next w:val="Normal"/>
    <w:link w:val="Heading6Char"/>
    <w:uiPriority w:val="9"/>
    <w:unhideWhenUsed/>
    <w:qFormat/>
    <w:rsid w:val="00FC6989"/>
    <w:pPr>
      <w:keepNext/>
      <w:keepLines/>
      <w:numPr>
        <w:ilvl w:val="5"/>
        <w:numId w:val="2"/>
      </w:numPr>
      <w:spacing w:before="200"/>
      <w:outlineLvl w:val="5"/>
    </w:pPr>
    <w:rPr>
      <w:rFonts w:ascii="Cambria" w:eastAsia="Times New Roman" w:hAnsi="Cambria"/>
      <w:i/>
      <w:iCs/>
      <w:color w:val="243F60"/>
      <w:lang w:val="x-none" w:eastAsia="x-none"/>
    </w:rPr>
  </w:style>
  <w:style w:type="paragraph" w:styleId="Heading7">
    <w:name w:val="heading 7"/>
    <w:basedOn w:val="Normal"/>
    <w:next w:val="Normal"/>
    <w:link w:val="Heading7Char"/>
    <w:uiPriority w:val="9"/>
    <w:unhideWhenUsed/>
    <w:qFormat/>
    <w:rsid w:val="00FC6989"/>
    <w:pPr>
      <w:keepNext/>
      <w:keepLines/>
      <w:numPr>
        <w:ilvl w:val="6"/>
        <w:numId w:val="2"/>
      </w:numPr>
      <w:spacing w:before="200"/>
      <w:outlineLvl w:val="6"/>
    </w:pPr>
    <w:rPr>
      <w:rFonts w:ascii="Cambria" w:eastAsia="Times New Roman" w:hAnsi="Cambria"/>
      <w:i/>
      <w:iCs/>
      <w:color w:val="404040"/>
      <w:lang w:val="x-none" w:eastAsia="x-none"/>
    </w:rPr>
  </w:style>
  <w:style w:type="paragraph" w:styleId="Heading8">
    <w:name w:val="heading 8"/>
    <w:basedOn w:val="Normal"/>
    <w:next w:val="Normal"/>
    <w:link w:val="Heading8Char"/>
    <w:uiPriority w:val="9"/>
    <w:semiHidden/>
    <w:unhideWhenUsed/>
    <w:qFormat/>
    <w:rsid w:val="00FC6989"/>
    <w:pPr>
      <w:keepNext/>
      <w:keepLines/>
      <w:numPr>
        <w:ilvl w:val="7"/>
        <w:numId w:val="1"/>
      </w:numPr>
      <w:spacing w:before="200"/>
      <w:ind w:left="1440" w:hanging="1440"/>
      <w:outlineLvl w:val="7"/>
    </w:pPr>
    <w:rPr>
      <w:rFonts w:ascii="Cambria" w:eastAsia="Times New Roman" w:hAnsi="Cambria"/>
      <w:color w:val="404040"/>
      <w:lang w:val="x-none" w:eastAsia="x-none"/>
    </w:rPr>
  </w:style>
  <w:style w:type="paragraph" w:styleId="Heading9">
    <w:name w:val="heading 9"/>
    <w:basedOn w:val="Normal"/>
    <w:next w:val="Normal"/>
    <w:link w:val="Heading9Char"/>
    <w:uiPriority w:val="9"/>
    <w:semiHidden/>
    <w:unhideWhenUsed/>
    <w:qFormat/>
    <w:rsid w:val="00FC6989"/>
    <w:pPr>
      <w:keepNext/>
      <w:keepLines/>
      <w:spacing w:before="200"/>
      <w:ind w:left="1584" w:hanging="1584"/>
      <w:outlineLvl w:val="8"/>
    </w:pPr>
    <w:rPr>
      <w:rFonts w:ascii="Cambria" w:eastAsia="Times New Roman" w:hAnsi="Cambria"/>
      <w:i/>
      <w:iCs/>
      <w:color w:val="40404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FC6989"/>
    <w:pPr>
      <w:tabs>
        <w:tab w:val="center" w:pos="4680"/>
        <w:tab w:val="right" w:pos="9360"/>
      </w:tabs>
      <w:jc w:val="left"/>
    </w:pPr>
    <w:rPr>
      <w:i/>
      <w:color w:val="auto"/>
      <w:sz w:val="18"/>
      <w:lang w:val="x-none" w:eastAsia="x-none"/>
    </w:rPr>
  </w:style>
  <w:style w:type="paragraph" w:styleId="Footer">
    <w:name w:val="footer"/>
    <w:basedOn w:val="Normal"/>
    <w:link w:val="FooterChar"/>
    <w:uiPriority w:val="99"/>
    <w:pPr>
      <w:tabs>
        <w:tab w:val="center" w:pos="4320"/>
        <w:tab w:val="right" w:pos="8640"/>
      </w:tabs>
    </w:pPr>
    <w:rPr>
      <w:color w:val="auto"/>
      <w:sz w:val="24"/>
      <w:szCs w:val="24"/>
      <w:lang w:val="en-US" w:eastAsia="en-US"/>
    </w:rPr>
  </w:style>
  <w:style w:type="character" w:styleId="PageNumber">
    <w:name w:val="page number"/>
    <w:basedOn w:val="DefaultParagraphFont"/>
    <w:uiPriority w:val="99"/>
  </w:style>
  <w:style w:type="paragraph" w:styleId="BodyText">
    <w:name w:val="Body Text"/>
    <w:basedOn w:val="Normal"/>
    <w:link w:val="BodyTextChar"/>
    <w:pPr>
      <w:shd w:val="clear" w:color="auto" w:fill="FFFFFF"/>
      <w:tabs>
        <w:tab w:val="left" w:pos="2016"/>
        <w:tab w:val="left" w:pos="2700"/>
      </w:tabs>
      <w:spacing w:before="120" w:after="120"/>
    </w:pPr>
    <w:rPr>
      <w:rFonts w:cs="Arial"/>
      <w:sz w:val="22"/>
      <w:szCs w:val="22"/>
    </w:rPr>
  </w:style>
  <w:style w:type="paragraph" w:styleId="TOC1">
    <w:name w:val="toc 1"/>
    <w:basedOn w:val="Normal"/>
    <w:next w:val="Normal"/>
    <w:autoRedefine/>
    <w:uiPriority w:val="39"/>
    <w:rsid w:val="00D5324F"/>
    <w:pPr>
      <w:spacing w:before="40" w:after="40"/>
    </w:pPr>
    <w:rPr>
      <w:rFonts w:ascii="Arial Bold" w:hAnsi="Arial Bold"/>
      <w:b/>
      <w:noProof/>
    </w:rPr>
  </w:style>
  <w:style w:type="paragraph" w:styleId="TOC2">
    <w:name w:val="toc 2"/>
    <w:basedOn w:val="Normal"/>
    <w:next w:val="Normal"/>
    <w:autoRedefine/>
    <w:uiPriority w:val="39"/>
    <w:rsid w:val="0068715D"/>
    <w:pPr>
      <w:tabs>
        <w:tab w:val="left" w:pos="960"/>
        <w:tab w:val="right" w:leader="dot" w:pos="9347"/>
      </w:tabs>
      <w:spacing w:before="120"/>
      <w:ind w:left="238"/>
    </w:pPr>
    <w:rPr>
      <w:noProof/>
    </w:rPr>
  </w:style>
  <w:style w:type="paragraph" w:styleId="TOC3">
    <w:name w:val="toc 3"/>
    <w:basedOn w:val="Normal"/>
    <w:next w:val="Normal"/>
    <w:autoRedefine/>
    <w:uiPriority w:val="39"/>
    <w:rsid w:val="00D5324F"/>
    <w:pPr>
      <w:tabs>
        <w:tab w:val="left" w:pos="1440"/>
        <w:tab w:val="right" w:leader="dot" w:pos="9347"/>
      </w:tabs>
      <w:spacing w:before="40" w:after="40"/>
      <w:ind w:left="482"/>
    </w:pPr>
    <w:rPr>
      <w:i/>
      <w:noProof/>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customStyle="1" w:styleId="Styleguidetext">
    <w:name w:val="Styleguide text"/>
    <w:basedOn w:val="Normal"/>
    <w:link w:val="StyleguidetextChar"/>
    <w:autoRedefine/>
    <w:rsid w:val="005C4CAD"/>
    <w:pPr>
      <w:spacing w:line="264" w:lineRule="auto"/>
    </w:pPr>
    <w:rPr>
      <w:color w:val="auto"/>
      <w:sz w:val="24"/>
      <w:szCs w:val="24"/>
      <w:lang w:eastAsia="en-US"/>
    </w:rPr>
  </w:style>
  <w:style w:type="character" w:customStyle="1" w:styleId="StyleguidetextChar">
    <w:name w:val="Styleguide text Char"/>
    <w:link w:val="Styleguidetext"/>
    <w:locked/>
    <w:rsid w:val="005C4CAD"/>
    <w:rPr>
      <w:sz w:val="24"/>
      <w:szCs w:val="24"/>
      <w:lang w:val="en-AU" w:eastAsia="en-US" w:bidi="ar-SA"/>
    </w:rPr>
  </w:style>
  <w:style w:type="paragraph" w:customStyle="1" w:styleId="Tableheading">
    <w:name w:val="Table heading"/>
    <w:basedOn w:val="Normal"/>
    <w:next w:val="Normal"/>
    <w:rsid w:val="00741647"/>
    <w:pPr>
      <w:spacing w:before="120" w:after="120"/>
    </w:pPr>
    <w:rPr>
      <w:rFonts w:ascii="Helvetica" w:hAnsi="Helvetica"/>
      <w:b/>
      <w:sz w:val="22"/>
    </w:rPr>
  </w:style>
  <w:style w:type="paragraph" w:customStyle="1" w:styleId="PageheaderOdd">
    <w:name w:val="Page header Odd"/>
    <w:basedOn w:val="Normal"/>
    <w:rsid w:val="00741647"/>
    <w:pPr>
      <w:tabs>
        <w:tab w:val="left" w:pos="6120"/>
      </w:tabs>
    </w:pPr>
    <w:rPr>
      <w:rFonts w:ascii="Helvetica" w:hAnsi="Helvetica"/>
      <w:sz w:val="18"/>
    </w:rPr>
  </w:style>
  <w:style w:type="paragraph" w:customStyle="1" w:styleId="a">
    <w:name w:val="_"/>
    <w:basedOn w:val="Normal"/>
    <w:rsid w:val="00741647"/>
    <w:pPr>
      <w:widowControl w:val="0"/>
      <w:autoSpaceDE w:val="0"/>
      <w:autoSpaceDN w:val="0"/>
      <w:adjustRightInd w:val="0"/>
      <w:ind w:left="2880" w:hanging="720"/>
    </w:pPr>
  </w:style>
  <w:style w:type="paragraph" w:styleId="ListParagraph">
    <w:name w:val="List Paragraph"/>
    <w:aliases w:val="Resume Title,Citation List,Ha,List Paragraph1,Body,List Paragraph_Table bullets,Lettre d'introduction,Paragrafo elenco,heading 4,Graphic,Numbered Paragraph,Main numbered paragraph,References,Numbered List Paragraph,123 List Paragraph"/>
    <w:basedOn w:val="Normal"/>
    <w:link w:val="ListParagraphChar"/>
    <w:uiPriority w:val="34"/>
    <w:qFormat/>
    <w:rsid w:val="00FC6989"/>
    <w:pPr>
      <w:ind w:left="720"/>
    </w:pPr>
  </w:style>
  <w:style w:type="character" w:customStyle="1" w:styleId="HeaderChar">
    <w:name w:val="Header Char"/>
    <w:link w:val="Header"/>
    <w:uiPriority w:val="99"/>
    <w:locked/>
    <w:rsid w:val="00FC6989"/>
    <w:rPr>
      <w:i/>
      <w:sz w:val="18"/>
    </w:rPr>
  </w:style>
  <w:style w:type="character" w:customStyle="1" w:styleId="FooterChar">
    <w:name w:val="Footer Char"/>
    <w:link w:val="Footer"/>
    <w:uiPriority w:val="99"/>
    <w:locked/>
    <w:rsid w:val="00741647"/>
    <w:rPr>
      <w:sz w:val="24"/>
      <w:szCs w:val="24"/>
      <w:lang w:val="en-US" w:eastAsia="en-US" w:bidi="ar-SA"/>
    </w:rPr>
  </w:style>
  <w:style w:type="paragraph" w:styleId="DocumentMap">
    <w:name w:val="Document Map"/>
    <w:basedOn w:val="Normal"/>
    <w:link w:val="DocumentMapChar"/>
    <w:semiHidden/>
    <w:rsid w:val="00253F0C"/>
    <w:pPr>
      <w:shd w:val="clear" w:color="auto" w:fill="000080"/>
    </w:pPr>
    <w:rPr>
      <w:rFonts w:ascii="Tahoma" w:hAnsi="Tahoma" w:cs="Tahoma"/>
    </w:rPr>
  </w:style>
  <w:style w:type="character" w:customStyle="1" w:styleId="Heading1Char">
    <w:name w:val="Heading 1 Char"/>
    <w:link w:val="Heading1"/>
    <w:uiPriority w:val="9"/>
    <w:rsid w:val="00FC6989"/>
    <w:rPr>
      <w:rFonts w:eastAsia="Times New Roman"/>
      <w:bCs/>
      <w:caps/>
      <w:color w:val="0070C0"/>
      <w:sz w:val="28"/>
      <w:szCs w:val="28"/>
      <w:lang w:val="x-none" w:eastAsia="x-none" w:bidi="ar-SA"/>
    </w:rPr>
  </w:style>
  <w:style w:type="character" w:customStyle="1" w:styleId="Heading2Char">
    <w:name w:val="Heading 2 Char"/>
    <w:link w:val="Heading2"/>
    <w:rsid w:val="00FC6989"/>
    <w:rPr>
      <w:b/>
      <w:bCs/>
      <w:sz w:val="24"/>
      <w:szCs w:val="26"/>
      <w:lang w:val="x-none" w:eastAsia="x-none" w:bidi="ar-SA"/>
    </w:rPr>
  </w:style>
  <w:style w:type="character" w:customStyle="1" w:styleId="Heading3Char">
    <w:name w:val="Heading 3 Char"/>
    <w:link w:val="Heading3"/>
    <w:uiPriority w:val="9"/>
    <w:rsid w:val="00FC6989"/>
    <w:rPr>
      <w:rFonts w:eastAsia="Times New Roman"/>
      <w:b/>
      <w:bCs/>
      <w:sz w:val="22"/>
      <w:lang w:val="x-none" w:eastAsia="x-none" w:bidi="ar-SA"/>
    </w:rPr>
  </w:style>
  <w:style w:type="character" w:customStyle="1" w:styleId="Heading4Char">
    <w:name w:val="Heading 4 Char"/>
    <w:link w:val="Heading4"/>
    <w:uiPriority w:val="9"/>
    <w:rsid w:val="00FC6989"/>
    <w:rPr>
      <w:rFonts w:eastAsia="Times New Roman"/>
      <w:b/>
      <w:bCs/>
      <w:i/>
      <w:iCs/>
      <w:lang w:val="x-none" w:eastAsia="x-none" w:bidi="ar-SA"/>
    </w:rPr>
  </w:style>
  <w:style w:type="character" w:customStyle="1" w:styleId="Heading6Char">
    <w:name w:val="Heading 6 Char"/>
    <w:link w:val="Heading6"/>
    <w:uiPriority w:val="9"/>
    <w:rsid w:val="00FC6989"/>
    <w:rPr>
      <w:rFonts w:ascii="Cambria" w:eastAsia="Times New Roman" w:hAnsi="Cambria"/>
      <w:i/>
      <w:iCs/>
      <w:color w:val="243F60"/>
      <w:lang w:val="x-none" w:eastAsia="x-none" w:bidi="ar-SA"/>
    </w:rPr>
  </w:style>
  <w:style w:type="character" w:customStyle="1" w:styleId="Heading7Char">
    <w:name w:val="Heading 7 Char"/>
    <w:link w:val="Heading7"/>
    <w:uiPriority w:val="9"/>
    <w:rsid w:val="00FC6989"/>
    <w:rPr>
      <w:rFonts w:ascii="Cambria" w:eastAsia="Times New Roman" w:hAnsi="Cambria"/>
      <w:i/>
      <w:iCs/>
      <w:color w:val="404040"/>
      <w:lang w:val="x-none" w:eastAsia="x-none" w:bidi="ar-SA"/>
    </w:rPr>
  </w:style>
  <w:style w:type="character" w:customStyle="1" w:styleId="Heading8Char">
    <w:name w:val="Heading 8 Char"/>
    <w:link w:val="Heading8"/>
    <w:uiPriority w:val="9"/>
    <w:semiHidden/>
    <w:rsid w:val="00FC6989"/>
    <w:rPr>
      <w:rFonts w:ascii="Cambria" w:eastAsia="Times New Roman" w:hAnsi="Cambria"/>
      <w:color w:val="404040"/>
      <w:lang w:val="x-none" w:eastAsia="x-none" w:bidi="ar-SA"/>
    </w:rPr>
  </w:style>
  <w:style w:type="character" w:customStyle="1" w:styleId="Heading9Char">
    <w:name w:val="Heading 9 Char"/>
    <w:link w:val="Heading9"/>
    <w:uiPriority w:val="9"/>
    <w:semiHidden/>
    <w:rsid w:val="00FC6989"/>
    <w:rPr>
      <w:rFonts w:ascii="Cambria" w:eastAsia="Times New Roman" w:hAnsi="Cambria"/>
      <w:i/>
      <w:iCs/>
      <w:color w:val="404040"/>
    </w:rPr>
  </w:style>
  <w:style w:type="paragraph" w:styleId="FootnoteText">
    <w:name w:val="footnote text"/>
    <w:aliases w:val="FA Fu,Texto nota pie IIRSA,Geneva 9,Font: Geneva 9,Boston 10,f,Footnote Text Char Char Char Char,Footnote Text Char Char Char Char Char Char Char Char,Footnote Text Char Char Char Char Char Char1,Footnote Text Char Char Char,ft,Texto"/>
    <w:basedOn w:val="Normal"/>
    <w:link w:val="FootnoteTextChar"/>
    <w:uiPriority w:val="99"/>
    <w:unhideWhenUsed/>
    <w:qFormat/>
    <w:rsid w:val="00FC6989"/>
    <w:rPr>
      <w:rFonts w:ascii="Calibri" w:hAnsi="Calibri"/>
      <w:color w:val="auto"/>
      <w:lang w:val="x-none" w:eastAsia="x-none"/>
    </w:rPr>
  </w:style>
  <w:style w:type="character" w:customStyle="1" w:styleId="FootnoteTextChar">
    <w:name w:val="Footnote Text Char"/>
    <w:aliases w:val="FA Fu Char,Texto nota pie IIRSA Char,Geneva 9 Char,Font: Geneva 9 Char,Boston 10 Char,f Char,Footnote Text Char Char Char Char Char,Footnote Text Char Char Char Char Char Char Char Char Char,Footnote Text Char Char Char Char1,ft Char"/>
    <w:link w:val="FootnoteText"/>
    <w:uiPriority w:val="99"/>
    <w:rsid w:val="00FC6989"/>
    <w:rPr>
      <w:rFonts w:ascii="Calibri" w:hAnsi="Calibri"/>
    </w:rPr>
  </w:style>
  <w:style w:type="paragraph" w:styleId="Caption">
    <w:name w:val="caption"/>
    <w:basedOn w:val="Normal"/>
    <w:next w:val="Normal"/>
    <w:uiPriority w:val="35"/>
    <w:semiHidden/>
    <w:unhideWhenUsed/>
    <w:qFormat/>
    <w:rsid w:val="00FC6989"/>
    <w:pPr>
      <w:keepNext/>
      <w:spacing w:after="60"/>
    </w:pPr>
    <w:rPr>
      <w:b/>
      <w:bCs/>
      <w:color w:val="auto"/>
      <w:szCs w:val="18"/>
    </w:rPr>
  </w:style>
  <w:style w:type="paragraph" w:styleId="Title">
    <w:name w:val="Title"/>
    <w:basedOn w:val="Normal"/>
    <w:next w:val="Normal"/>
    <w:link w:val="TitleChar"/>
    <w:uiPriority w:val="10"/>
    <w:qFormat/>
    <w:rsid w:val="00FC6989"/>
    <w:pPr>
      <w:spacing w:after="120"/>
    </w:pPr>
    <w:rPr>
      <w:rFonts w:eastAsia="Times New Roman"/>
      <w:caps/>
      <w:color w:val="0070C0"/>
      <w:spacing w:val="5"/>
      <w:kern w:val="28"/>
      <w:sz w:val="28"/>
      <w:szCs w:val="52"/>
      <w:lang w:val="x-none" w:eastAsia="x-none"/>
    </w:rPr>
  </w:style>
  <w:style w:type="character" w:customStyle="1" w:styleId="TitleChar">
    <w:name w:val="Title Char"/>
    <w:link w:val="Title"/>
    <w:uiPriority w:val="10"/>
    <w:rsid w:val="00FC6989"/>
    <w:rPr>
      <w:rFonts w:eastAsia="Times New Roman"/>
      <w:caps/>
      <w:color w:val="0070C0"/>
      <w:spacing w:val="5"/>
      <w:kern w:val="28"/>
      <w:sz w:val="28"/>
      <w:szCs w:val="52"/>
    </w:rPr>
  </w:style>
  <w:style w:type="paragraph" w:styleId="NoSpacing">
    <w:name w:val="No Spacing"/>
    <w:uiPriority w:val="1"/>
    <w:qFormat/>
    <w:rsid w:val="00FC6989"/>
    <w:pPr>
      <w:jc w:val="both"/>
    </w:pPr>
    <w:rPr>
      <w:color w:val="000000"/>
      <w:lang w:val="en-CA" w:eastAsia="en-CA" w:bidi="ar-SA"/>
    </w:rPr>
  </w:style>
  <w:style w:type="paragraph" w:styleId="Quote">
    <w:name w:val="Quote"/>
    <w:basedOn w:val="Normal"/>
    <w:next w:val="Normal"/>
    <w:link w:val="QuoteChar"/>
    <w:uiPriority w:val="29"/>
    <w:qFormat/>
    <w:rsid w:val="00FC6989"/>
    <w:pPr>
      <w:spacing w:before="200" w:after="160"/>
      <w:ind w:left="864" w:right="864"/>
      <w:jc w:val="center"/>
    </w:pPr>
    <w:rPr>
      <w:i/>
      <w:iCs/>
      <w:color w:val="404040"/>
      <w:lang w:val="x-none" w:eastAsia="x-none"/>
    </w:rPr>
  </w:style>
  <w:style w:type="character" w:customStyle="1" w:styleId="QuoteChar">
    <w:name w:val="Quote Char"/>
    <w:link w:val="Quote"/>
    <w:uiPriority w:val="29"/>
    <w:rsid w:val="00FC6989"/>
    <w:rPr>
      <w:i/>
      <w:iCs/>
      <w:color w:val="404040"/>
    </w:rPr>
  </w:style>
  <w:style w:type="paragraph" w:styleId="IntenseQuote">
    <w:name w:val="Intense Quote"/>
    <w:basedOn w:val="Normal"/>
    <w:next w:val="Normal"/>
    <w:link w:val="IntenseQuoteChar"/>
    <w:uiPriority w:val="30"/>
    <w:qFormat/>
    <w:rsid w:val="00FC6989"/>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link w:val="IntenseQuote"/>
    <w:uiPriority w:val="30"/>
    <w:rsid w:val="00FC6989"/>
    <w:rPr>
      <w:b/>
      <w:bCs/>
      <w:i/>
      <w:iCs/>
      <w:color w:val="4F81BD"/>
    </w:rPr>
  </w:style>
  <w:style w:type="character" w:styleId="IntenseEmphasis">
    <w:name w:val="Intense Emphasis"/>
    <w:uiPriority w:val="21"/>
    <w:qFormat/>
    <w:rsid w:val="00FC6989"/>
    <w:rPr>
      <w:b/>
      <w:bCs/>
      <w:i/>
      <w:iCs/>
      <w:color w:val="4F81BD"/>
    </w:rPr>
  </w:style>
  <w:style w:type="character" w:styleId="BookTitle">
    <w:name w:val="Book Title"/>
    <w:uiPriority w:val="33"/>
    <w:qFormat/>
    <w:rsid w:val="00FC6989"/>
    <w:rPr>
      <w:b/>
      <w:bCs/>
      <w:smallCaps/>
      <w:spacing w:val="5"/>
    </w:rPr>
  </w:style>
  <w:style w:type="paragraph" w:styleId="TOCHeading">
    <w:name w:val="TOC Heading"/>
    <w:basedOn w:val="Heading1"/>
    <w:next w:val="Normal"/>
    <w:uiPriority w:val="39"/>
    <w:unhideWhenUsed/>
    <w:qFormat/>
    <w:rsid w:val="00FC6989"/>
    <w:pPr>
      <w:keepLines w:val="0"/>
      <w:numPr>
        <w:numId w:val="0"/>
      </w:numPr>
      <w:spacing w:before="240" w:after="60"/>
      <w:outlineLvl w:val="9"/>
    </w:pPr>
    <w:rPr>
      <w:rFonts w:ascii="Cambria" w:hAnsi="Cambria"/>
      <w:b/>
      <w:caps w:val="0"/>
      <w:color w:val="000000"/>
      <w:kern w:val="32"/>
      <w:sz w:val="32"/>
      <w:szCs w:val="32"/>
    </w:rPr>
  </w:style>
  <w:style w:type="character" w:styleId="CommentReference">
    <w:name w:val="annotation reference"/>
    <w:uiPriority w:val="99"/>
    <w:rsid w:val="00AC713F"/>
    <w:rPr>
      <w:sz w:val="16"/>
      <w:szCs w:val="16"/>
    </w:rPr>
  </w:style>
  <w:style w:type="paragraph" w:styleId="CommentText">
    <w:name w:val="annotation text"/>
    <w:basedOn w:val="Normal"/>
    <w:link w:val="CommentTextChar"/>
    <w:uiPriority w:val="99"/>
    <w:rsid w:val="00AC713F"/>
    <w:rPr>
      <w:lang w:val="x-none" w:eastAsia="x-none"/>
    </w:rPr>
  </w:style>
  <w:style w:type="character" w:customStyle="1" w:styleId="CommentTextChar">
    <w:name w:val="Comment Text Char"/>
    <w:link w:val="CommentText"/>
    <w:uiPriority w:val="99"/>
    <w:rsid w:val="00AC713F"/>
    <w:rPr>
      <w:color w:val="000000"/>
    </w:rPr>
  </w:style>
  <w:style w:type="paragraph" w:styleId="CommentSubject">
    <w:name w:val="annotation subject"/>
    <w:basedOn w:val="CommentText"/>
    <w:next w:val="CommentText"/>
    <w:link w:val="CommentSubjectChar"/>
    <w:rsid w:val="00AC713F"/>
    <w:rPr>
      <w:b/>
      <w:bCs/>
    </w:rPr>
  </w:style>
  <w:style w:type="character" w:customStyle="1" w:styleId="CommentSubjectChar">
    <w:name w:val="Comment Subject Char"/>
    <w:link w:val="CommentSubject"/>
    <w:rsid w:val="00AC713F"/>
    <w:rPr>
      <w:b/>
      <w:bCs/>
      <w:color w:val="000000"/>
    </w:rPr>
  </w:style>
  <w:style w:type="paragraph" w:styleId="BalloonText">
    <w:name w:val="Balloon Text"/>
    <w:basedOn w:val="Normal"/>
    <w:link w:val="BalloonTextChar"/>
    <w:rsid w:val="00AC713F"/>
    <w:rPr>
      <w:rFonts w:ascii="Tahoma" w:hAnsi="Tahoma"/>
      <w:sz w:val="16"/>
      <w:szCs w:val="16"/>
      <w:lang w:val="x-none" w:eastAsia="x-none"/>
    </w:rPr>
  </w:style>
  <w:style w:type="character" w:customStyle="1" w:styleId="BalloonTextChar">
    <w:name w:val="Balloon Text Char"/>
    <w:link w:val="BalloonText"/>
    <w:rsid w:val="00AC713F"/>
    <w:rPr>
      <w:rFonts w:ascii="Tahoma" w:hAnsi="Tahoma" w:cs="Tahoma"/>
      <w:color w:val="000000"/>
      <w:sz w:val="16"/>
      <w:szCs w:val="16"/>
    </w:rPr>
  </w:style>
  <w:style w:type="table" w:styleId="TableGrid">
    <w:name w:val="Table Grid"/>
    <w:basedOn w:val="TableNormal"/>
    <w:uiPriority w:val="39"/>
    <w:rsid w:val="008A7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sume Title Char,Citation List Char,Ha Char,List Paragraph1 Char,Body Char,List Paragraph_Table bullets Char,Lettre d'introduction Char,Paragrafo elenco Char,heading 4 Char,Graphic Char,Numbered Paragraph Char,References Char"/>
    <w:link w:val="ListParagraph"/>
    <w:uiPriority w:val="34"/>
    <w:qFormat/>
    <w:rsid w:val="006B52A2"/>
    <w:rPr>
      <w:color w:val="000000"/>
      <w:lang w:val="en-CA" w:eastAsia="en-CA"/>
    </w:rPr>
  </w:style>
  <w:style w:type="paragraph" w:styleId="Revision">
    <w:name w:val="Revision"/>
    <w:hidden/>
    <w:uiPriority w:val="99"/>
    <w:semiHidden/>
    <w:rsid w:val="00ED6048"/>
    <w:rPr>
      <w:color w:val="000000"/>
      <w:lang w:val="en-CA" w:eastAsia="en-CA" w:bidi="ar-SA"/>
    </w:rPr>
  </w:style>
  <w:style w:type="character" w:customStyle="1" w:styleId="BodyTextChar">
    <w:name w:val="Body Text Char"/>
    <w:link w:val="BodyText"/>
    <w:rsid w:val="001E549D"/>
    <w:rPr>
      <w:rFonts w:cs="Arial"/>
      <w:color w:val="000000"/>
      <w:sz w:val="22"/>
      <w:szCs w:val="22"/>
      <w:shd w:val="clear" w:color="auto" w:fill="FFFFFF"/>
      <w:lang w:val="en-CA" w:eastAsia="en-CA" w:bidi="ar-SA"/>
    </w:rPr>
  </w:style>
  <w:style w:type="paragraph" w:styleId="NormalWeb">
    <w:name w:val="Normal (Web)"/>
    <w:basedOn w:val="Normal"/>
    <w:uiPriority w:val="99"/>
    <w:unhideWhenUsed/>
    <w:rsid w:val="00237461"/>
    <w:pPr>
      <w:spacing w:before="100" w:beforeAutospacing="1" w:after="100" w:afterAutospacing="1"/>
      <w:jc w:val="left"/>
    </w:pPr>
    <w:rPr>
      <w:rFonts w:ascii="Times New Roman" w:eastAsia="Times New Roman" w:hAnsi="Times New Roman"/>
      <w:color w:val="auto"/>
      <w:sz w:val="24"/>
      <w:szCs w:val="24"/>
    </w:rPr>
  </w:style>
  <w:style w:type="paragraph" w:customStyle="1" w:styleId="Default">
    <w:name w:val="Default"/>
    <w:rsid w:val="00166592"/>
    <w:pPr>
      <w:autoSpaceDE w:val="0"/>
      <w:autoSpaceDN w:val="0"/>
      <w:adjustRightInd w:val="0"/>
    </w:pPr>
    <w:rPr>
      <w:rFonts w:ascii="Tahoma" w:hAnsi="Tahoma" w:cs="Tahoma"/>
      <w:color w:val="000000"/>
      <w:sz w:val="24"/>
      <w:szCs w:val="24"/>
      <w:lang w:val="en-CA" w:bidi="ar-SA"/>
    </w:rPr>
  </w:style>
  <w:style w:type="character" w:styleId="FootnoteReference">
    <w:name w:val="footnote reference"/>
    <w:uiPriority w:val="99"/>
    <w:unhideWhenUsed/>
    <w:qFormat/>
    <w:rsid w:val="00D01EA1"/>
    <w:rPr>
      <w:vertAlign w:val="superscript"/>
    </w:rPr>
  </w:style>
  <w:style w:type="paragraph" w:customStyle="1" w:styleId="Normal1">
    <w:name w:val="Normal1"/>
    <w:semiHidden/>
    <w:rsid w:val="00D01EA1"/>
    <w:pPr>
      <w:spacing w:line="276" w:lineRule="auto"/>
    </w:pPr>
    <w:rPr>
      <w:rFonts w:eastAsia="Arial" w:cs="Arial"/>
      <w:sz w:val="24"/>
      <w:szCs w:val="24"/>
      <w:lang w:bidi="ar-SA"/>
    </w:rPr>
  </w:style>
  <w:style w:type="paragraph" w:styleId="ListBullet">
    <w:name w:val="List Bullet"/>
    <w:basedOn w:val="Normal"/>
    <w:unhideWhenUsed/>
    <w:rsid w:val="00D01EA1"/>
    <w:pPr>
      <w:numPr>
        <w:numId w:val="20"/>
      </w:numPr>
      <w:spacing w:before="120" w:after="120"/>
      <w:ind w:left="357" w:hanging="357"/>
      <w:contextualSpacing/>
    </w:pPr>
    <w:rPr>
      <w:sz w:val="22"/>
    </w:rPr>
  </w:style>
  <w:style w:type="table" w:customStyle="1" w:styleId="TableGrid1">
    <w:name w:val="Table Grid1"/>
    <w:basedOn w:val="TableNormal"/>
    <w:next w:val="TableGrid"/>
    <w:uiPriority w:val="99"/>
    <w:rsid w:val="00D01EA1"/>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D01EA1"/>
  </w:style>
  <w:style w:type="table" w:customStyle="1" w:styleId="TableGrid11">
    <w:name w:val="Table Grid11"/>
    <w:basedOn w:val="TableNormal"/>
    <w:next w:val="TableGrid"/>
    <w:uiPriority w:val="39"/>
    <w:rsid w:val="00D01EA1"/>
    <w:pPr>
      <w:jc w:val="both"/>
    </w:pPr>
    <w:rPr>
      <w:rFonts w:ascii="Calibri" w:eastAsia="Yu Mincho" w:hAnsi="Calibri" w:cs="DaunPenh"/>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01EA1"/>
    <w:rPr>
      <w:rFonts w:ascii="Calibri" w:hAnsi="Calibri" w:cs="DaunPenh"/>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unhideWhenUsed/>
    <w:rsid w:val="00D01EA1"/>
  </w:style>
  <w:style w:type="character" w:customStyle="1" w:styleId="DocumentMapChar">
    <w:name w:val="Document Map Char"/>
    <w:link w:val="DocumentMap"/>
    <w:semiHidden/>
    <w:rsid w:val="00D01EA1"/>
    <w:rPr>
      <w:rFonts w:ascii="Tahoma" w:hAnsi="Tahoma" w:cs="Tahoma"/>
      <w:color w:val="000000"/>
      <w:shd w:val="clear" w:color="auto" w:fill="000080"/>
      <w:lang w:val="en-CA" w:eastAsia="en-CA" w:bidi="ar-SA"/>
    </w:rPr>
  </w:style>
  <w:style w:type="table" w:customStyle="1" w:styleId="TableGrid3">
    <w:name w:val="Table Grid3"/>
    <w:basedOn w:val="TableNormal"/>
    <w:next w:val="TableGrid"/>
    <w:uiPriority w:val="39"/>
    <w:rsid w:val="00D01EA1"/>
    <w:rPr>
      <w:rFonts w:ascii="Calibri" w:hAnsi="Calibri" w:cs="DaunPenh"/>
      <w:sz w:val="22"/>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01EA1"/>
    <w:rPr>
      <w:rFonts w:ascii="Calibri" w:hAnsi="Calibri" w:cs="DaunPenh"/>
      <w:sz w:val="22"/>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rsid w:val="00D01EA1"/>
  </w:style>
  <w:style w:type="table" w:customStyle="1" w:styleId="TableGrid12">
    <w:name w:val="Table Grid12"/>
    <w:basedOn w:val="TableNormal"/>
    <w:next w:val="TableGrid"/>
    <w:uiPriority w:val="39"/>
    <w:rsid w:val="00D01EA1"/>
    <w:pPr>
      <w:jc w:val="both"/>
    </w:pPr>
    <w:rPr>
      <w:rFonts w:ascii="Calibri" w:eastAsia="Yu Mincho" w:hAnsi="Calibri" w:cs="DaunPenh"/>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unhideWhenUsed/>
    <w:rsid w:val="00D01EA1"/>
  </w:style>
  <w:style w:type="paragraph" w:customStyle="1" w:styleId="Heading1smallspaceafter">
    <w:name w:val="Heading 1 small space after"/>
    <w:basedOn w:val="Heading1"/>
    <w:qFormat/>
    <w:rsid w:val="00D01EA1"/>
    <w:pPr>
      <w:numPr>
        <w:numId w:val="0"/>
      </w:numPr>
      <w:suppressAutoHyphens/>
      <w:spacing w:before="300" w:after="600" w:line="380" w:lineRule="exact"/>
      <w:contextualSpacing/>
      <w:jc w:val="left"/>
    </w:pPr>
    <w:rPr>
      <w:rFonts w:ascii="Calibri" w:hAnsi="Calibri"/>
      <w:b/>
      <w:color w:val="495965"/>
      <w:sz w:val="38"/>
      <w:lang w:val="en-GB" w:eastAsia="en-US"/>
    </w:rPr>
  </w:style>
  <w:style w:type="paragraph" w:customStyle="1" w:styleId="Classification">
    <w:name w:val="Classification"/>
    <w:basedOn w:val="Header"/>
    <w:qFormat/>
    <w:rsid w:val="00D01EA1"/>
    <w:pPr>
      <w:tabs>
        <w:tab w:val="clear" w:pos="4680"/>
        <w:tab w:val="clear" w:pos="9360"/>
        <w:tab w:val="center" w:pos="4513"/>
        <w:tab w:val="right" w:pos="9026"/>
      </w:tabs>
      <w:suppressAutoHyphens/>
      <w:spacing w:after="200"/>
      <w:contextualSpacing/>
      <w:jc w:val="center"/>
    </w:pPr>
    <w:rPr>
      <w:rFonts w:ascii="Calibri Light" w:eastAsia="Calibri Light" w:hAnsi="Calibri Light"/>
      <w:b/>
      <w:i w:val="0"/>
      <w:caps/>
      <w:sz w:val="28"/>
      <w:szCs w:val="22"/>
      <w:lang w:val="en-GB" w:eastAsia="en-US"/>
    </w:rPr>
  </w:style>
  <w:style w:type="paragraph" w:customStyle="1" w:styleId="Indent2">
    <w:name w:val="Indent 2"/>
    <w:basedOn w:val="Normal"/>
    <w:link w:val="Indent2Char"/>
    <w:rsid w:val="00D01EA1"/>
    <w:pPr>
      <w:spacing w:after="240" w:line="276" w:lineRule="auto"/>
      <w:ind w:left="737"/>
      <w:jc w:val="left"/>
    </w:pPr>
    <w:rPr>
      <w:rFonts w:ascii="Calibri" w:eastAsia="Times New Roman" w:hAnsi="Calibri" w:cs="DaunPenh"/>
      <w:color w:val="auto"/>
      <w:sz w:val="22"/>
      <w:szCs w:val="22"/>
      <w:lang w:eastAsia="en-AU"/>
    </w:rPr>
  </w:style>
  <w:style w:type="character" w:customStyle="1" w:styleId="Indent2Char">
    <w:name w:val="Indent 2 Char"/>
    <w:link w:val="Indent2"/>
    <w:locked/>
    <w:rsid w:val="00D01EA1"/>
    <w:rPr>
      <w:rFonts w:ascii="Calibri" w:eastAsia="Times New Roman" w:hAnsi="Calibri" w:cs="DaunPenh"/>
      <w:sz w:val="22"/>
      <w:szCs w:val="22"/>
      <w:lang w:bidi="ar-SA"/>
    </w:rPr>
  </w:style>
  <w:style w:type="table" w:styleId="PlainTable4">
    <w:name w:val="Plain Table 4"/>
    <w:basedOn w:val="TableNormal"/>
    <w:uiPriority w:val="44"/>
    <w:rsid w:val="00C863E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C863E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575A3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val="0"/>
        <w:bCs/>
      </w:rPr>
    </w:tblStylePr>
    <w:tblStylePr w:type="lastCol">
      <w:rPr>
        <w:b/>
        <w:bCs/>
      </w:rPr>
    </w:tblStylePr>
  </w:style>
  <w:style w:type="table" w:styleId="PlainTable5">
    <w:name w:val="Plain Table 5"/>
    <w:basedOn w:val="TableNormal"/>
    <w:uiPriority w:val="45"/>
    <w:rsid w:val="0087082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3-Accent1">
    <w:name w:val="List Table 3 Accent 1"/>
    <w:basedOn w:val="TableNormal"/>
    <w:uiPriority w:val="48"/>
    <w:rsid w:val="00BA1B00"/>
    <w:rPr>
      <w:rFonts w:asciiTheme="minorHAnsi" w:eastAsiaTheme="minorHAnsi" w:hAnsiTheme="minorHAnsi" w:cstheme="minorBidi"/>
      <w:sz w:val="22"/>
      <w:szCs w:val="36"/>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49720">
      <w:bodyDiv w:val="1"/>
      <w:marLeft w:val="0"/>
      <w:marRight w:val="0"/>
      <w:marTop w:val="0"/>
      <w:marBottom w:val="0"/>
      <w:divBdr>
        <w:top w:val="none" w:sz="0" w:space="0" w:color="auto"/>
        <w:left w:val="none" w:sz="0" w:space="0" w:color="auto"/>
        <w:bottom w:val="none" w:sz="0" w:space="0" w:color="auto"/>
        <w:right w:val="none" w:sz="0" w:space="0" w:color="auto"/>
      </w:divBdr>
    </w:div>
    <w:div w:id="373041119">
      <w:bodyDiv w:val="1"/>
      <w:marLeft w:val="0"/>
      <w:marRight w:val="0"/>
      <w:marTop w:val="0"/>
      <w:marBottom w:val="0"/>
      <w:divBdr>
        <w:top w:val="none" w:sz="0" w:space="0" w:color="auto"/>
        <w:left w:val="none" w:sz="0" w:space="0" w:color="auto"/>
        <w:bottom w:val="none" w:sz="0" w:space="0" w:color="auto"/>
        <w:right w:val="none" w:sz="0" w:space="0" w:color="auto"/>
      </w:divBdr>
    </w:div>
    <w:div w:id="576983019">
      <w:bodyDiv w:val="1"/>
      <w:marLeft w:val="0"/>
      <w:marRight w:val="0"/>
      <w:marTop w:val="0"/>
      <w:marBottom w:val="0"/>
      <w:divBdr>
        <w:top w:val="none" w:sz="0" w:space="0" w:color="auto"/>
        <w:left w:val="none" w:sz="0" w:space="0" w:color="auto"/>
        <w:bottom w:val="none" w:sz="0" w:space="0" w:color="auto"/>
        <w:right w:val="none" w:sz="0" w:space="0" w:color="auto"/>
      </w:divBdr>
    </w:div>
    <w:div w:id="622033410">
      <w:bodyDiv w:val="1"/>
      <w:marLeft w:val="0"/>
      <w:marRight w:val="0"/>
      <w:marTop w:val="0"/>
      <w:marBottom w:val="0"/>
      <w:divBdr>
        <w:top w:val="none" w:sz="0" w:space="0" w:color="auto"/>
        <w:left w:val="none" w:sz="0" w:space="0" w:color="auto"/>
        <w:bottom w:val="none" w:sz="0" w:space="0" w:color="auto"/>
        <w:right w:val="none" w:sz="0" w:space="0" w:color="auto"/>
      </w:divBdr>
    </w:div>
    <w:div w:id="984430937">
      <w:bodyDiv w:val="1"/>
      <w:marLeft w:val="0"/>
      <w:marRight w:val="0"/>
      <w:marTop w:val="0"/>
      <w:marBottom w:val="0"/>
      <w:divBdr>
        <w:top w:val="none" w:sz="0" w:space="0" w:color="auto"/>
        <w:left w:val="none" w:sz="0" w:space="0" w:color="auto"/>
        <w:bottom w:val="none" w:sz="0" w:space="0" w:color="auto"/>
        <w:right w:val="none" w:sz="0" w:space="0" w:color="auto"/>
      </w:divBdr>
      <w:divsChild>
        <w:div w:id="291253543">
          <w:marLeft w:val="446"/>
          <w:marRight w:val="0"/>
          <w:marTop w:val="0"/>
          <w:marBottom w:val="120"/>
          <w:divBdr>
            <w:top w:val="none" w:sz="0" w:space="0" w:color="auto"/>
            <w:left w:val="none" w:sz="0" w:space="0" w:color="auto"/>
            <w:bottom w:val="none" w:sz="0" w:space="0" w:color="auto"/>
            <w:right w:val="none" w:sz="0" w:space="0" w:color="auto"/>
          </w:divBdr>
        </w:div>
        <w:div w:id="663582273">
          <w:marLeft w:val="446"/>
          <w:marRight w:val="0"/>
          <w:marTop w:val="0"/>
          <w:marBottom w:val="120"/>
          <w:divBdr>
            <w:top w:val="none" w:sz="0" w:space="0" w:color="auto"/>
            <w:left w:val="none" w:sz="0" w:space="0" w:color="auto"/>
            <w:bottom w:val="none" w:sz="0" w:space="0" w:color="auto"/>
            <w:right w:val="none" w:sz="0" w:space="0" w:color="auto"/>
          </w:divBdr>
        </w:div>
        <w:div w:id="858280380">
          <w:marLeft w:val="446"/>
          <w:marRight w:val="0"/>
          <w:marTop w:val="0"/>
          <w:marBottom w:val="120"/>
          <w:divBdr>
            <w:top w:val="none" w:sz="0" w:space="0" w:color="auto"/>
            <w:left w:val="none" w:sz="0" w:space="0" w:color="auto"/>
            <w:bottom w:val="none" w:sz="0" w:space="0" w:color="auto"/>
            <w:right w:val="none" w:sz="0" w:space="0" w:color="auto"/>
          </w:divBdr>
        </w:div>
        <w:div w:id="1660886059">
          <w:marLeft w:val="446"/>
          <w:marRight w:val="0"/>
          <w:marTop w:val="0"/>
          <w:marBottom w:val="120"/>
          <w:divBdr>
            <w:top w:val="none" w:sz="0" w:space="0" w:color="auto"/>
            <w:left w:val="none" w:sz="0" w:space="0" w:color="auto"/>
            <w:bottom w:val="none" w:sz="0" w:space="0" w:color="auto"/>
            <w:right w:val="none" w:sz="0" w:space="0" w:color="auto"/>
          </w:divBdr>
        </w:div>
        <w:div w:id="1706250132">
          <w:marLeft w:val="446"/>
          <w:marRight w:val="0"/>
          <w:marTop w:val="0"/>
          <w:marBottom w:val="120"/>
          <w:divBdr>
            <w:top w:val="none" w:sz="0" w:space="0" w:color="auto"/>
            <w:left w:val="none" w:sz="0" w:space="0" w:color="auto"/>
            <w:bottom w:val="none" w:sz="0" w:space="0" w:color="auto"/>
            <w:right w:val="none" w:sz="0" w:space="0" w:color="auto"/>
          </w:divBdr>
        </w:div>
      </w:divsChild>
    </w:div>
    <w:div w:id="1241407382">
      <w:bodyDiv w:val="1"/>
      <w:marLeft w:val="0"/>
      <w:marRight w:val="0"/>
      <w:marTop w:val="0"/>
      <w:marBottom w:val="0"/>
      <w:divBdr>
        <w:top w:val="none" w:sz="0" w:space="0" w:color="auto"/>
        <w:left w:val="none" w:sz="0" w:space="0" w:color="auto"/>
        <w:bottom w:val="none" w:sz="0" w:space="0" w:color="auto"/>
        <w:right w:val="none" w:sz="0" w:space="0" w:color="auto"/>
      </w:divBdr>
      <w:divsChild>
        <w:div w:id="645207358">
          <w:marLeft w:val="274"/>
          <w:marRight w:val="0"/>
          <w:marTop w:val="150"/>
          <w:marBottom w:val="0"/>
          <w:divBdr>
            <w:top w:val="none" w:sz="0" w:space="0" w:color="auto"/>
            <w:left w:val="none" w:sz="0" w:space="0" w:color="auto"/>
            <w:bottom w:val="none" w:sz="0" w:space="0" w:color="auto"/>
            <w:right w:val="none" w:sz="0" w:space="0" w:color="auto"/>
          </w:divBdr>
        </w:div>
        <w:div w:id="1100837814">
          <w:marLeft w:val="994"/>
          <w:marRight w:val="0"/>
          <w:marTop w:val="150"/>
          <w:marBottom w:val="0"/>
          <w:divBdr>
            <w:top w:val="none" w:sz="0" w:space="0" w:color="auto"/>
            <w:left w:val="none" w:sz="0" w:space="0" w:color="auto"/>
            <w:bottom w:val="none" w:sz="0" w:space="0" w:color="auto"/>
            <w:right w:val="none" w:sz="0" w:space="0" w:color="auto"/>
          </w:divBdr>
        </w:div>
        <w:div w:id="1204097638">
          <w:marLeft w:val="274"/>
          <w:marRight w:val="0"/>
          <w:marTop w:val="150"/>
          <w:marBottom w:val="0"/>
          <w:divBdr>
            <w:top w:val="none" w:sz="0" w:space="0" w:color="auto"/>
            <w:left w:val="none" w:sz="0" w:space="0" w:color="auto"/>
            <w:bottom w:val="none" w:sz="0" w:space="0" w:color="auto"/>
            <w:right w:val="none" w:sz="0" w:space="0" w:color="auto"/>
          </w:divBdr>
        </w:div>
        <w:div w:id="1257906285">
          <w:marLeft w:val="994"/>
          <w:marRight w:val="0"/>
          <w:marTop w:val="150"/>
          <w:marBottom w:val="0"/>
          <w:divBdr>
            <w:top w:val="none" w:sz="0" w:space="0" w:color="auto"/>
            <w:left w:val="none" w:sz="0" w:space="0" w:color="auto"/>
            <w:bottom w:val="none" w:sz="0" w:space="0" w:color="auto"/>
            <w:right w:val="none" w:sz="0" w:space="0" w:color="auto"/>
          </w:divBdr>
        </w:div>
      </w:divsChild>
    </w:div>
    <w:div w:id="1603878611">
      <w:bodyDiv w:val="1"/>
      <w:marLeft w:val="0"/>
      <w:marRight w:val="0"/>
      <w:marTop w:val="0"/>
      <w:marBottom w:val="0"/>
      <w:divBdr>
        <w:top w:val="none" w:sz="0" w:space="0" w:color="auto"/>
        <w:left w:val="none" w:sz="0" w:space="0" w:color="auto"/>
        <w:bottom w:val="none" w:sz="0" w:space="0" w:color="auto"/>
        <w:right w:val="none" w:sz="0" w:space="0" w:color="auto"/>
      </w:divBdr>
    </w:div>
    <w:div w:id="1841309256">
      <w:bodyDiv w:val="1"/>
      <w:marLeft w:val="0"/>
      <w:marRight w:val="0"/>
      <w:marTop w:val="0"/>
      <w:marBottom w:val="0"/>
      <w:divBdr>
        <w:top w:val="none" w:sz="0" w:space="0" w:color="auto"/>
        <w:left w:val="none" w:sz="0" w:space="0" w:color="auto"/>
        <w:bottom w:val="none" w:sz="0" w:space="0" w:color="auto"/>
        <w:right w:val="none" w:sz="0" w:space="0" w:color="auto"/>
      </w:divBdr>
      <w:divsChild>
        <w:div w:id="66264659">
          <w:marLeft w:val="446"/>
          <w:marRight w:val="0"/>
          <w:marTop w:val="0"/>
          <w:marBottom w:val="120"/>
          <w:divBdr>
            <w:top w:val="none" w:sz="0" w:space="0" w:color="auto"/>
            <w:left w:val="none" w:sz="0" w:space="0" w:color="auto"/>
            <w:bottom w:val="none" w:sz="0" w:space="0" w:color="auto"/>
            <w:right w:val="none" w:sz="0" w:space="0" w:color="auto"/>
          </w:divBdr>
        </w:div>
        <w:div w:id="979336769">
          <w:marLeft w:val="446"/>
          <w:marRight w:val="0"/>
          <w:marTop w:val="0"/>
          <w:marBottom w:val="120"/>
          <w:divBdr>
            <w:top w:val="none" w:sz="0" w:space="0" w:color="auto"/>
            <w:left w:val="none" w:sz="0" w:space="0" w:color="auto"/>
            <w:bottom w:val="none" w:sz="0" w:space="0" w:color="auto"/>
            <w:right w:val="none" w:sz="0" w:space="0" w:color="auto"/>
          </w:divBdr>
        </w:div>
        <w:div w:id="1350566328">
          <w:marLeft w:val="446"/>
          <w:marRight w:val="0"/>
          <w:marTop w:val="0"/>
          <w:marBottom w:val="120"/>
          <w:divBdr>
            <w:top w:val="none" w:sz="0" w:space="0" w:color="auto"/>
            <w:left w:val="none" w:sz="0" w:space="0" w:color="auto"/>
            <w:bottom w:val="none" w:sz="0" w:space="0" w:color="auto"/>
            <w:right w:val="none" w:sz="0" w:space="0" w:color="auto"/>
          </w:divBdr>
        </w:div>
        <w:div w:id="1862473237">
          <w:marLeft w:val="446"/>
          <w:marRight w:val="0"/>
          <w:marTop w:val="0"/>
          <w:marBottom w:val="120"/>
          <w:divBdr>
            <w:top w:val="none" w:sz="0" w:space="0" w:color="auto"/>
            <w:left w:val="none" w:sz="0" w:space="0" w:color="auto"/>
            <w:bottom w:val="none" w:sz="0" w:space="0" w:color="auto"/>
            <w:right w:val="none" w:sz="0" w:space="0" w:color="auto"/>
          </w:divBdr>
        </w:div>
        <w:div w:id="1897163606">
          <w:marLeft w:val="446"/>
          <w:marRight w:val="0"/>
          <w:marTop w:val="0"/>
          <w:marBottom w:val="120"/>
          <w:divBdr>
            <w:top w:val="none" w:sz="0" w:space="0" w:color="auto"/>
            <w:left w:val="none" w:sz="0" w:space="0" w:color="auto"/>
            <w:bottom w:val="none" w:sz="0" w:space="0" w:color="auto"/>
            <w:right w:val="none" w:sz="0" w:space="0" w:color="auto"/>
          </w:divBdr>
        </w:div>
      </w:divsChild>
    </w:div>
    <w:div w:id="1948654437">
      <w:bodyDiv w:val="1"/>
      <w:marLeft w:val="0"/>
      <w:marRight w:val="0"/>
      <w:marTop w:val="0"/>
      <w:marBottom w:val="0"/>
      <w:divBdr>
        <w:top w:val="none" w:sz="0" w:space="0" w:color="auto"/>
        <w:left w:val="none" w:sz="0" w:space="0" w:color="auto"/>
        <w:bottom w:val="none" w:sz="0" w:space="0" w:color="auto"/>
        <w:right w:val="none" w:sz="0" w:space="0" w:color="auto"/>
      </w:divBdr>
    </w:div>
    <w:div w:id="213163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image" Target="media/image7.png"/><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6.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settings" Target="settings.xml"/><Relationship Id="rId23" Type="http://schemas.openxmlformats.org/officeDocument/2006/relationships/header" Target="header2.xml"/><Relationship Id="rId28" Type="http://schemas.openxmlformats.org/officeDocument/2006/relationships/footer" Target="footer5.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F56B7-D2C6-4E01-B571-86CD258648B9}">
  <ds:schemaRefs>
    <ds:schemaRef ds:uri="http://schemas.microsoft.com/office/2006/metadata/longProperties"/>
  </ds:schemaRefs>
</ds:datastoreItem>
</file>

<file path=customXml/itemProps2.xml><?xml version="1.0" encoding="utf-8"?>
<ds:datastoreItem xmlns:ds="http://schemas.openxmlformats.org/officeDocument/2006/customXml" ds:itemID="{7E2F1E7F-4994-40E8-8714-05BF2EDA3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14670</Words>
  <Characters>86481</Characters>
  <Application>Microsoft Office Word</Application>
  <DocSecurity>0</DocSecurity>
  <Lines>2964</Lines>
  <Paragraphs>1041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100371</CharactersWithSpaces>
  <SharedDoc>false</SharedDoc>
  <HLinks>
    <vt:vector size="162" baseType="variant">
      <vt:variant>
        <vt:i4>1048627</vt:i4>
      </vt:variant>
      <vt:variant>
        <vt:i4>158</vt:i4>
      </vt:variant>
      <vt:variant>
        <vt:i4>0</vt:i4>
      </vt:variant>
      <vt:variant>
        <vt:i4>5</vt:i4>
      </vt:variant>
      <vt:variant>
        <vt:lpwstr/>
      </vt:variant>
      <vt:variant>
        <vt:lpwstr>_Toc23440151</vt:lpwstr>
      </vt:variant>
      <vt:variant>
        <vt:i4>1114163</vt:i4>
      </vt:variant>
      <vt:variant>
        <vt:i4>152</vt:i4>
      </vt:variant>
      <vt:variant>
        <vt:i4>0</vt:i4>
      </vt:variant>
      <vt:variant>
        <vt:i4>5</vt:i4>
      </vt:variant>
      <vt:variant>
        <vt:lpwstr/>
      </vt:variant>
      <vt:variant>
        <vt:lpwstr>_Toc23440150</vt:lpwstr>
      </vt:variant>
      <vt:variant>
        <vt:i4>1572914</vt:i4>
      </vt:variant>
      <vt:variant>
        <vt:i4>146</vt:i4>
      </vt:variant>
      <vt:variant>
        <vt:i4>0</vt:i4>
      </vt:variant>
      <vt:variant>
        <vt:i4>5</vt:i4>
      </vt:variant>
      <vt:variant>
        <vt:lpwstr/>
      </vt:variant>
      <vt:variant>
        <vt:lpwstr>_Toc23440149</vt:lpwstr>
      </vt:variant>
      <vt:variant>
        <vt:i4>1638450</vt:i4>
      </vt:variant>
      <vt:variant>
        <vt:i4>140</vt:i4>
      </vt:variant>
      <vt:variant>
        <vt:i4>0</vt:i4>
      </vt:variant>
      <vt:variant>
        <vt:i4>5</vt:i4>
      </vt:variant>
      <vt:variant>
        <vt:lpwstr/>
      </vt:variant>
      <vt:variant>
        <vt:lpwstr>_Toc23440148</vt:lpwstr>
      </vt:variant>
      <vt:variant>
        <vt:i4>1441842</vt:i4>
      </vt:variant>
      <vt:variant>
        <vt:i4>134</vt:i4>
      </vt:variant>
      <vt:variant>
        <vt:i4>0</vt:i4>
      </vt:variant>
      <vt:variant>
        <vt:i4>5</vt:i4>
      </vt:variant>
      <vt:variant>
        <vt:lpwstr/>
      </vt:variant>
      <vt:variant>
        <vt:lpwstr>_Toc23440147</vt:lpwstr>
      </vt:variant>
      <vt:variant>
        <vt:i4>1507378</vt:i4>
      </vt:variant>
      <vt:variant>
        <vt:i4>128</vt:i4>
      </vt:variant>
      <vt:variant>
        <vt:i4>0</vt:i4>
      </vt:variant>
      <vt:variant>
        <vt:i4>5</vt:i4>
      </vt:variant>
      <vt:variant>
        <vt:lpwstr/>
      </vt:variant>
      <vt:variant>
        <vt:lpwstr>_Toc23440146</vt:lpwstr>
      </vt:variant>
      <vt:variant>
        <vt:i4>1310770</vt:i4>
      </vt:variant>
      <vt:variant>
        <vt:i4>122</vt:i4>
      </vt:variant>
      <vt:variant>
        <vt:i4>0</vt:i4>
      </vt:variant>
      <vt:variant>
        <vt:i4>5</vt:i4>
      </vt:variant>
      <vt:variant>
        <vt:lpwstr/>
      </vt:variant>
      <vt:variant>
        <vt:lpwstr>_Toc23440145</vt:lpwstr>
      </vt:variant>
      <vt:variant>
        <vt:i4>1376306</vt:i4>
      </vt:variant>
      <vt:variant>
        <vt:i4>116</vt:i4>
      </vt:variant>
      <vt:variant>
        <vt:i4>0</vt:i4>
      </vt:variant>
      <vt:variant>
        <vt:i4>5</vt:i4>
      </vt:variant>
      <vt:variant>
        <vt:lpwstr/>
      </vt:variant>
      <vt:variant>
        <vt:lpwstr>_Toc23440144</vt:lpwstr>
      </vt:variant>
      <vt:variant>
        <vt:i4>1179698</vt:i4>
      </vt:variant>
      <vt:variant>
        <vt:i4>110</vt:i4>
      </vt:variant>
      <vt:variant>
        <vt:i4>0</vt:i4>
      </vt:variant>
      <vt:variant>
        <vt:i4>5</vt:i4>
      </vt:variant>
      <vt:variant>
        <vt:lpwstr/>
      </vt:variant>
      <vt:variant>
        <vt:lpwstr>_Toc23440143</vt:lpwstr>
      </vt:variant>
      <vt:variant>
        <vt:i4>1245234</vt:i4>
      </vt:variant>
      <vt:variant>
        <vt:i4>104</vt:i4>
      </vt:variant>
      <vt:variant>
        <vt:i4>0</vt:i4>
      </vt:variant>
      <vt:variant>
        <vt:i4>5</vt:i4>
      </vt:variant>
      <vt:variant>
        <vt:lpwstr/>
      </vt:variant>
      <vt:variant>
        <vt:lpwstr>_Toc23440142</vt:lpwstr>
      </vt:variant>
      <vt:variant>
        <vt:i4>1048626</vt:i4>
      </vt:variant>
      <vt:variant>
        <vt:i4>98</vt:i4>
      </vt:variant>
      <vt:variant>
        <vt:i4>0</vt:i4>
      </vt:variant>
      <vt:variant>
        <vt:i4>5</vt:i4>
      </vt:variant>
      <vt:variant>
        <vt:lpwstr/>
      </vt:variant>
      <vt:variant>
        <vt:lpwstr>_Toc23440141</vt:lpwstr>
      </vt:variant>
      <vt:variant>
        <vt:i4>1114162</vt:i4>
      </vt:variant>
      <vt:variant>
        <vt:i4>92</vt:i4>
      </vt:variant>
      <vt:variant>
        <vt:i4>0</vt:i4>
      </vt:variant>
      <vt:variant>
        <vt:i4>5</vt:i4>
      </vt:variant>
      <vt:variant>
        <vt:lpwstr/>
      </vt:variant>
      <vt:variant>
        <vt:lpwstr>_Toc23440140</vt:lpwstr>
      </vt:variant>
      <vt:variant>
        <vt:i4>1572917</vt:i4>
      </vt:variant>
      <vt:variant>
        <vt:i4>86</vt:i4>
      </vt:variant>
      <vt:variant>
        <vt:i4>0</vt:i4>
      </vt:variant>
      <vt:variant>
        <vt:i4>5</vt:i4>
      </vt:variant>
      <vt:variant>
        <vt:lpwstr/>
      </vt:variant>
      <vt:variant>
        <vt:lpwstr>_Toc23440139</vt:lpwstr>
      </vt:variant>
      <vt:variant>
        <vt:i4>1638453</vt:i4>
      </vt:variant>
      <vt:variant>
        <vt:i4>80</vt:i4>
      </vt:variant>
      <vt:variant>
        <vt:i4>0</vt:i4>
      </vt:variant>
      <vt:variant>
        <vt:i4>5</vt:i4>
      </vt:variant>
      <vt:variant>
        <vt:lpwstr/>
      </vt:variant>
      <vt:variant>
        <vt:lpwstr>_Toc23440138</vt:lpwstr>
      </vt:variant>
      <vt:variant>
        <vt:i4>1441845</vt:i4>
      </vt:variant>
      <vt:variant>
        <vt:i4>74</vt:i4>
      </vt:variant>
      <vt:variant>
        <vt:i4>0</vt:i4>
      </vt:variant>
      <vt:variant>
        <vt:i4>5</vt:i4>
      </vt:variant>
      <vt:variant>
        <vt:lpwstr/>
      </vt:variant>
      <vt:variant>
        <vt:lpwstr>_Toc23440137</vt:lpwstr>
      </vt:variant>
      <vt:variant>
        <vt:i4>1507381</vt:i4>
      </vt:variant>
      <vt:variant>
        <vt:i4>68</vt:i4>
      </vt:variant>
      <vt:variant>
        <vt:i4>0</vt:i4>
      </vt:variant>
      <vt:variant>
        <vt:i4>5</vt:i4>
      </vt:variant>
      <vt:variant>
        <vt:lpwstr/>
      </vt:variant>
      <vt:variant>
        <vt:lpwstr>_Toc23440136</vt:lpwstr>
      </vt:variant>
      <vt:variant>
        <vt:i4>1310773</vt:i4>
      </vt:variant>
      <vt:variant>
        <vt:i4>62</vt:i4>
      </vt:variant>
      <vt:variant>
        <vt:i4>0</vt:i4>
      </vt:variant>
      <vt:variant>
        <vt:i4>5</vt:i4>
      </vt:variant>
      <vt:variant>
        <vt:lpwstr/>
      </vt:variant>
      <vt:variant>
        <vt:lpwstr>_Toc23440135</vt:lpwstr>
      </vt:variant>
      <vt:variant>
        <vt:i4>1376309</vt:i4>
      </vt:variant>
      <vt:variant>
        <vt:i4>56</vt:i4>
      </vt:variant>
      <vt:variant>
        <vt:i4>0</vt:i4>
      </vt:variant>
      <vt:variant>
        <vt:i4>5</vt:i4>
      </vt:variant>
      <vt:variant>
        <vt:lpwstr/>
      </vt:variant>
      <vt:variant>
        <vt:lpwstr>_Toc23440134</vt:lpwstr>
      </vt:variant>
      <vt:variant>
        <vt:i4>1179701</vt:i4>
      </vt:variant>
      <vt:variant>
        <vt:i4>50</vt:i4>
      </vt:variant>
      <vt:variant>
        <vt:i4>0</vt:i4>
      </vt:variant>
      <vt:variant>
        <vt:i4>5</vt:i4>
      </vt:variant>
      <vt:variant>
        <vt:lpwstr/>
      </vt:variant>
      <vt:variant>
        <vt:lpwstr>_Toc23440133</vt:lpwstr>
      </vt:variant>
      <vt:variant>
        <vt:i4>1245237</vt:i4>
      </vt:variant>
      <vt:variant>
        <vt:i4>44</vt:i4>
      </vt:variant>
      <vt:variant>
        <vt:i4>0</vt:i4>
      </vt:variant>
      <vt:variant>
        <vt:i4>5</vt:i4>
      </vt:variant>
      <vt:variant>
        <vt:lpwstr/>
      </vt:variant>
      <vt:variant>
        <vt:lpwstr>_Toc23440132</vt:lpwstr>
      </vt:variant>
      <vt:variant>
        <vt:i4>1048629</vt:i4>
      </vt:variant>
      <vt:variant>
        <vt:i4>38</vt:i4>
      </vt:variant>
      <vt:variant>
        <vt:i4>0</vt:i4>
      </vt:variant>
      <vt:variant>
        <vt:i4>5</vt:i4>
      </vt:variant>
      <vt:variant>
        <vt:lpwstr/>
      </vt:variant>
      <vt:variant>
        <vt:lpwstr>_Toc23440131</vt:lpwstr>
      </vt:variant>
      <vt:variant>
        <vt:i4>1114165</vt:i4>
      </vt:variant>
      <vt:variant>
        <vt:i4>32</vt:i4>
      </vt:variant>
      <vt:variant>
        <vt:i4>0</vt:i4>
      </vt:variant>
      <vt:variant>
        <vt:i4>5</vt:i4>
      </vt:variant>
      <vt:variant>
        <vt:lpwstr/>
      </vt:variant>
      <vt:variant>
        <vt:lpwstr>_Toc23440130</vt:lpwstr>
      </vt:variant>
      <vt:variant>
        <vt:i4>1572916</vt:i4>
      </vt:variant>
      <vt:variant>
        <vt:i4>26</vt:i4>
      </vt:variant>
      <vt:variant>
        <vt:i4>0</vt:i4>
      </vt:variant>
      <vt:variant>
        <vt:i4>5</vt:i4>
      </vt:variant>
      <vt:variant>
        <vt:lpwstr/>
      </vt:variant>
      <vt:variant>
        <vt:lpwstr>_Toc23440129</vt:lpwstr>
      </vt:variant>
      <vt:variant>
        <vt:i4>1638452</vt:i4>
      </vt:variant>
      <vt:variant>
        <vt:i4>20</vt:i4>
      </vt:variant>
      <vt:variant>
        <vt:i4>0</vt:i4>
      </vt:variant>
      <vt:variant>
        <vt:i4>5</vt:i4>
      </vt:variant>
      <vt:variant>
        <vt:lpwstr/>
      </vt:variant>
      <vt:variant>
        <vt:lpwstr>_Toc23440128</vt:lpwstr>
      </vt:variant>
      <vt:variant>
        <vt:i4>1441844</vt:i4>
      </vt:variant>
      <vt:variant>
        <vt:i4>14</vt:i4>
      </vt:variant>
      <vt:variant>
        <vt:i4>0</vt:i4>
      </vt:variant>
      <vt:variant>
        <vt:i4>5</vt:i4>
      </vt:variant>
      <vt:variant>
        <vt:lpwstr/>
      </vt:variant>
      <vt:variant>
        <vt:lpwstr>_Toc23440127</vt:lpwstr>
      </vt:variant>
      <vt:variant>
        <vt:i4>1507380</vt:i4>
      </vt:variant>
      <vt:variant>
        <vt:i4>8</vt:i4>
      </vt:variant>
      <vt:variant>
        <vt:i4>0</vt:i4>
      </vt:variant>
      <vt:variant>
        <vt:i4>5</vt:i4>
      </vt:variant>
      <vt:variant>
        <vt:lpwstr/>
      </vt:variant>
      <vt:variant>
        <vt:lpwstr>_Toc23440126</vt:lpwstr>
      </vt:variant>
      <vt:variant>
        <vt:i4>1310772</vt:i4>
      </vt:variant>
      <vt:variant>
        <vt:i4>2</vt:i4>
      </vt:variant>
      <vt:variant>
        <vt:i4>0</vt:i4>
      </vt:variant>
      <vt:variant>
        <vt:i4>5</vt:i4>
      </vt:variant>
      <vt:variant>
        <vt:lpwstr/>
      </vt:variant>
      <vt:variant>
        <vt:lpwstr>_Toc23440125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Year 1 Annual Report</dc:title>
  <dc:subject/>
  <dc:creator/>
  <cp:keywords>[SEC=OFFICIAL]</cp:keywords>
  <cp:lastModifiedBy/>
  <cp:revision>1</cp:revision>
  <dcterms:created xsi:type="dcterms:W3CDTF">2023-02-03T03:48:00Z</dcterms:created>
  <dcterms:modified xsi:type="dcterms:W3CDTF">2023-02-03T03:59:00Z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657B843265094CE79A7430AE88CB2901</vt:lpwstr>
  </property>
  <property fmtid="{D5CDD505-2E9C-101B-9397-08002B2CF9AE}" pid="9" name="PM_ProtectiveMarkingValue_Footer">
    <vt:lpwstr>OFFICIAL</vt:lpwstr>
  </property>
  <property fmtid="{D5CDD505-2E9C-101B-9397-08002B2CF9AE}" pid="10" name="PM_Originator_Hash_SHA1">
    <vt:lpwstr>260D391A355C0F7895D53005377AC1700003BFA9</vt:lpwstr>
  </property>
  <property fmtid="{D5CDD505-2E9C-101B-9397-08002B2CF9AE}" pid="11" name="PM_OriginationTimeStamp">
    <vt:lpwstr>2023-02-03T03:59:24Z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ABBFF5E2-9674-55C9-B08D-C9980002FD58</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84ED92089B0A8D6E6F07940187AA01AC</vt:lpwstr>
  </property>
  <property fmtid="{D5CDD505-2E9C-101B-9397-08002B2CF9AE}" pid="23" name="PM_Hash_Salt">
    <vt:lpwstr>05028BC18B8FC69BB8BF94DC0B539CC9</vt:lpwstr>
  </property>
  <property fmtid="{D5CDD505-2E9C-101B-9397-08002B2CF9AE}" pid="24" name="PM_Hash_SHA1">
    <vt:lpwstr>8588094F52E073775EA0DDFFFA1B1C82BF153893</vt:lpwstr>
  </property>
  <property fmtid="{D5CDD505-2E9C-101B-9397-08002B2CF9AE}" pid="25" name="PM_OriginatorUserAccountName_SHA256">
    <vt:lpwstr>3F6D732A650B4EC715B623E0D837FB2B96AB69551124ACFE30889A7938FDE719</vt:lpwstr>
  </property>
  <property fmtid="{D5CDD505-2E9C-101B-9397-08002B2CF9AE}" pid="26" name="PM_OriginatorDomainName_SHA256">
    <vt:lpwstr>6F3591835F3B2A8A025B00B5BA6418010DA3A17C9C26EA9C049FFD28039489A2</vt:lpwstr>
  </property>
  <property fmtid="{D5CDD505-2E9C-101B-9397-08002B2CF9AE}" pid="27" name="PM_MinimumSecurityClassification">
    <vt:lpwstr/>
  </property>
</Properties>
</file>