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 w:space="0" w:color="auto"/>
        </w:tblBorders>
        <w:tblLook w:val="01E0" w:firstRow="1" w:lastRow="1" w:firstColumn="1" w:lastColumn="1" w:noHBand="0" w:noVBand="0"/>
      </w:tblPr>
      <w:tblGrid>
        <w:gridCol w:w="3103"/>
        <w:gridCol w:w="6251"/>
      </w:tblGrid>
      <w:tr w:rsidR="00811E77" w:rsidRPr="001B4C0A" w14:paraId="273A9868" w14:textId="77777777" w:rsidTr="00B51F4B">
        <w:tc>
          <w:tcPr>
            <w:tcW w:w="3103" w:type="dxa"/>
            <w:shd w:val="clear" w:color="auto" w:fill="auto"/>
          </w:tcPr>
          <w:p w14:paraId="0EF3A2EF" w14:textId="77777777" w:rsidR="00811E77" w:rsidRPr="001B4C0A" w:rsidRDefault="004E43FF" w:rsidP="00866C3C">
            <w:pPr>
              <w:snapToGrid w:val="0"/>
              <w:spacing w:before="120" w:after="120"/>
              <w:rPr>
                <w:rFonts w:ascii="Arial" w:hAnsi="Arial" w:cs="Arial"/>
                <w:b/>
                <w:sz w:val="22"/>
                <w:szCs w:val="22"/>
              </w:rPr>
            </w:pPr>
            <w:r>
              <w:rPr>
                <w:rFonts w:ascii="Arial" w:hAnsi="Arial" w:cs="Arial"/>
                <w:b/>
                <w:noProof/>
                <w:sz w:val="22"/>
                <w:szCs w:val="22"/>
                <w:lang w:eastAsia="en-AU"/>
              </w:rPr>
              <w:drawing>
                <wp:inline distT="0" distB="0" distL="0" distR="0" wp14:anchorId="31C933B3" wp14:editId="0E694651">
                  <wp:extent cx="835025" cy="835025"/>
                  <wp:effectExtent l="0" t="0" r="3175" b="3175"/>
                  <wp:docPr id="1" name="Picture 1" descr="Asian Development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ian Development Ban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inline>
              </w:drawing>
            </w:r>
          </w:p>
        </w:tc>
        <w:tc>
          <w:tcPr>
            <w:tcW w:w="6251" w:type="dxa"/>
            <w:shd w:val="clear" w:color="auto" w:fill="auto"/>
          </w:tcPr>
          <w:p w14:paraId="33BE511D" w14:textId="77777777" w:rsidR="00811E77" w:rsidRPr="001B4C0A" w:rsidRDefault="004E43FF" w:rsidP="00866C3C">
            <w:pPr>
              <w:snapToGrid w:val="0"/>
              <w:spacing w:before="120" w:after="120"/>
              <w:jc w:val="right"/>
              <w:rPr>
                <w:rFonts w:ascii="Arial" w:hAnsi="Arial" w:cs="Arial"/>
                <w:b/>
                <w:sz w:val="22"/>
                <w:szCs w:val="22"/>
              </w:rPr>
            </w:pPr>
            <w:r>
              <w:rPr>
                <w:noProof/>
                <w:lang w:eastAsia="en-AU"/>
              </w:rPr>
              <w:drawing>
                <wp:inline distT="0" distB="0" distL="0" distR="0" wp14:anchorId="092A4F8F" wp14:editId="4EDC3C13">
                  <wp:extent cx="3832225" cy="683895"/>
                  <wp:effectExtent l="0" t="0" r="0" b="1905"/>
                  <wp:docPr id="2" name="Picture 2" descr="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Foreign Affairs and Tr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225" cy="683895"/>
                          </a:xfrm>
                          <a:prstGeom prst="rect">
                            <a:avLst/>
                          </a:prstGeom>
                          <a:noFill/>
                          <a:ln>
                            <a:noFill/>
                          </a:ln>
                        </pic:spPr>
                      </pic:pic>
                    </a:graphicData>
                  </a:graphic>
                </wp:inline>
              </w:drawing>
            </w:r>
          </w:p>
        </w:tc>
      </w:tr>
    </w:tbl>
    <w:p w14:paraId="65C0DE84" w14:textId="77777777" w:rsidR="00A50690" w:rsidRPr="008D3A0F" w:rsidRDefault="00811E77" w:rsidP="00B51F4B">
      <w:pPr>
        <w:snapToGrid w:val="0"/>
        <w:spacing w:before="3960" w:after="120"/>
        <w:jc w:val="center"/>
        <w:rPr>
          <w:rFonts w:ascii="Arial" w:hAnsi="Arial" w:cs="Arial"/>
          <w:b/>
          <w:sz w:val="22"/>
          <w:szCs w:val="22"/>
        </w:rPr>
      </w:pPr>
      <w:bookmarkStart w:id="0" w:name="_Hlk77254926"/>
      <w:r w:rsidRPr="008D3A0F">
        <w:rPr>
          <w:rFonts w:ascii="Arial" w:hAnsi="Arial" w:cs="Arial"/>
          <w:b/>
          <w:sz w:val="22"/>
          <w:szCs w:val="22"/>
        </w:rPr>
        <w:t>PARTNERSHIP FRAMEWORK ON DEVELOPMENT</w:t>
      </w:r>
    </w:p>
    <w:p w14:paraId="2CBEBB19" w14:textId="77777777" w:rsidR="00A50690" w:rsidRPr="008D3A0F" w:rsidRDefault="00811E77" w:rsidP="00B51F4B">
      <w:pPr>
        <w:snapToGrid w:val="0"/>
        <w:spacing w:before="960" w:after="120"/>
        <w:jc w:val="center"/>
        <w:rPr>
          <w:rFonts w:ascii="Arial" w:hAnsi="Arial" w:cs="Arial"/>
          <w:b/>
          <w:sz w:val="22"/>
          <w:szCs w:val="22"/>
        </w:rPr>
      </w:pPr>
      <w:r w:rsidRPr="008D3A0F">
        <w:rPr>
          <w:rFonts w:ascii="Arial" w:hAnsi="Arial" w:cs="Arial"/>
          <w:b/>
          <w:sz w:val="22"/>
          <w:szCs w:val="22"/>
        </w:rPr>
        <w:t>BETWEEN</w:t>
      </w:r>
    </w:p>
    <w:p w14:paraId="55498840" w14:textId="77777777" w:rsidR="00265C65" w:rsidRPr="008D3A0F" w:rsidRDefault="00265C65" w:rsidP="00B51F4B">
      <w:pPr>
        <w:snapToGrid w:val="0"/>
        <w:spacing w:before="120" w:after="360"/>
        <w:jc w:val="center"/>
        <w:rPr>
          <w:rFonts w:ascii="Arial" w:hAnsi="Arial" w:cs="Arial"/>
          <w:b/>
          <w:sz w:val="22"/>
          <w:szCs w:val="22"/>
        </w:rPr>
      </w:pPr>
      <w:r w:rsidRPr="008D3A0F">
        <w:rPr>
          <w:rFonts w:ascii="Arial" w:hAnsi="Arial" w:cs="Arial"/>
          <w:b/>
          <w:sz w:val="22"/>
          <w:szCs w:val="22"/>
        </w:rPr>
        <w:t xml:space="preserve">THE ASIAN DEVELOPMENT BANK </w:t>
      </w:r>
    </w:p>
    <w:p w14:paraId="03D3B026" w14:textId="3CB86F7B" w:rsidR="007C4955" w:rsidRPr="008D3A0F" w:rsidRDefault="00811E77" w:rsidP="00B51F4B">
      <w:pPr>
        <w:snapToGrid w:val="0"/>
        <w:spacing w:before="480" w:after="480"/>
        <w:jc w:val="center"/>
        <w:rPr>
          <w:rFonts w:ascii="Arial" w:hAnsi="Arial" w:cs="Arial"/>
          <w:b/>
          <w:sz w:val="22"/>
          <w:szCs w:val="22"/>
        </w:rPr>
      </w:pPr>
      <w:r w:rsidRPr="008D3A0F">
        <w:rPr>
          <w:rFonts w:ascii="Arial" w:hAnsi="Arial" w:cs="Arial"/>
          <w:b/>
          <w:sz w:val="22"/>
          <w:szCs w:val="22"/>
        </w:rPr>
        <w:t>AND</w:t>
      </w:r>
    </w:p>
    <w:p w14:paraId="1936A131" w14:textId="65F8A346" w:rsidR="007C4955" w:rsidRPr="008D3A0F" w:rsidRDefault="00436240" w:rsidP="00B51F4B">
      <w:pPr>
        <w:snapToGrid w:val="0"/>
        <w:spacing w:before="120" w:after="480"/>
        <w:jc w:val="center"/>
        <w:rPr>
          <w:rFonts w:ascii="Arial" w:hAnsi="Arial" w:cs="Arial"/>
          <w:b/>
          <w:sz w:val="22"/>
          <w:szCs w:val="22"/>
        </w:rPr>
      </w:pPr>
      <w:r>
        <w:rPr>
          <w:rFonts w:ascii="Arial" w:hAnsi="Arial" w:cs="Arial"/>
          <w:b/>
          <w:sz w:val="22"/>
          <w:szCs w:val="22"/>
        </w:rPr>
        <w:t xml:space="preserve">THE DEPARTMENT OF FOREIGN AFFAIRS AND TRADE </w:t>
      </w:r>
    </w:p>
    <w:p w14:paraId="5FD294CA" w14:textId="471BF594" w:rsidR="008D1C5E" w:rsidRPr="00B51F4B" w:rsidRDefault="00326D04" w:rsidP="00B51F4B">
      <w:pPr>
        <w:pStyle w:val="Heading1"/>
      </w:pPr>
      <w:r w:rsidRPr="00B51F4B">
        <w:t>20</w:t>
      </w:r>
      <w:r w:rsidR="00021419" w:rsidRPr="00B51F4B">
        <w:t>21</w:t>
      </w:r>
      <w:r w:rsidRPr="00B51F4B">
        <w:t xml:space="preserve"> </w:t>
      </w:r>
      <w:r w:rsidR="00811E77" w:rsidRPr="00B51F4B">
        <w:t>- 20</w:t>
      </w:r>
      <w:r w:rsidR="00021419" w:rsidRPr="00B51F4B">
        <w:t>25</w:t>
      </w:r>
    </w:p>
    <w:bookmarkEnd w:id="0"/>
    <w:p w14:paraId="2CA2E7DE" w14:textId="77777777" w:rsidR="00BF73D9" w:rsidRPr="008D3A0F" w:rsidRDefault="00B60EF6" w:rsidP="00B51F4B">
      <w:pPr>
        <w:pStyle w:val="Style1"/>
      </w:pPr>
      <w:r w:rsidRPr="008D3A0F">
        <w:br w:type="page"/>
      </w:r>
      <w:r w:rsidR="008D3A0F" w:rsidRPr="008D3A0F">
        <w:lastRenderedPageBreak/>
        <w:t>I.</w:t>
      </w:r>
      <w:r w:rsidR="008D3A0F">
        <w:tab/>
      </w:r>
      <w:r w:rsidR="008D3A0F" w:rsidRPr="008D3A0F">
        <w:t>PARTNERSHIP OVERVIEW</w:t>
      </w:r>
    </w:p>
    <w:p w14:paraId="7D0EAED8" w14:textId="1656C146" w:rsidR="00CE21D3" w:rsidRDefault="005C4375" w:rsidP="00866C3C">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 xml:space="preserve">The Asian Development Bank (ADB) is the </w:t>
      </w:r>
      <w:r w:rsidR="008E1A96" w:rsidRPr="008D3A0F">
        <w:rPr>
          <w:rFonts w:ascii="Arial" w:hAnsi="Arial" w:cs="Arial"/>
          <w:sz w:val="22"/>
          <w:szCs w:val="22"/>
        </w:rPr>
        <w:t>principal</w:t>
      </w:r>
      <w:r w:rsidRPr="008D3A0F">
        <w:rPr>
          <w:rFonts w:ascii="Arial" w:hAnsi="Arial" w:cs="Arial"/>
          <w:sz w:val="22"/>
          <w:szCs w:val="22"/>
        </w:rPr>
        <w:t xml:space="preserve"> international development finance institution</w:t>
      </w:r>
      <w:r w:rsidR="00446513" w:rsidRPr="008D3A0F">
        <w:rPr>
          <w:rFonts w:ascii="Arial" w:hAnsi="Arial" w:cs="Arial"/>
          <w:sz w:val="22"/>
          <w:szCs w:val="22"/>
        </w:rPr>
        <w:t xml:space="preserve"> for the Asia</w:t>
      </w:r>
      <w:r w:rsidR="00C05CFA">
        <w:rPr>
          <w:rFonts w:ascii="Arial" w:hAnsi="Arial" w:cs="Arial"/>
          <w:sz w:val="22"/>
          <w:szCs w:val="22"/>
        </w:rPr>
        <w:t>-</w:t>
      </w:r>
      <w:r w:rsidR="00446513" w:rsidRPr="008D3A0F">
        <w:rPr>
          <w:rFonts w:ascii="Arial" w:hAnsi="Arial" w:cs="Arial"/>
          <w:sz w:val="22"/>
          <w:szCs w:val="22"/>
        </w:rPr>
        <w:t>Pacific</w:t>
      </w:r>
      <w:r w:rsidRPr="008D3A0F">
        <w:rPr>
          <w:rFonts w:ascii="Arial" w:hAnsi="Arial" w:cs="Arial"/>
          <w:sz w:val="22"/>
          <w:szCs w:val="22"/>
        </w:rPr>
        <w:t>.</w:t>
      </w:r>
      <w:r w:rsidR="00EB24B7">
        <w:rPr>
          <w:rFonts w:ascii="Arial" w:hAnsi="Arial" w:cs="Arial"/>
          <w:sz w:val="22"/>
          <w:szCs w:val="22"/>
        </w:rPr>
        <w:t xml:space="preserve"> </w:t>
      </w:r>
      <w:r w:rsidRPr="008D3A0F">
        <w:rPr>
          <w:rFonts w:ascii="Arial" w:hAnsi="Arial" w:cs="Arial"/>
          <w:sz w:val="22"/>
          <w:szCs w:val="22"/>
        </w:rPr>
        <w:t>Its vision is an Asia</w:t>
      </w:r>
      <w:r w:rsidR="00856237">
        <w:rPr>
          <w:rFonts w:ascii="Arial" w:hAnsi="Arial" w:cs="Arial"/>
          <w:sz w:val="22"/>
          <w:szCs w:val="22"/>
        </w:rPr>
        <w:t>-</w:t>
      </w:r>
      <w:r w:rsidRPr="008D3A0F">
        <w:rPr>
          <w:rFonts w:ascii="Arial" w:hAnsi="Arial" w:cs="Arial"/>
          <w:sz w:val="22"/>
          <w:szCs w:val="22"/>
        </w:rPr>
        <w:t>Pacific region free of poverty</w:t>
      </w:r>
      <w:r w:rsidR="0026431B" w:rsidRPr="008D3A0F">
        <w:rPr>
          <w:rFonts w:ascii="Arial" w:hAnsi="Arial" w:cs="Arial"/>
          <w:sz w:val="22"/>
          <w:szCs w:val="22"/>
        </w:rPr>
        <w:t>. I</w:t>
      </w:r>
      <w:r w:rsidRPr="008D3A0F">
        <w:rPr>
          <w:rFonts w:ascii="Arial" w:hAnsi="Arial" w:cs="Arial"/>
          <w:sz w:val="22"/>
          <w:szCs w:val="22"/>
        </w:rPr>
        <w:t>ts mission is to help developing member countries reduce poverty and improve the quality of life of their people</w:t>
      </w:r>
      <w:r w:rsidR="0026431B" w:rsidRPr="008D3A0F">
        <w:rPr>
          <w:rFonts w:ascii="Arial" w:hAnsi="Arial" w:cs="Arial"/>
          <w:sz w:val="22"/>
          <w:szCs w:val="22"/>
        </w:rPr>
        <w:t>s</w:t>
      </w:r>
      <w:r w:rsidRPr="008D3A0F">
        <w:rPr>
          <w:rFonts w:ascii="Arial" w:hAnsi="Arial" w:cs="Arial"/>
          <w:sz w:val="22"/>
          <w:szCs w:val="22"/>
        </w:rPr>
        <w:t>.</w:t>
      </w:r>
      <w:r w:rsidR="00EB24B7">
        <w:rPr>
          <w:rFonts w:ascii="Arial" w:hAnsi="Arial" w:cs="Arial"/>
          <w:sz w:val="22"/>
          <w:szCs w:val="22"/>
        </w:rPr>
        <w:t xml:space="preserve"> </w:t>
      </w:r>
      <w:r w:rsidR="00CE21D3" w:rsidRPr="008D3A0F">
        <w:rPr>
          <w:rFonts w:ascii="Arial" w:hAnsi="Arial" w:cs="Arial"/>
          <w:sz w:val="22"/>
          <w:szCs w:val="22"/>
        </w:rPr>
        <w:t>In pursuing its vision, ADB provides loans, grants, technical assistance and</w:t>
      </w:r>
      <w:r w:rsidR="00C71610">
        <w:rPr>
          <w:rFonts w:ascii="Arial" w:hAnsi="Arial" w:cs="Arial"/>
          <w:sz w:val="22"/>
          <w:szCs w:val="22"/>
        </w:rPr>
        <w:t xml:space="preserve"> policy</w:t>
      </w:r>
      <w:r w:rsidR="00CE21D3" w:rsidRPr="008D3A0F">
        <w:rPr>
          <w:rFonts w:ascii="Arial" w:hAnsi="Arial" w:cs="Arial"/>
          <w:sz w:val="22"/>
          <w:szCs w:val="22"/>
        </w:rPr>
        <w:t xml:space="preserve"> advice to developing member countries</w:t>
      </w:r>
      <w:r w:rsidR="00E35A7E">
        <w:rPr>
          <w:rFonts w:ascii="Arial" w:hAnsi="Arial" w:cs="Arial"/>
          <w:sz w:val="22"/>
          <w:szCs w:val="22"/>
        </w:rPr>
        <w:t>,</w:t>
      </w:r>
      <w:r w:rsidR="00CE21D3" w:rsidRPr="008D3A0F">
        <w:rPr>
          <w:rFonts w:ascii="Arial" w:hAnsi="Arial" w:cs="Arial"/>
          <w:sz w:val="22"/>
          <w:szCs w:val="22"/>
        </w:rPr>
        <w:t xml:space="preserve"> and makes </w:t>
      </w:r>
      <w:r w:rsidR="008E67CB" w:rsidRPr="008D3A0F">
        <w:rPr>
          <w:rFonts w:ascii="Arial" w:hAnsi="Arial" w:cs="Arial"/>
          <w:sz w:val="22"/>
          <w:szCs w:val="22"/>
        </w:rPr>
        <w:t xml:space="preserve">private sector </w:t>
      </w:r>
      <w:r w:rsidR="00CE21D3" w:rsidRPr="008D3A0F">
        <w:rPr>
          <w:rFonts w:ascii="Arial" w:hAnsi="Arial" w:cs="Arial"/>
          <w:sz w:val="22"/>
          <w:szCs w:val="22"/>
        </w:rPr>
        <w:t>investments to mobilise further funding.</w:t>
      </w:r>
    </w:p>
    <w:p w14:paraId="3756A049" w14:textId="02A45567" w:rsidR="00040439" w:rsidRDefault="00040439" w:rsidP="00866C3C">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The </w:t>
      </w:r>
      <w:r w:rsidRPr="00B577D5">
        <w:rPr>
          <w:rFonts w:ascii="Arial" w:hAnsi="Arial" w:cs="Arial"/>
          <w:sz w:val="22"/>
          <w:szCs w:val="22"/>
        </w:rPr>
        <w:t xml:space="preserve">fundamental purpose of Australia’s </w:t>
      </w:r>
      <w:r w:rsidR="000902BC">
        <w:rPr>
          <w:rFonts w:ascii="Arial" w:hAnsi="Arial" w:cs="Arial"/>
          <w:sz w:val="22"/>
          <w:szCs w:val="22"/>
        </w:rPr>
        <w:t xml:space="preserve">development </w:t>
      </w:r>
      <w:r w:rsidRPr="00B577D5">
        <w:rPr>
          <w:rFonts w:ascii="Arial" w:hAnsi="Arial" w:cs="Arial"/>
          <w:sz w:val="22"/>
          <w:szCs w:val="22"/>
        </w:rPr>
        <w:t>program is to</w:t>
      </w:r>
      <w:r w:rsidR="00436240" w:rsidRPr="00B577D5">
        <w:rPr>
          <w:rFonts w:ascii="Arial" w:hAnsi="Arial" w:cs="Arial"/>
          <w:sz w:val="22"/>
          <w:szCs w:val="22"/>
        </w:rPr>
        <w:t xml:space="preserve"> promote </w:t>
      </w:r>
      <w:r w:rsidR="00510E4E" w:rsidRPr="00B577D5">
        <w:rPr>
          <w:rFonts w:ascii="Arial" w:hAnsi="Arial" w:cs="Arial"/>
          <w:sz w:val="22"/>
          <w:szCs w:val="22"/>
        </w:rPr>
        <w:t xml:space="preserve">Australia’s national interest by contributing to </w:t>
      </w:r>
      <w:r w:rsidR="00446AAF">
        <w:rPr>
          <w:rFonts w:ascii="Arial" w:hAnsi="Arial" w:cs="Arial"/>
          <w:sz w:val="22"/>
          <w:szCs w:val="22"/>
        </w:rPr>
        <w:t>a</w:t>
      </w:r>
      <w:r w:rsidR="00812AF4">
        <w:rPr>
          <w:rFonts w:ascii="Arial" w:hAnsi="Arial" w:cs="Arial"/>
          <w:sz w:val="22"/>
          <w:szCs w:val="22"/>
        </w:rPr>
        <w:t xml:space="preserve"> stable, prosperous and resilient </w:t>
      </w:r>
      <w:r w:rsidR="00ED5693" w:rsidRPr="00352E98">
        <w:rPr>
          <w:rFonts w:ascii="Arial" w:hAnsi="Arial" w:cs="Arial"/>
          <w:sz w:val="22"/>
          <w:szCs w:val="22"/>
        </w:rPr>
        <w:t>Indo</w:t>
      </w:r>
      <w:r w:rsidR="0067074E" w:rsidRPr="00352E98">
        <w:rPr>
          <w:rFonts w:ascii="Arial" w:hAnsi="Arial" w:cs="Arial"/>
          <w:sz w:val="22"/>
          <w:szCs w:val="22"/>
        </w:rPr>
        <w:t>-</w:t>
      </w:r>
      <w:r w:rsidR="00ED5693" w:rsidRPr="00352E98">
        <w:rPr>
          <w:rFonts w:ascii="Arial" w:hAnsi="Arial" w:cs="Arial"/>
          <w:sz w:val="22"/>
          <w:szCs w:val="22"/>
        </w:rPr>
        <w:t>Pacific</w:t>
      </w:r>
      <w:r w:rsidRPr="00352E98">
        <w:rPr>
          <w:rFonts w:ascii="Arial" w:hAnsi="Arial" w:cs="Arial"/>
          <w:sz w:val="22"/>
          <w:szCs w:val="22"/>
        </w:rPr>
        <w:t>.</w:t>
      </w:r>
      <w:r w:rsidR="00B577D5" w:rsidRPr="00352E98">
        <w:rPr>
          <w:rStyle w:val="FootnoteReference"/>
          <w:rFonts w:ascii="Arial" w:hAnsi="Arial" w:cs="Arial"/>
          <w:sz w:val="22"/>
          <w:szCs w:val="22"/>
        </w:rPr>
        <w:footnoteReference w:id="2"/>
      </w:r>
      <w:r w:rsidRPr="00352E98">
        <w:rPr>
          <w:rFonts w:ascii="Arial" w:hAnsi="Arial" w:cs="Arial"/>
          <w:sz w:val="22"/>
          <w:szCs w:val="22"/>
        </w:rPr>
        <w:t xml:space="preserve"> </w:t>
      </w:r>
      <w:r w:rsidR="00812AF4">
        <w:rPr>
          <w:rFonts w:ascii="Arial" w:hAnsi="Arial" w:cs="Arial"/>
          <w:sz w:val="22"/>
          <w:szCs w:val="22"/>
        </w:rPr>
        <w:t>As the region responds to and recovers from the coronavirus disease (COVID-19) pandemic</w:t>
      </w:r>
      <w:r w:rsidR="00220C2D">
        <w:rPr>
          <w:rFonts w:ascii="Arial" w:hAnsi="Arial" w:cs="Arial"/>
          <w:sz w:val="22"/>
          <w:szCs w:val="22"/>
        </w:rPr>
        <w:t>,</w:t>
      </w:r>
      <w:r w:rsidR="00953A94">
        <w:rPr>
          <w:rFonts w:ascii="Arial" w:hAnsi="Arial" w:cs="Arial"/>
          <w:sz w:val="22"/>
          <w:szCs w:val="22"/>
        </w:rPr>
        <w:t xml:space="preserve"> Australia’s </w:t>
      </w:r>
      <w:r w:rsidR="000902BC">
        <w:rPr>
          <w:rFonts w:ascii="Arial" w:hAnsi="Arial" w:cs="Arial"/>
          <w:sz w:val="22"/>
          <w:szCs w:val="22"/>
        </w:rPr>
        <w:t>development</w:t>
      </w:r>
      <w:r w:rsidR="00953A94">
        <w:rPr>
          <w:rFonts w:ascii="Arial" w:hAnsi="Arial" w:cs="Arial"/>
          <w:sz w:val="22"/>
          <w:szCs w:val="22"/>
        </w:rPr>
        <w:t xml:space="preserve"> program </w:t>
      </w:r>
      <w:r w:rsidR="00535077">
        <w:rPr>
          <w:rFonts w:ascii="Arial" w:hAnsi="Arial" w:cs="Arial"/>
          <w:sz w:val="22"/>
          <w:szCs w:val="22"/>
        </w:rPr>
        <w:t>will prioritise</w:t>
      </w:r>
      <w:r w:rsidR="00953A94">
        <w:rPr>
          <w:rFonts w:ascii="Arial" w:hAnsi="Arial" w:cs="Arial"/>
          <w:sz w:val="22"/>
          <w:szCs w:val="22"/>
        </w:rPr>
        <w:t xml:space="preserve"> health</w:t>
      </w:r>
      <w:r w:rsidR="00B42065">
        <w:rPr>
          <w:rFonts w:ascii="Arial" w:hAnsi="Arial" w:cs="Arial"/>
          <w:sz w:val="22"/>
          <w:szCs w:val="22"/>
        </w:rPr>
        <w:t xml:space="preserve"> security</w:t>
      </w:r>
      <w:r w:rsidR="00953A94">
        <w:rPr>
          <w:rFonts w:ascii="Arial" w:hAnsi="Arial" w:cs="Arial"/>
          <w:sz w:val="22"/>
          <w:szCs w:val="22"/>
        </w:rPr>
        <w:t>, maintaining stability and economic recovery in the Indo-Pacific region</w:t>
      </w:r>
      <w:r w:rsidR="00446AAF">
        <w:rPr>
          <w:rFonts w:ascii="Arial" w:hAnsi="Arial" w:cs="Arial"/>
          <w:sz w:val="22"/>
          <w:szCs w:val="22"/>
        </w:rPr>
        <w:t xml:space="preserve">, </w:t>
      </w:r>
      <w:r w:rsidR="00CE3F02">
        <w:rPr>
          <w:rFonts w:ascii="Arial" w:hAnsi="Arial" w:cs="Arial"/>
          <w:sz w:val="22"/>
          <w:szCs w:val="22"/>
        </w:rPr>
        <w:t>with a focus on the most vulnerable, including women and girls, people with disabilities and those living in poverty</w:t>
      </w:r>
      <w:r w:rsidR="00953A94">
        <w:rPr>
          <w:rFonts w:ascii="Arial" w:hAnsi="Arial" w:cs="Arial"/>
          <w:sz w:val="22"/>
          <w:szCs w:val="22"/>
        </w:rPr>
        <w:t>.</w:t>
      </w:r>
      <w:r w:rsidR="00953A94">
        <w:rPr>
          <w:rStyle w:val="FootnoteReference"/>
          <w:rFonts w:ascii="Arial" w:hAnsi="Arial" w:cs="Arial"/>
          <w:sz w:val="22"/>
          <w:szCs w:val="22"/>
        </w:rPr>
        <w:footnoteReference w:id="3"/>
      </w:r>
    </w:p>
    <w:p w14:paraId="43430D0F" w14:textId="61B752DE" w:rsidR="00F802B1" w:rsidRPr="00866C3C" w:rsidRDefault="00941346" w:rsidP="00866C3C">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352E98">
        <w:rPr>
          <w:rFonts w:ascii="Arial" w:hAnsi="Arial" w:cs="Arial"/>
          <w:sz w:val="22"/>
          <w:szCs w:val="22"/>
        </w:rPr>
        <w:t xml:space="preserve">ADB is an important multilateral partner for Australia in the </w:t>
      </w:r>
      <w:r w:rsidR="00E87986" w:rsidRPr="00352E98">
        <w:rPr>
          <w:rFonts w:ascii="Arial" w:hAnsi="Arial" w:cs="Arial"/>
          <w:sz w:val="22"/>
          <w:szCs w:val="22"/>
        </w:rPr>
        <w:t>Indo-</w:t>
      </w:r>
      <w:r w:rsidRPr="00352E98">
        <w:rPr>
          <w:rFonts w:ascii="Arial" w:hAnsi="Arial" w:cs="Arial"/>
          <w:sz w:val="22"/>
          <w:szCs w:val="22"/>
        </w:rPr>
        <w:t xml:space="preserve">Pacific region, where Australia’s development efforts are </w:t>
      </w:r>
      <w:r w:rsidR="00040439" w:rsidRPr="00000BD0">
        <w:rPr>
          <w:rFonts w:ascii="Arial" w:hAnsi="Arial" w:cs="Arial"/>
          <w:sz w:val="22"/>
          <w:szCs w:val="22"/>
        </w:rPr>
        <w:t xml:space="preserve">primarily </w:t>
      </w:r>
      <w:r w:rsidRPr="00E23684">
        <w:rPr>
          <w:rFonts w:ascii="Arial" w:hAnsi="Arial" w:cs="Arial"/>
          <w:sz w:val="22"/>
          <w:szCs w:val="22"/>
        </w:rPr>
        <w:t>focused.</w:t>
      </w:r>
      <w:r w:rsidR="00EB24B7" w:rsidRPr="00E23684">
        <w:rPr>
          <w:rFonts w:ascii="Arial" w:hAnsi="Arial" w:cs="Arial"/>
          <w:sz w:val="22"/>
          <w:szCs w:val="22"/>
        </w:rPr>
        <w:t xml:space="preserve"> </w:t>
      </w:r>
      <w:r w:rsidRPr="00E23684">
        <w:rPr>
          <w:rFonts w:ascii="Arial" w:hAnsi="Arial" w:cs="Arial"/>
          <w:sz w:val="22"/>
          <w:szCs w:val="22"/>
        </w:rPr>
        <w:t xml:space="preserve">ADB has significant financial resources and expertise for </w:t>
      </w:r>
      <w:r w:rsidR="00A62096">
        <w:rPr>
          <w:rFonts w:ascii="Arial" w:hAnsi="Arial" w:cs="Arial"/>
          <w:sz w:val="22"/>
          <w:szCs w:val="22"/>
        </w:rPr>
        <w:t>supporting</w:t>
      </w:r>
      <w:r w:rsidR="00446AAF">
        <w:rPr>
          <w:rFonts w:ascii="Arial" w:hAnsi="Arial" w:cs="Arial"/>
          <w:sz w:val="22"/>
          <w:szCs w:val="22"/>
        </w:rPr>
        <w:t xml:space="preserve"> COVID-19</w:t>
      </w:r>
      <w:r w:rsidR="00A62096">
        <w:rPr>
          <w:rFonts w:ascii="Arial" w:hAnsi="Arial" w:cs="Arial"/>
          <w:sz w:val="22"/>
          <w:szCs w:val="22"/>
        </w:rPr>
        <w:t xml:space="preserve"> responses and recovery</w:t>
      </w:r>
      <w:r w:rsidR="00446AAF">
        <w:rPr>
          <w:rFonts w:ascii="Arial" w:hAnsi="Arial" w:cs="Arial"/>
          <w:sz w:val="22"/>
          <w:szCs w:val="22"/>
        </w:rPr>
        <w:t>, including through</w:t>
      </w:r>
      <w:r w:rsidR="00446AAF" w:rsidRPr="00D012BF">
        <w:rPr>
          <w:rFonts w:ascii="Arial" w:hAnsi="Arial" w:cs="Arial"/>
          <w:sz w:val="22"/>
          <w:szCs w:val="22"/>
        </w:rPr>
        <w:t xml:space="preserve"> </w:t>
      </w:r>
      <w:r w:rsidR="0067074E" w:rsidRPr="00D012BF">
        <w:rPr>
          <w:rFonts w:ascii="Arial" w:hAnsi="Arial" w:cs="Arial"/>
          <w:sz w:val="22"/>
          <w:szCs w:val="22"/>
        </w:rPr>
        <w:t xml:space="preserve">engaging the private sector and reducing </w:t>
      </w:r>
      <w:r w:rsidRPr="006D7339">
        <w:rPr>
          <w:rFonts w:ascii="Arial" w:hAnsi="Arial" w:cs="Arial"/>
          <w:sz w:val="22"/>
          <w:szCs w:val="22"/>
        </w:rPr>
        <w:t>poverty in the region.</w:t>
      </w:r>
      <w:r w:rsidR="00EB24B7" w:rsidRPr="00331CB6">
        <w:rPr>
          <w:rFonts w:ascii="Arial" w:hAnsi="Arial" w:cs="Arial"/>
          <w:sz w:val="22"/>
          <w:szCs w:val="22"/>
        </w:rPr>
        <w:t xml:space="preserve"> </w:t>
      </w:r>
      <w:r w:rsidRPr="00331CB6">
        <w:rPr>
          <w:rFonts w:ascii="Arial" w:hAnsi="Arial" w:cs="Arial"/>
          <w:sz w:val="22"/>
          <w:szCs w:val="22"/>
        </w:rPr>
        <w:t>Working with ADB extends the reach and impact of Australia’s development assista</w:t>
      </w:r>
      <w:r w:rsidRPr="001C0C29">
        <w:rPr>
          <w:rFonts w:ascii="Arial" w:hAnsi="Arial" w:cs="Arial"/>
          <w:sz w:val="22"/>
          <w:szCs w:val="22"/>
        </w:rPr>
        <w:t>nce.</w:t>
      </w:r>
      <w:r w:rsidR="00EB24B7" w:rsidRPr="00414816">
        <w:rPr>
          <w:rFonts w:ascii="Arial" w:hAnsi="Arial" w:cs="Arial"/>
          <w:sz w:val="22"/>
          <w:szCs w:val="22"/>
        </w:rPr>
        <w:t xml:space="preserve"> </w:t>
      </w:r>
      <w:r w:rsidRPr="00300FC4">
        <w:rPr>
          <w:rFonts w:ascii="Arial" w:hAnsi="Arial" w:cs="Arial"/>
          <w:sz w:val="22"/>
          <w:szCs w:val="22"/>
        </w:rPr>
        <w:t xml:space="preserve">The partnership enables </w:t>
      </w:r>
      <w:r w:rsidRPr="00B577D5">
        <w:rPr>
          <w:rFonts w:ascii="Arial" w:hAnsi="Arial" w:cs="Arial"/>
          <w:sz w:val="22"/>
          <w:szCs w:val="22"/>
        </w:rPr>
        <w:t>sharing analysis an</w:t>
      </w:r>
      <w:r w:rsidR="002C1508" w:rsidRPr="00B577D5">
        <w:rPr>
          <w:rFonts w:ascii="Arial" w:hAnsi="Arial" w:cs="Arial"/>
          <w:sz w:val="22"/>
          <w:szCs w:val="22"/>
        </w:rPr>
        <w:t>d expertise to enhance both ADB and Aus</w:t>
      </w:r>
      <w:r w:rsidR="0067074E" w:rsidRPr="00B577D5">
        <w:rPr>
          <w:rFonts w:ascii="Arial" w:hAnsi="Arial" w:cs="Arial"/>
          <w:sz w:val="22"/>
          <w:szCs w:val="22"/>
        </w:rPr>
        <w:t>tralian</w:t>
      </w:r>
      <w:r w:rsidRPr="00B577D5">
        <w:rPr>
          <w:rFonts w:ascii="Arial" w:hAnsi="Arial" w:cs="Arial"/>
          <w:sz w:val="22"/>
          <w:szCs w:val="22"/>
        </w:rPr>
        <w:t xml:space="preserve"> efforts to tackle regional challenges</w:t>
      </w:r>
      <w:r w:rsidR="00510E4E" w:rsidRPr="00B577D5">
        <w:rPr>
          <w:rFonts w:ascii="Arial" w:hAnsi="Arial" w:cs="Arial"/>
          <w:sz w:val="22"/>
          <w:szCs w:val="22"/>
        </w:rPr>
        <w:t xml:space="preserve"> and promote regional cooperation and integration</w:t>
      </w:r>
      <w:r w:rsidRPr="00F802B1">
        <w:rPr>
          <w:rFonts w:ascii="Arial" w:hAnsi="Arial" w:cs="Arial"/>
          <w:sz w:val="22"/>
          <w:szCs w:val="22"/>
        </w:rPr>
        <w:t>.</w:t>
      </w:r>
      <w:r w:rsidR="00EB24B7" w:rsidRPr="00F802B1">
        <w:rPr>
          <w:rFonts w:ascii="Arial" w:hAnsi="Arial" w:cs="Arial"/>
          <w:sz w:val="22"/>
          <w:szCs w:val="22"/>
        </w:rPr>
        <w:t xml:space="preserve"> </w:t>
      </w:r>
      <w:r w:rsidRPr="00F802B1">
        <w:rPr>
          <w:rFonts w:ascii="Arial" w:hAnsi="Arial" w:cs="Arial"/>
          <w:sz w:val="22"/>
          <w:szCs w:val="22"/>
        </w:rPr>
        <w:t xml:space="preserve">In working together, ADB and </w:t>
      </w:r>
      <w:r w:rsidR="00CC2DA4">
        <w:rPr>
          <w:rFonts w:ascii="Arial" w:hAnsi="Arial" w:cs="Arial"/>
          <w:sz w:val="22"/>
          <w:szCs w:val="22"/>
        </w:rPr>
        <w:t>the Australia</w:t>
      </w:r>
      <w:r w:rsidR="00961531">
        <w:rPr>
          <w:rFonts w:ascii="Arial" w:hAnsi="Arial" w:cs="Arial"/>
          <w:sz w:val="22"/>
          <w:szCs w:val="22"/>
        </w:rPr>
        <w:t>n</w:t>
      </w:r>
      <w:r w:rsidR="00CC2DA4">
        <w:rPr>
          <w:rFonts w:ascii="Arial" w:hAnsi="Arial" w:cs="Arial"/>
          <w:sz w:val="22"/>
          <w:szCs w:val="22"/>
        </w:rPr>
        <w:t xml:space="preserve"> </w:t>
      </w:r>
      <w:r w:rsidR="0067074E">
        <w:rPr>
          <w:rFonts w:ascii="Arial" w:hAnsi="Arial" w:cs="Arial"/>
          <w:sz w:val="22"/>
          <w:szCs w:val="22"/>
        </w:rPr>
        <w:t>D</w:t>
      </w:r>
      <w:r w:rsidR="000E75E4">
        <w:rPr>
          <w:rFonts w:ascii="Arial" w:hAnsi="Arial" w:cs="Arial"/>
          <w:sz w:val="22"/>
          <w:szCs w:val="22"/>
        </w:rPr>
        <w:t>epartment of Foreign Affairs and Trade (D</w:t>
      </w:r>
      <w:r w:rsidR="0067074E">
        <w:rPr>
          <w:rFonts w:ascii="Arial" w:hAnsi="Arial" w:cs="Arial"/>
          <w:sz w:val="22"/>
          <w:szCs w:val="22"/>
        </w:rPr>
        <w:t>FAT</w:t>
      </w:r>
      <w:r w:rsidR="000E75E4">
        <w:rPr>
          <w:rFonts w:ascii="Arial" w:hAnsi="Arial" w:cs="Arial"/>
          <w:sz w:val="22"/>
          <w:szCs w:val="22"/>
        </w:rPr>
        <w:t>)</w:t>
      </w:r>
      <w:r w:rsidRPr="00F802B1">
        <w:rPr>
          <w:rFonts w:ascii="Arial" w:hAnsi="Arial" w:cs="Arial"/>
          <w:sz w:val="22"/>
          <w:szCs w:val="22"/>
        </w:rPr>
        <w:t xml:space="preserve"> are </w:t>
      </w:r>
      <w:r w:rsidR="00510E4E">
        <w:rPr>
          <w:rFonts w:ascii="Arial" w:hAnsi="Arial" w:cs="Arial"/>
          <w:sz w:val="22"/>
          <w:szCs w:val="22"/>
        </w:rPr>
        <w:t xml:space="preserve">better </w:t>
      </w:r>
      <w:r w:rsidRPr="00F802B1">
        <w:rPr>
          <w:rFonts w:ascii="Arial" w:hAnsi="Arial" w:cs="Arial"/>
          <w:sz w:val="22"/>
          <w:szCs w:val="22"/>
        </w:rPr>
        <w:t xml:space="preserve">able to </w:t>
      </w:r>
      <w:r w:rsidR="00510E4E">
        <w:rPr>
          <w:rFonts w:ascii="Arial" w:hAnsi="Arial" w:cs="Arial"/>
          <w:sz w:val="22"/>
          <w:szCs w:val="22"/>
        </w:rPr>
        <w:t>support sustainable economic growth</w:t>
      </w:r>
      <w:r w:rsidR="00500196">
        <w:rPr>
          <w:rFonts w:ascii="Arial" w:hAnsi="Arial" w:cs="Arial"/>
          <w:sz w:val="22"/>
          <w:szCs w:val="22"/>
        </w:rPr>
        <w:t>,</w:t>
      </w:r>
      <w:r w:rsidR="00510E4E">
        <w:rPr>
          <w:rFonts w:ascii="Arial" w:hAnsi="Arial" w:cs="Arial"/>
          <w:sz w:val="22"/>
          <w:szCs w:val="22"/>
        </w:rPr>
        <w:t xml:space="preserve"> poverty reduction</w:t>
      </w:r>
      <w:r w:rsidR="00E01077">
        <w:rPr>
          <w:rFonts w:ascii="Arial" w:hAnsi="Arial" w:cs="Arial"/>
          <w:sz w:val="22"/>
          <w:szCs w:val="22"/>
        </w:rPr>
        <w:t xml:space="preserve"> and </w:t>
      </w:r>
      <w:r w:rsidR="00B42065">
        <w:rPr>
          <w:rFonts w:ascii="Arial" w:hAnsi="Arial" w:cs="Arial"/>
          <w:sz w:val="22"/>
          <w:szCs w:val="22"/>
        </w:rPr>
        <w:t xml:space="preserve">effective </w:t>
      </w:r>
      <w:r w:rsidR="00E01077">
        <w:rPr>
          <w:rFonts w:ascii="Arial" w:hAnsi="Arial" w:cs="Arial"/>
          <w:sz w:val="22"/>
          <w:szCs w:val="22"/>
        </w:rPr>
        <w:t>responses to</w:t>
      </w:r>
      <w:r w:rsidR="00A62096">
        <w:rPr>
          <w:rFonts w:ascii="Arial" w:hAnsi="Arial" w:cs="Arial"/>
          <w:sz w:val="22"/>
          <w:szCs w:val="22"/>
        </w:rPr>
        <w:t xml:space="preserve"> </w:t>
      </w:r>
      <w:r w:rsidR="00E01077">
        <w:rPr>
          <w:rFonts w:ascii="Arial" w:hAnsi="Arial" w:cs="Arial"/>
          <w:sz w:val="22"/>
          <w:szCs w:val="22"/>
        </w:rPr>
        <w:t xml:space="preserve">the impacts of the </w:t>
      </w:r>
      <w:r w:rsidR="00500196">
        <w:rPr>
          <w:rFonts w:ascii="Arial" w:hAnsi="Arial" w:cs="Arial"/>
          <w:sz w:val="22"/>
          <w:szCs w:val="22"/>
        </w:rPr>
        <w:t>COVID-19 pandemic</w:t>
      </w:r>
      <w:r w:rsidR="00510E4E">
        <w:rPr>
          <w:rFonts w:ascii="Arial" w:hAnsi="Arial" w:cs="Arial"/>
          <w:sz w:val="22"/>
          <w:szCs w:val="22"/>
        </w:rPr>
        <w:t xml:space="preserve"> in the region</w:t>
      </w:r>
      <w:r w:rsidR="00684DB6" w:rsidRPr="00F802B1">
        <w:rPr>
          <w:rFonts w:ascii="Arial" w:hAnsi="Arial" w:cs="Arial"/>
          <w:sz w:val="22"/>
          <w:szCs w:val="22"/>
        </w:rPr>
        <w:t xml:space="preserve">. </w:t>
      </w:r>
      <w:r w:rsidR="0026431B" w:rsidRPr="00F802B1">
        <w:rPr>
          <w:rFonts w:ascii="Arial" w:hAnsi="Arial" w:cs="Arial"/>
          <w:sz w:val="22"/>
          <w:szCs w:val="22"/>
        </w:rPr>
        <w:t xml:space="preserve">As a founding </w:t>
      </w:r>
      <w:r w:rsidR="003E2F8C" w:rsidRPr="00F802B1">
        <w:rPr>
          <w:rFonts w:ascii="Arial" w:hAnsi="Arial" w:cs="Arial"/>
          <w:sz w:val="22"/>
          <w:szCs w:val="22"/>
        </w:rPr>
        <w:t>member</w:t>
      </w:r>
      <w:r w:rsidR="006017C2" w:rsidRPr="00F802B1">
        <w:rPr>
          <w:rFonts w:ascii="Arial" w:hAnsi="Arial" w:cs="Arial"/>
          <w:sz w:val="22"/>
          <w:szCs w:val="22"/>
        </w:rPr>
        <w:t xml:space="preserve"> of ADB</w:t>
      </w:r>
      <w:r w:rsidR="0026431B" w:rsidRPr="00F802B1">
        <w:rPr>
          <w:rFonts w:ascii="Arial" w:hAnsi="Arial" w:cs="Arial"/>
          <w:sz w:val="22"/>
          <w:szCs w:val="22"/>
        </w:rPr>
        <w:t xml:space="preserve">, </w:t>
      </w:r>
      <w:r w:rsidR="00A672C0" w:rsidRPr="00F802B1">
        <w:rPr>
          <w:rFonts w:ascii="Arial" w:hAnsi="Arial" w:cs="Arial"/>
          <w:sz w:val="22"/>
          <w:szCs w:val="22"/>
        </w:rPr>
        <w:t xml:space="preserve">Australia </w:t>
      </w:r>
      <w:r w:rsidR="008E67CB" w:rsidRPr="00F802B1">
        <w:rPr>
          <w:rFonts w:ascii="Arial" w:hAnsi="Arial" w:cs="Arial"/>
          <w:sz w:val="22"/>
          <w:szCs w:val="22"/>
        </w:rPr>
        <w:t>ha</w:t>
      </w:r>
      <w:r w:rsidR="00BA16AD" w:rsidRPr="00F802B1">
        <w:rPr>
          <w:rFonts w:ascii="Arial" w:hAnsi="Arial" w:cs="Arial"/>
          <w:sz w:val="22"/>
          <w:szCs w:val="22"/>
        </w:rPr>
        <w:t>s</w:t>
      </w:r>
      <w:r w:rsidR="008E67CB" w:rsidRPr="00F802B1">
        <w:rPr>
          <w:rFonts w:ascii="Arial" w:hAnsi="Arial" w:cs="Arial"/>
          <w:sz w:val="22"/>
          <w:szCs w:val="22"/>
        </w:rPr>
        <w:t xml:space="preserve"> </w:t>
      </w:r>
      <w:r w:rsidR="00446513" w:rsidRPr="00F802B1">
        <w:rPr>
          <w:rFonts w:ascii="Arial" w:hAnsi="Arial" w:cs="Arial"/>
          <w:sz w:val="22"/>
          <w:szCs w:val="22"/>
        </w:rPr>
        <w:t xml:space="preserve">established a </w:t>
      </w:r>
      <w:r w:rsidR="0026431B" w:rsidRPr="00F802B1">
        <w:rPr>
          <w:rFonts w:ascii="Arial" w:hAnsi="Arial" w:cs="Arial"/>
          <w:sz w:val="22"/>
          <w:szCs w:val="22"/>
        </w:rPr>
        <w:t xml:space="preserve">solid </w:t>
      </w:r>
      <w:r w:rsidR="00446513" w:rsidRPr="00F802B1">
        <w:rPr>
          <w:rFonts w:ascii="Arial" w:hAnsi="Arial" w:cs="Arial"/>
          <w:sz w:val="22"/>
          <w:szCs w:val="22"/>
        </w:rPr>
        <w:t>foundation of coo</w:t>
      </w:r>
      <w:r w:rsidR="00E52D8E" w:rsidRPr="00F802B1">
        <w:rPr>
          <w:rFonts w:ascii="Arial" w:hAnsi="Arial" w:cs="Arial"/>
          <w:sz w:val="22"/>
          <w:szCs w:val="22"/>
        </w:rPr>
        <w:t>peration</w:t>
      </w:r>
      <w:r w:rsidR="00393381" w:rsidRPr="00F802B1">
        <w:rPr>
          <w:rFonts w:ascii="Arial" w:hAnsi="Arial" w:cs="Arial"/>
          <w:sz w:val="22"/>
          <w:szCs w:val="22"/>
        </w:rPr>
        <w:t xml:space="preserve"> </w:t>
      </w:r>
      <w:r w:rsidR="00BA16AD" w:rsidRPr="00F802B1">
        <w:rPr>
          <w:rFonts w:ascii="Arial" w:hAnsi="Arial" w:cs="Arial"/>
          <w:sz w:val="22"/>
          <w:szCs w:val="22"/>
        </w:rPr>
        <w:t>with ADB</w:t>
      </w:r>
      <w:r w:rsidR="00510E4E">
        <w:rPr>
          <w:rFonts w:ascii="Arial" w:hAnsi="Arial" w:cs="Arial"/>
          <w:sz w:val="22"/>
          <w:szCs w:val="22"/>
        </w:rPr>
        <w:t xml:space="preserve"> </w:t>
      </w:r>
      <w:r w:rsidR="009264B6">
        <w:rPr>
          <w:rFonts w:ascii="Arial" w:hAnsi="Arial" w:cs="Arial"/>
          <w:sz w:val="22"/>
          <w:szCs w:val="22"/>
        </w:rPr>
        <w:t>a</w:t>
      </w:r>
      <w:r w:rsidR="00510E4E">
        <w:rPr>
          <w:rFonts w:ascii="Arial" w:hAnsi="Arial" w:cs="Arial"/>
          <w:sz w:val="22"/>
          <w:szCs w:val="22"/>
        </w:rPr>
        <w:t>nd a</w:t>
      </w:r>
      <w:r w:rsidR="006E7716" w:rsidRPr="00F802B1">
        <w:rPr>
          <w:rFonts w:ascii="Arial" w:hAnsi="Arial" w:cs="Arial"/>
          <w:sz w:val="22"/>
          <w:szCs w:val="22"/>
        </w:rPr>
        <w:t xml:space="preserve">s </w:t>
      </w:r>
      <w:r w:rsidR="00510E4E">
        <w:rPr>
          <w:rFonts w:ascii="Arial" w:hAnsi="Arial" w:cs="Arial"/>
          <w:sz w:val="22"/>
          <w:szCs w:val="22"/>
        </w:rPr>
        <w:t xml:space="preserve">the </w:t>
      </w:r>
      <w:r w:rsidR="006E7716" w:rsidRPr="00F802B1">
        <w:rPr>
          <w:rFonts w:ascii="Arial" w:hAnsi="Arial" w:cs="Arial"/>
          <w:sz w:val="22"/>
          <w:szCs w:val="22"/>
        </w:rPr>
        <w:t xml:space="preserve">fifth-largest shareholder and </w:t>
      </w:r>
      <w:r w:rsidR="0084109E" w:rsidRPr="00AA0204">
        <w:rPr>
          <w:rFonts w:ascii="Arial" w:hAnsi="Arial" w:cs="Arial"/>
          <w:sz w:val="22"/>
          <w:szCs w:val="22"/>
        </w:rPr>
        <w:t xml:space="preserve">through </w:t>
      </w:r>
      <w:r w:rsidR="00814A34">
        <w:rPr>
          <w:rFonts w:ascii="Arial" w:hAnsi="Arial" w:cs="Arial"/>
          <w:sz w:val="22"/>
          <w:szCs w:val="22"/>
        </w:rPr>
        <w:t xml:space="preserve">its </w:t>
      </w:r>
      <w:r w:rsidR="00814A34" w:rsidRPr="00F802B1">
        <w:rPr>
          <w:rFonts w:ascii="Arial" w:hAnsi="Arial" w:cs="Arial"/>
          <w:sz w:val="22"/>
          <w:szCs w:val="22"/>
        </w:rPr>
        <w:t>strong</w:t>
      </w:r>
      <w:r w:rsidR="00814A34">
        <w:rPr>
          <w:rFonts w:ascii="Arial" w:hAnsi="Arial" w:cs="Arial"/>
          <w:sz w:val="22"/>
          <w:szCs w:val="22"/>
        </w:rPr>
        <w:t xml:space="preserve"> </w:t>
      </w:r>
      <w:r w:rsidR="006E7716" w:rsidRPr="00F802B1">
        <w:rPr>
          <w:rFonts w:ascii="Arial" w:hAnsi="Arial" w:cs="Arial"/>
          <w:sz w:val="22"/>
          <w:szCs w:val="22"/>
        </w:rPr>
        <w:t>contribut</w:t>
      </w:r>
      <w:r w:rsidR="00814A34">
        <w:rPr>
          <w:rFonts w:ascii="Arial" w:hAnsi="Arial" w:cs="Arial"/>
          <w:sz w:val="22"/>
          <w:szCs w:val="22"/>
        </w:rPr>
        <w:t>ions</w:t>
      </w:r>
      <w:r w:rsidR="006E7716" w:rsidRPr="00F802B1">
        <w:rPr>
          <w:rFonts w:ascii="Arial" w:hAnsi="Arial" w:cs="Arial"/>
          <w:sz w:val="22"/>
          <w:szCs w:val="22"/>
        </w:rPr>
        <w:t xml:space="preserve"> to the Asian Development Fund</w:t>
      </w:r>
      <w:r w:rsidR="00BB7B60">
        <w:rPr>
          <w:rFonts w:ascii="Arial" w:hAnsi="Arial" w:cs="Arial"/>
          <w:sz w:val="22"/>
          <w:szCs w:val="22"/>
        </w:rPr>
        <w:t xml:space="preserve"> (ADF)</w:t>
      </w:r>
      <w:r w:rsidR="00535077">
        <w:rPr>
          <w:rFonts w:ascii="Arial" w:hAnsi="Arial" w:cs="Arial"/>
          <w:sz w:val="22"/>
          <w:szCs w:val="22"/>
        </w:rPr>
        <w:t xml:space="preserve"> </w:t>
      </w:r>
      <w:r w:rsidR="00622018">
        <w:rPr>
          <w:rFonts w:ascii="Arial" w:hAnsi="Arial" w:cs="Arial"/>
          <w:sz w:val="22"/>
          <w:szCs w:val="22"/>
        </w:rPr>
        <w:t xml:space="preserve">and the Technical Assistance Special Fund (TASF) </w:t>
      </w:r>
      <w:r w:rsidR="00535077">
        <w:rPr>
          <w:rFonts w:ascii="Arial" w:hAnsi="Arial" w:cs="Arial"/>
          <w:sz w:val="22"/>
          <w:szCs w:val="22"/>
        </w:rPr>
        <w:t>and significant co-financing</w:t>
      </w:r>
      <w:r w:rsidR="00057CD5" w:rsidRPr="00F802B1">
        <w:rPr>
          <w:rFonts w:ascii="Arial" w:hAnsi="Arial" w:cs="Arial"/>
          <w:sz w:val="22"/>
          <w:szCs w:val="22"/>
        </w:rPr>
        <w:t>,</w:t>
      </w:r>
      <w:r w:rsidR="006E7716" w:rsidRPr="00F802B1">
        <w:rPr>
          <w:rFonts w:ascii="Arial" w:hAnsi="Arial" w:cs="Arial"/>
          <w:sz w:val="22"/>
          <w:szCs w:val="22"/>
        </w:rPr>
        <w:t xml:space="preserve"> </w:t>
      </w:r>
      <w:r w:rsidR="00393381" w:rsidRPr="00F802B1">
        <w:rPr>
          <w:rFonts w:ascii="Arial" w:hAnsi="Arial" w:cs="Arial"/>
          <w:sz w:val="22"/>
          <w:szCs w:val="22"/>
        </w:rPr>
        <w:t>Australia is active in shaping ADB</w:t>
      </w:r>
      <w:r w:rsidR="00E52D8E" w:rsidRPr="00F802B1">
        <w:rPr>
          <w:rFonts w:ascii="Arial" w:hAnsi="Arial" w:cs="Arial"/>
          <w:sz w:val="22"/>
          <w:szCs w:val="22"/>
        </w:rPr>
        <w:t xml:space="preserve"> policies and directions</w:t>
      </w:r>
      <w:r w:rsidR="00BF5EF9" w:rsidRPr="00F802B1">
        <w:rPr>
          <w:rFonts w:ascii="Arial" w:hAnsi="Arial" w:cs="Arial"/>
          <w:sz w:val="22"/>
          <w:szCs w:val="22"/>
        </w:rPr>
        <w:t>.</w:t>
      </w:r>
    </w:p>
    <w:p w14:paraId="2E9F888B" w14:textId="50F3094E" w:rsidR="00AC7178" w:rsidRPr="00BD3245" w:rsidRDefault="00F802B1" w:rsidP="00866C3C">
      <w:pPr>
        <w:numPr>
          <w:ilvl w:val="0"/>
          <w:numId w:val="1"/>
        </w:numPr>
        <w:tabs>
          <w:tab w:val="clear" w:pos="567"/>
          <w:tab w:val="num" w:pos="720"/>
        </w:tabs>
        <w:autoSpaceDE w:val="0"/>
        <w:autoSpaceDN w:val="0"/>
        <w:adjustRightInd w:val="0"/>
        <w:snapToGrid w:val="0"/>
        <w:spacing w:before="120" w:after="120"/>
        <w:jc w:val="both"/>
        <w:rPr>
          <w:rFonts w:ascii="Arial" w:hAnsi="Arial" w:cs="Arial"/>
          <w:b/>
          <w:sz w:val="22"/>
          <w:szCs w:val="22"/>
        </w:rPr>
      </w:pPr>
      <w:r>
        <w:rPr>
          <w:rFonts w:ascii="Arial" w:hAnsi="Arial" w:cs="Arial"/>
          <w:sz w:val="22"/>
          <w:szCs w:val="22"/>
        </w:rPr>
        <w:t>A</w:t>
      </w:r>
      <w:r w:rsidR="00BF5EF9" w:rsidRPr="001B6566">
        <w:rPr>
          <w:rFonts w:ascii="Arial" w:hAnsi="Arial" w:cs="Arial"/>
          <w:sz w:val="22"/>
          <w:szCs w:val="22"/>
        </w:rPr>
        <w:t xml:space="preserve">ustralia </w:t>
      </w:r>
      <w:proofErr w:type="spellStart"/>
      <w:r w:rsidR="00BF5EF9" w:rsidRPr="001B6566">
        <w:rPr>
          <w:rFonts w:ascii="Arial" w:hAnsi="Arial" w:cs="Arial"/>
          <w:sz w:val="22"/>
          <w:szCs w:val="22"/>
        </w:rPr>
        <w:t>provid</w:t>
      </w:r>
      <w:proofErr w:type="spellEnd"/>
      <w:r w:rsidR="00BF5EF9" w:rsidRPr="001B6566">
        <w:rPr>
          <w:rFonts w:ascii="Arial" w:hAnsi="Arial" w:cs="Arial"/>
          <w:sz w:val="22"/>
          <w:szCs w:val="22"/>
          <w:lang w:val="en"/>
        </w:rPr>
        <w:t xml:space="preserve">es considerable </w:t>
      </w:r>
      <w:r w:rsidR="003E2F8C" w:rsidRPr="001B6566">
        <w:rPr>
          <w:rFonts w:ascii="Arial" w:hAnsi="Arial" w:cs="Arial"/>
          <w:sz w:val="22"/>
          <w:szCs w:val="22"/>
          <w:lang w:val="en"/>
        </w:rPr>
        <w:t xml:space="preserve">funding </w:t>
      </w:r>
      <w:r w:rsidR="00BF5EF9" w:rsidRPr="001B6566">
        <w:rPr>
          <w:rFonts w:ascii="Arial" w:hAnsi="Arial" w:cs="Arial"/>
          <w:sz w:val="22"/>
          <w:szCs w:val="22"/>
          <w:lang w:val="en"/>
        </w:rPr>
        <w:t xml:space="preserve">for </w:t>
      </w:r>
      <w:r w:rsidR="00D30E8B" w:rsidRPr="001B6566">
        <w:rPr>
          <w:rFonts w:ascii="Arial" w:hAnsi="Arial" w:cs="Arial"/>
          <w:sz w:val="22"/>
          <w:szCs w:val="22"/>
          <w:lang w:val="en"/>
        </w:rPr>
        <w:t>specific</w:t>
      </w:r>
      <w:r w:rsidR="00E52D8E" w:rsidRPr="001B6566">
        <w:rPr>
          <w:rFonts w:ascii="Arial" w:hAnsi="Arial" w:cs="Arial"/>
          <w:sz w:val="22"/>
          <w:szCs w:val="22"/>
          <w:lang w:val="en"/>
        </w:rPr>
        <w:t xml:space="preserve"> ADB</w:t>
      </w:r>
      <w:r w:rsidR="003E2F8C" w:rsidRPr="001B6566">
        <w:rPr>
          <w:rFonts w:ascii="Arial" w:hAnsi="Arial" w:cs="Arial"/>
          <w:sz w:val="22"/>
          <w:szCs w:val="22"/>
          <w:lang w:val="en"/>
        </w:rPr>
        <w:t xml:space="preserve"> activities</w:t>
      </w:r>
      <w:r w:rsidR="00E52D8E" w:rsidRPr="001B6566">
        <w:rPr>
          <w:rFonts w:ascii="Arial" w:hAnsi="Arial" w:cs="Arial"/>
          <w:sz w:val="22"/>
          <w:szCs w:val="22"/>
          <w:lang w:val="en"/>
        </w:rPr>
        <w:t>.</w:t>
      </w:r>
      <w:r w:rsidR="00EB24B7" w:rsidRPr="001B6566">
        <w:rPr>
          <w:rFonts w:ascii="Arial" w:hAnsi="Arial" w:cs="Arial"/>
          <w:sz w:val="22"/>
          <w:szCs w:val="22"/>
          <w:lang w:val="en"/>
        </w:rPr>
        <w:t xml:space="preserve"> </w:t>
      </w:r>
      <w:r w:rsidR="00295A63" w:rsidRPr="001B6566">
        <w:rPr>
          <w:rFonts w:ascii="Arial" w:hAnsi="Arial" w:cs="Arial"/>
          <w:sz w:val="22"/>
          <w:szCs w:val="22"/>
          <w:lang w:val="en"/>
        </w:rPr>
        <w:t>AD</w:t>
      </w:r>
      <w:r w:rsidR="00295A63" w:rsidRPr="001B6566">
        <w:rPr>
          <w:rFonts w:ascii="Arial" w:hAnsi="Arial" w:cs="Arial"/>
          <w:sz w:val="22"/>
          <w:szCs w:val="22"/>
        </w:rPr>
        <w:t xml:space="preserve">B and </w:t>
      </w:r>
      <w:r w:rsidR="0067074E">
        <w:rPr>
          <w:rFonts w:ascii="Arial" w:hAnsi="Arial" w:cs="Arial"/>
          <w:sz w:val="22"/>
          <w:szCs w:val="22"/>
        </w:rPr>
        <w:t>DFAT</w:t>
      </w:r>
      <w:r w:rsidR="00295A63" w:rsidRPr="001B6566">
        <w:rPr>
          <w:rFonts w:ascii="Arial" w:hAnsi="Arial" w:cs="Arial"/>
          <w:sz w:val="22"/>
          <w:szCs w:val="22"/>
        </w:rPr>
        <w:t xml:space="preserve"> collaborate on knowledge development, joint operations within their overall strategies</w:t>
      </w:r>
      <w:r w:rsidR="00F820FA" w:rsidRPr="00E5374F">
        <w:rPr>
          <w:rFonts w:ascii="Arial" w:hAnsi="Arial" w:cs="Arial"/>
          <w:sz w:val="22"/>
          <w:szCs w:val="22"/>
        </w:rPr>
        <w:t>,</w:t>
      </w:r>
      <w:r w:rsidR="00E244A5" w:rsidRPr="00E5374F">
        <w:rPr>
          <w:rFonts w:ascii="Arial" w:hAnsi="Arial" w:cs="Arial"/>
          <w:sz w:val="22"/>
          <w:szCs w:val="22"/>
        </w:rPr>
        <w:t xml:space="preserve"> and</w:t>
      </w:r>
      <w:r w:rsidR="00295A63" w:rsidRPr="00574F1D">
        <w:rPr>
          <w:rFonts w:ascii="Arial" w:hAnsi="Arial" w:cs="Arial"/>
          <w:sz w:val="22"/>
          <w:szCs w:val="22"/>
        </w:rPr>
        <w:t xml:space="preserve"> </w:t>
      </w:r>
      <w:r w:rsidR="006C472A">
        <w:rPr>
          <w:rFonts w:ascii="Arial" w:hAnsi="Arial" w:cs="Arial"/>
          <w:sz w:val="22"/>
          <w:szCs w:val="22"/>
        </w:rPr>
        <w:t xml:space="preserve">the </w:t>
      </w:r>
      <w:r w:rsidR="00295A63" w:rsidRPr="00574F1D">
        <w:rPr>
          <w:rFonts w:ascii="Arial" w:hAnsi="Arial" w:cs="Arial"/>
          <w:sz w:val="22"/>
          <w:szCs w:val="22"/>
        </w:rPr>
        <w:t xml:space="preserve">global development agenda. </w:t>
      </w:r>
      <w:r w:rsidR="00A843B6">
        <w:rPr>
          <w:rFonts w:ascii="Arial" w:hAnsi="Arial" w:cs="Arial"/>
          <w:sz w:val="22"/>
          <w:szCs w:val="22"/>
        </w:rPr>
        <w:t xml:space="preserve">The partners </w:t>
      </w:r>
      <w:r w:rsidR="001D297F" w:rsidRPr="00574F1D">
        <w:rPr>
          <w:rFonts w:ascii="Arial" w:hAnsi="Arial" w:cs="Arial"/>
          <w:sz w:val="22"/>
          <w:szCs w:val="22"/>
        </w:rPr>
        <w:t>seek a stronger, more effecti</w:t>
      </w:r>
      <w:r w:rsidR="001D297F" w:rsidRPr="008D3A0F">
        <w:rPr>
          <w:rFonts w:ascii="Arial" w:hAnsi="Arial" w:cs="Arial"/>
          <w:sz w:val="22"/>
          <w:szCs w:val="22"/>
        </w:rPr>
        <w:t xml:space="preserve">ve and transparent partnership to help the </w:t>
      </w:r>
      <w:r w:rsidR="00510E4E">
        <w:rPr>
          <w:rFonts w:ascii="Arial" w:hAnsi="Arial" w:cs="Arial"/>
          <w:sz w:val="22"/>
          <w:szCs w:val="22"/>
        </w:rPr>
        <w:t>Indo</w:t>
      </w:r>
      <w:r w:rsidR="006F044B">
        <w:rPr>
          <w:rFonts w:ascii="Arial" w:hAnsi="Arial" w:cs="Arial"/>
          <w:sz w:val="22"/>
          <w:szCs w:val="22"/>
        </w:rPr>
        <w:t>-</w:t>
      </w:r>
      <w:r w:rsidR="001D297F" w:rsidRPr="008D3A0F">
        <w:rPr>
          <w:rFonts w:ascii="Arial" w:hAnsi="Arial" w:cs="Arial"/>
          <w:sz w:val="22"/>
          <w:szCs w:val="22"/>
        </w:rPr>
        <w:t xml:space="preserve">Pacific region </w:t>
      </w:r>
      <w:r w:rsidR="0067074E">
        <w:rPr>
          <w:rFonts w:ascii="Arial" w:hAnsi="Arial" w:cs="Arial"/>
          <w:sz w:val="22"/>
          <w:szCs w:val="22"/>
        </w:rPr>
        <w:t>grow sustainable and robust economies</w:t>
      </w:r>
      <w:r w:rsidR="003E2F8C" w:rsidRPr="008D3A0F">
        <w:rPr>
          <w:rFonts w:ascii="Arial" w:hAnsi="Arial" w:cs="Arial"/>
          <w:sz w:val="22"/>
          <w:szCs w:val="22"/>
        </w:rPr>
        <w:t>.</w:t>
      </w:r>
      <w:r w:rsidR="00EB24B7">
        <w:rPr>
          <w:rFonts w:ascii="Arial" w:hAnsi="Arial" w:cs="Arial"/>
          <w:sz w:val="22"/>
          <w:szCs w:val="22"/>
        </w:rPr>
        <w:t xml:space="preserve"> </w:t>
      </w:r>
    </w:p>
    <w:p w14:paraId="3945F990" w14:textId="77777777" w:rsidR="00A60DC8" w:rsidRPr="008D3A0F" w:rsidRDefault="00A60DC8" w:rsidP="00B51F4B">
      <w:pPr>
        <w:pStyle w:val="Style2"/>
      </w:pPr>
    </w:p>
    <w:p w14:paraId="7AE4BE61" w14:textId="371DA363" w:rsidR="001D297F" w:rsidRPr="008D3A0F" w:rsidRDefault="008D3A0F" w:rsidP="00B51F4B">
      <w:pPr>
        <w:pStyle w:val="Style2"/>
      </w:pPr>
      <w:r w:rsidRPr="008D3A0F">
        <w:t>II.</w:t>
      </w:r>
      <w:r>
        <w:tab/>
      </w:r>
      <w:r w:rsidRPr="008D3A0F">
        <w:t>GUIDING PRINCIPLES</w:t>
      </w:r>
    </w:p>
    <w:p w14:paraId="34688D6B" w14:textId="77777777" w:rsidR="00E40175" w:rsidRPr="008D3A0F" w:rsidRDefault="001D297F" w:rsidP="00866C3C">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In entering this Partnership Framework, the partners affirm their commitment to:</w:t>
      </w:r>
    </w:p>
    <w:p w14:paraId="1FB35361" w14:textId="4CED8C21" w:rsidR="003D0CFE" w:rsidRPr="003D0CFE" w:rsidRDefault="000D0BA9" w:rsidP="00866C3C">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8D3A0F">
        <w:rPr>
          <w:rFonts w:ascii="Arial" w:hAnsi="Arial" w:cs="Arial"/>
          <w:sz w:val="22"/>
          <w:szCs w:val="22"/>
        </w:rPr>
        <w:t>A</w:t>
      </w:r>
      <w:r w:rsidR="00150C0D" w:rsidRPr="008D3A0F">
        <w:rPr>
          <w:rFonts w:ascii="Arial" w:hAnsi="Arial" w:cs="Arial"/>
          <w:sz w:val="22"/>
          <w:szCs w:val="22"/>
        </w:rPr>
        <w:t xml:space="preserve"> shared objective to assist developing </w:t>
      </w:r>
      <w:r w:rsidR="00300FC4">
        <w:rPr>
          <w:rFonts w:ascii="Arial" w:hAnsi="Arial" w:cs="Arial"/>
          <w:sz w:val="22"/>
          <w:szCs w:val="22"/>
        </w:rPr>
        <w:t xml:space="preserve">member </w:t>
      </w:r>
      <w:r w:rsidR="00150C0D" w:rsidRPr="008D3A0F">
        <w:rPr>
          <w:rFonts w:ascii="Arial" w:hAnsi="Arial" w:cs="Arial"/>
          <w:sz w:val="22"/>
          <w:szCs w:val="22"/>
        </w:rPr>
        <w:t xml:space="preserve">countries </w:t>
      </w:r>
      <w:r w:rsidR="00F820FA">
        <w:rPr>
          <w:rFonts w:ascii="Arial" w:hAnsi="Arial" w:cs="Arial"/>
          <w:sz w:val="22"/>
          <w:szCs w:val="22"/>
        </w:rPr>
        <w:t xml:space="preserve">in the </w:t>
      </w:r>
      <w:r w:rsidR="00510E4E">
        <w:rPr>
          <w:rFonts w:ascii="Arial" w:hAnsi="Arial" w:cs="Arial"/>
          <w:sz w:val="22"/>
          <w:szCs w:val="22"/>
        </w:rPr>
        <w:t>Indo-</w:t>
      </w:r>
      <w:r w:rsidR="00F820FA">
        <w:rPr>
          <w:rFonts w:ascii="Arial" w:hAnsi="Arial" w:cs="Arial"/>
          <w:sz w:val="22"/>
          <w:szCs w:val="22"/>
        </w:rPr>
        <w:t xml:space="preserve">Pacific region </w:t>
      </w:r>
      <w:r w:rsidR="00150C0D" w:rsidRPr="008D3A0F">
        <w:rPr>
          <w:rFonts w:ascii="Arial" w:hAnsi="Arial" w:cs="Arial"/>
          <w:sz w:val="22"/>
          <w:szCs w:val="22"/>
        </w:rPr>
        <w:t xml:space="preserve">to </w:t>
      </w:r>
      <w:r w:rsidR="0067074E">
        <w:rPr>
          <w:rFonts w:ascii="Arial" w:hAnsi="Arial" w:cs="Arial"/>
          <w:sz w:val="22"/>
          <w:szCs w:val="22"/>
        </w:rPr>
        <w:t xml:space="preserve">reduce poverty and </w:t>
      </w:r>
      <w:r w:rsidR="00300FC4">
        <w:rPr>
          <w:rFonts w:ascii="Arial" w:hAnsi="Arial" w:cs="Arial"/>
          <w:sz w:val="22"/>
          <w:szCs w:val="22"/>
        </w:rPr>
        <w:t>promote inclusive and sustainable economic growth</w:t>
      </w:r>
      <w:r w:rsidR="003D0CFE">
        <w:rPr>
          <w:rFonts w:ascii="Arial" w:hAnsi="Arial" w:cs="Arial"/>
          <w:sz w:val="22"/>
          <w:szCs w:val="22"/>
        </w:rPr>
        <w:t xml:space="preserve">, and </w:t>
      </w:r>
      <w:r w:rsidR="003D0CFE" w:rsidRPr="003D0CFE">
        <w:rPr>
          <w:rFonts w:ascii="Arial" w:hAnsi="Arial" w:cs="Arial"/>
          <w:sz w:val="22"/>
          <w:szCs w:val="22"/>
        </w:rPr>
        <w:t>in the wake of COVID-19</w:t>
      </w:r>
      <w:r w:rsidR="008A4002">
        <w:rPr>
          <w:rFonts w:ascii="Arial" w:hAnsi="Arial" w:cs="Arial"/>
          <w:sz w:val="22"/>
          <w:szCs w:val="22"/>
        </w:rPr>
        <w:t>,</w:t>
      </w:r>
      <w:r w:rsidR="003D0CFE" w:rsidRPr="003D0CFE">
        <w:rPr>
          <w:rFonts w:ascii="Arial" w:hAnsi="Arial" w:cs="Arial"/>
          <w:sz w:val="22"/>
          <w:szCs w:val="22"/>
        </w:rPr>
        <w:t xml:space="preserve"> this includes contributing to a stable, prosperous and resilient Indo-Pacific</w:t>
      </w:r>
      <w:r w:rsidR="003D0CFE">
        <w:rPr>
          <w:rFonts w:ascii="Arial" w:hAnsi="Arial" w:cs="Arial"/>
          <w:sz w:val="22"/>
          <w:szCs w:val="22"/>
        </w:rPr>
        <w:t>.</w:t>
      </w:r>
    </w:p>
    <w:p w14:paraId="46B56E8C" w14:textId="269DC0F1" w:rsidR="00E40175" w:rsidRPr="008D3A0F" w:rsidRDefault="00A42049" w:rsidP="00866C3C">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 xml:space="preserve">Work </w:t>
      </w:r>
      <w:r w:rsidR="0016187F">
        <w:rPr>
          <w:rFonts w:ascii="Arial" w:hAnsi="Arial" w:cs="Arial"/>
          <w:sz w:val="22"/>
          <w:szCs w:val="22"/>
        </w:rPr>
        <w:t xml:space="preserve">with the international development community </w:t>
      </w:r>
      <w:r w:rsidR="007D2117">
        <w:rPr>
          <w:rFonts w:ascii="Arial" w:hAnsi="Arial" w:cs="Arial"/>
          <w:sz w:val="22"/>
          <w:szCs w:val="22"/>
        </w:rPr>
        <w:t>to help implement</w:t>
      </w:r>
      <w:r w:rsidR="0016187F">
        <w:rPr>
          <w:rFonts w:ascii="Arial" w:hAnsi="Arial" w:cs="Arial"/>
          <w:sz w:val="22"/>
          <w:szCs w:val="22"/>
        </w:rPr>
        <w:t xml:space="preserve"> </w:t>
      </w:r>
      <w:r w:rsidR="006C472A">
        <w:rPr>
          <w:rFonts w:ascii="Arial" w:hAnsi="Arial" w:cs="Arial"/>
          <w:sz w:val="22"/>
          <w:szCs w:val="22"/>
        </w:rPr>
        <w:t>the S</w:t>
      </w:r>
      <w:r w:rsidR="0016187F">
        <w:rPr>
          <w:rFonts w:ascii="Arial" w:hAnsi="Arial" w:cs="Arial"/>
          <w:sz w:val="22"/>
          <w:szCs w:val="22"/>
        </w:rPr>
        <w:t xml:space="preserve">ustainable </w:t>
      </w:r>
      <w:r w:rsidR="006C472A">
        <w:rPr>
          <w:rFonts w:ascii="Arial" w:hAnsi="Arial" w:cs="Arial"/>
          <w:sz w:val="22"/>
          <w:szCs w:val="22"/>
        </w:rPr>
        <w:t>D</w:t>
      </w:r>
      <w:r w:rsidR="0016187F">
        <w:rPr>
          <w:rFonts w:ascii="Arial" w:hAnsi="Arial" w:cs="Arial"/>
          <w:sz w:val="22"/>
          <w:szCs w:val="22"/>
        </w:rPr>
        <w:t xml:space="preserve">evelopment </w:t>
      </w:r>
      <w:r w:rsidR="006C472A">
        <w:rPr>
          <w:rFonts w:ascii="Arial" w:hAnsi="Arial" w:cs="Arial"/>
          <w:sz w:val="22"/>
          <w:szCs w:val="22"/>
        </w:rPr>
        <w:t>G</w:t>
      </w:r>
      <w:r w:rsidR="0016187F">
        <w:rPr>
          <w:rFonts w:ascii="Arial" w:hAnsi="Arial" w:cs="Arial"/>
          <w:sz w:val="22"/>
          <w:szCs w:val="22"/>
        </w:rPr>
        <w:t>oals</w:t>
      </w:r>
      <w:r w:rsidR="004A1953">
        <w:rPr>
          <w:rFonts w:ascii="Arial" w:hAnsi="Arial" w:cs="Arial"/>
          <w:sz w:val="22"/>
          <w:szCs w:val="22"/>
        </w:rPr>
        <w:t xml:space="preserve"> (</w:t>
      </w:r>
      <w:r w:rsidR="00552AD4">
        <w:rPr>
          <w:rFonts w:ascii="Arial" w:hAnsi="Arial" w:cs="Arial"/>
          <w:sz w:val="22"/>
          <w:szCs w:val="22"/>
        </w:rPr>
        <w:t xml:space="preserve">September </w:t>
      </w:r>
      <w:r w:rsidR="004A1953">
        <w:rPr>
          <w:rFonts w:ascii="Arial" w:hAnsi="Arial" w:cs="Arial"/>
          <w:sz w:val="22"/>
          <w:szCs w:val="22"/>
        </w:rPr>
        <w:t>2015)</w:t>
      </w:r>
      <w:r w:rsidR="00326D04">
        <w:rPr>
          <w:rFonts w:ascii="Arial" w:hAnsi="Arial" w:cs="Arial"/>
          <w:sz w:val="22"/>
          <w:szCs w:val="22"/>
        </w:rPr>
        <w:t xml:space="preserve">, </w:t>
      </w:r>
      <w:r w:rsidR="00326D04" w:rsidRPr="008A7C35">
        <w:rPr>
          <w:rFonts w:ascii="Arial" w:hAnsi="Arial" w:cs="Arial"/>
          <w:i/>
          <w:sz w:val="22"/>
          <w:szCs w:val="22"/>
        </w:rPr>
        <w:t>Addis Ababa Action Agenda</w:t>
      </w:r>
      <w:r w:rsidR="00326D04">
        <w:rPr>
          <w:rFonts w:ascii="Arial" w:hAnsi="Arial" w:cs="Arial"/>
          <w:sz w:val="22"/>
          <w:szCs w:val="22"/>
        </w:rPr>
        <w:t xml:space="preserve"> </w:t>
      </w:r>
      <w:r w:rsidR="004A1953">
        <w:rPr>
          <w:rFonts w:ascii="Arial" w:hAnsi="Arial" w:cs="Arial"/>
          <w:sz w:val="22"/>
          <w:szCs w:val="22"/>
        </w:rPr>
        <w:t>(</w:t>
      </w:r>
      <w:r w:rsidR="00814A34">
        <w:rPr>
          <w:rFonts w:ascii="Arial" w:hAnsi="Arial" w:cs="Arial"/>
          <w:sz w:val="22"/>
          <w:szCs w:val="22"/>
        </w:rPr>
        <w:t>July</w:t>
      </w:r>
      <w:r w:rsidR="00552AD4">
        <w:rPr>
          <w:rFonts w:ascii="Arial" w:hAnsi="Arial" w:cs="Arial"/>
          <w:sz w:val="22"/>
          <w:szCs w:val="22"/>
        </w:rPr>
        <w:t xml:space="preserve"> </w:t>
      </w:r>
      <w:r w:rsidR="004A1953">
        <w:rPr>
          <w:rFonts w:ascii="Arial" w:hAnsi="Arial" w:cs="Arial"/>
          <w:sz w:val="22"/>
          <w:szCs w:val="22"/>
        </w:rPr>
        <w:t>2015)</w:t>
      </w:r>
      <w:r w:rsidR="00FE7CFC">
        <w:rPr>
          <w:rFonts w:ascii="Arial" w:hAnsi="Arial" w:cs="Arial"/>
          <w:sz w:val="22"/>
          <w:szCs w:val="22"/>
        </w:rPr>
        <w:t>,</w:t>
      </w:r>
      <w:r w:rsidR="004A1953">
        <w:rPr>
          <w:rFonts w:ascii="Arial" w:hAnsi="Arial" w:cs="Arial"/>
          <w:sz w:val="22"/>
          <w:szCs w:val="22"/>
        </w:rPr>
        <w:t xml:space="preserve"> </w:t>
      </w:r>
      <w:r w:rsidR="00326D04">
        <w:rPr>
          <w:rFonts w:ascii="Arial" w:hAnsi="Arial" w:cs="Arial"/>
          <w:sz w:val="22"/>
          <w:szCs w:val="22"/>
        </w:rPr>
        <w:t xml:space="preserve">and </w:t>
      </w:r>
      <w:r w:rsidR="00814A34">
        <w:rPr>
          <w:rFonts w:ascii="Arial" w:hAnsi="Arial" w:cs="Arial"/>
          <w:sz w:val="22"/>
          <w:szCs w:val="22"/>
        </w:rPr>
        <w:t xml:space="preserve">the Paris Agreement </w:t>
      </w:r>
      <w:r w:rsidR="004B5024">
        <w:rPr>
          <w:rFonts w:ascii="Arial" w:hAnsi="Arial" w:cs="Arial"/>
          <w:sz w:val="22"/>
          <w:szCs w:val="22"/>
        </w:rPr>
        <w:t>under the United Nations Framework Convention for</w:t>
      </w:r>
      <w:r w:rsidR="00814A34">
        <w:rPr>
          <w:rFonts w:ascii="Arial" w:hAnsi="Arial" w:cs="Arial"/>
          <w:sz w:val="22"/>
          <w:szCs w:val="22"/>
        </w:rPr>
        <w:t xml:space="preserve"> </w:t>
      </w:r>
      <w:r w:rsidR="004B5024">
        <w:rPr>
          <w:rFonts w:ascii="Arial" w:hAnsi="Arial" w:cs="Arial"/>
          <w:sz w:val="22"/>
          <w:szCs w:val="22"/>
        </w:rPr>
        <w:t>C</w:t>
      </w:r>
      <w:r w:rsidR="00814A34">
        <w:rPr>
          <w:rFonts w:ascii="Arial" w:hAnsi="Arial" w:cs="Arial"/>
          <w:sz w:val="22"/>
          <w:szCs w:val="22"/>
        </w:rPr>
        <w:t xml:space="preserve">limate </w:t>
      </w:r>
      <w:r w:rsidR="004B5024">
        <w:rPr>
          <w:rFonts w:ascii="Arial" w:hAnsi="Arial" w:cs="Arial"/>
          <w:sz w:val="22"/>
          <w:szCs w:val="22"/>
        </w:rPr>
        <w:t>C</w:t>
      </w:r>
      <w:r w:rsidR="00814A34">
        <w:rPr>
          <w:rFonts w:ascii="Arial" w:hAnsi="Arial" w:cs="Arial"/>
          <w:sz w:val="22"/>
          <w:szCs w:val="22"/>
        </w:rPr>
        <w:t>hange</w:t>
      </w:r>
      <w:r w:rsidR="004A1953">
        <w:rPr>
          <w:rFonts w:ascii="Arial" w:hAnsi="Arial" w:cs="Arial"/>
          <w:sz w:val="22"/>
          <w:szCs w:val="22"/>
        </w:rPr>
        <w:t xml:space="preserve"> (</w:t>
      </w:r>
      <w:r w:rsidR="00552AD4">
        <w:rPr>
          <w:rFonts w:ascii="Arial" w:hAnsi="Arial" w:cs="Arial"/>
          <w:sz w:val="22"/>
          <w:szCs w:val="22"/>
        </w:rPr>
        <w:t xml:space="preserve">December </w:t>
      </w:r>
      <w:r w:rsidR="004A1953">
        <w:rPr>
          <w:rFonts w:ascii="Arial" w:hAnsi="Arial" w:cs="Arial"/>
          <w:sz w:val="22"/>
          <w:szCs w:val="22"/>
        </w:rPr>
        <w:t>2015)</w:t>
      </w:r>
      <w:r w:rsidR="008C7EBA" w:rsidRPr="008D3A0F">
        <w:rPr>
          <w:rFonts w:ascii="Arial" w:hAnsi="Arial" w:cs="Arial"/>
          <w:sz w:val="22"/>
          <w:szCs w:val="22"/>
        </w:rPr>
        <w:t>.</w:t>
      </w:r>
    </w:p>
    <w:p w14:paraId="395EDB55" w14:textId="77777777" w:rsidR="00E40175" w:rsidRPr="008D3A0F" w:rsidRDefault="000D0BA9" w:rsidP="00866C3C">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8D3A0F">
        <w:rPr>
          <w:rFonts w:ascii="Arial" w:hAnsi="Arial" w:cs="Arial"/>
          <w:sz w:val="22"/>
          <w:szCs w:val="22"/>
        </w:rPr>
        <w:t>T</w:t>
      </w:r>
      <w:r w:rsidR="00150C0D" w:rsidRPr="008D3A0F">
        <w:rPr>
          <w:rFonts w:ascii="Arial" w:hAnsi="Arial" w:cs="Arial"/>
          <w:sz w:val="22"/>
          <w:szCs w:val="22"/>
        </w:rPr>
        <w:t xml:space="preserve">he delivery </w:t>
      </w:r>
      <w:r w:rsidR="00C71610">
        <w:rPr>
          <w:rFonts w:ascii="Arial" w:hAnsi="Arial" w:cs="Arial"/>
          <w:sz w:val="22"/>
          <w:szCs w:val="22"/>
        </w:rPr>
        <w:t xml:space="preserve">and management </w:t>
      </w:r>
      <w:r w:rsidR="00150C0D" w:rsidRPr="008D3A0F">
        <w:rPr>
          <w:rFonts w:ascii="Arial" w:hAnsi="Arial" w:cs="Arial"/>
          <w:sz w:val="22"/>
          <w:szCs w:val="22"/>
        </w:rPr>
        <w:t>of effective aid</w:t>
      </w:r>
      <w:r w:rsidR="00AB54EA">
        <w:rPr>
          <w:rFonts w:ascii="Arial" w:hAnsi="Arial" w:cs="Arial"/>
          <w:sz w:val="22"/>
          <w:szCs w:val="22"/>
        </w:rPr>
        <w:t xml:space="preserve"> and development</w:t>
      </w:r>
      <w:r w:rsidR="00150C0D" w:rsidRPr="008D3A0F">
        <w:rPr>
          <w:rFonts w:ascii="Arial" w:hAnsi="Arial" w:cs="Arial"/>
          <w:sz w:val="22"/>
          <w:szCs w:val="22"/>
        </w:rPr>
        <w:t xml:space="preserve"> in line with the principles of the </w:t>
      </w:r>
      <w:r w:rsidR="00150C0D" w:rsidRPr="00D14404">
        <w:rPr>
          <w:rFonts w:ascii="Arial" w:hAnsi="Arial" w:cs="Arial"/>
          <w:i/>
          <w:sz w:val="22"/>
          <w:szCs w:val="22"/>
        </w:rPr>
        <w:t>Paris Declaration on Aid Effectiveness</w:t>
      </w:r>
      <w:r w:rsidR="004A1953">
        <w:rPr>
          <w:rFonts w:ascii="Arial" w:hAnsi="Arial" w:cs="Arial"/>
          <w:i/>
          <w:sz w:val="22"/>
          <w:szCs w:val="22"/>
        </w:rPr>
        <w:t xml:space="preserve"> </w:t>
      </w:r>
      <w:r w:rsidR="004A1953">
        <w:rPr>
          <w:rFonts w:ascii="Arial" w:hAnsi="Arial" w:cs="Arial"/>
          <w:sz w:val="22"/>
          <w:szCs w:val="22"/>
        </w:rPr>
        <w:t>(</w:t>
      </w:r>
      <w:r w:rsidR="00552AD4">
        <w:rPr>
          <w:rFonts w:ascii="Arial" w:hAnsi="Arial" w:cs="Arial"/>
          <w:sz w:val="22"/>
          <w:szCs w:val="22"/>
        </w:rPr>
        <w:t xml:space="preserve">March </w:t>
      </w:r>
      <w:r w:rsidR="004A1953">
        <w:rPr>
          <w:rFonts w:ascii="Arial" w:hAnsi="Arial" w:cs="Arial"/>
          <w:sz w:val="22"/>
          <w:szCs w:val="22"/>
        </w:rPr>
        <w:t>2005)</w:t>
      </w:r>
      <w:r w:rsidR="00A624AF">
        <w:rPr>
          <w:rFonts w:ascii="Arial" w:hAnsi="Arial" w:cs="Arial"/>
          <w:sz w:val="22"/>
          <w:szCs w:val="22"/>
        </w:rPr>
        <w:t>,</w:t>
      </w:r>
      <w:r w:rsidR="00150C0D" w:rsidRPr="008D3A0F">
        <w:rPr>
          <w:rFonts w:ascii="Arial" w:hAnsi="Arial" w:cs="Arial"/>
          <w:sz w:val="22"/>
          <w:szCs w:val="22"/>
        </w:rPr>
        <w:t xml:space="preserve"> </w:t>
      </w:r>
      <w:r w:rsidR="004F5898">
        <w:rPr>
          <w:rFonts w:ascii="Arial" w:hAnsi="Arial" w:cs="Arial"/>
          <w:sz w:val="22"/>
          <w:szCs w:val="22"/>
        </w:rPr>
        <w:t xml:space="preserve">Accra Agenda for Action </w:t>
      </w:r>
      <w:r w:rsidR="00814A34">
        <w:rPr>
          <w:rFonts w:ascii="Arial" w:hAnsi="Arial" w:cs="Arial"/>
          <w:sz w:val="22"/>
          <w:szCs w:val="22"/>
        </w:rPr>
        <w:t xml:space="preserve">(September 2008), </w:t>
      </w:r>
      <w:r w:rsidR="004D09CB">
        <w:rPr>
          <w:rFonts w:ascii="Arial" w:hAnsi="Arial" w:cs="Arial"/>
          <w:sz w:val="22"/>
          <w:szCs w:val="22"/>
        </w:rPr>
        <w:t>and</w:t>
      </w:r>
      <w:r w:rsidR="00704F4D">
        <w:rPr>
          <w:rFonts w:ascii="Arial" w:hAnsi="Arial" w:cs="Arial"/>
          <w:sz w:val="22"/>
          <w:szCs w:val="22"/>
        </w:rPr>
        <w:t xml:space="preserve"> the </w:t>
      </w:r>
      <w:r w:rsidR="00704F4D" w:rsidRPr="00D14404">
        <w:rPr>
          <w:rFonts w:ascii="Arial" w:hAnsi="Arial" w:cs="Arial"/>
          <w:i/>
          <w:sz w:val="22"/>
          <w:szCs w:val="22"/>
        </w:rPr>
        <w:t>Busan Partnership for E</w:t>
      </w:r>
      <w:r w:rsidR="004D09CB" w:rsidRPr="00D14404">
        <w:rPr>
          <w:rFonts w:ascii="Arial" w:hAnsi="Arial" w:cs="Arial"/>
          <w:i/>
          <w:sz w:val="22"/>
          <w:szCs w:val="22"/>
        </w:rPr>
        <w:t xml:space="preserve">ffective </w:t>
      </w:r>
      <w:r w:rsidR="00704F4D" w:rsidRPr="00D14404">
        <w:rPr>
          <w:rFonts w:ascii="Arial" w:hAnsi="Arial" w:cs="Arial"/>
          <w:i/>
          <w:sz w:val="22"/>
          <w:szCs w:val="22"/>
        </w:rPr>
        <w:t>D</w:t>
      </w:r>
      <w:r w:rsidR="004D09CB" w:rsidRPr="00D14404">
        <w:rPr>
          <w:rFonts w:ascii="Arial" w:hAnsi="Arial" w:cs="Arial"/>
          <w:i/>
          <w:sz w:val="22"/>
          <w:szCs w:val="22"/>
        </w:rPr>
        <w:t xml:space="preserve">evelopment </w:t>
      </w:r>
      <w:r w:rsidR="00704F4D" w:rsidRPr="00D14404">
        <w:rPr>
          <w:rFonts w:ascii="Arial" w:hAnsi="Arial" w:cs="Arial"/>
          <w:i/>
          <w:sz w:val="22"/>
          <w:szCs w:val="22"/>
        </w:rPr>
        <w:t>C</w:t>
      </w:r>
      <w:r w:rsidR="004D09CB" w:rsidRPr="00D14404">
        <w:rPr>
          <w:rFonts w:ascii="Arial" w:hAnsi="Arial" w:cs="Arial"/>
          <w:i/>
          <w:sz w:val="22"/>
          <w:szCs w:val="22"/>
        </w:rPr>
        <w:t>ooperation</w:t>
      </w:r>
      <w:r w:rsidR="004A1953">
        <w:rPr>
          <w:rFonts w:ascii="Arial" w:hAnsi="Arial" w:cs="Arial"/>
          <w:i/>
          <w:sz w:val="22"/>
          <w:szCs w:val="22"/>
        </w:rPr>
        <w:t xml:space="preserve"> </w:t>
      </w:r>
      <w:r w:rsidR="004A1953">
        <w:rPr>
          <w:rFonts w:ascii="Arial" w:hAnsi="Arial" w:cs="Arial"/>
          <w:sz w:val="22"/>
          <w:szCs w:val="22"/>
        </w:rPr>
        <w:t>(</w:t>
      </w:r>
      <w:r w:rsidR="008A7C35">
        <w:rPr>
          <w:rFonts w:ascii="Arial" w:hAnsi="Arial" w:cs="Arial"/>
          <w:sz w:val="22"/>
          <w:szCs w:val="22"/>
        </w:rPr>
        <w:t xml:space="preserve">December </w:t>
      </w:r>
      <w:r w:rsidR="004A1953">
        <w:rPr>
          <w:rFonts w:ascii="Arial" w:hAnsi="Arial" w:cs="Arial"/>
          <w:sz w:val="22"/>
          <w:szCs w:val="22"/>
        </w:rPr>
        <w:t>201</w:t>
      </w:r>
      <w:r w:rsidR="008A7C35">
        <w:rPr>
          <w:rFonts w:ascii="Arial" w:hAnsi="Arial" w:cs="Arial"/>
          <w:sz w:val="22"/>
          <w:szCs w:val="22"/>
        </w:rPr>
        <w:t>1</w:t>
      </w:r>
      <w:r w:rsidR="004A1953">
        <w:rPr>
          <w:rFonts w:ascii="Arial" w:hAnsi="Arial" w:cs="Arial"/>
          <w:sz w:val="22"/>
          <w:szCs w:val="22"/>
        </w:rPr>
        <w:t>)</w:t>
      </w:r>
      <w:r w:rsidR="004D09CB">
        <w:rPr>
          <w:rFonts w:ascii="Arial" w:hAnsi="Arial" w:cs="Arial"/>
          <w:sz w:val="22"/>
          <w:szCs w:val="22"/>
        </w:rPr>
        <w:t>.</w:t>
      </w:r>
    </w:p>
    <w:p w14:paraId="071129FE" w14:textId="7334EC4E" w:rsidR="00A81DF7" w:rsidRDefault="00664E63" w:rsidP="00866C3C">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lastRenderedPageBreak/>
        <w:t xml:space="preserve">Implementing </w:t>
      </w:r>
      <w:r w:rsidR="00F820FA">
        <w:rPr>
          <w:rFonts w:ascii="Arial" w:hAnsi="Arial" w:cs="Arial"/>
          <w:sz w:val="22"/>
          <w:szCs w:val="22"/>
        </w:rPr>
        <w:t>initiatives for f</w:t>
      </w:r>
      <w:r w:rsidR="002433FA">
        <w:rPr>
          <w:rFonts w:ascii="Arial" w:hAnsi="Arial" w:cs="Arial"/>
          <w:sz w:val="22"/>
          <w:szCs w:val="22"/>
        </w:rPr>
        <w:t>ragile</w:t>
      </w:r>
      <w:r>
        <w:rPr>
          <w:rFonts w:ascii="Arial" w:hAnsi="Arial" w:cs="Arial"/>
          <w:sz w:val="22"/>
          <w:szCs w:val="22"/>
        </w:rPr>
        <w:t xml:space="preserve"> and </w:t>
      </w:r>
      <w:r w:rsidR="00F820FA">
        <w:rPr>
          <w:rFonts w:ascii="Arial" w:hAnsi="Arial" w:cs="Arial"/>
          <w:sz w:val="22"/>
          <w:szCs w:val="22"/>
        </w:rPr>
        <w:t>c</w:t>
      </w:r>
      <w:r w:rsidR="002E6FA6">
        <w:rPr>
          <w:rFonts w:ascii="Arial" w:hAnsi="Arial" w:cs="Arial"/>
          <w:sz w:val="22"/>
          <w:szCs w:val="22"/>
        </w:rPr>
        <w:t>onflict-</w:t>
      </w:r>
      <w:r w:rsidR="00F820FA">
        <w:rPr>
          <w:rFonts w:ascii="Arial" w:hAnsi="Arial" w:cs="Arial"/>
          <w:sz w:val="22"/>
          <w:szCs w:val="22"/>
        </w:rPr>
        <w:t>a</w:t>
      </w:r>
      <w:r w:rsidR="002E6FA6">
        <w:rPr>
          <w:rFonts w:ascii="Arial" w:hAnsi="Arial" w:cs="Arial"/>
          <w:sz w:val="22"/>
          <w:szCs w:val="22"/>
        </w:rPr>
        <w:t>ffected</w:t>
      </w:r>
      <w:r w:rsidR="002433FA">
        <w:rPr>
          <w:rFonts w:ascii="Arial" w:hAnsi="Arial" w:cs="Arial"/>
          <w:sz w:val="22"/>
          <w:szCs w:val="22"/>
        </w:rPr>
        <w:t xml:space="preserve"> </w:t>
      </w:r>
      <w:r w:rsidR="00F820FA">
        <w:rPr>
          <w:rFonts w:ascii="Arial" w:hAnsi="Arial" w:cs="Arial"/>
          <w:sz w:val="22"/>
          <w:szCs w:val="22"/>
        </w:rPr>
        <w:t>s</w:t>
      </w:r>
      <w:r>
        <w:rPr>
          <w:rFonts w:ascii="Arial" w:hAnsi="Arial" w:cs="Arial"/>
          <w:sz w:val="22"/>
          <w:szCs w:val="22"/>
        </w:rPr>
        <w:t>ituation</w:t>
      </w:r>
      <w:r w:rsidR="00F820FA">
        <w:rPr>
          <w:rFonts w:ascii="Arial" w:hAnsi="Arial" w:cs="Arial"/>
          <w:sz w:val="22"/>
          <w:szCs w:val="22"/>
        </w:rPr>
        <w:t>s</w:t>
      </w:r>
      <w:r>
        <w:rPr>
          <w:rFonts w:ascii="Arial" w:hAnsi="Arial" w:cs="Arial"/>
          <w:sz w:val="22"/>
          <w:szCs w:val="22"/>
        </w:rPr>
        <w:t xml:space="preserve"> </w:t>
      </w:r>
      <w:r w:rsidR="002E6FA6">
        <w:rPr>
          <w:rFonts w:ascii="Arial" w:hAnsi="Arial" w:cs="Arial"/>
          <w:sz w:val="22"/>
          <w:szCs w:val="22"/>
        </w:rPr>
        <w:t xml:space="preserve">in </w:t>
      </w:r>
      <w:r>
        <w:rPr>
          <w:rFonts w:ascii="Arial" w:hAnsi="Arial" w:cs="Arial"/>
          <w:sz w:val="22"/>
          <w:szCs w:val="22"/>
        </w:rPr>
        <w:t xml:space="preserve">a </w:t>
      </w:r>
      <w:r w:rsidR="002E6FA6">
        <w:rPr>
          <w:rFonts w:ascii="Arial" w:hAnsi="Arial" w:cs="Arial"/>
          <w:sz w:val="22"/>
          <w:szCs w:val="22"/>
        </w:rPr>
        <w:t xml:space="preserve">manner </w:t>
      </w:r>
      <w:r w:rsidR="002433FA">
        <w:rPr>
          <w:rFonts w:ascii="Arial" w:hAnsi="Arial" w:cs="Arial"/>
          <w:sz w:val="22"/>
          <w:szCs w:val="22"/>
        </w:rPr>
        <w:t>consistent with t</w:t>
      </w:r>
      <w:r w:rsidR="00E244A5" w:rsidRPr="008D3A0F">
        <w:rPr>
          <w:rFonts w:ascii="Arial" w:hAnsi="Arial" w:cs="Arial"/>
          <w:sz w:val="22"/>
          <w:szCs w:val="22"/>
        </w:rPr>
        <w:t xml:space="preserve">he </w:t>
      </w:r>
      <w:r w:rsidR="002433FA">
        <w:rPr>
          <w:rFonts w:ascii="Arial" w:hAnsi="Arial" w:cs="Arial"/>
          <w:sz w:val="22"/>
          <w:szCs w:val="22"/>
        </w:rPr>
        <w:t xml:space="preserve">OECD </w:t>
      </w:r>
      <w:r w:rsidR="001C6C92" w:rsidRPr="00D14404">
        <w:rPr>
          <w:rFonts w:ascii="Arial" w:hAnsi="Arial" w:cs="Arial"/>
          <w:i/>
          <w:sz w:val="22"/>
          <w:szCs w:val="22"/>
        </w:rPr>
        <w:t>Principles for Good International Engagement in Fragile States and Situations</w:t>
      </w:r>
      <w:r w:rsidR="00C60506">
        <w:rPr>
          <w:rFonts w:ascii="Arial" w:hAnsi="Arial" w:cs="Arial"/>
          <w:i/>
          <w:sz w:val="22"/>
          <w:szCs w:val="22"/>
        </w:rPr>
        <w:t xml:space="preserve"> </w:t>
      </w:r>
      <w:r w:rsidR="00C60506">
        <w:rPr>
          <w:rFonts w:ascii="Arial" w:hAnsi="Arial" w:cs="Arial"/>
          <w:sz w:val="22"/>
          <w:szCs w:val="22"/>
        </w:rPr>
        <w:t>(</w:t>
      </w:r>
      <w:r w:rsidR="008A7C35">
        <w:rPr>
          <w:rFonts w:ascii="Arial" w:hAnsi="Arial" w:cs="Arial"/>
          <w:sz w:val="22"/>
          <w:szCs w:val="22"/>
        </w:rPr>
        <w:t xml:space="preserve">April </w:t>
      </w:r>
      <w:r w:rsidR="00C60506">
        <w:rPr>
          <w:rFonts w:ascii="Arial" w:hAnsi="Arial" w:cs="Arial"/>
          <w:sz w:val="22"/>
          <w:szCs w:val="22"/>
        </w:rPr>
        <w:t>2007)</w:t>
      </w:r>
      <w:r w:rsidR="002433FA">
        <w:rPr>
          <w:rFonts w:ascii="Arial" w:hAnsi="Arial" w:cs="Arial"/>
          <w:sz w:val="22"/>
          <w:szCs w:val="22"/>
        </w:rPr>
        <w:t xml:space="preserve">, </w:t>
      </w:r>
      <w:r w:rsidR="002433FA" w:rsidRPr="00D14404">
        <w:rPr>
          <w:rFonts w:ascii="Arial" w:hAnsi="Arial" w:cs="Arial"/>
          <w:i/>
          <w:sz w:val="22"/>
          <w:szCs w:val="22"/>
        </w:rPr>
        <w:t>A New Deal for Engag</w:t>
      </w:r>
      <w:r w:rsidR="002433FA">
        <w:rPr>
          <w:rFonts w:ascii="Arial" w:hAnsi="Arial" w:cs="Arial"/>
          <w:i/>
          <w:sz w:val="22"/>
          <w:szCs w:val="22"/>
        </w:rPr>
        <w:t>e</w:t>
      </w:r>
      <w:r w:rsidR="002433FA" w:rsidRPr="00D14404">
        <w:rPr>
          <w:rFonts w:ascii="Arial" w:hAnsi="Arial" w:cs="Arial"/>
          <w:i/>
          <w:sz w:val="22"/>
          <w:szCs w:val="22"/>
        </w:rPr>
        <w:t>ment with Fragile States</w:t>
      </w:r>
      <w:r w:rsidR="00C21416">
        <w:rPr>
          <w:rFonts w:ascii="Arial" w:hAnsi="Arial" w:cs="Arial"/>
          <w:sz w:val="22"/>
          <w:szCs w:val="22"/>
        </w:rPr>
        <w:t xml:space="preserve"> </w:t>
      </w:r>
      <w:r w:rsidR="004A1953">
        <w:rPr>
          <w:rFonts w:ascii="Arial" w:hAnsi="Arial" w:cs="Arial"/>
          <w:sz w:val="22"/>
          <w:szCs w:val="22"/>
        </w:rPr>
        <w:t>(</w:t>
      </w:r>
      <w:r w:rsidR="008A7C35">
        <w:rPr>
          <w:rFonts w:ascii="Arial" w:hAnsi="Arial" w:cs="Arial"/>
          <w:sz w:val="22"/>
          <w:szCs w:val="22"/>
        </w:rPr>
        <w:t xml:space="preserve">December </w:t>
      </w:r>
      <w:r w:rsidR="004A1953">
        <w:rPr>
          <w:rFonts w:ascii="Arial" w:hAnsi="Arial" w:cs="Arial"/>
          <w:sz w:val="22"/>
          <w:szCs w:val="22"/>
        </w:rPr>
        <w:t xml:space="preserve">2011) </w:t>
      </w:r>
      <w:r w:rsidR="00C21416">
        <w:rPr>
          <w:rFonts w:ascii="Arial" w:hAnsi="Arial" w:cs="Arial"/>
          <w:sz w:val="22"/>
          <w:szCs w:val="22"/>
        </w:rPr>
        <w:t>and ADB’s</w:t>
      </w:r>
      <w:r w:rsidR="002433FA">
        <w:rPr>
          <w:rFonts w:ascii="Arial" w:hAnsi="Arial" w:cs="Arial"/>
          <w:sz w:val="22"/>
          <w:szCs w:val="22"/>
        </w:rPr>
        <w:t xml:space="preserve"> </w:t>
      </w:r>
      <w:r w:rsidR="00C21416" w:rsidRPr="00C21416">
        <w:rPr>
          <w:rFonts w:ascii="Arial" w:hAnsi="Arial" w:cs="Arial"/>
          <w:i/>
          <w:sz w:val="22"/>
          <w:szCs w:val="22"/>
        </w:rPr>
        <w:t>Operational Plan for Enhancing ADB’s Effectiveness in Fragile and Conflict-Affected Situation</w:t>
      </w:r>
      <w:r w:rsidR="00C21416">
        <w:rPr>
          <w:rFonts w:ascii="Arial" w:hAnsi="Arial" w:cs="Arial"/>
          <w:i/>
          <w:sz w:val="22"/>
          <w:szCs w:val="22"/>
        </w:rPr>
        <w:t>s</w:t>
      </w:r>
      <w:r w:rsidR="00AB54EA" w:rsidRPr="00AB54EA">
        <w:rPr>
          <w:rFonts w:ascii="Arial" w:hAnsi="Arial" w:cs="Arial"/>
          <w:sz w:val="22"/>
          <w:szCs w:val="22"/>
        </w:rPr>
        <w:t xml:space="preserve"> (</w:t>
      </w:r>
      <w:r w:rsidR="00AB54EA">
        <w:rPr>
          <w:rFonts w:ascii="Arial" w:hAnsi="Arial" w:cs="Arial"/>
          <w:sz w:val="22"/>
          <w:szCs w:val="22"/>
        </w:rPr>
        <w:t xml:space="preserve">April </w:t>
      </w:r>
      <w:r w:rsidR="00AB54EA" w:rsidRPr="00AB54EA">
        <w:rPr>
          <w:rFonts w:ascii="Arial" w:hAnsi="Arial" w:cs="Arial"/>
          <w:sz w:val="22"/>
          <w:szCs w:val="22"/>
        </w:rPr>
        <w:t>2013</w:t>
      </w:r>
      <w:r w:rsidR="00256EB5">
        <w:rPr>
          <w:rFonts w:ascii="Arial" w:hAnsi="Arial" w:cs="Arial"/>
          <w:sz w:val="22"/>
          <w:szCs w:val="22"/>
        </w:rPr>
        <w:t>, as updated</w:t>
      </w:r>
      <w:r w:rsidR="00AB54EA" w:rsidRPr="00AB54EA">
        <w:rPr>
          <w:rFonts w:ascii="Arial" w:hAnsi="Arial" w:cs="Arial"/>
          <w:sz w:val="22"/>
          <w:szCs w:val="22"/>
        </w:rPr>
        <w:t>)</w:t>
      </w:r>
      <w:r w:rsidR="00C21416" w:rsidRPr="00AB54EA">
        <w:rPr>
          <w:rFonts w:ascii="Arial" w:hAnsi="Arial" w:cs="Arial"/>
          <w:sz w:val="22"/>
          <w:szCs w:val="22"/>
        </w:rPr>
        <w:t>.</w:t>
      </w:r>
    </w:p>
    <w:p w14:paraId="3884AE25" w14:textId="7BCC4B6D" w:rsidR="00A81DF7" w:rsidRPr="00A81DF7" w:rsidRDefault="00C05CFA" w:rsidP="00866C3C">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W</w:t>
      </w:r>
      <w:r w:rsidR="00A81DF7" w:rsidRPr="00A81DF7">
        <w:rPr>
          <w:rFonts w:ascii="Arial" w:hAnsi="Arial" w:cs="Arial"/>
          <w:sz w:val="22"/>
          <w:szCs w:val="22"/>
        </w:rPr>
        <w:t xml:space="preserve">ork together </w:t>
      </w:r>
      <w:r w:rsidR="00BB7B60">
        <w:rPr>
          <w:rFonts w:ascii="Arial" w:hAnsi="Arial" w:cs="Arial"/>
          <w:sz w:val="22"/>
          <w:szCs w:val="22"/>
        </w:rPr>
        <w:t xml:space="preserve">in </w:t>
      </w:r>
      <w:r w:rsidR="007B5748" w:rsidRPr="008D3A0F">
        <w:rPr>
          <w:rFonts w:ascii="Arial" w:hAnsi="Arial" w:cs="Arial"/>
          <w:sz w:val="22"/>
          <w:szCs w:val="22"/>
        </w:rPr>
        <w:t xml:space="preserve">developing </w:t>
      </w:r>
      <w:r w:rsidR="007B5748">
        <w:rPr>
          <w:rFonts w:ascii="Arial" w:hAnsi="Arial" w:cs="Arial"/>
          <w:sz w:val="22"/>
          <w:szCs w:val="22"/>
        </w:rPr>
        <w:t xml:space="preserve">member </w:t>
      </w:r>
      <w:r w:rsidR="007B5748" w:rsidRPr="008D3A0F">
        <w:rPr>
          <w:rFonts w:ascii="Arial" w:hAnsi="Arial" w:cs="Arial"/>
          <w:sz w:val="22"/>
          <w:szCs w:val="22"/>
        </w:rPr>
        <w:t xml:space="preserve">countries </w:t>
      </w:r>
      <w:r w:rsidR="007B5748">
        <w:rPr>
          <w:rFonts w:ascii="Arial" w:hAnsi="Arial" w:cs="Arial"/>
          <w:sz w:val="22"/>
          <w:szCs w:val="22"/>
        </w:rPr>
        <w:t xml:space="preserve">in </w:t>
      </w:r>
      <w:r w:rsidR="00BB7B60">
        <w:rPr>
          <w:rFonts w:ascii="Arial" w:hAnsi="Arial" w:cs="Arial"/>
          <w:sz w:val="22"/>
          <w:szCs w:val="22"/>
        </w:rPr>
        <w:t xml:space="preserve">the </w:t>
      </w:r>
      <w:r w:rsidR="00510E4E">
        <w:rPr>
          <w:rFonts w:ascii="Arial" w:hAnsi="Arial" w:cs="Arial"/>
          <w:sz w:val="22"/>
          <w:szCs w:val="22"/>
        </w:rPr>
        <w:t>Indo-</w:t>
      </w:r>
      <w:r w:rsidR="00BB7B60">
        <w:rPr>
          <w:rFonts w:ascii="Arial" w:hAnsi="Arial" w:cs="Arial"/>
          <w:sz w:val="22"/>
          <w:szCs w:val="22"/>
        </w:rPr>
        <w:t xml:space="preserve">Pacific region </w:t>
      </w:r>
      <w:r w:rsidR="00A81DF7" w:rsidRPr="00A81DF7">
        <w:rPr>
          <w:rFonts w:ascii="Arial" w:hAnsi="Arial" w:cs="Arial"/>
          <w:sz w:val="22"/>
          <w:szCs w:val="22"/>
        </w:rPr>
        <w:t xml:space="preserve">to promote the G20 Development </w:t>
      </w:r>
      <w:r w:rsidR="004A1953">
        <w:rPr>
          <w:rFonts w:ascii="Arial" w:hAnsi="Arial" w:cs="Arial"/>
          <w:sz w:val="22"/>
          <w:szCs w:val="22"/>
        </w:rPr>
        <w:t>A</w:t>
      </w:r>
      <w:r w:rsidR="00A81DF7" w:rsidRPr="00A81DF7">
        <w:rPr>
          <w:rFonts w:ascii="Arial" w:hAnsi="Arial" w:cs="Arial"/>
          <w:sz w:val="22"/>
          <w:szCs w:val="22"/>
        </w:rPr>
        <w:t xml:space="preserve">genda </w:t>
      </w:r>
      <w:r w:rsidR="00BB7B60">
        <w:rPr>
          <w:rFonts w:ascii="Arial" w:hAnsi="Arial" w:cs="Arial"/>
          <w:sz w:val="22"/>
          <w:szCs w:val="22"/>
        </w:rPr>
        <w:t>of strong, sustainable, balanced, inclusive and resilient economic growth</w:t>
      </w:r>
      <w:r w:rsidR="00521FAD">
        <w:rPr>
          <w:rFonts w:ascii="Arial" w:hAnsi="Arial" w:cs="Arial"/>
          <w:sz w:val="22"/>
          <w:szCs w:val="22"/>
        </w:rPr>
        <w:t xml:space="preserve"> and </w:t>
      </w:r>
      <w:r w:rsidR="008F2F52">
        <w:rPr>
          <w:rFonts w:ascii="Arial" w:hAnsi="Arial" w:cs="Arial"/>
          <w:sz w:val="22"/>
          <w:szCs w:val="22"/>
        </w:rPr>
        <w:t>G20 Principles for Quality Infrastructure Investment</w:t>
      </w:r>
      <w:r w:rsidR="00BB7B60">
        <w:rPr>
          <w:rFonts w:ascii="Arial" w:hAnsi="Arial" w:cs="Arial"/>
          <w:sz w:val="22"/>
          <w:szCs w:val="22"/>
        </w:rPr>
        <w:t>.</w:t>
      </w:r>
      <w:r w:rsidR="00A81DF7" w:rsidRPr="00A81DF7">
        <w:rPr>
          <w:rFonts w:ascii="Arial" w:hAnsi="Arial" w:cs="Arial"/>
          <w:sz w:val="22"/>
          <w:szCs w:val="22"/>
        </w:rPr>
        <w:t xml:space="preserve"> </w:t>
      </w:r>
    </w:p>
    <w:p w14:paraId="51A093C0" w14:textId="6776873C" w:rsidR="00652361" w:rsidRPr="004F263B" w:rsidRDefault="00BB7B60" w:rsidP="00097F24">
      <w:pPr>
        <w:numPr>
          <w:ilvl w:val="0"/>
          <w:numId w:val="1"/>
        </w:numPr>
        <w:tabs>
          <w:tab w:val="left" w:pos="90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In entering this Partnership Framework, t</w:t>
      </w:r>
      <w:r w:rsidR="00150C0D" w:rsidRPr="008D3A0F">
        <w:rPr>
          <w:rFonts w:ascii="Arial" w:hAnsi="Arial" w:cs="Arial"/>
          <w:sz w:val="22"/>
          <w:szCs w:val="22"/>
        </w:rPr>
        <w:t xml:space="preserve">he partners </w:t>
      </w:r>
      <w:r w:rsidR="00B017E2">
        <w:rPr>
          <w:rFonts w:ascii="Arial" w:hAnsi="Arial" w:cs="Arial"/>
          <w:sz w:val="22"/>
          <w:szCs w:val="22"/>
        </w:rPr>
        <w:t xml:space="preserve">acknowledge the </w:t>
      </w:r>
      <w:r>
        <w:rPr>
          <w:rFonts w:ascii="Arial" w:hAnsi="Arial" w:cs="Arial"/>
          <w:sz w:val="22"/>
          <w:szCs w:val="22"/>
        </w:rPr>
        <w:t>following respective policy frameworks</w:t>
      </w:r>
      <w:r w:rsidR="00652361">
        <w:rPr>
          <w:rFonts w:ascii="Arial" w:hAnsi="Arial" w:cs="Arial"/>
          <w:sz w:val="22"/>
          <w:szCs w:val="22"/>
        </w:rPr>
        <w:t>:</w:t>
      </w:r>
    </w:p>
    <w:p w14:paraId="185115F4" w14:textId="77E131C9" w:rsidR="00652361" w:rsidRDefault="00652361" w:rsidP="00866C3C">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BE56D9">
        <w:rPr>
          <w:rFonts w:ascii="Arial" w:hAnsi="Arial" w:cs="Arial"/>
          <w:i/>
          <w:sz w:val="22"/>
          <w:szCs w:val="22"/>
        </w:rPr>
        <w:t>Strategy 20</w:t>
      </w:r>
      <w:r w:rsidR="00760FB5">
        <w:rPr>
          <w:rFonts w:ascii="Arial" w:hAnsi="Arial" w:cs="Arial"/>
          <w:i/>
          <w:sz w:val="22"/>
          <w:szCs w:val="22"/>
        </w:rPr>
        <w:t>30</w:t>
      </w:r>
      <w:r w:rsidR="00352E98">
        <w:rPr>
          <w:rFonts w:ascii="Arial" w:hAnsi="Arial" w:cs="Arial"/>
          <w:i/>
          <w:sz w:val="22"/>
          <w:szCs w:val="22"/>
        </w:rPr>
        <w:t xml:space="preserve">: </w:t>
      </w:r>
      <w:r w:rsidR="00760FB5">
        <w:rPr>
          <w:rFonts w:ascii="Arial" w:hAnsi="Arial" w:cs="Arial"/>
          <w:i/>
          <w:sz w:val="22"/>
          <w:szCs w:val="22"/>
        </w:rPr>
        <w:t>Achieving a Prosperous, Inclusive, Resilient, and Sustainable</w:t>
      </w:r>
      <w:r w:rsidR="00352E98">
        <w:rPr>
          <w:rFonts w:ascii="Arial" w:hAnsi="Arial" w:cs="Arial"/>
          <w:i/>
          <w:sz w:val="22"/>
          <w:szCs w:val="22"/>
        </w:rPr>
        <w:t xml:space="preserve"> Asia and Pacific</w:t>
      </w:r>
      <w:r w:rsidR="00352E98">
        <w:rPr>
          <w:rFonts w:ascii="Arial" w:hAnsi="Arial" w:cs="Arial"/>
          <w:sz w:val="22"/>
          <w:szCs w:val="22"/>
        </w:rPr>
        <w:t xml:space="preserve"> </w:t>
      </w:r>
      <w:r w:rsidR="00F76418">
        <w:rPr>
          <w:rFonts w:ascii="Arial" w:hAnsi="Arial" w:cs="Arial"/>
          <w:sz w:val="22"/>
          <w:szCs w:val="22"/>
        </w:rPr>
        <w:t>(</w:t>
      </w:r>
      <w:r w:rsidR="00760FB5">
        <w:rPr>
          <w:rFonts w:ascii="Arial" w:hAnsi="Arial" w:cs="Arial"/>
          <w:sz w:val="22"/>
          <w:szCs w:val="22"/>
        </w:rPr>
        <w:t>July 2018</w:t>
      </w:r>
      <w:r w:rsidR="00F76418">
        <w:rPr>
          <w:rFonts w:ascii="Arial" w:hAnsi="Arial" w:cs="Arial"/>
          <w:sz w:val="22"/>
          <w:szCs w:val="22"/>
        </w:rPr>
        <w:t xml:space="preserve">) </w:t>
      </w:r>
      <w:r w:rsidR="007A7071" w:rsidRPr="00934A67">
        <w:rPr>
          <w:rFonts w:ascii="Arial" w:hAnsi="Arial" w:cs="Arial"/>
          <w:sz w:val="22"/>
          <w:szCs w:val="22"/>
        </w:rPr>
        <w:t>as</w:t>
      </w:r>
      <w:r w:rsidR="007A7071" w:rsidRPr="008D3A0F">
        <w:rPr>
          <w:rFonts w:ascii="Arial" w:hAnsi="Arial" w:cs="Arial"/>
          <w:sz w:val="22"/>
          <w:szCs w:val="22"/>
        </w:rPr>
        <w:t xml:space="preserve"> the </w:t>
      </w:r>
      <w:r w:rsidR="00C71610">
        <w:rPr>
          <w:rFonts w:ascii="Arial" w:hAnsi="Arial" w:cs="Arial"/>
          <w:sz w:val="22"/>
          <w:szCs w:val="22"/>
        </w:rPr>
        <w:t xml:space="preserve">paramount </w:t>
      </w:r>
      <w:r w:rsidR="007A7071" w:rsidRPr="008D3A0F">
        <w:rPr>
          <w:rFonts w:ascii="Arial" w:hAnsi="Arial" w:cs="Arial"/>
          <w:sz w:val="22"/>
          <w:szCs w:val="22"/>
        </w:rPr>
        <w:t>guiding framework for ADB operations to 20</w:t>
      </w:r>
      <w:r w:rsidR="00760FB5">
        <w:rPr>
          <w:rFonts w:ascii="Arial" w:hAnsi="Arial" w:cs="Arial"/>
          <w:sz w:val="22"/>
          <w:szCs w:val="22"/>
        </w:rPr>
        <w:t>3</w:t>
      </w:r>
      <w:r w:rsidR="007A7071" w:rsidRPr="008D3A0F">
        <w:rPr>
          <w:rFonts w:ascii="Arial" w:hAnsi="Arial" w:cs="Arial"/>
          <w:sz w:val="22"/>
          <w:szCs w:val="22"/>
        </w:rPr>
        <w:t>0</w:t>
      </w:r>
      <w:r>
        <w:rPr>
          <w:rFonts w:ascii="Arial" w:hAnsi="Arial" w:cs="Arial"/>
          <w:sz w:val="22"/>
          <w:szCs w:val="22"/>
        </w:rPr>
        <w:t xml:space="preserve">; and </w:t>
      </w:r>
    </w:p>
    <w:p w14:paraId="79C3E603" w14:textId="620F94E6" w:rsidR="00652361" w:rsidRDefault="000B6AF4" w:rsidP="00866C3C">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i/>
          <w:sz w:val="22"/>
          <w:szCs w:val="22"/>
        </w:rPr>
        <w:t>Partnerships for Recovery</w:t>
      </w:r>
      <w:r w:rsidR="0067074E">
        <w:rPr>
          <w:rFonts w:ascii="Arial" w:hAnsi="Arial" w:cs="Arial"/>
          <w:i/>
          <w:sz w:val="22"/>
          <w:szCs w:val="22"/>
        </w:rPr>
        <w:t xml:space="preserve">: </w:t>
      </w:r>
      <w:r>
        <w:rPr>
          <w:rFonts w:ascii="Arial" w:hAnsi="Arial" w:cs="Arial"/>
          <w:i/>
          <w:sz w:val="22"/>
          <w:szCs w:val="22"/>
        </w:rPr>
        <w:t>Australia’s COVID-19 Development Response</w:t>
      </w:r>
      <w:r w:rsidR="00F76418">
        <w:rPr>
          <w:rFonts w:ascii="Arial" w:hAnsi="Arial" w:cs="Arial"/>
          <w:i/>
          <w:sz w:val="22"/>
          <w:szCs w:val="22"/>
        </w:rPr>
        <w:t xml:space="preserve"> </w:t>
      </w:r>
      <w:r w:rsidR="00F76418">
        <w:rPr>
          <w:rFonts w:ascii="Arial" w:hAnsi="Arial" w:cs="Arial"/>
          <w:sz w:val="22"/>
          <w:szCs w:val="22"/>
        </w:rPr>
        <w:t>(</w:t>
      </w:r>
      <w:r>
        <w:rPr>
          <w:rFonts w:ascii="Arial" w:hAnsi="Arial" w:cs="Arial"/>
          <w:sz w:val="22"/>
          <w:szCs w:val="22"/>
        </w:rPr>
        <w:t>May</w:t>
      </w:r>
      <w:r w:rsidR="00F76418">
        <w:rPr>
          <w:rFonts w:ascii="Arial" w:hAnsi="Arial" w:cs="Arial"/>
          <w:sz w:val="22"/>
          <w:szCs w:val="22"/>
        </w:rPr>
        <w:t xml:space="preserve"> 20</w:t>
      </w:r>
      <w:r>
        <w:rPr>
          <w:rFonts w:ascii="Arial" w:hAnsi="Arial" w:cs="Arial"/>
          <w:sz w:val="22"/>
          <w:szCs w:val="22"/>
        </w:rPr>
        <w:t>20</w:t>
      </w:r>
      <w:r w:rsidR="00F76418">
        <w:rPr>
          <w:rFonts w:ascii="Arial" w:hAnsi="Arial" w:cs="Arial"/>
          <w:sz w:val="22"/>
          <w:szCs w:val="22"/>
        </w:rPr>
        <w:t>)</w:t>
      </w:r>
      <w:r w:rsidR="00BE56D9">
        <w:rPr>
          <w:rFonts w:ascii="Arial" w:hAnsi="Arial" w:cs="Arial"/>
          <w:sz w:val="22"/>
          <w:szCs w:val="22"/>
        </w:rPr>
        <w:t xml:space="preserve">, which sets out the </w:t>
      </w:r>
      <w:r w:rsidR="00F820DE">
        <w:rPr>
          <w:rFonts w:ascii="Arial" w:hAnsi="Arial" w:cs="Arial"/>
          <w:sz w:val="22"/>
          <w:szCs w:val="22"/>
        </w:rPr>
        <w:t>current priorities</w:t>
      </w:r>
      <w:r w:rsidR="00BE56D9">
        <w:rPr>
          <w:rFonts w:ascii="Arial" w:hAnsi="Arial" w:cs="Arial"/>
          <w:sz w:val="22"/>
          <w:szCs w:val="22"/>
        </w:rPr>
        <w:t xml:space="preserve"> </w:t>
      </w:r>
      <w:r w:rsidR="00B21CDA">
        <w:rPr>
          <w:rFonts w:ascii="Arial" w:hAnsi="Arial" w:cs="Arial"/>
          <w:sz w:val="22"/>
          <w:szCs w:val="22"/>
        </w:rPr>
        <w:t>for the</w:t>
      </w:r>
      <w:r w:rsidR="00BE56D9">
        <w:rPr>
          <w:rFonts w:ascii="Arial" w:hAnsi="Arial" w:cs="Arial"/>
          <w:sz w:val="22"/>
          <w:szCs w:val="22"/>
        </w:rPr>
        <w:t xml:space="preserve"> Australian </w:t>
      </w:r>
      <w:r w:rsidR="00085DB1">
        <w:rPr>
          <w:rFonts w:ascii="Arial" w:hAnsi="Arial" w:cs="Arial"/>
          <w:sz w:val="22"/>
          <w:szCs w:val="22"/>
        </w:rPr>
        <w:t xml:space="preserve">development </w:t>
      </w:r>
      <w:r w:rsidR="00BE56D9">
        <w:rPr>
          <w:rFonts w:ascii="Arial" w:hAnsi="Arial" w:cs="Arial"/>
          <w:sz w:val="22"/>
          <w:szCs w:val="22"/>
        </w:rPr>
        <w:t>program</w:t>
      </w:r>
      <w:r w:rsidR="002E6FA6">
        <w:rPr>
          <w:rFonts w:ascii="Arial" w:hAnsi="Arial" w:cs="Arial"/>
          <w:sz w:val="22"/>
          <w:szCs w:val="22"/>
        </w:rPr>
        <w:t>.</w:t>
      </w:r>
    </w:p>
    <w:p w14:paraId="08B649D2" w14:textId="77777777" w:rsidR="001D672E" w:rsidRDefault="001D672E" w:rsidP="00097F24">
      <w:pPr>
        <w:autoSpaceDE w:val="0"/>
        <w:autoSpaceDN w:val="0"/>
        <w:adjustRightInd w:val="0"/>
        <w:snapToGrid w:val="0"/>
        <w:spacing w:before="120" w:after="120"/>
        <w:jc w:val="center"/>
        <w:rPr>
          <w:rFonts w:ascii="Arial" w:hAnsi="Arial" w:cs="Arial"/>
          <w:b/>
          <w:sz w:val="22"/>
          <w:szCs w:val="22"/>
        </w:rPr>
      </w:pPr>
    </w:p>
    <w:p w14:paraId="2953A770" w14:textId="0AD03518" w:rsidR="00330701" w:rsidRPr="00B51F4B" w:rsidRDefault="008D3A0F" w:rsidP="00B51F4B">
      <w:pPr>
        <w:pStyle w:val="Style2"/>
      </w:pPr>
      <w:r w:rsidRPr="00B51F4B">
        <w:t>III.</w:t>
      </w:r>
      <w:r w:rsidRPr="00B51F4B">
        <w:tab/>
        <w:t>SHARED OBJECTIVES</w:t>
      </w:r>
    </w:p>
    <w:p w14:paraId="094B3A46" w14:textId="77777777" w:rsidR="00AC7178" w:rsidRPr="00A60DC8" w:rsidRDefault="00330701" w:rsidP="00097F24">
      <w:pPr>
        <w:numPr>
          <w:ilvl w:val="0"/>
          <w:numId w:val="1"/>
        </w:numPr>
        <w:autoSpaceDE w:val="0"/>
        <w:autoSpaceDN w:val="0"/>
        <w:adjustRightInd w:val="0"/>
        <w:snapToGrid w:val="0"/>
        <w:spacing w:before="120" w:after="120"/>
        <w:jc w:val="both"/>
        <w:rPr>
          <w:rFonts w:ascii="Arial" w:hAnsi="Arial" w:cs="Arial"/>
          <w:b/>
          <w:sz w:val="22"/>
          <w:szCs w:val="22"/>
        </w:rPr>
      </w:pPr>
      <w:r w:rsidRPr="008D3A0F">
        <w:rPr>
          <w:rFonts w:ascii="Arial" w:hAnsi="Arial" w:cs="Arial"/>
          <w:sz w:val="22"/>
          <w:szCs w:val="22"/>
        </w:rPr>
        <w:t>Under this Partnership Framework, the partners</w:t>
      </w:r>
      <w:r w:rsidR="008E76C3">
        <w:rPr>
          <w:rFonts w:ascii="Arial" w:hAnsi="Arial" w:cs="Arial"/>
          <w:sz w:val="22"/>
          <w:szCs w:val="22"/>
        </w:rPr>
        <w:t xml:space="preserve"> jointly decide</w:t>
      </w:r>
      <w:r w:rsidRPr="008D3A0F">
        <w:rPr>
          <w:rFonts w:ascii="Arial" w:hAnsi="Arial" w:cs="Arial"/>
          <w:sz w:val="22"/>
          <w:szCs w:val="22"/>
        </w:rPr>
        <w:t xml:space="preserve"> </w:t>
      </w:r>
      <w:r w:rsidR="00404366" w:rsidRPr="008D3A0F">
        <w:rPr>
          <w:rFonts w:ascii="Arial" w:hAnsi="Arial" w:cs="Arial"/>
          <w:sz w:val="22"/>
          <w:szCs w:val="22"/>
        </w:rPr>
        <w:t xml:space="preserve">to implement </w:t>
      </w:r>
      <w:r w:rsidR="00164334" w:rsidRPr="008D3A0F">
        <w:rPr>
          <w:rFonts w:ascii="Arial" w:hAnsi="Arial" w:cs="Arial"/>
          <w:sz w:val="22"/>
          <w:szCs w:val="22"/>
        </w:rPr>
        <w:t xml:space="preserve">each of </w:t>
      </w:r>
      <w:r w:rsidR="00404366" w:rsidRPr="008D3A0F">
        <w:rPr>
          <w:rFonts w:ascii="Arial" w:hAnsi="Arial" w:cs="Arial"/>
          <w:sz w:val="22"/>
          <w:szCs w:val="22"/>
        </w:rPr>
        <w:t>the</w:t>
      </w:r>
      <w:r w:rsidRPr="008D3A0F">
        <w:rPr>
          <w:rFonts w:ascii="Arial" w:hAnsi="Arial" w:cs="Arial"/>
          <w:sz w:val="22"/>
          <w:szCs w:val="22"/>
        </w:rPr>
        <w:t xml:space="preserve"> mutual </w:t>
      </w:r>
      <w:r w:rsidR="00147919" w:rsidRPr="008D3A0F">
        <w:rPr>
          <w:rFonts w:ascii="Arial" w:hAnsi="Arial" w:cs="Arial"/>
          <w:sz w:val="22"/>
          <w:szCs w:val="22"/>
        </w:rPr>
        <w:t>objectives</w:t>
      </w:r>
      <w:r w:rsidR="00404366" w:rsidRPr="008D3A0F">
        <w:rPr>
          <w:rFonts w:ascii="Arial" w:hAnsi="Arial" w:cs="Arial"/>
          <w:sz w:val="22"/>
          <w:szCs w:val="22"/>
        </w:rPr>
        <w:t xml:space="preserve"> </w:t>
      </w:r>
      <w:r w:rsidR="00164334" w:rsidRPr="008D3A0F">
        <w:rPr>
          <w:rFonts w:ascii="Arial" w:hAnsi="Arial" w:cs="Arial"/>
          <w:sz w:val="22"/>
          <w:szCs w:val="22"/>
        </w:rPr>
        <w:t>as set out below</w:t>
      </w:r>
      <w:r w:rsidR="00404366" w:rsidRPr="008D3A0F">
        <w:rPr>
          <w:rFonts w:ascii="Arial" w:hAnsi="Arial" w:cs="Arial"/>
          <w:sz w:val="22"/>
          <w:szCs w:val="22"/>
        </w:rPr>
        <w:t>.</w:t>
      </w:r>
    </w:p>
    <w:p w14:paraId="0039C8F9" w14:textId="77777777" w:rsidR="00AC7178" w:rsidRPr="008D3A0F" w:rsidRDefault="00B74F7D" w:rsidP="00B51F4B">
      <w:pPr>
        <w:pStyle w:val="Style2"/>
      </w:pPr>
      <w:r w:rsidRPr="008D3A0F">
        <w:t>OBJECTIVE ONE</w:t>
      </w:r>
    </w:p>
    <w:p w14:paraId="77E7B514" w14:textId="51E575BF" w:rsidR="003E2F8C" w:rsidRPr="008D3A0F" w:rsidRDefault="004C27C8" w:rsidP="00097F24">
      <w:pPr>
        <w:autoSpaceDE w:val="0"/>
        <w:autoSpaceDN w:val="0"/>
        <w:adjustRightInd w:val="0"/>
        <w:snapToGrid w:val="0"/>
        <w:spacing w:before="120" w:after="120"/>
        <w:jc w:val="center"/>
        <w:rPr>
          <w:rFonts w:ascii="Arial" w:hAnsi="Arial" w:cs="Arial"/>
          <w:sz w:val="22"/>
          <w:szCs w:val="22"/>
        </w:rPr>
      </w:pPr>
      <w:r w:rsidRPr="008D3A0F">
        <w:rPr>
          <w:rFonts w:ascii="Arial" w:hAnsi="Arial" w:cs="Arial"/>
          <w:b/>
          <w:sz w:val="22"/>
          <w:szCs w:val="22"/>
        </w:rPr>
        <w:t xml:space="preserve">To work together to assist developing </w:t>
      </w:r>
      <w:r w:rsidR="00352E98">
        <w:rPr>
          <w:rFonts w:ascii="Arial" w:hAnsi="Arial" w:cs="Arial"/>
          <w:b/>
          <w:sz w:val="22"/>
          <w:szCs w:val="22"/>
        </w:rPr>
        <w:t xml:space="preserve">member </w:t>
      </w:r>
      <w:r w:rsidRPr="008D3A0F">
        <w:rPr>
          <w:rFonts w:ascii="Arial" w:hAnsi="Arial" w:cs="Arial"/>
          <w:b/>
          <w:sz w:val="22"/>
          <w:szCs w:val="22"/>
        </w:rPr>
        <w:t xml:space="preserve">countries in the </w:t>
      </w:r>
      <w:r w:rsidR="00934A67">
        <w:rPr>
          <w:rFonts w:ascii="Arial" w:hAnsi="Arial" w:cs="Arial"/>
          <w:b/>
          <w:sz w:val="22"/>
          <w:szCs w:val="22"/>
        </w:rPr>
        <w:t>Indo</w:t>
      </w:r>
      <w:r w:rsidRPr="008D3A0F">
        <w:rPr>
          <w:rFonts w:ascii="Arial" w:hAnsi="Arial" w:cs="Arial"/>
          <w:b/>
          <w:sz w:val="22"/>
          <w:szCs w:val="22"/>
        </w:rPr>
        <w:t xml:space="preserve">-Pacific </w:t>
      </w:r>
      <w:r w:rsidR="004E17AA">
        <w:rPr>
          <w:rFonts w:ascii="Arial" w:hAnsi="Arial" w:cs="Arial"/>
          <w:b/>
          <w:sz w:val="22"/>
          <w:szCs w:val="22"/>
        </w:rPr>
        <w:t>region</w:t>
      </w:r>
      <w:r w:rsidR="00352E98">
        <w:rPr>
          <w:rFonts w:ascii="Arial" w:hAnsi="Arial" w:cs="Arial"/>
          <w:b/>
          <w:sz w:val="22"/>
          <w:szCs w:val="22"/>
        </w:rPr>
        <w:t xml:space="preserve"> </w:t>
      </w:r>
      <w:r w:rsidRPr="008D3A0F">
        <w:rPr>
          <w:rFonts w:ascii="Arial" w:hAnsi="Arial" w:cs="Arial"/>
          <w:b/>
          <w:sz w:val="22"/>
          <w:szCs w:val="22"/>
        </w:rPr>
        <w:t>to</w:t>
      </w:r>
      <w:r w:rsidR="00D41883">
        <w:rPr>
          <w:rFonts w:ascii="Arial" w:hAnsi="Arial" w:cs="Arial"/>
          <w:b/>
          <w:sz w:val="22"/>
          <w:szCs w:val="22"/>
        </w:rPr>
        <w:t xml:space="preserve"> </w:t>
      </w:r>
      <w:r w:rsidR="0020518A">
        <w:rPr>
          <w:rFonts w:ascii="Arial" w:hAnsi="Arial" w:cs="Arial"/>
          <w:b/>
          <w:sz w:val="22"/>
          <w:szCs w:val="22"/>
        </w:rPr>
        <w:t>reduce poverty</w:t>
      </w:r>
      <w:r w:rsidR="00097980">
        <w:rPr>
          <w:rFonts w:ascii="Arial" w:hAnsi="Arial" w:cs="Arial"/>
          <w:b/>
          <w:sz w:val="22"/>
          <w:szCs w:val="22"/>
        </w:rPr>
        <w:t>, build back better,</w:t>
      </w:r>
      <w:r w:rsidR="0020518A">
        <w:rPr>
          <w:rFonts w:ascii="Arial" w:hAnsi="Arial" w:cs="Arial"/>
          <w:b/>
          <w:sz w:val="22"/>
          <w:szCs w:val="22"/>
        </w:rPr>
        <w:t xml:space="preserve"> and </w:t>
      </w:r>
      <w:r w:rsidR="000E75E4" w:rsidRPr="008D3A0F">
        <w:rPr>
          <w:rFonts w:ascii="Arial" w:hAnsi="Arial" w:cs="Arial"/>
          <w:b/>
          <w:sz w:val="22"/>
          <w:szCs w:val="22"/>
        </w:rPr>
        <w:t>achieve</w:t>
      </w:r>
      <w:r w:rsidR="002641A8">
        <w:rPr>
          <w:rFonts w:ascii="Arial" w:hAnsi="Arial" w:cs="Arial"/>
          <w:b/>
          <w:sz w:val="22"/>
          <w:szCs w:val="22"/>
        </w:rPr>
        <w:t xml:space="preserve"> inclusive</w:t>
      </w:r>
      <w:r w:rsidR="0020518A">
        <w:rPr>
          <w:rFonts w:ascii="Arial" w:hAnsi="Arial" w:cs="Arial"/>
          <w:b/>
          <w:sz w:val="22"/>
          <w:szCs w:val="22"/>
        </w:rPr>
        <w:t xml:space="preserve"> and </w:t>
      </w:r>
      <w:r w:rsidR="000E75E4" w:rsidRPr="008D3A0F">
        <w:rPr>
          <w:rFonts w:ascii="Arial" w:hAnsi="Arial" w:cs="Arial"/>
          <w:b/>
          <w:sz w:val="22"/>
          <w:szCs w:val="22"/>
        </w:rPr>
        <w:t xml:space="preserve">sustainable </w:t>
      </w:r>
      <w:r w:rsidR="0020518A">
        <w:rPr>
          <w:rFonts w:ascii="Arial" w:hAnsi="Arial" w:cs="Arial"/>
          <w:b/>
          <w:sz w:val="22"/>
          <w:szCs w:val="22"/>
        </w:rPr>
        <w:t>economic growth</w:t>
      </w:r>
      <w:r w:rsidR="00535077">
        <w:rPr>
          <w:rFonts w:ascii="Arial" w:hAnsi="Arial" w:cs="Arial"/>
          <w:b/>
          <w:sz w:val="22"/>
          <w:szCs w:val="22"/>
        </w:rPr>
        <w:t xml:space="preserve">, </w:t>
      </w:r>
      <w:proofErr w:type="gramStart"/>
      <w:r w:rsidR="00D20D77">
        <w:rPr>
          <w:rFonts w:ascii="Arial" w:hAnsi="Arial" w:cs="Arial"/>
          <w:b/>
          <w:sz w:val="22"/>
          <w:szCs w:val="22"/>
        </w:rPr>
        <w:t>stability</w:t>
      </w:r>
      <w:proofErr w:type="gramEnd"/>
      <w:r w:rsidR="00D20D77">
        <w:rPr>
          <w:rFonts w:ascii="Arial" w:hAnsi="Arial" w:cs="Arial"/>
          <w:b/>
          <w:sz w:val="22"/>
          <w:szCs w:val="22"/>
        </w:rPr>
        <w:t xml:space="preserve"> and resilience</w:t>
      </w:r>
    </w:p>
    <w:p w14:paraId="10A149FB" w14:textId="369287D1" w:rsidR="00D41883" w:rsidRPr="004F263B" w:rsidRDefault="001C6C92" w:rsidP="00097F24">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Aus</w:t>
      </w:r>
      <w:r w:rsidR="000E75E4">
        <w:rPr>
          <w:rFonts w:ascii="Arial" w:hAnsi="Arial" w:cs="Arial"/>
          <w:sz w:val="22"/>
          <w:szCs w:val="22"/>
        </w:rPr>
        <w:t xml:space="preserve">tralia </w:t>
      </w:r>
      <w:r w:rsidR="004C27C8" w:rsidRPr="008D3A0F">
        <w:rPr>
          <w:rFonts w:ascii="Arial" w:hAnsi="Arial" w:cs="Arial"/>
          <w:sz w:val="22"/>
          <w:szCs w:val="22"/>
        </w:rPr>
        <w:t xml:space="preserve">supports ADB’s </w:t>
      </w:r>
      <w:r w:rsidRPr="008D3A0F">
        <w:rPr>
          <w:rFonts w:ascii="Arial" w:hAnsi="Arial" w:cs="Arial"/>
          <w:sz w:val="22"/>
          <w:szCs w:val="22"/>
        </w:rPr>
        <w:t>commitment</w:t>
      </w:r>
      <w:r w:rsidR="00330701" w:rsidRPr="008D3A0F">
        <w:rPr>
          <w:rFonts w:ascii="Arial" w:hAnsi="Arial" w:cs="Arial"/>
          <w:sz w:val="22"/>
          <w:szCs w:val="22"/>
        </w:rPr>
        <w:t xml:space="preserve"> through </w:t>
      </w:r>
      <w:r w:rsidR="00D41883" w:rsidRPr="00AC490E">
        <w:rPr>
          <w:rFonts w:ascii="Arial" w:hAnsi="Arial" w:cs="Arial"/>
          <w:i/>
          <w:sz w:val="22"/>
          <w:szCs w:val="22"/>
        </w:rPr>
        <w:t>Strategy 20</w:t>
      </w:r>
      <w:r w:rsidR="003A3CE5">
        <w:rPr>
          <w:rFonts w:ascii="Arial" w:hAnsi="Arial" w:cs="Arial"/>
          <w:i/>
          <w:sz w:val="22"/>
          <w:szCs w:val="22"/>
        </w:rPr>
        <w:t>3</w:t>
      </w:r>
      <w:r w:rsidR="00D41883" w:rsidRPr="00AC490E">
        <w:rPr>
          <w:rFonts w:ascii="Arial" w:hAnsi="Arial" w:cs="Arial"/>
          <w:i/>
          <w:sz w:val="22"/>
          <w:szCs w:val="22"/>
        </w:rPr>
        <w:t>0</w:t>
      </w:r>
      <w:r w:rsidR="004C27C8" w:rsidRPr="008D3A0F">
        <w:rPr>
          <w:rFonts w:ascii="Arial" w:hAnsi="Arial" w:cs="Arial"/>
          <w:sz w:val="22"/>
          <w:szCs w:val="22"/>
        </w:rPr>
        <w:t xml:space="preserve"> </w:t>
      </w:r>
      <w:r w:rsidR="003C445E" w:rsidRPr="0085191B">
        <w:rPr>
          <w:rFonts w:ascii="Arial" w:hAnsi="Arial" w:cs="Arial"/>
          <w:sz w:val="22"/>
          <w:szCs w:val="22"/>
        </w:rPr>
        <w:t xml:space="preserve">to address the development challenges of a transforming Asia and Pacific </w:t>
      </w:r>
      <w:r w:rsidR="004C27C8" w:rsidRPr="008D3A0F">
        <w:rPr>
          <w:rFonts w:ascii="Arial" w:hAnsi="Arial" w:cs="Arial"/>
          <w:sz w:val="22"/>
          <w:szCs w:val="22"/>
        </w:rPr>
        <w:t>in the region</w:t>
      </w:r>
      <w:r w:rsidR="00330701" w:rsidRPr="008D3A0F">
        <w:rPr>
          <w:rFonts w:ascii="Arial" w:hAnsi="Arial" w:cs="Arial"/>
          <w:sz w:val="22"/>
          <w:szCs w:val="22"/>
        </w:rPr>
        <w:t>.</w:t>
      </w:r>
      <w:r w:rsidR="00EB24B7">
        <w:rPr>
          <w:rFonts w:ascii="Arial" w:hAnsi="Arial" w:cs="Arial"/>
          <w:sz w:val="22"/>
          <w:szCs w:val="22"/>
        </w:rPr>
        <w:t xml:space="preserve"> </w:t>
      </w:r>
      <w:r w:rsidR="00BB7B60">
        <w:rPr>
          <w:rFonts w:ascii="Arial" w:hAnsi="Arial" w:cs="Arial"/>
          <w:sz w:val="22"/>
          <w:szCs w:val="22"/>
        </w:rPr>
        <w:t xml:space="preserve">In doing so, </w:t>
      </w:r>
      <w:r w:rsidR="000E75E4">
        <w:rPr>
          <w:rFonts w:ascii="Arial" w:hAnsi="Arial" w:cs="Arial"/>
          <w:sz w:val="22"/>
          <w:szCs w:val="22"/>
        </w:rPr>
        <w:t>DFAT</w:t>
      </w:r>
      <w:r w:rsidR="00330701" w:rsidRPr="008D3A0F">
        <w:rPr>
          <w:rFonts w:ascii="Arial" w:hAnsi="Arial" w:cs="Arial"/>
          <w:sz w:val="22"/>
          <w:szCs w:val="22"/>
        </w:rPr>
        <w:t xml:space="preserve"> will </w:t>
      </w:r>
      <w:r w:rsidR="004E1196" w:rsidRPr="008D3A0F">
        <w:rPr>
          <w:rFonts w:ascii="Arial" w:hAnsi="Arial" w:cs="Arial"/>
          <w:sz w:val="22"/>
          <w:szCs w:val="22"/>
        </w:rPr>
        <w:t xml:space="preserve">work closely with </w:t>
      </w:r>
      <w:r w:rsidR="004E1196">
        <w:rPr>
          <w:rFonts w:ascii="Arial" w:hAnsi="Arial" w:cs="Arial"/>
          <w:sz w:val="22"/>
          <w:szCs w:val="22"/>
        </w:rPr>
        <w:t xml:space="preserve">ADB in </w:t>
      </w:r>
      <w:r w:rsidR="00330701" w:rsidRPr="008D3A0F">
        <w:rPr>
          <w:rFonts w:ascii="Arial" w:hAnsi="Arial" w:cs="Arial"/>
          <w:sz w:val="22"/>
          <w:szCs w:val="22"/>
        </w:rPr>
        <w:t>provid</w:t>
      </w:r>
      <w:r w:rsidR="004E1196">
        <w:rPr>
          <w:rFonts w:ascii="Arial" w:hAnsi="Arial" w:cs="Arial"/>
          <w:sz w:val="22"/>
          <w:szCs w:val="22"/>
        </w:rPr>
        <w:t xml:space="preserve">ing </w:t>
      </w:r>
      <w:r w:rsidR="00330701" w:rsidRPr="008D3A0F">
        <w:rPr>
          <w:rFonts w:ascii="Arial" w:hAnsi="Arial" w:cs="Arial"/>
          <w:sz w:val="22"/>
          <w:szCs w:val="22"/>
        </w:rPr>
        <w:t xml:space="preserve">core and </w:t>
      </w:r>
      <w:r w:rsidR="004E1196" w:rsidRPr="008D3A0F">
        <w:rPr>
          <w:rFonts w:ascii="Arial" w:hAnsi="Arial" w:cs="Arial"/>
          <w:sz w:val="22"/>
          <w:szCs w:val="22"/>
        </w:rPr>
        <w:t>activity-specific funding</w:t>
      </w:r>
      <w:r w:rsidR="004E1196">
        <w:rPr>
          <w:rFonts w:ascii="Arial" w:hAnsi="Arial" w:cs="Arial"/>
          <w:sz w:val="22"/>
          <w:szCs w:val="22"/>
        </w:rPr>
        <w:t xml:space="preserve">, consistent with Australian </w:t>
      </w:r>
      <w:r w:rsidR="000902BC">
        <w:rPr>
          <w:rFonts w:ascii="Arial" w:hAnsi="Arial" w:cs="Arial"/>
          <w:sz w:val="22"/>
          <w:szCs w:val="22"/>
        </w:rPr>
        <w:t>development</w:t>
      </w:r>
      <w:r w:rsidR="004E1196">
        <w:rPr>
          <w:rFonts w:ascii="Arial" w:hAnsi="Arial" w:cs="Arial"/>
          <w:sz w:val="22"/>
          <w:szCs w:val="22"/>
        </w:rPr>
        <w:t xml:space="preserve"> program objectives</w:t>
      </w:r>
      <w:r w:rsidR="00404366" w:rsidRPr="008D3A0F">
        <w:rPr>
          <w:rFonts w:ascii="Arial" w:hAnsi="Arial" w:cs="Arial"/>
          <w:sz w:val="22"/>
          <w:szCs w:val="22"/>
        </w:rPr>
        <w:t xml:space="preserve">. </w:t>
      </w:r>
      <w:r w:rsidR="0020518A">
        <w:rPr>
          <w:rFonts w:ascii="Arial" w:hAnsi="Arial" w:cs="Arial"/>
          <w:sz w:val="22"/>
          <w:szCs w:val="22"/>
        </w:rPr>
        <w:t xml:space="preserve"> </w:t>
      </w:r>
    </w:p>
    <w:p w14:paraId="0EFF4D1C" w14:textId="78F8A9AE" w:rsidR="00ED222B" w:rsidRPr="004F263B" w:rsidRDefault="002C1508" w:rsidP="00097F24">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ADB and </w:t>
      </w:r>
      <w:r w:rsidR="00A42049">
        <w:rPr>
          <w:rFonts w:ascii="Arial" w:hAnsi="Arial" w:cs="Arial"/>
          <w:sz w:val="22"/>
          <w:szCs w:val="22"/>
        </w:rPr>
        <w:t xml:space="preserve">DFAT </w:t>
      </w:r>
      <w:r w:rsidR="00ED222B" w:rsidRPr="008D3A0F">
        <w:rPr>
          <w:rFonts w:ascii="Arial" w:hAnsi="Arial" w:cs="Arial"/>
          <w:sz w:val="22"/>
          <w:szCs w:val="22"/>
        </w:rPr>
        <w:t xml:space="preserve">will work towards </w:t>
      </w:r>
      <w:r w:rsidR="00A42049">
        <w:rPr>
          <w:rFonts w:ascii="Arial" w:hAnsi="Arial" w:cs="Arial"/>
          <w:sz w:val="22"/>
          <w:szCs w:val="22"/>
        </w:rPr>
        <w:t xml:space="preserve">a prosperous and stable region </w:t>
      </w:r>
      <w:r w:rsidR="003E2F8C" w:rsidRPr="008D3A0F">
        <w:rPr>
          <w:rFonts w:ascii="Arial" w:hAnsi="Arial" w:cs="Arial"/>
          <w:sz w:val="22"/>
          <w:szCs w:val="22"/>
        </w:rPr>
        <w:t xml:space="preserve">that </w:t>
      </w:r>
      <w:r w:rsidR="00ED222B" w:rsidRPr="008D3A0F">
        <w:rPr>
          <w:rFonts w:ascii="Arial" w:hAnsi="Arial" w:cs="Arial"/>
          <w:sz w:val="22"/>
          <w:szCs w:val="22"/>
        </w:rPr>
        <w:t xml:space="preserve">meets the needs of </w:t>
      </w:r>
      <w:r w:rsidR="00AF2CB1" w:rsidRPr="008D3A0F">
        <w:rPr>
          <w:rFonts w:ascii="Arial" w:hAnsi="Arial" w:cs="Arial"/>
          <w:sz w:val="22"/>
          <w:szCs w:val="22"/>
        </w:rPr>
        <w:t xml:space="preserve">both </w:t>
      </w:r>
      <w:r w:rsidR="00ED222B" w:rsidRPr="008D3A0F">
        <w:rPr>
          <w:rFonts w:ascii="Arial" w:hAnsi="Arial" w:cs="Arial"/>
          <w:sz w:val="22"/>
          <w:szCs w:val="22"/>
        </w:rPr>
        <w:t>men and women</w:t>
      </w:r>
      <w:r w:rsidR="00C6110B">
        <w:rPr>
          <w:rFonts w:ascii="Arial" w:hAnsi="Arial" w:cs="Arial"/>
          <w:sz w:val="22"/>
          <w:szCs w:val="22"/>
        </w:rPr>
        <w:t xml:space="preserve"> </w:t>
      </w:r>
      <w:r w:rsidR="00E3536E">
        <w:rPr>
          <w:rFonts w:ascii="Arial" w:hAnsi="Arial" w:cs="Arial"/>
          <w:sz w:val="22"/>
          <w:szCs w:val="22"/>
        </w:rPr>
        <w:t>and boys and girls</w:t>
      </w:r>
      <w:r w:rsidR="00FA57E1">
        <w:rPr>
          <w:rFonts w:ascii="Arial" w:hAnsi="Arial" w:cs="Arial"/>
          <w:sz w:val="22"/>
          <w:szCs w:val="22"/>
        </w:rPr>
        <w:t xml:space="preserve"> and </w:t>
      </w:r>
      <w:r w:rsidR="00814A34">
        <w:rPr>
          <w:rFonts w:ascii="Arial" w:hAnsi="Arial" w:cs="Arial"/>
          <w:sz w:val="22"/>
          <w:szCs w:val="22"/>
        </w:rPr>
        <w:t xml:space="preserve">the </w:t>
      </w:r>
      <w:r w:rsidR="00FA57E1">
        <w:rPr>
          <w:rFonts w:ascii="Arial" w:hAnsi="Arial" w:cs="Arial"/>
          <w:sz w:val="22"/>
          <w:szCs w:val="22"/>
        </w:rPr>
        <w:t>environment</w:t>
      </w:r>
      <w:r w:rsidR="00E3536E">
        <w:rPr>
          <w:rFonts w:ascii="Arial" w:hAnsi="Arial" w:cs="Arial"/>
          <w:sz w:val="22"/>
          <w:szCs w:val="22"/>
        </w:rPr>
        <w:t>.</w:t>
      </w:r>
      <w:r w:rsidR="00632C3F">
        <w:rPr>
          <w:rFonts w:ascii="Arial" w:hAnsi="Arial" w:cs="Arial"/>
          <w:sz w:val="22"/>
          <w:szCs w:val="22"/>
        </w:rPr>
        <w:t xml:space="preserve"> </w:t>
      </w:r>
      <w:r>
        <w:rPr>
          <w:rFonts w:ascii="Arial" w:hAnsi="Arial" w:cs="Arial"/>
          <w:sz w:val="22"/>
          <w:szCs w:val="22"/>
        </w:rPr>
        <w:t xml:space="preserve">ADB and </w:t>
      </w:r>
      <w:r w:rsidR="00A42049">
        <w:rPr>
          <w:rFonts w:ascii="Arial" w:hAnsi="Arial" w:cs="Arial"/>
          <w:sz w:val="22"/>
          <w:szCs w:val="22"/>
        </w:rPr>
        <w:t xml:space="preserve">DFAT </w:t>
      </w:r>
      <w:r w:rsidR="00C72555">
        <w:rPr>
          <w:rFonts w:ascii="Arial" w:hAnsi="Arial" w:cs="Arial"/>
          <w:sz w:val="22"/>
          <w:szCs w:val="22"/>
        </w:rPr>
        <w:t xml:space="preserve">will </w:t>
      </w:r>
      <w:r w:rsidR="00ED222B" w:rsidRPr="008D3A0F">
        <w:rPr>
          <w:rFonts w:ascii="Arial" w:hAnsi="Arial" w:cs="Arial"/>
          <w:sz w:val="22"/>
          <w:szCs w:val="22"/>
        </w:rPr>
        <w:t>shar</w:t>
      </w:r>
      <w:r w:rsidR="00C72555">
        <w:rPr>
          <w:rFonts w:ascii="Arial" w:hAnsi="Arial" w:cs="Arial"/>
          <w:sz w:val="22"/>
          <w:szCs w:val="22"/>
        </w:rPr>
        <w:t>e</w:t>
      </w:r>
      <w:r w:rsidR="00ED222B" w:rsidRPr="008D3A0F">
        <w:rPr>
          <w:rFonts w:ascii="Arial" w:hAnsi="Arial" w:cs="Arial"/>
          <w:sz w:val="22"/>
          <w:szCs w:val="22"/>
        </w:rPr>
        <w:t xml:space="preserve"> information </w:t>
      </w:r>
      <w:r w:rsidR="004A337D" w:rsidRPr="008D3A0F">
        <w:rPr>
          <w:rFonts w:ascii="Arial" w:hAnsi="Arial" w:cs="Arial"/>
          <w:sz w:val="22"/>
          <w:szCs w:val="22"/>
        </w:rPr>
        <w:t xml:space="preserve">on </w:t>
      </w:r>
      <w:r w:rsidR="007F72E1">
        <w:rPr>
          <w:rFonts w:ascii="Arial" w:hAnsi="Arial" w:cs="Arial"/>
          <w:sz w:val="22"/>
          <w:szCs w:val="22"/>
        </w:rPr>
        <w:t xml:space="preserve">development </w:t>
      </w:r>
      <w:r w:rsidR="00ED222B" w:rsidRPr="008D3A0F">
        <w:rPr>
          <w:rFonts w:ascii="Arial" w:hAnsi="Arial" w:cs="Arial"/>
          <w:sz w:val="22"/>
          <w:szCs w:val="22"/>
        </w:rPr>
        <w:t>best practice</w:t>
      </w:r>
      <w:r w:rsidR="008F2F52">
        <w:rPr>
          <w:rFonts w:ascii="Arial" w:hAnsi="Arial" w:cs="Arial"/>
          <w:sz w:val="22"/>
          <w:szCs w:val="22"/>
        </w:rPr>
        <w:t xml:space="preserve"> and build on cooperation</w:t>
      </w:r>
      <w:r w:rsidR="00ED222B" w:rsidRPr="008D3A0F">
        <w:rPr>
          <w:rFonts w:ascii="Arial" w:hAnsi="Arial" w:cs="Arial"/>
          <w:sz w:val="22"/>
          <w:szCs w:val="22"/>
        </w:rPr>
        <w:t xml:space="preserve"> </w:t>
      </w:r>
      <w:r w:rsidR="007251D7" w:rsidRPr="008D3A0F">
        <w:rPr>
          <w:rFonts w:ascii="Arial" w:hAnsi="Arial" w:cs="Arial"/>
          <w:sz w:val="22"/>
          <w:szCs w:val="22"/>
        </w:rPr>
        <w:t>in relation to gender</w:t>
      </w:r>
      <w:r w:rsidR="004B2752">
        <w:rPr>
          <w:rFonts w:ascii="Arial" w:hAnsi="Arial" w:cs="Arial"/>
          <w:sz w:val="22"/>
          <w:szCs w:val="22"/>
        </w:rPr>
        <w:t xml:space="preserve"> </w:t>
      </w:r>
      <w:r w:rsidR="0030666F">
        <w:rPr>
          <w:rFonts w:ascii="Arial" w:hAnsi="Arial" w:cs="Arial"/>
          <w:sz w:val="22"/>
          <w:szCs w:val="22"/>
        </w:rPr>
        <w:t>equality</w:t>
      </w:r>
      <w:r w:rsidR="00C6110B">
        <w:rPr>
          <w:rFonts w:ascii="Arial" w:hAnsi="Arial" w:cs="Arial"/>
          <w:sz w:val="22"/>
          <w:szCs w:val="22"/>
        </w:rPr>
        <w:t>, disability inclusion</w:t>
      </w:r>
      <w:r w:rsidR="0009536A">
        <w:rPr>
          <w:rFonts w:ascii="Arial" w:hAnsi="Arial" w:cs="Arial"/>
          <w:sz w:val="22"/>
          <w:szCs w:val="22"/>
        </w:rPr>
        <w:t>,</w:t>
      </w:r>
      <w:r w:rsidR="004B2752">
        <w:rPr>
          <w:rFonts w:ascii="Arial" w:hAnsi="Arial" w:cs="Arial"/>
          <w:sz w:val="22"/>
          <w:szCs w:val="22"/>
        </w:rPr>
        <w:t xml:space="preserve"> </w:t>
      </w:r>
      <w:r w:rsidR="007251D7" w:rsidRPr="008D3A0F">
        <w:rPr>
          <w:rFonts w:ascii="Arial" w:hAnsi="Arial" w:cs="Arial"/>
          <w:sz w:val="22"/>
          <w:szCs w:val="22"/>
        </w:rPr>
        <w:t xml:space="preserve">and </w:t>
      </w:r>
      <w:r w:rsidR="004B2752">
        <w:rPr>
          <w:rFonts w:ascii="Arial" w:hAnsi="Arial" w:cs="Arial"/>
          <w:sz w:val="22"/>
          <w:szCs w:val="22"/>
        </w:rPr>
        <w:t xml:space="preserve">addressing the needs of </w:t>
      </w:r>
      <w:r w:rsidR="00535077">
        <w:rPr>
          <w:rFonts w:ascii="Arial" w:hAnsi="Arial" w:cs="Arial"/>
          <w:sz w:val="22"/>
          <w:szCs w:val="22"/>
        </w:rPr>
        <w:t>vulnerable</w:t>
      </w:r>
      <w:r w:rsidR="00CE3F02">
        <w:rPr>
          <w:rFonts w:ascii="Arial" w:hAnsi="Arial" w:cs="Arial"/>
          <w:sz w:val="22"/>
          <w:szCs w:val="22"/>
        </w:rPr>
        <w:t xml:space="preserve"> and </w:t>
      </w:r>
      <w:r w:rsidR="00F323BF">
        <w:rPr>
          <w:rFonts w:ascii="Arial" w:hAnsi="Arial" w:cs="Arial"/>
          <w:sz w:val="22"/>
          <w:szCs w:val="22"/>
        </w:rPr>
        <w:t>other disadvantaged</w:t>
      </w:r>
      <w:r w:rsidR="00C71610">
        <w:rPr>
          <w:rFonts w:ascii="Arial" w:hAnsi="Arial" w:cs="Arial"/>
          <w:sz w:val="22"/>
          <w:szCs w:val="22"/>
        </w:rPr>
        <w:t xml:space="preserve"> groups</w:t>
      </w:r>
      <w:r w:rsidR="00A42049">
        <w:rPr>
          <w:rFonts w:ascii="Arial" w:hAnsi="Arial" w:cs="Arial"/>
          <w:sz w:val="22"/>
          <w:szCs w:val="22"/>
        </w:rPr>
        <w:t xml:space="preserve"> to ensure </w:t>
      </w:r>
      <w:r w:rsidR="00E04CA3">
        <w:rPr>
          <w:rFonts w:ascii="Arial" w:hAnsi="Arial" w:cs="Arial"/>
          <w:sz w:val="22"/>
          <w:szCs w:val="22"/>
        </w:rPr>
        <w:t>inclusive</w:t>
      </w:r>
      <w:r w:rsidR="00CE3F02">
        <w:rPr>
          <w:rFonts w:ascii="Arial" w:hAnsi="Arial" w:cs="Arial"/>
          <w:sz w:val="22"/>
          <w:szCs w:val="22"/>
        </w:rPr>
        <w:t xml:space="preserve"> </w:t>
      </w:r>
      <w:r w:rsidR="00A42049">
        <w:rPr>
          <w:rFonts w:ascii="Arial" w:hAnsi="Arial" w:cs="Arial"/>
          <w:sz w:val="22"/>
          <w:szCs w:val="22"/>
        </w:rPr>
        <w:t>access</w:t>
      </w:r>
      <w:r w:rsidR="00A76BE2">
        <w:rPr>
          <w:rFonts w:ascii="Arial" w:hAnsi="Arial" w:cs="Arial"/>
          <w:sz w:val="22"/>
          <w:szCs w:val="22"/>
        </w:rPr>
        <w:t xml:space="preserve"> to</w:t>
      </w:r>
      <w:r w:rsidR="00A42049">
        <w:rPr>
          <w:rFonts w:ascii="Arial" w:hAnsi="Arial" w:cs="Arial"/>
          <w:sz w:val="22"/>
          <w:szCs w:val="22"/>
        </w:rPr>
        <w:t xml:space="preserve"> </w:t>
      </w:r>
      <w:r w:rsidR="004E17AA">
        <w:rPr>
          <w:rFonts w:ascii="Arial" w:hAnsi="Arial" w:cs="Arial"/>
          <w:sz w:val="22"/>
          <w:szCs w:val="22"/>
        </w:rPr>
        <w:t>socio-</w:t>
      </w:r>
      <w:r w:rsidR="00A42049">
        <w:rPr>
          <w:rFonts w:ascii="Arial" w:hAnsi="Arial" w:cs="Arial"/>
          <w:sz w:val="22"/>
          <w:szCs w:val="22"/>
        </w:rPr>
        <w:t xml:space="preserve">economic </w:t>
      </w:r>
      <w:r w:rsidR="00CB1C09">
        <w:rPr>
          <w:rFonts w:ascii="Arial" w:hAnsi="Arial" w:cs="Arial"/>
          <w:sz w:val="22"/>
          <w:szCs w:val="22"/>
        </w:rPr>
        <w:t>opportunities</w:t>
      </w:r>
      <w:r w:rsidR="00C72555">
        <w:rPr>
          <w:rFonts w:ascii="Arial" w:hAnsi="Arial" w:cs="Arial"/>
          <w:sz w:val="22"/>
          <w:szCs w:val="22"/>
        </w:rPr>
        <w:t xml:space="preserve">, including, where relevant, through promoting greater </w:t>
      </w:r>
      <w:r w:rsidR="003B030B">
        <w:rPr>
          <w:rFonts w:ascii="Arial" w:hAnsi="Arial" w:cs="Arial"/>
          <w:sz w:val="22"/>
          <w:szCs w:val="22"/>
        </w:rPr>
        <w:t>accessibility</w:t>
      </w:r>
      <w:r w:rsidR="00C72555">
        <w:rPr>
          <w:rFonts w:ascii="Arial" w:hAnsi="Arial" w:cs="Arial"/>
          <w:sz w:val="22"/>
          <w:szCs w:val="22"/>
        </w:rPr>
        <w:t xml:space="preserve"> of</w:t>
      </w:r>
      <w:r w:rsidR="00CE3F02">
        <w:rPr>
          <w:rFonts w:ascii="Arial" w:hAnsi="Arial" w:cs="Arial"/>
          <w:sz w:val="22"/>
          <w:szCs w:val="22"/>
        </w:rPr>
        <w:t>, and benefits from,</w:t>
      </w:r>
      <w:r w:rsidR="00C72555">
        <w:rPr>
          <w:rFonts w:ascii="Arial" w:hAnsi="Arial" w:cs="Arial"/>
          <w:sz w:val="22"/>
          <w:szCs w:val="22"/>
        </w:rPr>
        <w:t xml:space="preserve"> infrastructure constructed with ADB and DFAT assistance</w:t>
      </w:r>
      <w:r w:rsidR="00CB1C09">
        <w:rPr>
          <w:rFonts w:ascii="Arial" w:hAnsi="Arial" w:cs="Arial"/>
          <w:sz w:val="22"/>
          <w:szCs w:val="22"/>
        </w:rPr>
        <w:t>.</w:t>
      </w:r>
    </w:p>
    <w:p w14:paraId="290BE709" w14:textId="7A7FB29E" w:rsidR="00EC6AA4" w:rsidRPr="004F263B" w:rsidRDefault="00D66CA0" w:rsidP="00097F24">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 xml:space="preserve">Australia </w:t>
      </w:r>
      <w:r w:rsidR="00EC6AA4" w:rsidRPr="008D3A0F">
        <w:rPr>
          <w:rFonts w:ascii="Arial" w:hAnsi="Arial" w:cs="Arial"/>
          <w:sz w:val="22"/>
          <w:szCs w:val="22"/>
        </w:rPr>
        <w:t>will support ADB’s efforts to reduce poverty through</w:t>
      </w:r>
      <w:r w:rsidR="00F63D99">
        <w:rPr>
          <w:rFonts w:ascii="Arial" w:hAnsi="Arial" w:cs="Arial"/>
          <w:sz w:val="22"/>
          <w:szCs w:val="22"/>
        </w:rPr>
        <w:t>:</w:t>
      </w:r>
      <w:r w:rsidR="00EC6AA4" w:rsidRPr="008D3A0F">
        <w:rPr>
          <w:rFonts w:ascii="Arial" w:hAnsi="Arial" w:cs="Arial"/>
          <w:sz w:val="22"/>
          <w:szCs w:val="22"/>
        </w:rPr>
        <w:t xml:space="preserve"> contributions to the </w:t>
      </w:r>
      <w:r w:rsidR="00BB7B60">
        <w:rPr>
          <w:rFonts w:ascii="Arial" w:hAnsi="Arial" w:cs="Arial"/>
          <w:sz w:val="22"/>
          <w:szCs w:val="22"/>
        </w:rPr>
        <w:t>ADF</w:t>
      </w:r>
      <w:r w:rsidR="001323EB">
        <w:rPr>
          <w:rFonts w:ascii="Arial" w:hAnsi="Arial" w:cs="Arial"/>
          <w:sz w:val="22"/>
          <w:szCs w:val="22"/>
        </w:rPr>
        <w:t xml:space="preserve"> and the TASF</w:t>
      </w:r>
      <w:r w:rsidR="00117588">
        <w:rPr>
          <w:rFonts w:ascii="Arial" w:hAnsi="Arial" w:cs="Arial"/>
          <w:sz w:val="22"/>
          <w:szCs w:val="22"/>
        </w:rPr>
        <w:t>;</w:t>
      </w:r>
      <w:r w:rsidR="00EC6AA4" w:rsidRPr="008D3A0F">
        <w:rPr>
          <w:rFonts w:ascii="Arial" w:hAnsi="Arial" w:cs="Arial"/>
          <w:sz w:val="22"/>
          <w:szCs w:val="22"/>
        </w:rPr>
        <w:t xml:space="preserve"> </w:t>
      </w:r>
      <w:r w:rsidR="00193F01">
        <w:rPr>
          <w:rFonts w:ascii="Arial" w:hAnsi="Arial" w:cs="Arial"/>
          <w:sz w:val="22"/>
          <w:szCs w:val="22"/>
        </w:rPr>
        <w:t>assessing</w:t>
      </w:r>
      <w:r w:rsidR="00193F01" w:rsidRPr="008D3A0F">
        <w:rPr>
          <w:rFonts w:ascii="Arial" w:hAnsi="Arial" w:cs="Arial"/>
          <w:sz w:val="22"/>
          <w:szCs w:val="22"/>
        </w:rPr>
        <w:t xml:space="preserve"> </w:t>
      </w:r>
      <w:r w:rsidR="00EC6AA4" w:rsidRPr="008D3A0F">
        <w:rPr>
          <w:rFonts w:ascii="Arial" w:hAnsi="Arial" w:cs="Arial"/>
          <w:sz w:val="22"/>
          <w:szCs w:val="22"/>
        </w:rPr>
        <w:t>opportunities to support ADB operations through regional</w:t>
      </w:r>
      <w:r w:rsidR="00ED5B12">
        <w:rPr>
          <w:rFonts w:ascii="Arial" w:hAnsi="Arial" w:cs="Arial"/>
          <w:sz w:val="22"/>
          <w:szCs w:val="22"/>
        </w:rPr>
        <w:t xml:space="preserve">, </w:t>
      </w:r>
      <w:r w:rsidR="00EC6AA4" w:rsidRPr="008D3A0F">
        <w:rPr>
          <w:rFonts w:ascii="Arial" w:hAnsi="Arial" w:cs="Arial"/>
          <w:sz w:val="22"/>
          <w:szCs w:val="22"/>
        </w:rPr>
        <w:t>country</w:t>
      </w:r>
      <w:r w:rsidR="00ED5B12">
        <w:rPr>
          <w:rFonts w:ascii="Arial" w:hAnsi="Arial" w:cs="Arial"/>
          <w:sz w:val="22"/>
          <w:szCs w:val="22"/>
        </w:rPr>
        <w:t xml:space="preserve"> and sector-level</w:t>
      </w:r>
      <w:r w:rsidR="00EC6AA4" w:rsidRPr="008D3A0F">
        <w:rPr>
          <w:rFonts w:ascii="Arial" w:hAnsi="Arial" w:cs="Arial"/>
          <w:sz w:val="22"/>
          <w:szCs w:val="22"/>
        </w:rPr>
        <w:t xml:space="preserve"> policy dialogue and analytical work</w:t>
      </w:r>
      <w:r w:rsidR="00C03B3C" w:rsidRPr="008D3A0F">
        <w:rPr>
          <w:rFonts w:ascii="Arial" w:hAnsi="Arial" w:cs="Arial"/>
          <w:sz w:val="22"/>
          <w:szCs w:val="22"/>
        </w:rPr>
        <w:t xml:space="preserve"> (including collaboration on knowledge-based and capacity building activities)</w:t>
      </w:r>
      <w:r w:rsidR="00F63D99">
        <w:rPr>
          <w:rFonts w:ascii="Arial" w:hAnsi="Arial" w:cs="Arial"/>
          <w:sz w:val="22"/>
          <w:szCs w:val="22"/>
        </w:rPr>
        <w:t>;</w:t>
      </w:r>
      <w:r w:rsidR="00C03B3C" w:rsidRPr="008D3A0F">
        <w:rPr>
          <w:rFonts w:ascii="Arial" w:hAnsi="Arial" w:cs="Arial"/>
          <w:sz w:val="22"/>
          <w:szCs w:val="22"/>
        </w:rPr>
        <w:t xml:space="preserve"> </w:t>
      </w:r>
      <w:r w:rsidR="00EC6AA4" w:rsidRPr="008D3A0F">
        <w:rPr>
          <w:rFonts w:ascii="Arial" w:hAnsi="Arial" w:cs="Arial"/>
          <w:sz w:val="22"/>
          <w:szCs w:val="22"/>
        </w:rPr>
        <w:t>sector-wide and program approaches to development challenges</w:t>
      </w:r>
      <w:r w:rsidR="00F63D99">
        <w:rPr>
          <w:rFonts w:ascii="Arial" w:hAnsi="Arial" w:cs="Arial"/>
          <w:sz w:val="22"/>
          <w:szCs w:val="22"/>
        </w:rPr>
        <w:t>;</w:t>
      </w:r>
      <w:r w:rsidR="00EC6AA4" w:rsidRPr="008D3A0F">
        <w:rPr>
          <w:rFonts w:ascii="Arial" w:hAnsi="Arial" w:cs="Arial"/>
          <w:sz w:val="22"/>
          <w:szCs w:val="22"/>
        </w:rPr>
        <w:t xml:space="preserve"> </w:t>
      </w:r>
      <w:proofErr w:type="spellStart"/>
      <w:r w:rsidR="008446BE">
        <w:rPr>
          <w:rFonts w:ascii="Arial" w:hAnsi="Arial" w:cs="Arial"/>
          <w:sz w:val="22"/>
          <w:szCs w:val="22"/>
        </w:rPr>
        <w:t>cofinanc</w:t>
      </w:r>
      <w:r w:rsidR="00EC6AA4" w:rsidRPr="008D3A0F">
        <w:rPr>
          <w:rFonts w:ascii="Arial" w:hAnsi="Arial" w:cs="Arial"/>
          <w:sz w:val="22"/>
          <w:szCs w:val="22"/>
        </w:rPr>
        <w:t>ing</w:t>
      </w:r>
      <w:proofErr w:type="spellEnd"/>
      <w:r w:rsidR="00EC6AA4" w:rsidRPr="008D3A0F">
        <w:rPr>
          <w:rFonts w:ascii="Arial" w:hAnsi="Arial" w:cs="Arial"/>
          <w:sz w:val="22"/>
          <w:szCs w:val="22"/>
        </w:rPr>
        <w:t xml:space="preserve"> of projects</w:t>
      </w:r>
      <w:r w:rsidR="00F63D99">
        <w:rPr>
          <w:rFonts w:ascii="Arial" w:hAnsi="Arial" w:cs="Arial"/>
          <w:sz w:val="22"/>
          <w:szCs w:val="22"/>
        </w:rPr>
        <w:t>;</w:t>
      </w:r>
      <w:r w:rsidR="00EC6AA4" w:rsidRPr="008D3A0F">
        <w:rPr>
          <w:rFonts w:ascii="Arial" w:hAnsi="Arial" w:cs="Arial"/>
          <w:sz w:val="22"/>
          <w:szCs w:val="22"/>
        </w:rPr>
        <w:t xml:space="preserve"> and contributions to trust funds.</w:t>
      </w:r>
      <w:r w:rsidR="00EB24B7">
        <w:rPr>
          <w:rFonts w:ascii="Arial" w:hAnsi="Arial" w:cs="Arial"/>
          <w:sz w:val="22"/>
          <w:szCs w:val="22"/>
        </w:rPr>
        <w:t xml:space="preserve"> </w:t>
      </w:r>
      <w:r w:rsidR="00EC6AA4" w:rsidRPr="008D3A0F">
        <w:rPr>
          <w:rFonts w:ascii="Arial" w:hAnsi="Arial" w:cs="Arial"/>
          <w:sz w:val="22"/>
          <w:szCs w:val="22"/>
        </w:rPr>
        <w:t>Implementation will be measured by:</w:t>
      </w:r>
    </w:p>
    <w:p w14:paraId="48AB1AF6" w14:textId="77777777" w:rsidR="00EC6AA4" w:rsidRPr="008D3A0F" w:rsidRDefault="00814A34"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 xml:space="preserve">Regular </w:t>
      </w:r>
      <w:r w:rsidR="007F46FD" w:rsidRPr="008D3A0F">
        <w:rPr>
          <w:rFonts w:ascii="Arial" w:hAnsi="Arial" w:cs="Arial"/>
          <w:sz w:val="22"/>
          <w:szCs w:val="22"/>
        </w:rPr>
        <w:t xml:space="preserve">ADB </w:t>
      </w:r>
      <w:r w:rsidR="00352E98">
        <w:rPr>
          <w:rFonts w:ascii="Arial" w:hAnsi="Arial" w:cs="Arial"/>
          <w:sz w:val="22"/>
          <w:szCs w:val="22"/>
        </w:rPr>
        <w:t xml:space="preserve">and DFAT consultations </w:t>
      </w:r>
      <w:r w:rsidR="008146A3">
        <w:rPr>
          <w:rFonts w:ascii="Arial" w:hAnsi="Arial" w:cs="Arial"/>
          <w:sz w:val="22"/>
          <w:szCs w:val="22"/>
        </w:rPr>
        <w:t>in country</w:t>
      </w:r>
      <w:r w:rsidR="005B1E0E" w:rsidRPr="00AA0204">
        <w:rPr>
          <w:rFonts w:ascii="Arial" w:hAnsi="Arial" w:cs="Arial"/>
          <w:sz w:val="22"/>
          <w:szCs w:val="22"/>
        </w:rPr>
        <w:t>.</w:t>
      </w:r>
    </w:p>
    <w:p w14:paraId="67362F46" w14:textId="69EEE59A" w:rsidR="00985365" w:rsidRDefault="00985365"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 xml:space="preserve">ADB and DFAT </w:t>
      </w:r>
      <w:r w:rsidR="00814A34">
        <w:rPr>
          <w:rFonts w:ascii="Arial" w:hAnsi="Arial" w:cs="Arial"/>
          <w:sz w:val="22"/>
          <w:szCs w:val="22"/>
        </w:rPr>
        <w:t>sharing</w:t>
      </w:r>
      <w:r w:rsidR="004963D6">
        <w:rPr>
          <w:rFonts w:ascii="Arial" w:hAnsi="Arial" w:cs="Arial"/>
          <w:sz w:val="22"/>
          <w:szCs w:val="22"/>
        </w:rPr>
        <w:t xml:space="preserve"> </w:t>
      </w:r>
      <w:r>
        <w:rPr>
          <w:rFonts w:ascii="Arial" w:hAnsi="Arial" w:cs="Arial"/>
          <w:sz w:val="22"/>
          <w:szCs w:val="22"/>
        </w:rPr>
        <w:t xml:space="preserve">their forward pipeline </w:t>
      </w:r>
      <w:r w:rsidR="008146A3">
        <w:rPr>
          <w:rFonts w:ascii="Arial" w:hAnsi="Arial" w:cs="Arial"/>
          <w:sz w:val="22"/>
          <w:szCs w:val="22"/>
        </w:rPr>
        <w:t xml:space="preserve">of projects </w:t>
      </w:r>
      <w:r>
        <w:rPr>
          <w:rFonts w:ascii="Arial" w:hAnsi="Arial" w:cs="Arial"/>
          <w:sz w:val="22"/>
          <w:szCs w:val="22"/>
        </w:rPr>
        <w:t xml:space="preserve">(regionally and bilaterally) </w:t>
      </w:r>
      <w:r w:rsidR="00501272">
        <w:rPr>
          <w:rFonts w:ascii="Arial" w:hAnsi="Arial" w:cs="Arial"/>
          <w:sz w:val="22"/>
          <w:szCs w:val="22"/>
        </w:rPr>
        <w:t>to</w:t>
      </w:r>
      <w:r>
        <w:rPr>
          <w:rFonts w:ascii="Arial" w:hAnsi="Arial" w:cs="Arial"/>
          <w:sz w:val="22"/>
          <w:szCs w:val="22"/>
        </w:rPr>
        <w:t xml:space="preserve"> </w:t>
      </w:r>
      <w:r w:rsidR="00D41883">
        <w:rPr>
          <w:rFonts w:ascii="Arial" w:hAnsi="Arial" w:cs="Arial"/>
          <w:sz w:val="22"/>
          <w:szCs w:val="22"/>
        </w:rPr>
        <w:t>identify sectors/areas of common interest where the two institutions can work closely and plan joint activities more efficiently.</w:t>
      </w:r>
    </w:p>
    <w:p w14:paraId="24C07D74" w14:textId="77777777" w:rsidR="007831CB" w:rsidRDefault="007831CB"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 xml:space="preserve">High-level Consultations at the Executive Level. </w:t>
      </w:r>
    </w:p>
    <w:p w14:paraId="079989A2" w14:textId="0CEB277B" w:rsidR="00D0286F" w:rsidRDefault="005F7667"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A611A0">
        <w:rPr>
          <w:rFonts w:ascii="Arial" w:hAnsi="Arial" w:cs="Arial"/>
          <w:sz w:val="22"/>
          <w:szCs w:val="22"/>
        </w:rPr>
        <w:t>DFAT</w:t>
      </w:r>
      <w:r w:rsidRPr="008D3A0F">
        <w:rPr>
          <w:rFonts w:ascii="Arial" w:hAnsi="Arial" w:cs="Arial"/>
          <w:sz w:val="22"/>
          <w:szCs w:val="22"/>
        </w:rPr>
        <w:t xml:space="preserve"> </w:t>
      </w:r>
      <w:r w:rsidR="00EC6AA4" w:rsidRPr="008D3A0F">
        <w:rPr>
          <w:rFonts w:ascii="Arial" w:hAnsi="Arial" w:cs="Arial"/>
          <w:sz w:val="22"/>
          <w:szCs w:val="22"/>
        </w:rPr>
        <w:t>and ADB work</w:t>
      </w:r>
      <w:r w:rsidR="00814A34">
        <w:rPr>
          <w:rFonts w:ascii="Arial" w:hAnsi="Arial" w:cs="Arial"/>
          <w:sz w:val="22"/>
          <w:szCs w:val="22"/>
        </w:rPr>
        <w:t>ing</w:t>
      </w:r>
      <w:r w:rsidR="00EC6AA4" w:rsidRPr="008D3A0F">
        <w:rPr>
          <w:rFonts w:ascii="Arial" w:hAnsi="Arial" w:cs="Arial"/>
          <w:sz w:val="22"/>
          <w:szCs w:val="22"/>
        </w:rPr>
        <w:t xml:space="preserve"> together in a way </w:t>
      </w:r>
      <w:r w:rsidR="00501272">
        <w:rPr>
          <w:rFonts w:ascii="Arial" w:hAnsi="Arial" w:cs="Arial"/>
          <w:sz w:val="22"/>
          <w:szCs w:val="22"/>
        </w:rPr>
        <w:t>that</w:t>
      </w:r>
      <w:r w:rsidR="005B1E0E" w:rsidRPr="008D3A0F">
        <w:rPr>
          <w:rFonts w:ascii="Arial" w:hAnsi="Arial" w:cs="Arial"/>
          <w:sz w:val="22"/>
          <w:szCs w:val="22"/>
        </w:rPr>
        <w:t xml:space="preserve"> </w:t>
      </w:r>
      <w:r w:rsidR="00EC6AA4" w:rsidRPr="008D3A0F">
        <w:rPr>
          <w:rFonts w:ascii="Arial" w:hAnsi="Arial" w:cs="Arial"/>
          <w:sz w:val="22"/>
          <w:szCs w:val="22"/>
        </w:rPr>
        <w:t>reflects the</w:t>
      </w:r>
      <w:r w:rsidR="00AF2CB1" w:rsidRPr="008D3A0F">
        <w:rPr>
          <w:rFonts w:ascii="Arial" w:hAnsi="Arial" w:cs="Arial"/>
          <w:sz w:val="22"/>
          <w:szCs w:val="22"/>
        </w:rPr>
        <w:t>ir</w:t>
      </w:r>
      <w:r w:rsidR="00EC6AA4" w:rsidRPr="008D3A0F">
        <w:rPr>
          <w:rFonts w:ascii="Arial" w:hAnsi="Arial" w:cs="Arial"/>
          <w:sz w:val="22"/>
          <w:szCs w:val="22"/>
        </w:rPr>
        <w:t xml:space="preserve"> </w:t>
      </w:r>
      <w:r w:rsidR="005B1E0E" w:rsidRPr="008D3A0F">
        <w:rPr>
          <w:rFonts w:ascii="Arial" w:hAnsi="Arial" w:cs="Arial"/>
          <w:sz w:val="22"/>
          <w:szCs w:val="22"/>
        </w:rPr>
        <w:t xml:space="preserve">comparative advantages </w:t>
      </w:r>
      <w:r w:rsidR="00AF2CB1" w:rsidRPr="008D3A0F">
        <w:rPr>
          <w:rFonts w:ascii="Arial" w:hAnsi="Arial" w:cs="Arial"/>
          <w:sz w:val="22"/>
          <w:szCs w:val="22"/>
        </w:rPr>
        <w:t xml:space="preserve">and </w:t>
      </w:r>
      <w:r w:rsidR="005B1E0E" w:rsidRPr="008D3A0F">
        <w:rPr>
          <w:rFonts w:ascii="Arial" w:hAnsi="Arial" w:cs="Arial"/>
          <w:sz w:val="22"/>
          <w:szCs w:val="22"/>
        </w:rPr>
        <w:t>the</w:t>
      </w:r>
      <w:r w:rsidR="00AF2CB1" w:rsidRPr="008D3A0F">
        <w:rPr>
          <w:rFonts w:ascii="Arial" w:hAnsi="Arial" w:cs="Arial"/>
          <w:sz w:val="22"/>
          <w:szCs w:val="22"/>
        </w:rPr>
        <w:t>ir</w:t>
      </w:r>
      <w:r w:rsidR="005B1E0E" w:rsidRPr="008D3A0F">
        <w:rPr>
          <w:rFonts w:ascii="Arial" w:hAnsi="Arial" w:cs="Arial"/>
          <w:sz w:val="22"/>
          <w:szCs w:val="22"/>
        </w:rPr>
        <w:t xml:space="preserve"> </w:t>
      </w:r>
      <w:r w:rsidR="00EC6AA4" w:rsidRPr="008D3A0F">
        <w:rPr>
          <w:rFonts w:ascii="Arial" w:hAnsi="Arial" w:cs="Arial"/>
          <w:sz w:val="22"/>
          <w:szCs w:val="22"/>
        </w:rPr>
        <w:t xml:space="preserve">priorities </w:t>
      </w:r>
      <w:r w:rsidR="005B1E0E" w:rsidRPr="008D3A0F">
        <w:rPr>
          <w:rFonts w:ascii="Arial" w:hAnsi="Arial" w:cs="Arial"/>
          <w:sz w:val="22"/>
          <w:szCs w:val="22"/>
        </w:rPr>
        <w:t>as reflected in their key strategy documents.</w:t>
      </w:r>
      <w:r w:rsidR="00EB24B7">
        <w:rPr>
          <w:rFonts w:ascii="Arial" w:hAnsi="Arial" w:cs="Arial"/>
          <w:sz w:val="22"/>
          <w:szCs w:val="22"/>
        </w:rPr>
        <w:t xml:space="preserve"> </w:t>
      </w:r>
    </w:p>
    <w:p w14:paraId="61030023" w14:textId="3DC34549" w:rsidR="00CE3F02" w:rsidRPr="008D3A0F" w:rsidRDefault="00CE3F02"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lastRenderedPageBreak/>
        <w:t>Effective, efficient</w:t>
      </w:r>
      <w:r w:rsidR="000D5BC7">
        <w:rPr>
          <w:rFonts w:ascii="Arial" w:hAnsi="Arial" w:cs="Arial"/>
          <w:sz w:val="22"/>
          <w:szCs w:val="22"/>
        </w:rPr>
        <w:t>,</w:t>
      </w:r>
      <w:r>
        <w:rPr>
          <w:rFonts w:ascii="Arial" w:hAnsi="Arial" w:cs="Arial"/>
          <w:sz w:val="22"/>
          <w:szCs w:val="22"/>
        </w:rPr>
        <w:t xml:space="preserve"> and timely implementation of </w:t>
      </w:r>
      <w:proofErr w:type="spellStart"/>
      <w:r>
        <w:rPr>
          <w:rFonts w:ascii="Arial" w:hAnsi="Arial" w:cs="Arial"/>
          <w:sz w:val="22"/>
          <w:szCs w:val="22"/>
        </w:rPr>
        <w:t>cofinanced</w:t>
      </w:r>
      <w:proofErr w:type="spellEnd"/>
      <w:r>
        <w:rPr>
          <w:rFonts w:ascii="Arial" w:hAnsi="Arial" w:cs="Arial"/>
          <w:sz w:val="22"/>
          <w:szCs w:val="22"/>
        </w:rPr>
        <w:t xml:space="preserve"> projects, particularly infrastructure projects.</w:t>
      </w:r>
    </w:p>
    <w:p w14:paraId="30DFB228" w14:textId="5606543E" w:rsidR="009B7D1C" w:rsidRDefault="007E7C3C" w:rsidP="00097F24">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ADB and </w:t>
      </w:r>
      <w:r w:rsidR="002E28E9" w:rsidRPr="008D3A0F">
        <w:rPr>
          <w:rFonts w:ascii="Arial" w:hAnsi="Arial" w:cs="Arial"/>
          <w:sz w:val="22"/>
          <w:szCs w:val="22"/>
        </w:rPr>
        <w:t>Aus</w:t>
      </w:r>
      <w:r w:rsidR="00D66CA0" w:rsidRPr="008D3A0F">
        <w:rPr>
          <w:rFonts w:ascii="Arial" w:hAnsi="Arial" w:cs="Arial"/>
          <w:sz w:val="22"/>
          <w:szCs w:val="22"/>
        </w:rPr>
        <w:t>tralia</w:t>
      </w:r>
      <w:r w:rsidR="002E28E9" w:rsidRPr="008D3A0F">
        <w:rPr>
          <w:rFonts w:ascii="Arial" w:hAnsi="Arial" w:cs="Arial"/>
          <w:sz w:val="22"/>
          <w:szCs w:val="22"/>
        </w:rPr>
        <w:t xml:space="preserve"> recognise the </w:t>
      </w:r>
      <w:r w:rsidR="0088124D">
        <w:rPr>
          <w:rFonts w:ascii="Arial" w:hAnsi="Arial" w:cs="Arial"/>
          <w:sz w:val="22"/>
          <w:szCs w:val="22"/>
        </w:rPr>
        <w:t>specific</w:t>
      </w:r>
      <w:r w:rsidR="0088124D" w:rsidRPr="008D3A0F">
        <w:rPr>
          <w:rFonts w:ascii="Arial" w:hAnsi="Arial" w:cs="Arial"/>
          <w:sz w:val="22"/>
          <w:szCs w:val="22"/>
        </w:rPr>
        <w:t xml:space="preserve"> </w:t>
      </w:r>
      <w:r w:rsidR="002E28E9" w:rsidRPr="008D3A0F">
        <w:rPr>
          <w:rFonts w:ascii="Arial" w:hAnsi="Arial" w:cs="Arial"/>
          <w:sz w:val="22"/>
          <w:szCs w:val="22"/>
        </w:rPr>
        <w:t>need for assistance in the Pacific</w:t>
      </w:r>
      <w:r w:rsidR="00CB1C09">
        <w:rPr>
          <w:rFonts w:ascii="Arial" w:hAnsi="Arial" w:cs="Arial"/>
          <w:sz w:val="22"/>
          <w:szCs w:val="22"/>
        </w:rPr>
        <w:t>.</w:t>
      </w:r>
      <w:r w:rsidR="00EB24B7">
        <w:rPr>
          <w:rFonts w:ascii="Arial" w:hAnsi="Arial" w:cs="Arial"/>
          <w:sz w:val="22"/>
          <w:szCs w:val="22"/>
        </w:rPr>
        <w:t xml:space="preserve"> </w:t>
      </w:r>
      <w:r w:rsidR="00C545AC" w:rsidRPr="008D3A0F">
        <w:rPr>
          <w:rFonts w:ascii="Arial" w:hAnsi="Arial" w:cs="Arial"/>
          <w:sz w:val="22"/>
          <w:szCs w:val="22"/>
        </w:rPr>
        <w:t>ADB’s Charter requires it to have special regard to the needs of its smaller or less devel</w:t>
      </w:r>
      <w:r w:rsidR="008C7EBA" w:rsidRPr="008D3A0F">
        <w:rPr>
          <w:rFonts w:ascii="Arial" w:hAnsi="Arial" w:cs="Arial"/>
          <w:sz w:val="22"/>
          <w:szCs w:val="22"/>
        </w:rPr>
        <w:t>oped members</w:t>
      </w:r>
      <w:r w:rsidR="00A76BE2">
        <w:rPr>
          <w:rFonts w:ascii="Arial" w:hAnsi="Arial" w:cs="Arial"/>
          <w:sz w:val="22"/>
          <w:szCs w:val="22"/>
        </w:rPr>
        <w:t>.</w:t>
      </w:r>
      <w:r w:rsidR="00111212" w:rsidRPr="008D3A0F">
        <w:rPr>
          <w:rFonts w:ascii="Arial" w:hAnsi="Arial" w:cs="Arial"/>
          <w:sz w:val="22"/>
          <w:szCs w:val="22"/>
        </w:rPr>
        <w:t xml:space="preserve"> </w:t>
      </w:r>
      <w:r w:rsidR="003B6CF9" w:rsidRPr="00F41828">
        <w:rPr>
          <w:rFonts w:ascii="Arial" w:hAnsi="Arial" w:cs="Arial"/>
          <w:i/>
          <w:sz w:val="22"/>
          <w:szCs w:val="22"/>
        </w:rPr>
        <w:t>Strategy 2030</w:t>
      </w:r>
      <w:r w:rsidR="003B6CF9">
        <w:rPr>
          <w:rFonts w:ascii="Arial" w:hAnsi="Arial" w:cs="Arial"/>
          <w:sz w:val="22"/>
          <w:szCs w:val="22"/>
        </w:rPr>
        <w:t xml:space="preserve"> recognises Fragile and Conflict-Affected Situations (FCAS) and Small Island Developing States (SIDS) are particularly vulnerable</w:t>
      </w:r>
      <w:r w:rsidR="00E04CA3">
        <w:rPr>
          <w:rFonts w:ascii="Arial" w:hAnsi="Arial" w:cs="Arial"/>
          <w:sz w:val="22"/>
          <w:szCs w:val="22"/>
        </w:rPr>
        <w:t xml:space="preserve">, including to </w:t>
      </w:r>
      <w:r w:rsidR="00A62096">
        <w:rPr>
          <w:rFonts w:ascii="Arial" w:hAnsi="Arial" w:cs="Arial"/>
          <w:sz w:val="22"/>
          <w:szCs w:val="22"/>
        </w:rPr>
        <w:t>climate change</w:t>
      </w:r>
      <w:r w:rsidR="00E04CA3">
        <w:rPr>
          <w:rFonts w:ascii="Arial" w:hAnsi="Arial" w:cs="Arial"/>
          <w:sz w:val="22"/>
          <w:szCs w:val="22"/>
        </w:rPr>
        <w:t xml:space="preserve"> and disaster-related shocks</w:t>
      </w:r>
      <w:r w:rsidR="00A62096">
        <w:rPr>
          <w:rFonts w:ascii="Arial" w:hAnsi="Arial" w:cs="Arial"/>
          <w:sz w:val="22"/>
          <w:szCs w:val="22"/>
        </w:rPr>
        <w:t>,</w:t>
      </w:r>
      <w:r w:rsidR="003B6CF9">
        <w:rPr>
          <w:rFonts w:ascii="Arial" w:hAnsi="Arial" w:cs="Arial"/>
          <w:sz w:val="22"/>
          <w:szCs w:val="22"/>
        </w:rPr>
        <w:t xml:space="preserve"> and require differentiated approaches to the planning and implementation of development assistance. </w:t>
      </w:r>
    </w:p>
    <w:p w14:paraId="40AE1CD7" w14:textId="345647B1" w:rsidR="00AC5AD2" w:rsidRDefault="00B42065" w:rsidP="00097F24">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The Australian Government’s </w:t>
      </w:r>
      <w:r w:rsidR="00AC5AD2" w:rsidRPr="00B525EE">
        <w:rPr>
          <w:rFonts w:ascii="Arial" w:hAnsi="Arial" w:cs="Arial"/>
          <w:i/>
          <w:sz w:val="22"/>
          <w:szCs w:val="22"/>
        </w:rPr>
        <w:t>Partnerships for Recovery</w:t>
      </w:r>
      <w:r w:rsidR="00AC5AD2">
        <w:rPr>
          <w:rFonts w:ascii="Arial" w:hAnsi="Arial" w:cs="Arial"/>
          <w:sz w:val="22"/>
          <w:szCs w:val="22"/>
        </w:rPr>
        <w:t xml:space="preserve"> </w:t>
      </w:r>
      <w:r w:rsidR="00BF1917">
        <w:rPr>
          <w:rFonts w:ascii="Arial" w:hAnsi="Arial" w:cs="Arial"/>
          <w:sz w:val="22"/>
          <w:szCs w:val="22"/>
        </w:rPr>
        <w:t xml:space="preserve">provides guiding principles for our development work across the Indo-Pacific region, with </w:t>
      </w:r>
      <w:r w:rsidR="00AC5AD2">
        <w:rPr>
          <w:rFonts w:ascii="Arial" w:hAnsi="Arial" w:cs="Arial"/>
          <w:sz w:val="22"/>
          <w:szCs w:val="22"/>
        </w:rPr>
        <w:t xml:space="preserve">a strong focus on Australia’s efforts and partnerships in the Pacific and Southeast Asia.  </w:t>
      </w:r>
    </w:p>
    <w:p w14:paraId="1FB84FDA" w14:textId="46FA6FE7" w:rsidR="009B7D1C" w:rsidRDefault="009B7D1C" w:rsidP="00097F24">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Australia has intensified its engagement with the Pacific region through the Pacific Step-up. The Step-up has included an increase in development assistance to the Pacific, </w:t>
      </w:r>
      <w:r w:rsidR="00A03B6B">
        <w:rPr>
          <w:rFonts w:ascii="Arial" w:hAnsi="Arial" w:cs="Arial"/>
          <w:sz w:val="22"/>
          <w:szCs w:val="22"/>
        </w:rPr>
        <w:t xml:space="preserve">the </w:t>
      </w:r>
      <w:r>
        <w:rPr>
          <w:rFonts w:ascii="Arial" w:hAnsi="Arial" w:cs="Arial"/>
          <w:sz w:val="22"/>
          <w:szCs w:val="22"/>
        </w:rPr>
        <w:t>creation of an Office of the Pacific in DFAT to better coordinate Australia’s engagement with the region, and the establishment of the Australian Infrastructure Financing Facility for the Pacific (AIFFP) to boost infrastructure development in the region.</w:t>
      </w:r>
    </w:p>
    <w:p w14:paraId="2841D210" w14:textId="73263085" w:rsidR="00BE39CD" w:rsidRDefault="009B7D1C" w:rsidP="00097F24">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ADB is an important partner for Australia in advancing stability and prosperity in the Pacific, including through the DFAT-ADB Pacific Partnership Facility. </w:t>
      </w:r>
      <w:r w:rsidR="007E7C3C" w:rsidRPr="008D3A0F">
        <w:rPr>
          <w:rFonts w:ascii="Arial" w:hAnsi="Arial" w:cs="Arial"/>
          <w:sz w:val="22"/>
          <w:szCs w:val="22"/>
        </w:rPr>
        <w:t xml:space="preserve">ADB and </w:t>
      </w:r>
      <w:r w:rsidR="00D775F1" w:rsidRPr="008D3A0F">
        <w:rPr>
          <w:rFonts w:ascii="Arial" w:hAnsi="Arial" w:cs="Arial"/>
          <w:sz w:val="22"/>
          <w:szCs w:val="22"/>
        </w:rPr>
        <w:t xml:space="preserve">Australia will work together to </w:t>
      </w:r>
      <w:r w:rsidR="005509C7" w:rsidRPr="008D3A0F">
        <w:rPr>
          <w:rFonts w:ascii="Arial" w:hAnsi="Arial" w:cs="Arial"/>
          <w:sz w:val="22"/>
          <w:szCs w:val="22"/>
        </w:rPr>
        <w:t>improve</w:t>
      </w:r>
      <w:r w:rsidR="00D775F1" w:rsidRPr="008D3A0F">
        <w:rPr>
          <w:rFonts w:ascii="Arial" w:hAnsi="Arial" w:cs="Arial"/>
          <w:sz w:val="22"/>
          <w:szCs w:val="22"/>
        </w:rPr>
        <w:t xml:space="preserve"> </w:t>
      </w:r>
      <w:r w:rsidR="00D34E1D" w:rsidRPr="008D3A0F">
        <w:rPr>
          <w:rFonts w:ascii="Arial" w:hAnsi="Arial" w:cs="Arial"/>
          <w:sz w:val="22"/>
          <w:szCs w:val="22"/>
        </w:rPr>
        <w:t>donor coordination</w:t>
      </w:r>
      <w:r w:rsidR="00683076" w:rsidRPr="008D3A0F">
        <w:rPr>
          <w:rFonts w:ascii="Arial" w:hAnsi="Arial" w:cs="Arial"/>
          <w:sz w:val="22"/>
          <w:szCs w:val="22"/>
        </w:rPr>
        <w:t xml:space="preserve"> and aid effectiveness</w:t>
      </w:r>
      <w:r w:rsidR="00111212" w:rsidRPr="008D3A0F">
        <w:rPr>
          <w:rFonts w:ascii="Arial" w:hAnsi="Arial" w:cs="Arial"/>
          <w:sz w:val="22"/>
          <w:szCs w:val="22"/>
        </w:rPr>
        <w:t xml:space="preserve"> in the Pacific</w:t>
      </w:r>
      <w:r w:rsidR="003B6CF9">
        <w:rPr>
          <w:rFonts w:ascii="Arial" w:hAnsi="Arial" w:cs="Arial"/>
          <w:sz w:val="22"/>
          <w:szCs w:val="22"/>
        </w:rPr>
        <w:t>, particularly FCAS and SIDS in the region</w:t>
      </w:r>
      <w:r w:rsidR="00D34E1D" w:rsidRPr="008D3A0F">
        <w:rPr>
          <w:rFonts w:ascii="Arial" w:hAnsi="Arial" w:cs="Arial"/>
          <w:sz w:val="22"/>
          <w:szCs w:val="22"/>
        </w:rPr>
        <w:t xml:space="preserve">. </w:t>
      </w:r>
      <w:r w:rsidR="00995AFF" w:rsidRPr="008D3A0F">
        <w:rPr>
          <w:rFonts w:ascii="Arial" w:hAnsi="Arial" w:cs="Arial"/>
          <w:sz w:val="22"/>
          <w:szCs w:val="22"/>
        </w:rPr>
        <w:t xml:space="preserve">In pursuing </w:t>
      </w:r>
      <w:r w:rsidR="00AF2CB1" w:rsidRPr="008D3A0F">
        <w:rPr>
          <w:rFonts w:ascii="Arial" w:hAnsi="Arial" w:cs="Arial"/>
          <w:sz w:val="22"/>
          <w:szCs w:val="22"/>
        </w:rPr>
        <w:t>O</w:t>
      </w:r>
      <w:r w:rsidR="00995AFF" w:rsidRPr="008D3A0F">
        <w:rPr>
          <w:rFonts w:ascii="Arial" w:hAnsi="Arial" w:cs="Arial"/>
          <w:sz w:val="22"/>
          <w:szCs w:val="22"/>
        </w:rPr>
        <w:t>bjective</w:t>
      </w:r>
      <w:r w:rsidR="00AF2CB1" w:rsidRPr="008D3A0F">
        <w:rPr>
          <w:rFonts w:ascii="Arial" w:hAnsi="Arial" w:cs="Arial"/>
          <w:sz w:val="22"/>
          <w:szCs w:val="22"/>
        </w:rPr>
        <w:t xml:space="preserve"> One</w:t>
      </w:r>
      <w:r w:rsidR="00995AFF" w:rsidRPr="008D3A0F">
        <w:rPr>
          <w:rFonts w:ascii="Arial" w:hAnsi="Arial" w:cs="Arial"/>
          <w:sz w:val="22"/>
          <w:szCs w:val="22"/>
        </w:rPr>
        <w:t>,</w:t>
      </w:r>
      <w:r w:rsidR="0019520A">
        <w:rPr>
          <w:rFonts w:ascii="Arial" w:hAnsi="Arial" w:cs="Arial"/>
          <w:sz w:val="22"/>
          <w:szCs w:val="22"/>
        </w:rPr>
        <w:t xml:space="preserve"> success will be measured by</w:t>
      </w:r>
      <w:r w:rsidR="00BE39CD" w:rsidRPr="008D3A0F">
        <w:rPr>
          <w:rFonts w:ascii="Arial" w:hAnsi="Arial" w:cs="Arial"/>
          <w:sz w:val="22"/>
          <w:szCs w:val="22"/>
        </w:rPr>
        <w:t>:</w:t>
      </w:r>
    </w:p>
    <w:p w14:paraId="00246ADC" w14:textId="7071DE1F" w:rsidR="00ED222B" w:rsidRPr="008D3A0F" w:rsidRDefault="00BE39CD"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8D3A0F">
        <w:rPr>
          <w:rFonts w:ascii="Arial" w:hAnsi="Arial" w:cs="Arial"/>
          <w:sz w:val="22"/>
          <w:szCs w:val="22"/>
        </w:rPr>
        <w:t xml:space="preserve">Working together and with other partners to help Papua New Guinea and </w:t>
      </w:r>
      <w:r w:rsidR="000356B2">
        <w:rPr>
          <w:rFonts w:ascii="Arial" w:hAnsi="Arial" w:cs="Arial"/>
          <w:sz w:val="22"/>
          <w:szCs w:val="22"/>
        </w:rPr>
        <w:t xml:space="preserve">other </w:t>
      </w:r>
      <w:r w:rsidRPr="008D3A0F">
        <w:rPr>
          <w:rFonts w:ascii="Arial" w:hAnsi="Arial" w:cs="Arial"/>
          <w:sz w:val="22"/>
          <w:szCs w:val="22"/>
        </w:rPr>
        <w:t xml:space="preserve">Pacific </w:t>
      </w:r>
      <w:r w:rsidR="0075603A" w:rsidRPr="008D3A0F">
        <w:rPr>
          <w:rFonts w:ascii="Arial" w:hAnsi="Arial" w:cs="Arial"/>
          <w:sz w:val="22"/>
          <w:szCs w:val="22"/>
        </w:rPr>
        <w:t>I</w:t>
      </w:r>
      <w:r w:rsidRPr="008D3A0F">
        <w:rPr>
          <w:rFonts w:ascii="Arial" w:hAnsi="Arial" w:cs="Arial"/>
          <w:sz w:val="22"/>
          <w:szCs w:val="22"/>
        </w:rPr>
        <w:t xml:space="preserve">sland developing member countries to </w:t>
      </w:r>
      <w:r w:rsidR="00ED222B" w:rsidRPr="008D3A0F">
        <w:rPr>
          <w:rFonts w:ascii="Arial" w:hAnsi="Arial" w:cs="Arial"/>
          <w:sz w:val="22"/>
          <w:szCs w:val="22"/>
        </w:rPr>
        <w:t>reduce poverty</w:t>
      </w:r>
      <w:r w:rsidR="00B34841">
        <w:rPr>
          <w:rFonts w:ascii="Arial" w:hAnsi="Arial" w:cs="Arial"/>
          <w:sz w:val="22"/>
          <w:szCs w:val="22"/>
        </w:rPr>
        <w:t>,</w:t>
      </w:r>
      <w:r w:rsidR="00AB54EA">
        <w:rPr>
          <w:rFonts w:ascii="Arial" w:hAnsi="Arial" w:cs="Arial"/>
          <w:sz w:val="22"/>
          <w:szCs w:val="22"/>
        </w:rPr>
        <w:t xml:space="preserve"> </w:t>
      </w:r>
      <w:r w:rsidR="00097980">
        <w:rPr>
          <w:rFonts w:ascii="Arial" w:hAnsi="Arial" w:cs="Arial"/>
          <w:sz w:val="22"/>
          <w:szCs w:val="22"/>
        </w:rPr>
        <w:t xml:space="preserve">build back better, build resilience, </w:t>
      </w:r>
      <w:r w:rsidR="00AB54EA">
        <w:rPr>
          <w:rFonts w:ascii="Arial" w:hAnsi="Arial" w:cs="Arial"/>
          <w:sz w:val="22"/>
          <w:szCs w:val="22"/>
        </w:rPr>
        <w:t>promote inclusive and sustainable economic growth</w:t>
      </w:r>
      <w:r w:rsidR="000356B2">
        <w:rPr>
          <w:rFonts w:ascii="Arial" w:hAnsi="Arial" w:cs="Arial"/>
          <w:sz w:val="22"/>
          <w:szCs w:val="22"/>
        </w:rPr>
        <w:t>,</w:t>
      </w:r>
      <w:r w:rsidR="00B34841">
        <w:rPr>
          <w:rFonts w:ascii="Arial" w:hAnsi="Arial" w:cs="Arial"/>
          <w:sz w:val="22"/>
          <w:szCs w:val="22"/>
        </w:rPr>
        <w:t xml:space="preserve"> and respond to the impacts of the COVID-19 pandemic (including </w:t>
      </w:r>
      <w:r w:rsidR="00B34841" w:rsidRPr="00B34841">
        <w:rPr>
          <w:rFonts w:ascii="Arial" w:hAnsi="Arial" w:cs="Arial"/>
          <w:sz w:val="22"/>
          <w:szCs w:val="22"/>
        </w:rPr>
        <w:t>strengthening health security, maintaining stability and stimulating economic recovery</w:t>
      </w:r>
      <w:r w:rsidR="0030666F">
        <w:rPr>
          <w:rFonts w:ascii="Arial" w:hAnsi="Arial" w:cs="Arial"/>
          <w:sz w:val="22"/>
          <w:szCs w:val="22"/>
        </w:rPr>
        <w:t>, with a focus on the most vulnerable, including women and girls, people with disabilities and those living in poverty</w:t>
      </w:r>
      <w:r w:rsidR="00B34841">
        <w:rPr>
          <w:rFonts w:ascii="Arial" w:hAnsi="Arial" w:cs="Arial"/>
          <w:sz w:val="22"/>
          <w:szCs w:val="22"/>
        </w:rPr>
        <w:t>)</w:t>
      </w:r>
      <w:r w:rsidR="00CB1C09">
        <w:rPr>
          <w:rFonts w:ascii="Arial" w:hAnsi="Arial" w:cs="Arial"/>
          <w:sz w:val="22"/>
          <w:szCs w:val="22"/>
        </w:rPr>
        <w:t>.</w:t>
      </w:r>
    </w:p>
    <w:p w14:paraId="1024327F" w14:textId="5A3B7291" w:rsidR="00683076" w:rsidRPr="00F22E77" w:rsidRDefault="00683076" w:rsidP="00F22E77">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EE3BDC">
        <w:rPr>
          <w:rFonts w:ascii="Arial" w:hAnsi="Arial" w:cs="Arial"/>
          <w:sz w:val="22"/>
          <w:szCs w:val="22"/>
        </w:rPr>
        <w:t xml:space="preserve">Working together and with other partners to achieve </w:t>
      </w:r>
      <w:r w:rsidR="00CB1C09" w:rsidRPr="00F22E77">
        <w:rPr>
          <w:rFonts w:ascii="Arial" w:hAnsi="Arial" w:cs="Arial"/>
          <w:sz w:val="22"/>
          <w:szCs w:val="22"/>
        </w:rPr>
        <w:t>increased engagement with the private sector,</w:t>
      </w:r>
      <w:r w:rsidR="00F55D3D" w:rsidRPr="00F22E77">
        <w:rPr>
          <w:rFonts w:ascii="Arial" w:hAnsi="Arial" w:cs="Arial"/>
          <w:sz w:val="22"/>
          <w:szCs w:val="22"/>
        </w:rPr>
        <w:t xml:space="preserve"> including via commercial </w:t>
      </w:r>
      <w:r w:rsidR="008446BE" w:rsidRPr="00F22E77">
        <w:rPr>
          <w:rFonts w:ascii="Arial" w:hAnsi="Arial" w:cs="Arial"/>
          <w:sz w:val="22"/>
          <w:szCs w:val="22"/>
        </w:rPr>
        <w:t>cofinanc</w:t>
      </w:r>
      <w:r w:rsidR="00F55D3D" w:rsidRPr="00F22E77">
        <w:rPr>
          <w:rFonts w:ascii="Arial" w:hAnsi="Arial" w:cs="Arial"/>
          <w:sz w:val="22"/>
          <w:szCs w:val="22"/>
        </w:rPr>
        <w:t>ing, and</w:t>
      </w:r>
      <w:r w:rsidR="00CB1C09" w:rsidRPr="00F22E77">
        <w:rPr>
          <w:rFonts w:ascii="Arial" w:hAnsi="Arial" w:cs="Arial"/>
          <w:sz w:val="22"/>
          <w:szCs w:val="22"/>
        </w:rPr>
        <w:t xml:space="preserve"> particularly the mobilisation of private sector investment in the Pacific</w:t>
      </w:r>
      <w:r w:rsidR="00E04CA3" w:rsidRPr="00C23E72">
        <w:rPr>
          <w:rFonts w:ascii="Arial" w:hAnsi="Arial" w:cs="Arial"/>
          <w:sz w:val="22"/>
          <w:szCs w:val="22"/>
        </w:rPr>
        <w:t xml:space="preserve"> in </w:t>
      </w:r>
      <w:r w:rsidR="000B4CD7">
        <w:rPr>
          <w:rFonts w:ascii="Arial" w:hAnsi="Arial" w:cs="Arial"/>
          <w:sz w:val="22"/>
          <w:szCs w:val="22"/>
        </w:rPr>
        <w:t>well-prepared</w:t>
      </w:r>
      <w:r w:rsidR="00E04CA3" w:rsidRPr="00C23E72">
        <w:rPr>
          <w:rFonts w:ascii="Arial" w:hAnsi="Arial" w:cs="Arial"/>
          <w:sz w:val="22"/>
          <w:szCs w:val="22"/>
        </w:rPr>
        <w:t xml:space="preserve"> projects</w:t>
      </w:r>
      <w:r w:rsidR="00F22E77">
        <w:rPr>
          <w:rFonts w:ascii="Arial" w:hAnsi="Arial" w:cs="Arial"/>
          <w:sz w:val="22"/>
          <w:szCs w:val="22"/>
        </w:rPr>
        <w:t xml:space="preserve"> that meet relevant development criteria</w:t>
      </w:r>
      <w:r w:rsidR="00CB1C09" w:rsidRPr="00F22E77">
        <w:rPr>
          <w:rFonts w:ascii="Arial" w:hAnsi="Arial" w:cs="Arial"/>
          <w:sz w:val="22"/>
          <w:szCs w:val="22"/>
        </w:rPr>
        <w:t>.</w:t>
      </w:r>
    </w:p>
    <w:p w14:paraId="57B1EAEF" w14:textId="6EA9953C" w:rsidR="00A86353" w:rsidRDefault="00D12DF0" w:rsidP="00F22E77">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8D3A0F">
        <w:rPr>
          <w:rFonts w:ascii="Arial" w:hAnsi="Arial" w:cs="Arial"/>
          <w:sz w:val="22"/>
          <w:szCs w:val="22"/>
        </w:rPr>
        <w:t xml:space="preserve">ADB </w:t>
      </w:r>
      <w:r w:rsidR="002E28E9" w:rsidRPr="008D3A0F">
        <w:rPr>
          <w:rFonts w:ascii="Arial" w:hAnsi="Arial" w:cs="Arial"/>
          <w:sz w:val="22"/>
          <w:szCs w:val="22"/>
        </w:rPr>
        <w:t>provid</w:t>
      </w:r>
      <w:r w:rsidR="00342EFD">
        <w:rPr>
          <w:rFonts w:ascii="Arial" w:hAnsi="Arial" w:cs="Arial"/>
          <w:sz w:val="22"/>
          <w:szCs w:val="22"/>
        </w:rPr>
        <w:t>ing</w:t>
      </w:r>
      <w:r w:rsidR="002E28E9" w:rsidRPr="008D3A0F">
        <w:rPr>
          <w:rFonts w:ascii="Arial" w:hAnsi="Arial" w:cs="Arial"/>
          <w:sz w:val="22"/>
          <w:szCs w:val="22"/>
        </w:rPr>
        <w:t xml:space="preserve"> </w:t>
      </w:r>
      <w:r w:rsidR="00B34841">
        <w:rPr>
          <w:rFonts w:ascii="Arial" w:hAnsi="Arial" w:cs="Arial"/>
          <w:sz w:val="22"/>
          <w:szCs w:val="22"/>
        </w:rPr>
        <w:t>appropriate</w:t>
      </w:r>
      <w:r w:rsidR="003478B2">
        <w:rPr>
          <w:rFonts w:ascii="Arial" w:hAnsi="Arial" w:cs="Arial"/>
          <w:sz w:val="22"/>
          <w:szCs w:val="22"/>
        </w:rPr>
        <w:t xml:space="preserve"> allocation</w:t>
      </w:r>
      <w:r w:rsidR="00B34841">
        <w:rPr>
          <w:rFonts w:ascii="Arial" w:hAnsi="Arial" w:cs="Arial"/>
          <w:sz w:val="22"/>
          <w:szCs w:val="22"/>
        </w:rPr>
        <w:t>s</w:t>
      </w:r>
      <w:r w:rsidR="0020176F">
        <w:rPr>
          <w:rFonts w:ascii="Arial" w:hAnsi="Arial" w:cs="Arial"/>
          <w:sz w:val="22"/>
          <w:szCs w:val="22"/>
        </w:rPr>
        <w:t xml:space="preserve"> </w:t>
      </w:r>
      <w:r w:rsidR="002E28E9" w:rsidRPr="008D3A0F">
        <w:rPr>
          <w:rFonts w:ascii="Arial" w:hAnsi="Arial" w:cs="Arial"/>
          <w:sz w:val="22"/>
          <w:szCs w:val="22"/>
        </w:rPr>
        <w:t xml:space="preserve">of </w:t>
      </w:r>
      <w:r w:rsidR="00286FDD">
        <w:rPr>
          <w:rFonts w:ascii="Arial" w:hAnsi="Arial" w:cs="Arial"/>
          <w:sz w:val="22"/>
          <w:szCs w:val="22"/>
        </w:rPr>
        <w:t>ADF</w:t>
      </w:r>
      <w:r w:rsidR="00081A6A">
        <w:rPr>
          <w:rFonts w:ascii="Arial" w:hAnsi="Arial" w:cs="Arial"/>
          <w:sz w:val="22"/>
          <w:szCs w:val="22"/>
        </w:rPr>
        <w:t xml:space="preserve"> grant</w:t>
      </w:r>
      <w:r w:rsidR="002E28E9" w:rsidRPr="008D3A0F">
        <w:rPr>
          <w:rFonts w:ascii="Arial" w:hAnsi="Arial" w:cs="Arial"/>
          <w:sz w:val="22"/>
          <w:szCs w:val="22"/>
        </w:rPr>
        <w:t xml:space="preserve"> resources </w:t>
      </w:r>
      <w:r w:rsidR="00E62871">
        <w:rPr>
          <w:rFonts w:ascii="Arial" w:hAnsi="Arial" w:cs="Arial"/>
          <w:sz w:val="22"/>
          <w:szCs w:val="22"/>
        </w:rPr>
        <w:t>and concessional ordinary capital resources</w:t>
      </w:r>
      <w:r w:rsidR="00E62871" w:rsidRPr="008D3A0F">
        <w:rPr>
          <w:rFonts w:ascii="Arial" w:hAnsi="Arial" w:cs="Arial"/>
          <w:sz w:val="22"/>
          <w:szCs w:val="22"/>
        </w:rPr>
        <w:t xml:space="preserve"> </w:t>
      </w:r>
      <w:r w:rsidR="002E28E9" w:rsidRPr="008D3A0F">
        <w:rPr>
          <w:rFonts w:ascii="Arial" w:hAnsi="Arial" w:cs="Arial"/>
          <w:sz w:val="22"/>
          <w:szCs w:val="22"/>
        </w:rPr>
        <w:t xml:space="preserve">for the </w:t>
      </w:r>
      <w:r w:rsidR="00942026">
        <w:rPr>
          <w:rFonts w:ascii="Arial" w:hAnsi="Arial" w:cs="Arial"/>
          <w:sz w:val="22"/>
          <w:szCs w:val="22"/>
        </w:rPr>
        <w:t xml:space="preserve">countries </w:t>
      </w:r>
      <w:r w:rsidR="00A86886">
        <w:rPr>
          <w:rFonts w:ascii="Arial" w:hAnsi="Arial" w:cs="Arial"/>
          <w:sz w:val="22"/>
          <w:szCs w:val="22"/>
        </w:rPr>
        <w:t xml:space="preserve">eligible for </w:t>
      </w:r>
      <w:r w:rsidR="00F22E77">
        <w:rPr>
          <w:rFonts w:ascii="Arial" w:hAnsi="Arial" w:cs="Arial"/>
          <w:sz w:val="22"/>
          <w:szCs w:val="22"/>
        </w:rPr>
        <w:t>concessional assistance</w:t>
      </w:r>
      <w:r w:rsidR="00A86886">
        <w:rPr>
          <w:rFonts w:ascii="Arial" w:hAnsi="Arial" w:cs="Arial"/>
          <w:sz w:val="22"/>
          <w:szCs w:val="22"/>
        </w:rPr>
        <w:t xml:space="preserve"> </w:t>
      </w:r>
      <w:r w:rsidR="00942026">
        <w:rPr>
          <w:rFonts w:ascii="Arial" w:hAnsi="Arial" w:cs="Arial"/>
          <w:sz w:val="22"/>
          <w:szCs w:val="22"/>
        </w:rPr>
        <w:t xml:space="preserve">in the </w:t>
      </w:r>
      <w:r w:rsidR="002E28E9" w:rsidRPr="008D3A0F">
        <w:rPr>
          <w:rFonts w:ascii="Arial" w:hAnsi="Arial" w:cs="Arial"/>
          <w:sz w:val="22"/>
          <w:szCs w:val="22"/>
        </w:rPr>
        <w:t>Pacific</w:t>
      </w:r>
      <w:r w:rsidR="0020176F">
        <w:rPr>
          <w:rFonts w:ascii="Arial" w:hAnsi="Arial" w:cs="Arial"/>
          <w:sz w:val="22"/>
          <w:szCs w:val="22"/>
        </w:rPr>
        <w:t>.</w:t>
      </w:r>
    </w:p>
    <w:p w14:paraId="5F8EAEE4" w14:textId="7ACF15A1" w:rsidR="00CB1C09" w:rsidRDefault="00CB1C09" w:rsidP="00F22E77">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ADB and DFAT collaborat</w:t>
      </w:r>
      <w:r w:rsidR="00342EFD">
        <w:rPr>
          <w:rFonts w:ascii="Arial" w:hAnsi="Arial" w:cs="Arial"/>
          <w:sz w:val="22"/>
          <w:szCs w:val="22"/>
        </w:rPr>
        <w:t>ing</w:t>
      </w:r>
      <w:r>
        <w:rPr>
          <w:rFonts w:ascii="Arial" w:hAnsi="Arial" w:cs="Arial"/>
          <w:sz w:val="22"/>
          <w:szCs w:val="22"/>
        </w:rPr>
        <w:t xml:space="preserve"> on approaches to working in </w:t>
      </w:r>
      <w:r w:rsidR="00B34841">
        <w:rPr>
          <w:rFonts w:ascii="Arial" w:hAnsi="Arial" w:cs="Arial"/>
          <w:sz w:val="22"/>
          <w:szCs w:val="22"/>
        </w:rPr>
        <w:t>FCAS and SIDS</w:t>
      </w:r>
      <w:r>
        <w:rPr>
          <w:rFonts w:ascii="Arial" w:hAnsi="Arial" w:cs="Arial"/>
          <w:sz w:val="22"/>
          <w:szCs w:val="22"/>
        </w:rPr>
        <w:t xml:space="preserve">, particularly in the Pacific, consistent with </w:t>
      </w:r>
      <w:r w:rsidRPr="00D14404">
        <w:rPr>
          <w:rFonts w:ascii="Arial" w:hAnsi="Arial" w:cs="Arial"/>
          <w:sz w:val="22"/>
          <w:szCs w:val="22"/>
        </w:rPr>
        <w:t>the evolving international agenda and good practices</w:t>
      </w:r>
      <w:r>
        <w:rPr>
          <w:rFonts w:ascii="Arial" w:hAnsi="Arial" w:cs="Arial"/>
          <w:sz w:val="22"/>
          <w:szCs w:val="22"/>
        </w:rPr>
        <w:t>.</w:t>
      </w:r>
    </w:p>
    <w:p w14:paraId="65EE9009" w14:textId="1E90FE88" w:rsidR="009B7D1C" w:rsidRDefault="009B7D1C" w:rsidP="00F22E77">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Sharing of infor</w:t>
      </w:r>
      <w:r w:rsidR="00537FDC">
        <w:rPr>
          <w:rFonts w:ascii="Arial" w:hAnsi="Arial" w:cs="Arial"/>
          <w:sz w:val="22"/>
          <w:szCs w:val="22"/>
        </w:rPr>
        <w:t>mation between ADB and DFAT</w:t>
      </w:r>
      <w:r>
        <w:rPr>
          <w:rFonts w:ascii="Arial" w:hAnsi="Arial" w:cs="Arial"/>
          <w:sz w:val="22"/>
          <w:szCs w:val="22"/>
        </w:rPr>
        <w:t xml:space="preserve"> on proje</w:t>
      </w:r>
      <w:r w:rsidR="00537FDC">
        <w:rPr>
          <w:rFonts w:ascii="Arial" w:hAnsi="Arial" w:cs="Arial"/>
          <w:sz w:val="22"/>
          <w:szCs w:val="22"/>
        </w:rPr>
        <w:t>ct pipelines and prospective co</w:t>
      </w:r>
      <w:r>
        <w:rPr>
          <w:rFonts w:ascii="Arial" w:hAnsi="Arial" w:cs="Arial"/>
          <w:sz w:val="22"/>
          <w:szCs w:val="22"/>
        </w:rPr>
        <w:t>financing opportunities in relation to sovereign and non-sovereign operations</w:t>
      </w:r>
      <w:r w:rsidR="00C524D0">
        <w:rPr>
          <w:rFonts w:ascii="Arial" w:hAnsi="Arial" w:cs="Arial"/>
          <w:sz w:val="22"/>
          <w:szCs w:val="22"/>
        </w:rPr>
        <w:t>.</w:t>
      </w:r>
    </w:p>
    <w:p w14:paraId="5543E853" w14:textId="16473C4D" w:rsidR="00C524D0" w:rsidRDefault="00C524D0" w:rsidP="00F22E77">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Effective, efficient</w:t>
      </w:r>
      <w:r w:rsidR="00F00DF8">
        <w:rPr>
          <w:rFonts w:ascii="Arial" w:hAnsi="Arial" w:cs="Arial"/>
          <w:sz w:val="22"/>
          <w:szCs w:val="22"/>
        </w:rPr>
        <w:t>,</w:t>
      </w:r>
      <w:r>
        <w:rPr>
          <w:rFonts w:ascii="Arial" w:hAnsi="Arial" w:cs="Arial"/>
          <w:sz w:val="22"/>
          <w:szCs w:val="22"/>
        </w:rPr>
        <w:t xml:space="preserve"> </w:t>
      </w:r>
      <w:r w:rsidR="00537FDC">
        <w:rPr>
          <w:rFonts w:ascii="Arial" w:hAnsi="Arial" w:cs="Arial"/>
          <w:sz w:val="22"/>
          <w:szCs w:val="22"/>
        </w:rPr>
        <w:t>and timely implementation of</w:t>
      </w:r>
      <w:r>
        <w:rPr>
          <w:rFonts w:ascii="Arial" w:hAnsi="Arial" w:cs="Arial"/>
          <w:sz w:val="22"/>
          <w:szCs w:val="22"/>
        </w:rPr>
        <w:t xml:space="preserve"> projects in the Pacific</w:t>
      </w:r>
      <w:r w:rsidR="003634F3">
        <w:rPr>
          <w:rFonts w:ascii="Arial" w:hAnsi="Arial" w:cs="Arial"/>
          <w:sz w:val="22"/>
          <w:szCs w:val="22"/>
        </w:rPr>
        <w:t>.</w:t>
      </w:r>
    </w:p>
    <w:p w14:paraId="7FD84B99" w14:textId="35A71106" w:rsidR="00AC7178" w:rsidRPr="0070330B" w:rsidRDefault="006E1F08" w:rsidP="00F22E77">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b/>
          <w:sz w:val="22"/>
          <w:szCs w:val="22"/>
        </w:rPr>
      </w:pPr>
      <w:r>
        <w:rPr>
          <w:rFonts w:ascii="Arial" w:hAnsi="Arial" w:cs="Arial"/>
          <w:sz w:val="22"/>
          <w:szCs w:val="22"/>
        </w:rPr>
        <w:t>Effective and transparent implementation of the ADB procurement framework and policies, including domestic capacity development and increased opportunities for SMEs in the borrowing country.</w:t>
      </w:r>
    </w:p>
    <w:p w14:paraId="0CA89D96" w14:textId="54CE83A2" w:rsidR="00C5369C" w:rsidRPr="004F263B" w:rsidRDefault="00C5369C" w:rsidP="00F22E77">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b/>
          <w:sz w:val="22"/>
          <w:szCs w:val="22"/>
        </w:rPr>
      </w:pPr>
      <w:r>
        <w:rPr>
          <w:rFonts w:ascii="Arial" w:hAnsi="Arial" w:cs="Arial"/>
          <w:sz w:val="22"/>
          <w:szCs w:val="22"/>
        </w:rPr>
        <w:t>ADB and DFAT collaborating in support of policy reform, particularly in the Pacific.</w:t>
      </w:r>
    </w:p>
    <w:p w14:paraId="3BE48106" w14:textId="0F3C8528" w:rsidR="00F26106" w:rsidRPr="004F263B" w:rsidRDefault="00F26106" w:rsidP="00F22E77">
      <w:pPr>
        <w:pStyle w:val="Normalsans-serif"/>
        <w:snapToGrid w:val="0"/>
        <w:spacing w:before="120" w:after="120"/>
        <w:rPr>
          <w:rFonts w:ascii="Arial" w:hAnsi="Arial" w:cs="Arial"/>
          <w:i w:val="0"/>
          <w:iCs w:val="0"/>
          <w:sz w:val="22"/>
          <w:szCs w:val="22"/>
        </w:rPr>
      </w:pPr>
      <w:r w:rsidRPr="00F26106">
        <w:rPr>
          <w:rFonts w:ascii="Arial" w:hAnsi="Arial" w:cs="Arial"/>
          <w:i w:val="0"/>
          <w:iCs w:val="0"/>
          <w:sz w:val="22"/>
          <w:szCs w:val="22"/>
        </w:rPr>
        <w:t xml:space="preserve">Australia and the ADB recognise the need to enhance collaboration in Southeast Asia, including to accelerate </w:t>
      </w:r>
      <w:r w:rsidR="00097980">
        <w:rPr>
          <w:rFonts w:ascii="Arial" w:hAnsi="Arial" w:cs="Arial"/>
          <w:i w:val="0"/>
          <w:iCs w:val="0"/>
          <w:sz w:val="22"/>
          <w:szCs w:val="22"/>
        </w:rPr>
        <w:t xml:space="preserve">resilient </w:t>
      </w:r>
      <w:r w:rsidRPr="00F26106">
        <w:rPr>
          <w:rFonts w:ascii="Arial" w:hAnsi="Arial" w:cs="Arial"/>
          <w:i w:val="0"/>
          <w:iCs w:val="0"/>
          <w:sz w:val="22"/>
          <w:szCs w:val="22"/>
        </w:rPr>
        <w:t xml:space="preserve">economic recovery in the wake of COVID-19 and help regional countries achieve the difficult reforms required to unlock the next phase of economic growth. As Southeast Asian governments seek to use infrastructure development to stimulate economic </w:t>
      </w:r>
      <w:r w:rsidRPr="00F26106">
        <w:rPr>
          <w:rFonts w:ascii="Arial" w:hAnsi="Arial" w:cs="Arial"/>
          <w:i w:val="0"/>
          <w:iCs w:val="0"/>
          <w:sz w:val="22"/>
          <w:szCs w:val="22"/>
        </w:rPr>
        <w:lastRenderedPageBreak/>
        <w:t xml:space="preserve">recovery and job creation, </w:t>
      </w:r>
      <w:r w:rsidR="004134CC">
        <w:rPr>
          <w:rFonts w:ascii="Arial" w:hAnsi="Arial" w:cs="Arial"/>
          <w:i w:val="0"/>
          <w:iCs w:val="0"/>
          <w:sz w:val="22"/>
          <w:szCs w:val="22"/>
        </w:rPr>
        <w:t xml:space="preserve">the partners </w:t>
      </w:r>
      <w:r w:rsidRPr="00F26106">
        <w:rPr>
          <w:rFonts w:ascii="Arial" w:hAnsi="Arial" w:cs="Arial"/>
          <w:i w:val="0"/>
          <w:iCs w:val="0"/>
          <w:sz w:val="22"/>
          <w:szCs w:val="22"/>
        </w:rPr>
        <w:t>will work together with them and ASEAN to support them to do</w:t>
      </w:r>
      <w:r>
        <w:rPr>
          <w:rFonts w:ascii="Arial" w:hAnsi="Arial" w:cs="Arial"/>
          <w:i w:val="0"/>
          <w:iCs w:val="0"/>
          <w:sz w:val="22"/>
          <w:szCs w:val="22"/>
        </w:rPr>
        <w:t xml:space="preserve"> this</w:t>
      </w:r>
      <w:r w:rsidRPr="00F26106">
        <w:rPr>
          <w:rFonts w:ascii="Arial" w:hAnsi="Arial" w:cs="Arial"/>
          <w:i w:val="0"/>
          <w:iCs w:val="0"/>
          <w:sz w:val="22"/>
          <w:szCs w:val="22"/>
        </w:rPr>
        <w:t xml:space="preserve"> in a sustainable, inclusive</w:t>
      </w:r>
      <w:r w:rsidR="006C661B">
        <w:rPr>
          <w:rFonts w:ascii="Arial" w:hAnsi="Arial" w:cs="Arial"/>
          <w:i w:val="0"/>
          <w:iCs w:val="0"/>
          <w:sz w:val="22"/>
          <w:szCs w:val="22"/>
        </w:rPr>
        <w:t>,</w:t>
      </w:r>
      <w:r w:rsidRPr="00F26106">
        <w:rPr>
          <w:rFonts w:ascii="Arial" w:hAnsi="Arial" w:cs="Arial"/>
          <w:i w:val="0"/>
          <w:iCs w:val="0"/>
          <w:sz w:val="22"/>
          <w:szCs w:val="22"/>
        </w:rPr>
        <w:t xml:space="preserve"> and fiscally smart way. </w:t>
      </w:r>
    </w:p>
    <w:p w14:paraId="1195700B" w14:textId="6544DFAE" w:rsidR="00AC5AD2" w:rsidRPr="00FA3DB1" w:rsidRDefault="00F26106" w:rsidP="00B35B06">
      <w:pPr>
        <w:pStyle w:val="Normalsans-serif"/>
        <w:snapToGrid w:val="0"/>
        <w:spacing w:before="120" w:after="240"/>
        <w:rPr>
          <w:rFonts w:ascii="Arial" w:hAnsi="Arial" w:cs="Arial"/>
          <w:sz w:val="22"/>
          <w:szCs w:val="22"/>
        </w:rPr>
      </w:pPr>
      <w:r w:rsidRPr="00F26106">
        <w:rPr>
          <w:rFonts w:ascii="Arial" w:hAnsi="Arial" w:cs="Arial"/>
          <w:i w:val="0"/>
          <w:iCs w:val="0"/>
          <w:sz w:val="22"/>
          <w:szCs w:val="22"/>
        </w:rPr>
        <w:t>In this regard, Australia and ADB acknowledge, and will continue to strengthen, our substantial cooperation on bilateral and regional infrastructure initiatives.</w:t>
      </w:r>
    </w:p>
    <w:p w14:paraId="50A9576D" w14:textId="77777777" w:rsidR="00AC7178" w:rsidRDefault="00503BB9" w:rsidP="00B51F4B">
      <w:pPr>
        <w:pStyle w:val="Style2"/>
      </w:pPr>
      <w:r w:rsidRPr="008D3A0F">
        <w:t>OBJECTIVE TWO</w:t>
      </w:r>
    </w:p>
    <w:p w14:paraId="0C5522B3" w14:textId="08E80650" w:rsidR="00CB1C09" w:rsidRPr="00A01943" w:rsidRDefault="00C01219" w:rsidP="00743B13">
      <w:pPr>
        <w:autoSpaceDE w:val="0"/>
        <w:autoSpaceDN w:val="0"/>
        <w:adjustRightInd w:val="0"/>
        <w:snapToGrid w:val="0"/>
        <w:spacing w:before="120" w:after="120"/>
        <w:jc w:val="center"/>
        <w:rPr>
          <w:rFonts w:ascii="Arial" w:hAnsi="Arial" w:cs="Arial"/>
          <w:sz w:val="22"/>
          <w:szCs w:val="22"/>
        </w:rPr>
      </w:pPr>
      <w:r>
        <w:rPr>
          <w:rFonts w:ascii="Arial" w:hAnsi="Arial" w:cs="Arial"/>
          <w:b/>
          <w:sz w:val="22"/>
          <w:szCs w:val="22"/>
        </w:rPr>
        <w:t xml:space="preserve">To work together to facilitate trade </w:t>
      </w:r>
      <w:r w:rsidR="008146A3">
        <w:rPr>
          <w:rFonts w:ascii="Arial" w:hAnsi="Arial" w:cs="Arial"/>
          <w:b/>
          <w:sz w:val="22"/>
          <w:szCs w:val="22"/>
        </w:rPr>
        <w:t xml:space="preserve">and </w:t>
      </w:r>
      <w:r>
        <w:rPr>
          <w:rFonts w:ascii="Arial" w:hAnsi="Arial" w:cs="Arial"/>
          <w:b/>
          <w:sz w:val="22"/>
          <w:szCs w:val="22"/>
        </w:rPr>
        <w:t>investment, promote international competitiveness</w:t>
      </w:r>
      <w:r w:rsidR="004E79F2">
        <w:rPr>
          <w:rFonts w:ascii="Arial" w:hAnsi="Arial" w:cs="Arial"/>
          <w:b/>
          <w:sz w:val="22"/>
          <w:szCs w:val="22"/>
        </w:rPr>
        <w:t>,</w:t>
      </w:r>
      <w:r>
        <w:rPr>
          <w:rFonts w:ascii="Arial" w:hAnsi="Arial" w:cs="Arial"/>
          <w:b/>
          <w:sz w:val="22"/>
          <w:szCs w:val="22"/>
        </w:rPr>
        <w:t xml:space="preserve"> and support private sector growth and investment.</w:t>
      </w:r>
    </w:p>
    <w:p w14:paraId="3EC455DA" w14:textId="1E460183" w:rsidR="00A01943" w:rsidRPr="004F263B" w:rsidRDefault="00A01943" w:rsidP="00F22E77">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Australia supports the concept that </w:t>
      </w:r>
      <w:r w:rsidRPr="00A01943">
        <w:rPr>
          <w:rFonts w:ascii="Arial" w:hAnsi="Arial" w:cs="Arial"/>
          <w:sz w:val="22"/>
          <w:szCs w:val="22"/>
        </w:rPr>
        <w:t xml:space="preserve">ADB’s overarching goal of poverty reduction in </w:t>
      </w:r>
      <w:r w:rsidR="0020176F">
        <w:rPr>
          <w:rFonts w:ascii="Arial" w:hAnsi="Arial" w:cs="Arial"/>
          <w:sz w:val="22"/>
          <w:szCs w:val="22"/>
        </w:rPr>
        <w:t>the Indo-</w:t>
      </w:r>
      <w:r w:rsidRPr="00A01943">
        <w:rPr>
          <w:rFonts w:ascii="Arial" w:hAnsi="Arial" w:cs="Arial"/>
          <w:sz w:val="22"/>
          <w:szCs w:val="22"/>
        </w:rPr>
        <w:t>Pacific</w:t>
      </w:r>
      <w:r>
        <w:rPr>
          <w:rFonts w:ascii="Arial" w:hAnsi="Arial" w:cs="Arial"/>
          <w:sz w:val="22"/>
          <w:szCs w:val="22"/>
        </w:rPr>
        <w:t xml:space="preserve"> </w:t>
      </w:r>
      <w:r w:rsidR="001A479E">
        <w:rPr>
          <w:rFonts w:ascii="Arial" w:hAnsi="Arial" w:cs="Arial"/>
          <w:sz w:val="22"/>
          <w:szCs w:val="22"/>
        </w:rPr>
        <w:t xml:space="preserve">region </w:t>
      </w:r>
      <w:r>
        <w:rPr>
          <w:rFonts w:ascii="Arial" w:hAnsi="Arial" w:cs="Arial"/>
          <w:sz w:val="22"/>
          <w:szCs w:val="22"/>
        </w:rPr>
        <w:t xml:space="preserve">is </w:t>
      </w:r>
      <w:r w:rsidRPr="00A01943">
        <w:rPr>
          <w:rFonts w:ascii="Arial" w:hAnsi="Arial" w:cs="Arial"/>
          <w:sz w:val="22"/>
          <w:szCs w:val="22"/>
        </w:rPr>
        <w:t xml:space="preserve">contingent on the growth of small and </w:t>
      </w:r>
      <w:r w:rsidR="006C661B">
        <w:rPr>
          <w:rFonts w:ascii="Arial" w:hAnsi="Arial" w:cs="Arial"/>
          <w:sz w:val="22"/>
          <w:szCs w:val="22"/>
        </w:rPr>
        <w:t>medium-sized</w:t>
      </w:r>
      <w:r w:rsidRPr="00A01943">
        <w:rPr>
          <w:rFonts w:ascii="Arial" w:hAnsi="Arial" w:cs="Arial"/>
          <w:sz w:val="22"/>
          <w:szCs w:val="22"/>
        </w:rPr>
        <w:t xml:space="preserve"> enterprises (SMEs) and regional trade</w:t>
      </w:r>
      <w:r w:rsidR="00FE675F">
        <w:rPr>
          <w:rFonts w:ascii="Arial" w:hAnsi="Arial" w:cs="Arial"/>
          <w:sz w:val="22"/>
          <w:szCs w:val="22"/>
        </w:rPr>
        <w:t xml:space="preserve"> </w:t>
      </w:r>
      <w:r w:rsidR="001A479E">
        <w:rPr>
          <w:rFonts w:ascii="Arial" w:hAnsi="Arial" w:cs="Arial"/>
          <w:sz w:val="22"/>
          <w:szCs w:val="22"/>
        </w:rPr>
        <w:t>and investment</w:t>
      </w:r>
      <w:r w:rsidRPr="00A01943">
        <w:rPr>
          <w:rFonts w:ascii="Arial" w:hAnsi="Arial" w:cs="Arial"/>
          <w:sz w:val="22"/>
          <w:szCs w:val="22"/>
        </w:rPr>
        <w:t xml:space="preserve">. The key objective is to boost productivity and help create </w:t>
      </w:r>
      <w:r w:rsidR="00B61312">
        <w:rPr>
          <w:rFonts w:ascii="Arial" w:hAnsi="Arial" w:cs="Arial"/>
          <w:sz w:val="22"/>
          <w:szCs w:val="22"/>
        </w:rPr>
        <w:t>jobs that will boost the incomes</w:t>
      </w:r>
      <w:r w:rsidR="00E418A4">
        <w:rPr>
          <w:rFonts w:ascii="Arial" w:hAnsi="Arial" w:cs="Arial"/>
          <w:sz w:val="22"/>
          <w:szCs w:val="22"/>
        </w:rPr>
        <w:t xml:space="preserve"> of </w:t>
      </w:r>
      <w:r w:rsidR="00B61312">
        <w:rPr>
          <w:rFonts w:ascii="Arial" w:hAnsi="Arial" w:cs="Arial"/>
          <w:sz w:val="22"/>
          <w:szCs w:val="22"/>
        </w:rPr>
        <w:t>th</w:t>
      </w:r>
      <w:r w:rsidR="00E418A4">
        <w:rPr>
          <w:rFonts w:ascii="Arial" w:hAnsi="Arial" w:cs="Arial"/>
          <w:sz w:val="22"/>
          <w:szCs w:val="22"/>
        </w:rPr>
        <w:t>ose</w:t>
      </w:r>
      <w:r w:rsidR="00B61312">
        <w:rPr>
          <w:rFonts w:ascii="Arial" w:hAnsi="Arial" w:cs="Arial"/>
          <w:sz w:val="22"/>
          <w:szCs w:val="22"/>
        </w:rPr>
        <w:t xml:space="preserve"> </w:t>
      </w:r>
      <w:r w:rsidR="00B61312" w:rsidRPr="00E418A4">
        <w:rPr>
          <w:rFonts w:ascii="Arial" w:hAnsi="Arial"/>
          <w:sz w:val="22"/>
        </w:rPr>
        <w:t>people</w:t>
      </w:r>
      <w:r w:rsidR="00E418A4">
        <w:rPr>
          <w:rFonts w:ascii="Arial" w:hAnsi="Arial"/>
          <w:sz w:val="22"/>
        </w:rPr>
        <w:t xml:space="preserve"> in</w:t>
      </w:r>
      <w:r w:rsidR="00F22E77" w:rsidRPr="00E418A4">
        <w:rPr>
          <w:rFonts w:ascii="Arial" w:hAnsi="Arial"/>
          <w:sz w:val="22"/>
        </w:rPr>
        <w:t xml:space="preserve"> the </w:t>
      </w:r>
      <w:r w:rsidR="00B61312" w:rsidRPr="00E418A4">
        <w:rPr>
          <w:rFonts w:ascii="Arial" w:hAnsi="Arial"/>
          <w:sz w:val="22"/>
        </w:rPr>
        <w:t xml:space="preserve">region </w:t>
      </w:r>
      <w:r w:rsidR="00F22E77">
        <w:rPr>
          <w:rFonts w:ascii="Arial" w:hAnsi="Arial"/>
          <w:sz w:val="22"/>
        </w:rPr>
        <w:t>living in extreme poverty</w:t>
      </w:r>
      <w:r w:rsidRPr="00A01943">
        <w:rPr>
          <w:rFonts w:ascii="Arial" w:hAnsi="Arial" w:cs="Arial"/>
          <w:sz w:val="22"/>
          <w:szCs w:val="22"/>
        </w:rPr>
        <w:t xml:space="preserve">. Essential to this is expanding and improving trade </w:t>
      </w:r>
      <w:r w:rsidR="001A479E">
        <w:rPr>
          <w:rFonts w:ascii="Arial" w:hAnsi="Arial" w:cs="Arial"/>
          <w:sz w:val="22"/>
          <w:szCs w:val="22"/>
        </w:rPr>
        <w:t xml:space="preserve">and investment </w:t>
      </w:r>
      <w:r w:rsidRPr="00A01943">
        <w:rPr>
          <w:rFonts w:ascii="Arial" w:hAnsi="Arial" w:cs="Arial"/>
          <w:sz w:val="22"/>
          <w:szCs w:val="22"/>
        </w:rPr>
        <w:t>so the benefits can be shared by all economies in the region.</w:t>
      </w:r>
    </w:p>
    <w:p w14:paraId="0D1E6B0F" w14:textId="77777777" w:rsidR="00A01943" w:rsidRPr="00C21416" w:rsidRDefault="00A01943" w:rsidP="00743B13">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A01943">
        <w:rPr>
          <w:rFonts w:ascii="Arial" w:hAnsi="Arial" w:cs="Arial"/>
          <w:sz w:val="22"/>
          <w:szCs w:val="22"/>
        </w:rPr>
        <w:t xml:space="preserve">There are large variations across the </w:t>
      </w:r>
      <w:r w:rsidR="005B1A53">
        <w:rPr>
          <w:rFonts w:ascii="Arial" w:hAnsi="Arial" w:cs="Arial"/>
          <w:sz w:val="22"/>
          <w:szCs w:val="22"/>
        </w:rPr>
        <w:t>Indo</w:t>
      </w:r>
      <w:r w:rsidRPr="00A01943">
        <w:rPr>
          <w:rFonts w:ascii="Arial" w:hAnsi="Arial" w:cs="Arial"/>
          <w:sz w:val="22"/>
          <w:szCs w:val="22"/>
        </w:rPr>
        <w:t xml:space="preserve">-Pacific region in terms of </w:t>
      </w:r>
      <w:r w:rsidR="007831CB">
        <w:rPr>
          <w:rFonts w:ascii="Arial" w:hAnsi="Arial" w:cs="Arial"/>
          <w:sz w:val="22"/>
          <w:szCs w:val="22"/>
        </w:rPr>
        <w:t xml:space="preserve">developing member </w:t>
      </w:r>
      <w:r w:rsidRPr="00A01943">
        <w:rPr>
          <w:rFonts w:ascii="Arial" w:hAnsi="Arial" w:cs="Arial"/>
          <w:sz w:val="22"/>
          <w:szCs w:val="22"/>
        </w:rPr>
        <w:t>countries</w:t>
      </w:r>
      <w:r w:rsidR="006C472A">
        <w:rPr>
          <w:rFonts w:ascii="Arial" w:hAnsi="Arial" w:cs="Arial"/>
          <w:sz w:val="22"/>
          <w:szCs w:val="22"/>
        </w:rPr>
        <w:t>’</w:t>
      </w:r>
      <w:r w:rsidRPr="00A01943">
        <w:rPr>
          <w:rFonts w:ascii="Arial" w:hAnsi="Arial" w:cs="Arial"/>
          <w:sz w:val="22"/>
          <w:szCs w:val="22"/>
        </w:rPr>
        <w:t xml:space="preserve"> ability to conduct business across borders. To </w:t>
      </w:r>
      <w:r w:rsidRPr="00C21416">
        <w:rPr>
          <w:rFonts w:ascii="Arial" w:hAnsi="Arial" w:cs="Arial"/>
          <w:sz w:val="22"/>
          <w:szCs w:val="22"/>
        </w:rPr>
        <w:t>s</w:t>
      </w:r>
      <w:r w:rsidR="006F044B">
        <w:rPr>
          <w:rFonts w:ascii="Arial" w:hAnsi="Arial" w:cs="Arial"/>
          <w:sz w:val="22"/>
          <w:szCs w:val="22"/>
        </w:rPr>
        <w:t>eize</w:t>
      </w:r>
      <w:r w:rsidRPr="00C21416">
        <w:rPr>
          <w:rFonts w:ascii="Arial" w:hAnsi="Arial" w:cs="Arial"/>
          <w:sz w:val="22"/>
          <w:szCs w:val="22"/>
        </w:rPr>
        <w:t xml:space="preserve"> </w:t>
      </w:r>
      <w:r w:rsidRPr="00604E38">
        <w:rPr>
          <w:rFonts w:ascii="Arial" w:hAnsi="Arial" w:cs="Arial"/>
          <w:sz w:val="22"/>
          <w:szCs w:val="22"/>
        </w:rPr>
        <w:t>trade and investment opportunities, developing count</w:t>
      </w:r>
      <w:r w:rsidR="001A479E">
        <w:rPr>
          <w:rFonts w:ascii="Arial" w:hAnsi="Arial" w:cs="Arial"/>
          <w:sz w:val="22"/>
          <w:szCs w:val="22"/>
        </w:rPr>
        <w:t>r</w:t>
      </w:r>
      <w:r w:rsidRPr="00604E38">
        <w:rPr>
          <w:rFonts w:ascii="Arial" w:hAnsi="Arial" w:cs="Arial"/>
          <w:sz w:val="22"/>
          <w:szCs w:val="22"/>
        </w:rPr>
        <w:t>ies</w:t>
      </w:r>
      <w:r w:rsidR="009F1925">
        <w:rPr>
          <w:rFonts w:ascii="Arial" w:hAnsi="Arial" w:cs="Arial"/>
          <w:sz w:val="22"/>
          <w:szCs w:val="22"/>
        </w:rPr>
        <w:t xml:space="preserve"> and regions</w:t>
      </w:r>
      <w:r w:rsidRPr="00604E38">
        <w:rPr>
          <w:rFonts w:ascii="Arial" w:hAnsi="Arial" w:cs="Arial"/>
          <w:sz w:val="22"/>
          <w:szCs w:val="22"/>
        </w:rPr>
        <w:t xml:space="preserve"> need to create an environment that </w:t>
      </w:r>
      <w:r w:rsidRPr="006F044B">
        <w:rPr>
          <w:rFonts w:ascii="Arial" w:hAnsi="Arial" w:cs="Arial"/>
          <w:sz w:val="22"/>
          <w:szCs w:val="22"/>
        </w:rPr>
        <w:t>allows</w:t>
      </w:r>
      <w:r w:rsidRPr="00C05CFA">
        <w:rPr>
          <w:rFonts w:ascii="Arial" w:hAnsi="Arial" w:cs="Arial"/>
          <w:sz w:val="22"/>
          <w:szCs w:val="22"/>
        </w:rPr>
        <w:t xml:space="preserve"> their private sector the best chance of success in international markets.</w:t>
      </w:r>
      <w:r>
        <w:rPr>
          <w:rFonts w:ascii="Arial" w:hAnsi="Arial" w:cs="Arial"/>
          <w:sz w:val="22"/>
          <w:szCs w:val="22"/>
        </w:rPr>
        <w:t xml:space="preserve"> </w:t>
      </w:r>
      <w:r w:rsidRPr="00A01943">
        <w:rPr>
          <w:rFonts w:ascii="Arial" w:hAnsi="Arial" w:cs="Arial"/>
          <w:sz w:val="22"/>
          <w:szCs w:val="22"/>
        </w:rPr>
        <w:t xml:space="preserve">In pursuing Objective </w:t>
      </w:r>
      <w:r w:rsidR="006C472A">
        <w:rPr>
          <w:rFonts w:ascii="Arial" w:hAnsi="Arial" w:cs="Arial"/>
          <w:sz w:val="22"/>
          <w:szCs w:val="22"/>
        </w:rPr>
        <w:t>T</w:t>
      </w:r>
      <w:r w:rsidRPr="00A01943">
        <w:rPr>
          <w:rFonts w:ascii="Arial" w:hAnsi="Arial" w:cs="Arial"/>
          <w:sz w:val="22"/>
          <w:szCs w:val="22"/>
        </w:rPr>
        <w:t xml:space="preserve">wo, </w:t>
      </w:r>
      <w:r w:rsidR="0019520A">
        <w:rPr>
          <w:rFonts w:ascii="Arial" w:hAnsi="Arial" w:cs="Arial"/>
          <w:sz w:val="22"/>
          <w:szCs w:val="22"/>
        </w:rPr>
        <w:t>success will be measured by</w:t>
      </w:r>
      <w:r w:rsidRPr="00A01943">
        <w:rPr>
          <w:rFonts w:ascii="Arial" w:hAnsi="Arial" w:cs="Arial"/>
          <w:sz w:val="22"/>
          <w:szCs w:val="22"/>
        </w:rPr>
        <w:t>:</w:t>
      </w:r>
    </w:p>
    <w:p w14:paraId="62FDD046" w14:textId="739CE06B" w:rsidR="00A01943" w:rsidRPr="008D3A0F" w:rsidRDefault="00A01943"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8D3A0F">
        <w:rPr>
          <w:rFonts w:ascii="Arial" w:hAnsi="Arial" w:cs="Arial"/>
          <w:sz w:val="22"/>
          <w:szCs w:val="22"/>
        </w:rPr>
        <w:t xml:space="preserve">Working together and with other partners to help </w:t>
      </w:r>
      <w:r>
        <w:rPr>
          <w:rFonts w:ascii="Arial" w:hAnsi="Arial" w:cs="Arial"/>
          <w:sz w:val="22"/>
          <w:szCs w:val="22"/>
        </w:rPr>
        <w:t xml:space="preserve">support sound and stable policy </w:t>
      </w:r>
      <w:r w:rsidR="008146A3">
        <w:rPr>
          <w:rFonts w:ascii="Arial" w:hAnsi="Arial" w:cs="Arial"/>
          <w:sz w:val="22"/>
          <w:szCs w:val="22"/>
        </w:rPr>
        <w:t xml:space="preserve">and regulatory </w:t>
      </w:r>
      <w:r>
        <w:rPr>
          <w:rFonts w:ascii="Arial" w:hAnsi="Arial" w:cs="Arial"/>
          <w:sz w:val="22"/>
          <w:szCs w:val="22"/>
        </w:rPr>
        <w:t>settings that encourage private domestic and foreign investment</w:t>
      </w:r>
      <w:r w:rsidR="009F1925">
        <w:rPr>
          <w:rFonts w:ascii="Arial" w:hAnsi="Arial" w:cs="Arial"/>
          <w:sz w:val="22"/>
          <w:szCs w:val="22"/>
        </w:rPr>
        <w:t xml:space="preserve"> in </w:t>
      </w:r>
      <w:r w:rsidR="007B5748">
        <w:rPr>
          <w:rFonts w:ascii="Arial" w:hAnsi="Arial" w:cs="Arial"/>
          <w:sz w:val="22"/>
          <w:szCs w:val="22"/>
        </w:rPr>
        <w:t xml:space="preserve">developing member </w:t>
      </w:r>
      <w:r w:rsidR="009F1925">
        <w:rPr>
          <w:rFonts w:ascii="Arial" w:hAnsi="Arial" w:cs="Arial"/>
          <w:sz w:val="22"/>
          <w:szCs w:val="22"/>
        </w:rPr>
        <w:t>countries</w:t>
      </w:r>
      <w:r>
        <w:rPr>
          <w:rFonts w:ascii="Arial" w:hAnsi="Arial" w:cs="Arial"/>
          <w:sz w:val="22"/>
          <w:szCs w:val="22"/>
        </w:rPr>
        <w:t xml:space="preserve">. </w:t>
      </w:r>
    </w:p>
    <w:p w14:paraId="3E2C059D" w14:textId="77777777" w:rsidR="00A01943" w:rsidRDefault="00A01943"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8D3A0F">
        <w:rPr>
          <w:rFonts w:ascii="Arial" w:hAnsi="Arial" w:cs="Arial"/>
          <w:sz w:val="22"/>
          <w:szCs w:val="22"/>
        </w:rPr>
        <w:t xml:space="preserve">Working together and with other partners to </w:t>
      </w:r>
      <w:r w:rsidR="00F04787">
        <w:rPr>
          <w:rFonts w:ascii="Arial" w:hAnsi="Arial" w:cs="Arial"/>
          <w:sz w:val="22"/>
          <w:szCs w:val="22"/>
        </w:rPr>
        <w:t>facilitate greater investment in infrastructure</w:t>
      </w:r>
      <w:r w:rsidR="00000BD0">
        <w:rPr>
          <w:rFonts w:ascii="Arial" w:hAnsi="Arial" w:cs="Arial"/>
          <w:sz w:val="22"/>
          <w:szCs w:val="22"/>
        </w:rPr>
        <w:t>,</w:t>
      </w:r>
      <w:r w:rsidR="002F654F">
        <w:rPr>
          <w:rFonts w:ascii="Arial" w:hAnsi="Arial" w:cs="Arial"/>
          <w:sz w:val="22"/>
          <w:szCs w:val="22"/>
        </w:rPr>
        <w:t xml:space="preserve"> both hard and soft</w:t>
      </w:r>
      <w:r w:rsidR="00000BD0">
        <w:rPr>
          <w:rFonts w:ascii="Arial" w:hAnsi="Arial" w:cs="Arial"/>
          <w:sz w:val="22"/>
          <w:szCs w:val="22"/>
        </w:rPr>
        <w:t>,</w:t>
      </w:r>
      <w:r w:rsidR="009F1925">
        <w:rPr>
          <w:rFonts w:ascii="Arial" w:hAnsi="Arial" w:cs="Arial"/>
          <w:sz w:val="22"/>
          <w:szCs w:val="22"/>
        </w:rPr>
        <w:t xml:space="preserve"> </w:t>
      </w:r>
      <w:r w:rsidR="00F04787">
        <w:rPr>
          <w:rFonts w:ascii="Arial" w:hAnsi="Arial" w:cs="Arial"/>
          <w:sz w:val="22"/>
          <w:szCs w:val="22"/>
        </w:rPr>
        <w:t>particularly from the private sector</w:t>
      </w:r>
      <w:r w:rsidR="0009536A">
        <w:rPr>
          <w:rFonts w:ascii="Arial" w:hAnsi="Arial" w:cs="Arial"/>
          <w:sz w:val="22"/>
          <w:szCs w:val="22"/>
        </w:rPr>
        <w:t xml:space="preserve"> and</w:t>
      </w:r>
      <w:r w:rsidR="009F1925">
        <w:rPr>
          <w:rFonts w:ascii="Arial" w:hAnsi="Arial" w:cs="Arial"/>
          <w:sz w:val="22"/>
          <w:szCs w:val="22"/>
        </w:rPr>
        <w:t xml:space="preserve"> through public-private partnerships</w:t>
      </w:r>
      <w:r w:rsidR="00F04787">
        <w:rPr>
          <w:rFonts w:ascii="Arial" w:hAnsi="Arial" w:cs="Arial"/>
          <w:sz w:val="22"/>
          <w:szCs w:val="22"/>
        </w:rPr>
        <w:t>. This investment will enable</w:t>
      </w:r>
      <w:r w:rsidR="00947849">
        <w:rPr>
          <w:rFonts w:ascii="Arial" w:hAnsi="Arial" w:cs="Arial"/>
          <w:sz w:val="22"/>
          <w:szCs w:val="22"/>
        </w:rPr>
        <w:t xml:space="preserve"> the growth of the </w:t>
      </w:r>
      <w:r w:rsidR="00F04787">
        <w:rPr>
          <w:rFonts w:ascii="Arial" w:hAnsi="Arial" w:cs="Arial"/>
          <w:sz w:val="22"/>
          <w:szCs w:val="22"/>
        </w:rPr>
        <w:t xml:space="preserve">private sector and human development. </w:t>
      </w:r>
    </w:p>
    <w:p w14:paraId="39E03F5D" w14:textId="77777777" w:rsidR="0019520A" w:rsidRPr="008D3A0F" w:rsidRDefault="0019520A"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Wo</w:t>
      </w:r>
      <w:r w:rsidR="003478B2">
        <w:rPr>
          <w:rFonts w:ascii="Arial" w:hAnsi="Arial" w:cs="Arial"/>
          <w:sz w:val="22"/>
          <w:szCs w:val="22"/>
        </w:rPr>
        <w:t>rking together and with other partners to improve regional integration and cooperation in the</w:t>
      </w:r>
      <w:r w:rsidR="007B5748">
        <w:rPr>
          <w:rFonts w:ascii="Arial" w:hAnsi="Arial" w:cs="Arial"/>
          <w:sz w:val="22"/>
          <w:szCs w:val="22"/>
        </w:rPr>
        <w:t xml:space="preserve"> common developing member countries in the</w:t>
      </w:r>
      <w:r w:rsidR="003478B2">
        <w:rPr>
          <w:rFonts w:ascii="Arial" w:hAnsi="Arial" w:cs="Arial"/>
          <w:sz w:val="22"/>
          <w:szCs w:val="22"/>
        </w:rPr>
        <w:t xml:space="preserve"> Indo-Pacific</w:t>
      </w:r>
      <w:r w:rsidR="00436B89">
        <w:rPr>
          <w:rFonts w:ascii="Arial" w:hAnsi="Arial" w:cs="Arial"/>
          <w:sz w:val="22"/>
          <w:szCs w:val="22"/>
        </w:rPr>
        <w:t xml:space="preserve"> region</w:t>
      </w:r>
      <w:r w:rsidR="008601EA">
        <w:rPr>
          <w:rFonts w:ascii="Arial" w:hAnsi="Arial" w:cs="Arial"/>
          <w:sz w:val="22"/>
          <w:szCs w:val="22"/>
        </w:rPr>
        <w:t>, including via ADB’s Trade Finance Program</w:t>
      </w:r>
      <w:r w:rsidR="003478B2">
        <w:rPr>
          <w:rFonts w:ascii="Arial" w:hAnsi="Arial" w:cs="Arial"/>
          <w:sz w:val="22"/>
          <w:szCs w:val="22"/>
        </w:rPr>
        <w:t>.</w:t>
      </w:r>
    </w:p>
    <w:p w14:paraId="6AEB98C4" w14:textId="18EE811D" w:rsidR="00A01943" w:rsidRPr="00EB6594" w:rsidRDefault="00F04787" w:rsidP="00743B13">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 xml:space="preserve">A joint commitment to women’s </w:t>
      </w:r>
      <w:r w:rsidR="00CE3F02">
        <w:rPr>
          <w:rFonts w:ascii="Arial" w:hAnsi="Arial" w:cs="Arial"/>
          <w:sz w:val="22"/>
          <w:szCs w:val="22"/>
        </w:rPr>
        <w:t>economic empowerment and closing gender gaps</w:t>
      </w:r>
      <w:r w:rsidR="00537FDC">
        <w:rPr>
          <w:rFonts w:ascii="Arial" w:hAnsi="Arial" w:cs="Arial"/>
          <w:sz w:val="22"/>
          <w:szCs w:val="22"/>
        </w:rPr>
        <w:t xml:space="preserve"> </w:t>
      </w:r>
      <w:r>
        <w:rPr>
          <w:rFonts w:ascii="Arial" w:hAnsi="Arial" w:cs="Arial"/>
          <w:sz w:val="22"/>
          <w:szCs w:val="22"/>
        </w:rPr>
        <w:t>in the global economy.</w:t>
      </w:r>
    </w:p>
    <w:p w14:paraId="698874EF" w14:textId="77777777" w:rsidR="00AC7178" w:rsidRPr="008D3A0F" w:rsidRDefault="00AC7178" w:rsidP="00B35B06">
      <w:pPr>
        <w:pStyle w:val="Style2"/>
        <w:spacing w:before="240"/>
      </w:pPr>
      <w:r w:rsidRPr="008D3A0F">
        <w:t>OBJECTIVE THREE</w:t>
      </w:r>
    </w:p>
    <w:p w14:paraId="60C7BD04" w14:textId="10DBF7B3" w:rsidR="00C5072B" w:rsidRPr="008D3A0F" w:rsidRDefault="00D05C37" w:rsidP="00743B13">
      <w:pPr>
        <w:autoSpaceDE w:val="0"/>
        <w:autoSpaceDN w:val="0"/>
        <w:adjustRightInd w:val="0"/>
        <w:snapToGrid w:val="0"/>
        <w:spacing w:before="120" w:after="120"/>
        <w:jc w:val="center"/>
        <w:rPr>
          <w:rFonts w:ascii="Arial" w:hAnsi="Arial" w:cs="Arial"/>
          <w:sz w:val="22"/>
          <w:szCs w:val="22"/>
        </w:rPr>
      </w:pPr>
      <w:r w:rsidRPr="008D3A0F">
        <w:rPr>
          <w:rFonts w:ascii="Arial" w:hAnsi="Arial" w:cs="Arial"/>
          <w:b/>
          <w:sz w:val="22"/>
          <w:szCs w:val="22"/>
        </w:rPr>
        <w:t xml:space="preserve">To build public awareness </w:t>
      </w:r>
      <w:r w:rsidR="00881FA8">
        <w:rPr>
          <w:rFonts w:ascii="Arial" w:hAnsi="Arial" w:cs="Arial"/>
          <w:b/>
          <w:sz w:val="22"/>
          <w:szCs w:val="22"/>
        </w:rPr>
        <w:t xml:space="preserve">and promote transparency </w:t>
      </w:r>
      <w:r w:rsidRPr="008D3A0F">
        <w:rPr>
          <w:rFonts w:ascii="Arial" w:hAnsi="Arial" w:cs="Arial"/>
          <w:b/>
          <w:sz w:val="22"/>
          <w:szCs w:val="22"/>
        </w:rPr>
        <w:t xml:space="preserve">of outcomes of the </w:t>
      </w:r>
      <w:r w:rsidR="00B57D25">
        <w:rPr>
          <w:rFonts w:ascii="Arial" w:hAnsi="Arial" w:cs="Arial"/>
          <w:b/>
          <w:sz w:val="22"/>
          <w:szCs w:val="22"/>
        </w:rPr>
        <w:t>DFAT</w:t>
      </w:r>
      <w:r w:rsidRPr="008D3A0F">
        <w:rPr>
          <w:rFonts w:ascii="Arial" w:hAnsi="Arial" w:cs="Arial"/>
          <w:b/>
          <w:sz w:val="22"/>
          <w:szCs w:val="22"/>
        </w:rPr>
        <w:t>-</w:t>
      </w:r>
      <w:r w:rsidR="00BF16B8" w:rsidRPr="008D3A0F">
        <w:rPr>
          <w:rFonts w:ascii="Arial" w:hAnsi="Arial" w:cs="Arial"/>
          <w:b/>
          <w:sz w:val="22"/>
          <w:szCs w:val="22"/>
        </w:rPr>
        <w:t xml:space="preserve">ADB </w:t>
      </w:r>
      <w:r w:rsidRPr="008D3A0F">
        <w:rPr>
          <w:rFonts w:ascii="Arial" w:hAnsi="Arial" w:cs="Arial"/>
          <w:b/>
          <w:sz w:val="22"/>
          <w:szCs w:val="22"/>
        </w:rPr>
        <w:t>partnership.</w:t>
      </w:r>
    </w:p>
    <w:p w14:paraId="6557D02F" w14:textId="4F9BBC94" w:rsidR="00941346" w:rsidRPr="004F263B" w:rsidRDefault="00286FDD" w:rsidP="00420766">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The Australian </w:t>
      </w:r>
      <w:r w:rsidR="0020176F">
        <w:rPr>
          <w:rFonts w:ascii="Arial" w:hAnsi="Arial" w:cs="Arial"/>
          <w:sz w:val="22"/>
          <w:szCs w:val="22"/>
        </w:rPr>
        <w:t>p</w:t>
      </w:r>
      <w:r>
        <w:rPr>
          <w:rFonts w:ascii="Arial" w:hAnsi="Arial" w:cs="Arial"/>
          <w:sz w:val="22"/>
          <w:szCs w:val="22"/>
        </w:rPr>
        <w:t xml:space="preserve">ublic and the recipients of Australian </w:t>
      </w:r>
      <w:r w:rsidR="00FA3DB1">
        <w:rPr>
          <w:rFonts w:ascii="Arial" w:hAnsi="Arial" w:cs="Arial"/>
          <w:sz w:val="22"/>
          <w:szCs w:val="22"/>
        </w:rPr>
        <w:t xml:space="preserve">Official Development Assistance (ODA) </w:t>
      </w:r>
      <w:r>
        <w:rPr>
          <w:rFonts w:ascii="Arial" w:hAnsi="Arial" w:cs="Arial"/>
          <w:sz w:val="22"/>
          <w:szCs w:val="22"/>
        </w:rPr>
        <w:t xml:space="preserve">have a right to know </w:t>
      </w:r>
      <w:r w:rsidR="00FA3DB1">
        <w:rPr>
          <w:rFonts w:ascii="Arial" w:hAnsi="Arial" w:cs="Arial"/>
          <w:sz w:val="22"/>
          <w:szCs w:val="22"/>
        </w:rPr>
        <w:t xml:space="preserve">where Australian money is spent and </w:t>
      </w:r>
      <w:r>
        <w:rPr>
          <w:rFonts w:ascii="Arial" w:hAnsi="Arial" w:cs="Arial"/>
          <w:sz w:val="22"/>
          <w:szCs w:val="22"/>
        </w:rPr>
        <w:t xml:space="preserve">that Australian funds are spent effectively, achieve results and help people to overcome poverty. Therefore, </w:t>
      </w:r>
      <w:r w:rsidR="00181F40" w:rsidRPr="008D3A0F">
        <w:rPr>
          <w:rFonts w:ascii="Arial" w:hAnsi="Arial" w:cs="Arial"/>
          <w:sz w:val="22"/>
          <w:szCs w:val="22"/>
        </w:rPr>
        <w:t xml:space="preserve">the Australian Government </w:t>
      </w:r>
      <w:r w:rsidR="002917AD" w:rsidRPr="008D3A0F">
        <w:rPr>
          <w:rFonts w:ascii="Arial" w:hAnsi="Arial" w:cs="Arial"/>
          <w:sz w:val="22"/>
          <w:szCs w:val="22"/>
        </w:rPr>
        <w:t xml:space="preserve">needs </w:t>
      </w:r>
      <w:r w:rsidR="00881FA8">
        <w:rPr>
          <w:rFonts w:ascii="Arial" w:hAnsi="Arial" w:cs="Arial"/>
          <w:sz w:val="22"/>
          <w:szCs w:val="22"/>
        </w:rPr>
        <w:t>to</w:t>
      </w:r>
      <w:r w:rsidR="00181F40" w:rsidRPr="008D3A0F">
        <w:rPr>
          <w:rFonts w:ascii="Arial" w:hAnsi="Arial" w:cs="Arial"/>
          <w:sz w:val="22"/>
          <w:szCs w:val="22"/>
        </w:rPr>
        <w:t xml:space="preserve"> ensur</w:t>
      </w:r>
      <w:r w:rsidR="00881FA8">
        <w:rPr>
          <w:rFonts w:ascii="Arial" w:hAnsi="Arial" w:cs="Arial"/>
          <w:sz w:val="22"/>
          <w:szCs w:val="22"/>
        </w:rPr>
        <w:t>e</w:t>
      </w:r>
      <w:r w:rsidR="00181F40" w:rsidRPr="008D3A0F">
        <w:rPr>
          <w:rFonts w:ascii="Arial" w:hAnsi="Arial" w:cs="Arial"/>
          <w:sz w:val="22"/>
          <w:szCs w:val="22"/>
        </w:rPr>
        <w:t xml:space="preserve"> maximum visibility </w:t>
      </w:r>
      <w:r w:rsidR="00881FA8">
        <w:rPr>
          <w:rFonts w:ascii="Arial" w:hAnsi="Arial" w:cs="Arial"/>
          <w:sz w:val="22"/>
          <w:szCs w:val="22"/>
        </w:rPr>
        <w:t xml:space="preserve">and transparency </w:t>
      </w:r>
      <w:r w:rsidR="00181F40" w:rsidRPr="008D3A0F">
        <w:rPr>
          <w:rFonts w:ascii="Arial" w:hAnsi="Arial" w:cs="Arial"/>
          <w:sz w:val="22"/>
          <w:szCs w:val="22"/>
        </w:rPr>
        <w:t xml:space="preserve">of </w:t>
      </w:r>
      <w:r>
        <w:rPr>
          <w:rFonts w:ascii="Arial" w:hAnsi="Arial" w:cs="Arial"/>
          <w:sz w:val="22"/>
          <w:szCs w:val="22"/>
        </w:rPr>
        <w:t xml:space="preserve">all </w:t>
      </w:r>
      <w:r w:rsidR="00881FA8">
        <w:rPr>
          <w:rFonts w:ascii="Arial" w:hAnsi="Arial" w:cs="Arial"/>
          <w:sz w:val="22"/>
          <w:szCs w:val="22"/>
        </w:rPr>
        <w:t xml:space="preserve">its </w:t>
      </w:r>
      <w:r w:rsidR="00181F40" w:rsidRPr="008D3A0F">
        <w:rPr>
          <w:rFonts w:ascii="Arial" w:hAnsi="Arial" w:cs="Arial"/>
          <w:sz w:val="22"/>
          <w:szCs w:val="22"/>
        </w:rPr>
        <w:t>development assistance</w:t>
      </w:r>
      <w:r w:rsidR="00881FA8">
        <w:rPr>
          <w:rFonts w:ascii="Arial" w:hAnsi="Arial" w:cs="Arial"/>
          <w:sz w:val="22"/>
          <w:szCs w:val="22"/>
        </w:rPr>
        <w:t xml:space="preserve"> programs</w:t>
      </w:r>
      <w:r w:rsidR="00181F40" w:rsidRPr="008D3A0F">
        <w:rPr>
          <w:rFonts w:ascii="Arial" w:hAnsi="Arial" w:cs="Arial"/>
          <w:sz w:val="22"/>
          <w:szCs w:val="22"/>
        </w:rPr>
        <w:t xml:space="preserve">, </w:t>
      </w:r>
      <w:r w:rsidR="00F54F1C">
        <w:rPr>
          <w:rFonts w:ascii="Arial" w:hAnsi="Arial" w:cs="Arial"/>
          <w:sz w:val="22"/>
          <w:szCs w:val="22"/>
        </w:rPr>
        <w:t>including those where</w:t>
      </w:r>
      <w:r w:rsidR="00F54F1C" w:rsidRPr="008D3A0F">
        <w:rPr>
          <w:rFonts w:ascii="Arial" w:hAnsi="Arial" w:cs="Arial"/>
          <w:sz w:val="22"/>
          <w:szCs w:val="22"/>
        </w:rPr>
        <w:t xml:space="preserve"> </w:t>
      </w:r>
      <w:r w:rsidR="002917AD" w:rsidRPr="008D3A0F">
        <w:rPr>
          <w:rFonts w:ascii="Arial" w:hAnsi="Arial" w:cs="Arial"/>
          <w:sz w:val="22"/>
          <w:szCs w:val="22"/>
        </w:rPr>
        <w:t>funding</w:t>
      </w:r>
      <w:r w:rsidR="00181F40" w:rsidRPr="008D3A0F">
        <w:rPr>
          <w:rFonts w:ascii="Arial" w:hAnsi="Arial" w:cs="Arial"/>
          <w:sz w:val="22"/>
          <w:szCs w:val="22"/>
        </w:rPr>
        <w:t xml:space="preserve"> </w:t>
      </w:r>
      <w:r w:rsidR="00F54F1C">
        <w:rPr>
          <w:rFonts w:ascii="Arial" w:hAnsi="Arial" w:cs="Arial"/>
          <w:sz w:val="22"/>
          <w:szCs w:val="22"/>
        </w:rPr>
        <w:t xml:space="preserve">is </w:t>
      </w:r>
      <w:r w:rsidR="00181F40" w:rsidRPr="008D3A0F">
        <w:rPr>
          <w:rFonts w:ascii="Arial" w:hAnsi="Arial" w:cs="Arial"/>
          <w:sz w:val="22"/>
          <w:szCs w:val="22"/>
        </w:rPr>
        <w:t>delivered through multilateral and other third</w:t>
      </w:r>
      <w:r w:rsidR="00095AC1">
        <w:rPr>
          <w:rFonts w:ascii="Arial" w:hAnsi="Arial" w:cs="Arial"/>
          <w:sz w:val="22"/>
          <w:szCs w:val="22"/>
        </w:rPr>
        <w:t>-</w:t>
      </w:r>
      <w:r w:rsidR="00181F40" w:rsidRPr="008D3A0F">
        <w:rPr>
          <w:rFonts w:ascii="Arial" w:hAnsi="Arial" w:cs="Arial"/>
          <w:sz w:val="22"/>
          <w:szCs w:val="22"/>
        </w:rPr>
        <w:t>party agencies</w:t>
      </w:r>
      <w:r w:rsidR="00FA3DB1">
        <w:rPr>
          <w:rFonts w:ascii="Arial" w:hAnsi="Arial" w:cs="Arial"/>
          <w:sz w:val="22"/>
          <w:szCs w:val="22"/>
        </w:rPr>
        <w:t>, including being able to provide clear advice on contributions at a country level or on specific thematic issues</w:t>
      </w:r>
      <w:r w:rsidR="00181F40" w:rsidRPr="008D3A0F">
        <w:rPr>
          <w:rFonts w:ascii="Arial" w:hAnsi="Arial" w:cs="Arial"/>
          <w:sz w:val="22"/>
          <w:szCs w:val="22"/>
        </w:rPr>
        <w:t>.</w:t>
      </w:r>
    </w:p>
    <w:p w14:paraId="74DA77AF" w14:textId="69A98B17" w:rsidR="00553304" w:rsidRPr="008D3A0F" w:rsidRDefault="002C1508" w:rsidP="00743B13">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ADB and </w:t>
      </w:r>
      <w:r w:rsidR="00CB1C09">
        <w:rPr>
          <w:rFonts w:ascii="Arial" w:hAnsi="Arial" w:cs="Arial"/>
          <w:sz w:val="22"/>
          <w:szCs w:val="22"/>
        </w:rPr>
        <w:t xml:space="preserve">DFAT </w:t>
      </w:r>
      <w:r w:rsidR="001D13D7" w:rsidRPr="008D3A0F">
        <w:rPr>
          <w:rFonts w:ascii="Arial" w:hAnsi="Arial" w:cs="Arial"/>
          <w:sz w:val="22"/>
          <w:szCs w:val="22"/>
        </w:rPr>
        <w:t>acknowledge the importan</w:t>
      </w:r>
      <w:r w:rsidR="009E7154">
        <w:rPr>
          <w:rFonts w:ascii="Arial" w:hAnsi="Arial" w:cs="Arial"/>
          <w:sz w:val="22"/>
          <w:szCs w:val="22"/>
        </w:rPr>
        <w:t>ce of transparency, and the</w:t>
      </w:r>
      <w:r w:rsidR="001D13D7" w:rsidRPr="008D3A0F">
        <w:rPr>
          <w:rFonts w:ascii="Arial" w:hAnsi="Arial" w:cs="Arial"/>
          <w:sz w:val="22"/>
          <w:szCs w:val="22"/>
        </w:rPr>
        <w:t xml:space="preserve"> </w:t>
      </w:r>
      <w:r w:rsidR="00F21282">
        <w:rPr>
          <w:rFonts w:ascii="Arial" w:hAnsi="Arial" w:cs="Arial"/>
          <w:sz w:val="22"/>
          <w:szCs w:val="22"/>
        </w:rPr>
        <w:t>impact</w:t>
      </w:r>
      <w:r w:rsidR="00F21282" w:rsidRPr="008D3A0F">
        <w:rPr>
          <w:rFonts w:ascii="Arial" w:hAnsi="Arial" w:cs="Arial"/>
          <w:sz w:val="22"/>
          <w:szCs w:val="22"/>
        </w:rPr>
        <w:t xml:space="preserve"> </w:t>
      </w:r>
      <w:r w:rsidR="001D13D7" w:rsidRPr="008D3A0F">
        <w:rPr>
          <w:rFonts w:ascii="Arial" w:hAnsi="Arial" w:cs="Arial"/>
          <w:sz w:val="22"/>
          <w:szCs w:val="22"/>
        </w:rPr>
        <w:t xml:space="preserve">that effective communication and </w:t>
      </w:r>
      <w:r w:rsidR="00D34E1D" w:rsidRPr="008D3A0F">
        <w:rPr>
          <w:rFonts w:ascii="Arial" w:hAnsi="Arial" w:cs="Arial"/>
          <w:sz w:val="22"/>
          <w:szCs w:val="22"/>
        </w:rPr>
        <w:t xml:space="preserve">public </w:t>
      </w:r>
      <w:r w:rsidR="001D13D7" w:rsidRPr="008D3A0F">
        <w:rPr>
          <w:rFonts w:ascii="Arial" w:hAnsi="Arial" w:cs="Arial"/>
          <w:sz w:val="22"/>
          <w:szCs w:val="22"/>
        </w:rPr>
        <w:t>diplomacy can make to building</w:t>
      </w:r>
      <w:r w:rsidR="00881FA8">
        <w:rPr>
          <w:rFonts w:ascii="Arial" w:hAnsi="Arial" w:cs="Arial"/>
          <w:sz w:val="22"/>
          <w:szCs w:val="22"/>
        </w:rPr>
        <w:t xml:space="preserve"> and maintaining</w:t>
      </w:r>
      <w:r w:rsidR="001D13D7" w:rsidRPr="008D3A0F">
        <w:rPr>
          <w:rFonts w:ascii="Arial" w:hAnsi="Arial" w:cs="Arial"/>
          <w:sz w:val="22"/>
          <w:szCs w:val="22"/>
        </w:rPr>
        <w:t xml:space="preserve"> support for the </w:t>
      </w:r>
      <w:r w:rsidR="00AC6F82">
        <w:rPr>
          <w:rFonts w:ascii="Arial" w:hAnsi="Arial" w:cs="Arial"/>
          <w:sz w:val="22"/>
          <w:szCs w:val="22"/>
        </w:rPr>
        <w:t>Australia</w:t>
      </w:r>
      <w:r w:rsidR="00CB12B7" w:rsidRPr="008D3A0F">
        <w:rPr>
          <w:rFonts w:ascii="Arial" w:hAnsi="Arial" w:cs="Arial"/>
          <w:sz w:val="22"/>
          <w:szCs w:val="22"/>
        </w:rPr>
        <w:t xml:space="preserve">-ADB </w:t>
      </w:r>
      <w:r w:rsidR="001D13D7" w:rsidRPr="008D3A0F">
        <w:rPr>
          <w:rFonts w:ascii="Arial" w:hAnsi="Arial" w:cs="Arial"/>
          <w:sz w:val="22"/>
          <w:szCs w:val="22"/>
        </w:rPr>
        <w:t>partnership</w:t>
      </w:r>
      <w:r w:rsidR="00FA3DB1">
        <w:rPr>
          <w:rFonts w:ascii="Arial" w:hAnsi="Arial" w:cs="Arial"/>
          <w:sz w:val="22"/>
          <w:szCs w:val="22"/>
        </w:rPr>
        <w:t xml:space="preserve"> and our respective contributions</w:t>
      </w:r>
      <w:r w:rsidR="001D13D7" w:rsidRPr="008D3A0F">
        <w:rPr>
          <w:rFonts w:ascii="Arial" w:hAnsi="Arial" w:cs="Arial"/>
          <w:sz w:val="22"/>
          <w:szCs w:val="22"/>
        </w:rPr>
        <w:t>.</w:t>
      </w:r>
      <w:r w:rsidR="00EB24B7">
        <w:rPr>
          <w:rFonts w:ascii="Arial" w:hAnsi="Arial" w:cs="Arial"/>
          <w:sz w:val="22"/>
          <w:szCs w:val="22"/>
        </w:rPr>
        <w:t xml:space="preserve"> </w:t>
      </w:r>
      <w:r w:rsidR="00984E5D">
        <w:rPr>
          <w:rFonts w:ascii="Arial" w:hAnsi="Arial" w:cs="Arial"/>
          <w:sz w:val="22"/>
          <w:szCs w:val="22"/>
        </w:rPr>
        <w:t>DFAT</w:t>
      </w:r>
      <w:r w:rsidR="001D13D7" w:rsidRPr="008D3A0F">
        <w:rPr>
          <w:rFonts w:ascii="Arial" w:hAnsi="Arial" w:cs="Arial"/>
          <w:sz w:val="22"/>
          <w:szCs w:val="22"/>
        </w:rPr>
        <w:t xml:space="preserve"> is committed to building awareness and understanding of </w:t>
      </w:r>
      <w:r w:rsidR="00F21282">
        <w:rPr>
          <w:rFonts w:ascii="Arial" w:hAnsi="Arial" w:cs="Arial"/>
          <w:sz w:val="22"/>
          <w:szCs w:val="22"/>
        </w:rPr>
        <w:t xml:space="preserve">the important role </w:t>
      </w:r>
      <w:r w:rsidR="001D13D7" w:rsidRPr="008D3A0F">
        <w:rPr>
          <w:rFonts w:ascii="Arial" w:hAnsi="Arial" w:cs="Arial"/>
          <w:sz w:val="22"/>
          <w:szCs w:val="22"/>
        </w:rPr>
        <w:t xml:space="preserve">international development assistance and the Australian Government’s </w:t>
      </w:r>
      <w:r w:rsidR="00FA3DB1">
        <w:rPr>
          <w:rFonts w:ascii="Arial" w:hAnsi="Arial" w:cs="Arial"/>
          <w:sz w:val="22"/>
          <w:szCs w:val="22"/>
        </w:rPr>
        <w:t xml:space="preserve">development </w:t>
      </w:r>
      <w:r w:rsidR="001D13D7" w:rsidRPr="008D3A0F">
        <w:rPr>
          <w:rFonts w:ascii="Arial" w:hAnsi="Arial" w:cs="Arial"/>
          <w:sz w:val="22"/>
          <w:szCs w:val="22"/>
        </w:rPr>
        <w:t>program</w:t>
      </w:r>
      <w:r w:rsidR="00F21282">
        <w:rPr>
          <w:rFonts w:ascii="Arial" w:hAnsi="Arial" w:cs="Arial"/>
          <w:sz w:val="22"/>
          <w:szCs w:val="22"/>
        </w:rPr>
        <w:t xml:space="preserve"> have</w:t>
      </w:r>
      <w:r w:rsidR="001D13D7" w:rsidRPr="008D3A0F">
        <w:rPr>
          <w:rFonts w:ascii="Arial" w:hAnsi="Arial" w:cs="Arial"/>
          <w:sz w:val="22"/>
          <w:szCs w:val="22"/>
        </w:rPr>
        <w:t>.</w:t>
      </w:r>
      <w:r w:rsidR="00EB24B7">
        <w:rPr>
          <w:rFonts w:ascii="Arial" w:hAnsi="Arial" w:cs="Arial"/>
          <w:sz w:val="22"/>
          <w:szCs w:val="22"/>
        </w:rPr>
        <w:t xml:space="preserve"> </w:t>
      </w:r>
      <w:r>
        <w:rPr>
          <w:rFonts w:ascii="Arial" w:hAnsi="Arial" w:cs="Arial"/>
          <w:sz w:val="22"/>
          <w:szCs w:val="22"/>
        </w:rPr>
        <w:t xml:space="preserve">ADB and </w:t>
      </w:r>
      <w:r w:rsidR="00984E5D">
        <w:rPr>
          <w:rFonts w:ascii="Arial" w:hAnsi="Arial" w:cs="Arial"/>
          <w:sz w:val="22"/>
          <w:szCs w:val="22"/>
        </w:rPr>
        <w:t>DFAT</w:t>
      </w:r>
      <w:r w:rsidR="001D13D7" w:rsidRPr="008D3A0F">
        <w:rPr>
          <w:rFonts w:ascii="Arial" w:hAnsi="Arial" w:cs="Arial"/>
          <w:sz w:val="22"/>
          <w:szCs w:val="22"/>
        </w:rPr>
        <w:t xml:space="preserve"> </w:t>
      </w:r>
      <w:r w:rsidR="005B4546" w:rsidRPr="008D3A0F">
        <w:rPr>
          <w:rFonts w:ascii="Arial" w:hAnsi="Arial" w:cs="Arial"/>
          <w:sz w:val="22"/>
          <w:szCs w:val="22"/>
        </w:rPr>
        <w:t xml:space="preserve">will capitalise on opportunities to build awareness and understanding of </w:t>
      </w:r>
      <w:r w:rsidR="002908A3" w:rsidRPr="008D3A0F">
        <w:rPr>
          <w:rFonts w:ascii="Arial" w:hAnsi="Arial" w:cs="Arial"/>
          <w:sz w:val="22"/>
          <w:szCs w:val="22"/>
        </w:rPr>
        <w:t>their</w:t>
      </w:r>
      <w:r w:rsidR="005B4546" w:rsidRPr="008D3A0F">
        <w:rPr>
          <w:rFonts w:ascii="Arial" w:hAnsi="Arial" w:cs="Arial"/>
          <w:sz w:val="22"/>
          <w:szCs w:val="22"/>
        </w:rPr>
        <w:t xml:space="preserve"> partnership and of the outcomes of </w:t>
      </w:r>
      <w:r w:rsidR="002C381F" w:rsidRPr="008D3A0F">
        <w:rPr>
          <w:rFonts w:ascii="Arial" w:hAnsi="Arial" w:cs="Arial"/>
          <w:sz w:val="22"/>
          <w:szCs w:val="22"/>
        </w:rPr>
        <w:t>their</w:t>
      </w:r>
      <w:r w:rsidR="005B4546" w:rsidRPr="008D3A0F">
        <w:rPr>
          <w:rFonts w:ascii="Arial" w:hAnsi="Arial" w:cs="Arial"/>
          <w:sz w:val="22"/>
          <w:szCs w:val="22"/>
        </w:rPr>
        <w:t xml:space="preserve"> collaboration.</w:t>
      </w:r>
      <w:r w:rsidR="00EB24B7">
        <w:rPr>
          <w:rFonts w:ascii="Arial" w:hAnsi="Arial" w:cs="Arial"/>
          <w:sz w:val="22"/>
          <w:szCs w:val="22"/>
        </w:rPr>
        <w:t xml:space="preserve"> </w:t>
      </w:r>
      <w:r w:rsidR="00553304" w:rsidRPr="008D3A0F">
        <w:rPr>
          <w:rFonts w:ascii="Arial" w:hAnsi="Arial" w:cs="Arial"/>
          <w:sz w:val="22"/>
          <w:szCs w:val="22"/>
        </w:rPr>
        <w:t>In implementing this objective</w:t>
      </w:r>
      <w:r w:rsidR="00D14404">
        <w:rPr>
          <w:rFonts w:ascii="Arial" w:hAnsi="Arial" w:cs="Arial"/>
          <w:sz w:val="22"/>
          <w:szCs w:val="22"/>
        </w:rPr>
        <w:t>,</w:t>
      </w:r>
      <w:r w:rsidR="003E2F8C" w:rsidRPr="008D3A0F">
        <w:rPr>
          <w:rFonts w:ascii="Arial" w:hAnsi="Arial" w:cs="Arial"/>
          <w:sz w:val="22"/>
          <w:szCs w:val="22"/>
        </w:rPr>
        <w:t xml:space="preserve"> success will be measured by:</w:t>
      </w:r>
    </w:p>
    <w:p w14:paraId="7C2E61E4" w14:textId="09661A73" w:rsidR="005F7667" w:rsidRPr="008D3A0F" w:rsidRDefault="00707F41" w:rsidP="00420766">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4F5898">
        <w:rPr>
          <w:rFonts w:ascii="Arial" w:hAnsi="Arial" w:cs="Arial"/>
          <w:sz w:val="22"/>
          <w:szCs w:val="22"/>
        </w:rPr>
        <w:lastRenderedPageBreak/>
        <w:t xml:space="preserve">substantive recognition in all associated ADB documents and publications consistent with the </w:t>
      </w:r>
      <w:r w:rsidRPr="00E418A4">
        <w:rPr>
          <w:rFonts w:ascii="Arial" w:hAnsi="Arial"/>
          <w:i/>
          <w:sz w:val="22"/>
        </w:rPr>
        <w:t>DFAT-ADB Joint Visibility Plan</w:t>
      </w:r>
      <w:r w:rsidR="00A624AF">
        <w:rPr>
          <w:rFonts w:ascii="Arial" w:hAnsi="Arial" w:cs="Arial"/>
          <w:sz w:val="22"/>
          <w:szCs w:val="22"/>
        </w:rPr>
        <w:t xml:space="preserve"> </w:t>
      </w:r>
      <w:r>
        <w:rPr>
          <w:rFonts w:ascii="Arial" w:hAnsi="Arial" w:cs="Arial"/>
          <w:sz w:val="22"/>
          <w:szCs w:val="22"/>
        </w:rPr>
        <w:t>(2015</w:t>
      </w:r>
      <w:r w:rsidR="00C524D0">
        <w:rPr>
          <w:rFonts w:ascii="Arial" w:hAnsi="Arial" w:cs="Arial"/>
          <w:sz w:val="22"/>
          <w:szCs w:val="22"/>
        </w:rPr>
        <w:t>, as amended</w:t>
      </w:r>
      <w:r>
        <w:rPr>
          <w:rFonts w:ascii="Arial" w:hAnsi="Arial" w:cs="Arial"/>
          <w:sz w:val="22"/>
          <w:szCs w:val="22"/>
        </w:rPr>
        <w:t>), w</w:t>
      </w:r>
      <w:r w:rsidR="00A62FAA" w:rsidRPr="00342EFD">
        <w:rPr>
          <w:rFonts w:ascii="Arial" w:hAnsi="Arial" w:cs="Arial"/>
          <w:sz w:val="22"/>
          <w:szCs w:val="22"/>
        </w:rPr>
        <w:t>herever Australia provides</w:t>
      </w:r>
      <w:r w:rsidR="00F7436F" w:rsidRPr="00342EFD">
        <w:rPr>
          <w:rFonts w:ascii="Arial" w:hAnsi="Arial" w:cs="Arial"/>
          <w:sz w:val="22"/>
          <w:szCs w:val="22"/>
        </w:rPr>
        <w:t xml:space="preserve"> </w:t>
      </w:r>
      <w:r w:rsidR="00A62FAA" w:rsidRPr="00342EFD">
        <w:rPr>
          <w:rFonts w:ascii="Arial" w:hAnsi="Arial" w:cs="Arial"/>
          <w:sz w:val="22"/>
          <w:szCs w:val="22"/>
        </w:rPr>
        <w:t>financial, and/or policy and practical support for activities led by ADB</w:t>
      </w:r>
      <w:r w:rsidR="00236321">
        <w:rPr>
          <w:rFonts w:ascii="Arial" w:hAnsi="Arial" w:cs="Arial"/>
          <w:sz w:val="22"/>
          <w:szCs w:val="22"/>
        </w:rPr>
        <w:t>.</w:t>
      </w:r>
      <w:r w:rsidR="007831CB">
        <w:rPr>
          <w:rFonts w:ascii="Arial" w:hAnsi="Arial" w:cs="Arial"/>
          <w:sz w:val="22"/>
          <w:szCs w:val="22"/>
        </w:rPr>
        <w:t xml:space="preserve"> </w:t>
      </w:r>
    </w:p>
    <w:p w14:paraId="1A6E68A2" w14:textId="2849DBE8" w:rsidR="00553304" w:rsidRPr="004F5898" w:rsidRDefault="002C1508" w:rsidP="00420766">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sidRPr="00342EFD">
        <w:rPr>
          <w:rFonts w:ascii="Arial" w:hAnsi="Arial" w:cs="Arial"/>
          <w:sz w:val="22"/>
          <w:szCs w:val="22"/>
        </w:rPr>
        <w:t xml:space="preserve">ADB and </w:t>
      </w:r>
      <w:r w:rsidR="00984E5D" w:rsidRPr="00342EFD">
        <w:rPr>
          <w:rFonts w:ascii="Arial" w:hAnsi="Arial" w:cs="Arial"/>
          <w:sz w:val="22"/>
          <w:szCs w:val="22"/>
        </w:rPr>
        <w:t>DFAT</w:t>
      </w:r>
      <w:r w:rsidR="00553304" w:rsidRPr="00342EFD">
        <w:rPr>
          <w:rFonts w:ascii="Arial" w:hAnsi="Arial" w:cs="Arial"/>
          <w:sz w:val="22"/>
          <w:szCs w:val="22"/>
        </w:rPr>
        <w:t xml:space="preserve"> </w:t>
      </w:r>
      <w:r w:rsidR="007831CB" w:rsidRPr="00342EFD">
        <w:rPr>
          <w:rFonts w:ascii="Arial" w:hAnsi="Arial" w:cs="Arial"/>
          <w:sz w:val="22"/>
          <w:szCs w:val="22"/>
        </w:rPr>
        <w:t>identifying</w:t>
      </w:r>
      <w:r w:rsidR="00553304" w:rsidRPr="00342EFD">
        <w:rPr>
          <w:rFonts w:ascii="Arial" w:hAnsi="Arial" w:cs="Arial"/>
          <w:sz w:val="22"/>
          <w:szCs w:val="22"/>
        </w:rPr>
        <w:t xml:space="preserve"> and shar</w:t>
      </w:r>
      <w:r w:rsidR="00DE16C7" w:rsidRPr="00342EFD">
        <w:rPr>
          <w:rFonts w:ascii="Arial" w:hAnsi="Arial" w:cs="Arial"/>
          <w:sz w:val="22"/>
          <w:szCs w:val="22"/>
        </w:rPr>
        <w:t>ing</w:t>
      </w:r>
      <w:r w:rsidR="00553304" w:rsidRPr="00342EFD">
        <w:rPr>
          <w:rFonts w:ascii="Arial" w:hAnsi="Arial" w:cs="Arial"/>
          <w:sz w:val="22"/>
          <w:szCs w:val="22"/>
        </w:rPr>
        <w:t xml:space="preserve"> information about opportunities for building public awareness and understanding of the partnership</w:t>
      </w:r>
      <w:r w:rsidR="00390768" w:rsidRPr="004F5898">
        <w:rPr>
          <w:rFonts w:ascii="Arial" w:hAnsi="Arial" w:cs="Arial"/>
          <w:sz w:val="22"/>
          <w:szCs w:val="22"/>
        </w:rPr>
        <w:t>,</w:t>
      </w:r>
      <w:r w:rsidR="00553304" w:rsidRPr="004F5898">
        <w:rPr>
          <w:rFonts w:ascii="Arial" w:hAnsi="Arial" w:cs="Arial"/>
          <w:sz w:val="22"/>
          <w:szCs w:val="22"/>
        </w:rPr>
        <w:t xml:space="preserve"> including by showcasing contributions to development outcomes in the </w:t>
      </w:r>
      <w:r w:rsidR="007B5748">
        <w:rPr>
          <w:rFonts w:ascii="Arial" w:hAnsi="Arial" w:cs="Arial"/>
          <w:sz w:val="22"/>
          <w:szCs w:val="22"/>
        </w:rPr>
        <w:t xml:space="preserve">developing member countries in the </w:t>
      </w:r>
      <w:r w:rsidR="005B1A53" w:rsidRPr="004F5898">
        <w:rPr>
          <w:rFonts w:ascii="Arial" w:hAnsi="Arial" w:cs="Arial"/>
          <w:sz w:val="22"/>
          <w:szCs w:val="22"/>
        </w:rPr>
        <w:t>Indo</w:t>
      </w:r>
      <w:r w:rsidR="00553304" w:rsidRPr="004F5898">
        <w:rPr>
          <w:rFonts w:ascii="Arial" w:hAnsi="Arial" w:cs="Arial"/>
          <w:sz w:val="22"/>
          <w:szCs w:val="22"/>
        </w:rPr>
        <w:t>-Pacific</w:t>
      </w:r>
      <w:r w:rsidR="007B5748">
        <w:rPr>
          <w:rFonts w:ascii="Arial" w:hAnsi="Arial" w:cs="Arial"/>
          <w:sz w:val="22"/>
          <w:szCs w:val="22"/>
        </w:rPr>
        <w:t xml:space="preserve"> region</w:t>
      </w:r>
      <w:r w:rsidR="00553304" w:rsidRPr="004F5898">
        <w:rPr>
          <w:rFonts w:ascii="Arial" w:hAnsi="Arial" w:cs="Arial"/>
          <w:sz w:val="22"/>
          <w:szCs w:val="22"/>
        </w:rPr>
        <w:t>.</w:t>
      </w:r>
      <w:r w:rsidR="00EB24B7" w:rsidRPr="004F5898">
        <w:rPr>
          <w:rFonts w:ascii="Arial" w:hAnsi="Arial" w:cs="Arial"/>
          <w:sz w:val="22"/>
          <w:szCs w:val="22"/>
        </w:rPr>
        <w:t xml:space="preserve"> </w:t>
      </w:r>
    </w:p>
    <w:p w14:paraId="18B0CB9F" w14:textId="77777777" w:rsidR="000F4095" w:rsidRDefault="002C1508" w:rsidP="00420766">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sz w:val="22"/>
          <w:szCs w:val="22"/>
        </w:rPr>
      </w:pPr>
      <w:r>
        <w:rPr>
          <w:rFonts w:ascii="Arial" w:hAnsi="Arial" w:cs="Arial"/>
          <w:sz w:val="22"/>
          <w:szCs w:val="22"/>
        </w:rPr>
        <w:t xml:space="preserve">ADB and </w:t>
      </w:r>
      <w:r w:rsidR="00984E5D">
        <w:rPr>
          <w:rFonts w:ascii="Arial" w:hAnsi="Arial" w:cs="Arial"/>
          <w:sz w:val="22"/>
          <w:szCs w:val="22"/>
        </w:rPr>
        <w:t>DFAT</w:t>
      </w:r>
      <w:r w:rsidR="00553304" w:rsidRPr="008D3A0F">
        <w:rPr>
          <w:rFonts w:ascii="Arial" w:hAnsi="Arial" w:cs="Arial"/>
          <w:sz w:val="22"/>
          <w:szCs w:val="22"/>
        </w:rPr>
        <w:t xml:space="preserve"> capitalis</w:t>
      </w:r>
      <w:r w:rsidR="003340B8">
        <w:rPr>
          <w:rFonts w:ascii="Arial" w:hAnsi="Arial" w:cs="Arial"/>
          <w:sz w:val="22"/>
          <w:szCs w:val="22"/>
        </w:rPr>
        <w:t>ing</w:t>
      </w:r>
      <w:r w:rsidR="00553304" w:rsidRPr="008D3A0F">
        <w:rPr>
          <w:rFonts w:ascii="Arial" w:hAnsi="Arial" w:cs="Arial"/>
          <w:sz w:val="22"/>
          <w:szCs w:val="22"/>
        </w:rPr>
        <w:t xml:space="preserve"> on opportunities to build awareness and understanding of the partnership and its outcomes</w:t>
      </w:r>
      <w:r w:rsidR="007C0A4D">
        <w:rPr>
          <w:rFonts w:ascii="Arial" w:hAnsi="Arial" w:cs="Arial"/>
          <w:sz w:val="22"/>
          <w:szCs w:val="22"/>
        </w:rPr>
        <w:t xml:space="preserve"> at </w:t>
      </w:r>
      <w:r w:rsidR="00881FA8">
        <w:rPr>
          <w:rFonts w:ascii="Arial" w:hAnsi="Arial" w:cs="Arial"/>
          <w:sz w:val="22"/>
          <w:szCs w:val="22"/>
        </w:rPr>
        <w:t xml:space="preserve">respective </w:t>
      </w:r>
      <w:r w:rsidR="007C0A4D">
        <w:rPr>
          <w:rFonts w:ascii="Arial" w:hAnsi="Arial" w:cs="Arial"/>
          <w:sz w:val="22"/>
          <w:szCs w:val="22"/>
        </w:rPr>
        <w:t>headquarters and at posts/resident missions</w:t>
      </w:r>
      <w:r w:rsidR="00553304" w:rsidRPr="008D3A0F">
        <w:rPr>
          <w:rFonts w:ascii="Arial" w:hAnsi="Arial" w:cs="Arial"/>
          <w:sz w:val="22"/>
          <w:szCs w:val="22"/>
        </w:rPr>
        <w:t>.</w:t>
      </w:r>
      <w:r w:rsidR="00EB24B7">
        <w:rPr>
          <w:rFonts w:ascii="Arial" w:hAnsi="Arial" w:cs="Arial"/>
          <w:sz w:val="22"/>
          <w:szCs w:val="22"/>
        </w:rPr>
        <w:t xml:space="preserve"> </w:t>
      </w:r>
    </w:p>
    <w:p w14:paraId="42DC6F45" w14:textId="35CD9F53" w:rsidR="00F629F1" w:rsidRPr="00BD3245" w:rsidRDefault="0042526A" w:rsidP="00420766">
      <w:pPr>
        <w:numPr>
          <w:ilvl w:val="1"/>
          <w:numId w:val="1"/>
        </w:numPr>
        <w:tabs>
          <w:tab w:val="clear" w:pos="927"/>
          <w:tab w:val="num" w:pos="1440"/>
        </w:tabs>
        <w:autoSpaceDE w:val="0"/>
        <w:autoSpaceDN w:val="0"/>
        <w:adjustRightInd w:val="0"/>
        <w:snapToGrid w:val="0"/>
        <w:spacing w:before="120" w:after="120"/>
        <w:ind w:left="1440" w:hanging="720"/>
        <w:jc w:val="both"/>
        <w:rPr>
          <w:rFonts w:ascii="Arial" w:hAnsi="Arial" w:cs="Arial"/>
          <w:b/>
          <w:sz w:val="22"/>
          <w:szCs w:val="22"/>
        </w:rPr>
      </w:pPr>
      <w:r>
        <w:rPr>
          <w:rFonts w:ascii="Arial" w:hAnsi="Arial" w:cs="Arial"/>
          <w:sz w:val="22"/>
          <w:szCs w:val="22"/>
        </w:rPr>
        <w:t>Improve</w:t>
      </w:r>
      <w:r w:rsidR="00342EFD">
        <w:rPr>
          <w:rFonts w:ascii="Arial" w:hAnsi="Arial" w:cs="Arial"/>
          <w:sz w:val="22"/>
          <w:szCs w:val="22"/>
        </w:rPr>
        <w:t xml:space="preserve">d </w:t>
      </w:r>
      <w:r>
        <w:rPr>
          <w:rFonts w:ascii="Arial" w:hAnsi="Arial" w:cs="Arial"/>
          <w:sz w:val="22"/>
          <w:szCs w:val="22"/>
        </w:rPr>
        <w:t xml:space="preserve">transparency of </w:t>
      </w:r>
      <w:r w:rsidR="00984E5D">
        <w:rPr>
          <w:rFonts w:ascii="Arial" w:hAnsi="Arial" w:cs="Arial"/>
          <w:sz w:val="22"/>
          <w:szCs w:val="22"/>
        </w:rPr>
        <w:t>DFAT</w:t>
      </w:r>
      <w:r>
        <w:rPr>
          <w:rFonts w:ascii="Arial" w:hAnsi="Arial" w:cs="Arial"/>
          <w:sz w:val="22"/>
          <w:szCs w:val="22"/>
        </w:rPr>
        <w:t>-</w:t>
      </w:r>
      <w:r w:rsidRPr="0042526A">
        <w:rPr>
          <w:rFonts w:ascii="Arial" w:hAnsi="Arial" w:cs="Arial"/>
          <w:sz w:val="22"/>
          <w:szCs w:val="22"/>
        </w:rPr>
        <w:t xml:space="preserve">ADB </w:t>
      </w:r>
      <w:proofErr w:type="spellStart"/>
      <w:r w:rsidR="008446BE">
        <w:rPr>
          <w:rFonts w:ascii="Arial" w:hAnsi="Arial" w:cs="Arial"/>
          <w:sz w:val="22"/>
          <w:szCs w:val="22"/>
        </w:rPr>
        <w:t>cofinanc</w:t>
      </w:r>
      <w:r w:rsidRPr="0042526A">
        <w:rPr>
          <w:rFonts w:ascii="Arial" w:hAnsi="Arial" w:cs="Arial"/>
          <w:sz w:val="22"/>
          <w:szCs w:val="22"/>
        </w:rPr>
        <w:t>ed</w:t>
      </w:r>
      <w:proofErr w:type="spellEnd"/>
      <w:r w:rsidRPr="0042526A">
        <w:rPr>
          <w:rFonts w:ascii="Arial" w:hAnsi="Arial" w:cs="Arial"/>
          <w:sz w:val="22"/>
          <w:szCs w:val="22"/>
        </w:rPr>
        <w:t xml:space="preserve"> projects</w:t>
      </w:r>
      <w:r w:rsidRPr="00D14404">
        <w:rPr>
          <w:rFonts w:ascii="Arial" w:hAnsi="Arial" w:cs="Arial"/>
          <w:iCs/>
          <w:sz w:val="22"/>
          <w:szCs w:val="22"/>
        </w:rPr>
        <w:t xml:space="preserve"> through </w:t>
      </w:r>
      <w:r w:rsidR="00221253">
        <w:rPr>
          <w:rFonts w:ascii="Arial" w:hAnsi="Arial" w:cs="Arial"/>
          <w:iCs/>
          <w:sz w:val="22"/>
          <w:szCs w:val="22"/>
        </w:rPr>
        <w:t>continued</w:t>
      </w:r>
      <w:r w:rsidR="00221253" w:rsidRPr="00D14404">
        <w:rPr>
          <w:rFonts w:ascii="Arial" w:hAnsi="Arial" w:cs="Arial"/>
          <w:iCs/>
          <w:sz w:val="22"/>
          <w:szCs w:val="22"/>
        </w:rPr>
        <w:t xml:space="preserve"> </w:t>
      </w:r>
      <w:r w:rsidRPr="00D14404">
        <w:rPr>
          <w:rFonts w:ascii="Arial" w:hAnsi="Arial" w:cs="Arial"/>
          <w:iCs/>
          <w:sz w:val="22"/>
          <w:szCs w:val="22"/>
        </w:rPr>
        <w:t xml:space="preserve">availability of </w:t>
      </w:r>
      <w:r>
        <w:rPr>
          <w:rFonts w:ascii="Arial" w:hAnsi="Arial" w:cs="Arial"/>
          <w:iCs/>
          <w:sz w:val="22"/>
          <w:szCs w:val="22"/>
        </w:rPr>
        <w:t>project</w:t>
      </w:r>
      <w:r w:rsidRPr="00D14404">
        <w:rPr>
          <w:rFonts w:ascii="Arial" w:hAnsi="Arial" w:cs="Arial"/>
          <w:iCs/>
          <w:sz w:val="22"/>
          <w:szCs w:val="22"/>
        </w:rPr>
        <w:t xml:space="preserve"> documents</w:t>
      </w:r>
      <w:r w:rsidR="00E23684">
        <w:rPr>
          <w:rFonts w:ascii="Arial" w:hAnsi="Arial" w:cs="Arial"/>
          <w:iCs/>
          <w:sz w:val="22"/>
          <w:szCs w:val="22"/>
        </w:rPr>
        <w:t>, in line with ADB’</w:t>
      </w:r>
      <w:r w:rsidR="00D41883">
        <w:rPr>
          <w:rFonts w:ascii="Arial" w:hAnsi="Arial" w:cs="Arial"/>
          <w:iCs/>
          <w:sz w:val="22"/>
          <w:szCs w:val="22"/>
        </w:rPr>
        <w:t>s</w:t>
      </w:r>
      <w:r w:rsidR="00FC6064">
        <w:rPr>
          <w:rFonts w:ascii="Arial" w:hAnsi="Arial" w:cs="Arial"/>
          <w:iCs/>
          <w:sz w:val="22"/>
          <w:szCs w:val="22"/>
        </w:rPr>
        <w:t xml:space="preserve"> </w:t>
      </w:r>
      <w:r w:rsidR="00FC6064" w:rsidRPr="00E418A4">
        <w:rPr>
          <w:rFonts w:ascii="Arial" w:hAnsi="Arial" w:cs="Arial"/>
          <w:i/>
          <w:sz w:val="22"/>
          <w:szCs w:val="22"/>
        </w:rPr>
        <w:t>Access to Information Policy</w:t>
      </w:r>
      <w:r w:rsidR="00FC6064">
        <w:rPr>
          <w:rFonts w:ascii="Arial" w:hAnsi="Arial" w:cs="Arial"/>
          <w:iCs/>
          <w:sz w:val="22"/>
          <w:szCs w:val="22"/>
        </w:rPr>
        <w:t xml:space="preserve"> (2018)</w:t>
      </w:r>
      <w:r w:rsidR="00E23684">
        <w:rPr>
          <w:rFonts w:ascii="Arial" w:hAnsi="Arial" w:cs="Arial"/>
          <w:iCs/>
          <w:sz w:val="22"/>
          <w:szCs w:val="22"/>
        </w:rPr>
        <w:t xml:space="preserve">, </w:t>
      </w:r>
      <w:r>
        <w:rPr>
          <w:rFonts w:ascii="Arial" w:hAnsi="Arial" w:cs="Arial"/>
          <w:iCs/>
          <w:sz w:val="22"/>
          <w:szCs w:val="22"/>
        </w:rPr>
        <w:t>and results/outcomes on respective agency websites</w:t>
      </w:r>
      <w:r w:rsidR="00984E5D">
        <w:rPr>
          <w:rFonts w:ascii="Arial" w:hAnsi="Arial" w:cs="Arial"/>
          <w:iCs/>
          <w:sz w:val="22"/>
          <w:szCs w:val="22"/>
        </w:rPr>
        <w:t>.</w:t>
      </w:r>
    </w:p>
    <w:p w14:paraId="713B1307" w14:textId="77777777" w:rsidR="00CB12B7" w:rsidRPr="008D3A0F" w:rsidRDefault="008D3A0F" w:rsidP="00B35B06">
      <w:pPr>
        <w:pStyle w:val="Style2"/>
        <w:spacing w:before="240"/>
      </w:pPr>
      <w:r w:rsidRPr="008D3A0F">
        <w:t>IV.</w:t>
      </w:r>
      <w:r>
        <w:tab/>
      </w:r>
      <w:r w:rsidRPr="008D3A0F">
        <w:t>PARTNERSHIP IMPLEMENTATION</w:t>
      </w:r>
    </w:p>
    <w:p w14:paraId="0255F52C" w14:textId="77777777" w:rsidR="008C7EBA" w:rsidRPr="008D3A0F" w:rsidRDefault="00CB12B7" w:rsidP="00743B13">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 xml:space="preserve">The partners </w:t>
      </w:r>
      <w:r w:rsidR="008E76C3">
        <w:rPr>
          <w:rFonts w:ascii="Arial" w:hAnsi="Arial" w:cs="Arial"/>
          <w:sz w:val="22"/>
          <w:szCs w:val="22"/>
        </w:rPr>
        <w:t>intend</w:t>
      </w:r>
      <w:r w:rsidRPr="008D3A0F">
        <w:rPr>
          <w:rFonts w:ascii="Arial" w:hAnsi="Arial" w:cs="Arial"/>
          <w:sz w:val="22"/>
          <w:szCs w:val="22"/>
        </w:rPr>
        <w:t xml:space="preserve"> to </w:t>
      </w:r>
      <w:r w:rsidR="00904B75" w:rsidRPr="008D3A0F">
        <w:rPr>
          <w:rFonts w:ascii="Arial" w:hAnsi="Arial" w:cs="Arial"/>
          <w:sz w:val="22"/>
          <w:szCs w:val="22"/>
        </w:rPr>
        <w:t xml:space="preserve">pursue this strengthened </w:t>
      </w:r>
      <w:r w:rsidRPr="008D3A0F">
        <w:rPr>
          <w:rFonts w:ascii="Arial" w:hAnsi="Arial" w:cs="Arial"/>
          <w:sz w:val="22"/>
          <w:szCs w:val="22"/>
        </w:rPr>
        <w:t>partnership th</w:t>
      </w:r>
      <w:r w:rsidR="00904B75" w:rsidRPr="008D3A0F">
        <w:rPr>
          <w:rFonts w:ascii="Arial" w:hAnsi="Arial" w:cs="Arial"/>
          <w:sz w:val="22"/>
          <w:szCs w:val="22"/>
        </w:rPr>
        <w:t>r</w:t>
      </w:r>
      <w:r w:rsidRPr="008D3A0F">
        <w:rPr>
          <w:rFonts w:ascii="Arial" w:hAnsi="Arial" w:cs="Arial"/>
          <w:sz w:val="22"/>
          <w:szCs w:val="22"/>
        </w:rPr>
        <w:t>ough:</w:t>
      </w:r>
    </w:p>
    <w:p w14:paraId="36AB55C1" w14:textId="77777777" w:rsidR="008C7EBA" w:rsidRPr="008D3A0F" w:rsidRDefault="00904B75" w:rsidP="00743B13">
      <w:pPr>
        <w:numPr>
          <w:ilvl w:val="1"/>
          <w:numId w:val="1"/>
        </w:numPr>
        <w:tabs>
          <w:tab w:val="clear" w:pos="927"/>
          <w:tab w:val="num" w:pos="1080"/>
        </w:tabs>
        <w:autoSpaceDE w:val="0"/>
        <w:autoSpaceDN w:val="0"/>
        <w:adjustRightInd w:val="0"/>
        <w:snapToGrid w:val="0"/>
        <w:spacing w:before="120" w:after="120"/>
        <w:ind w:left="1080"/>
        <w:jc w:val="both"/>
        <w:rPr>
          <w:rFonts w:ascii="Arial" w:hAnsi="Arial" w:cs="Arial"/>
          <w:sz w:val="22"/>
          <w:szCs w:val="22"/>
        </w:rPr>
      </w:pPr>
      <w:r w:rsidRPr="008D3A0F">
        <w:rPr>
          <w:rFonts w:ascii="Arial" w:hAnsi="Arial" w:cs="Arial"/>
          <w:sz w:val="22"/>
          <w:szCs w:val="22"/>
        </w:rPr>
        <w:t xml:space="preserve">Annual </w:t>
      </w:r>
      <w:proofErr w:type="gramStart"/>
      <w:r w:rsidRPr="008D3A0F">
        <w:rPr>
          <w:rFonts w:ascii="Arial" w:hAnsi="Arial" w:cs="Arial"/>
          <w:sz w:val="22"/>
          <w:szCs w:val="22"/>
        </w:rPr>
        <w:t>High Level</w:t>
      </w:r>
      <w:proofErr w:type="gramEnd"/>
      <w:r w:rsidRPr="008D3A0F">
        <w:rPr>
          <w:rFonts w:ascii="Arial" w:hAnsi="Arial" w:cs="Arial"/>
          <w:sz w:val="22"/>
          <w:szCs w:val="22"/>
        </w:rPr>
        <w:t xml:space="preserve"> Consultations at the Executive level.</w:t>
      </w:r>
      <w:r w:rsidR="00EB24B7">
        <w:rPr>
          <w:rFonts w:ascii="Arial" w:hAnsi="Arial" w:cs="Arial"/>
          <w:sz w:val="22"/>
          <w:szCs w:val="22"/>
        </w:rPr>
        <w:t xml:space="preserve"> </w:t>
      </w:r>
      <w:r w:rsidRPr="008D3A0F">
        <w:rPr>
          <w:rFonts w:ascii="Arial" w:hAnsi="Arial" w:cs="Arial"/>
          <w:sz w:val="22"/>
          <w:szCs w:val="22"/>
        </w:rPr>
        <w:t xml:space="preserve">These consultations </w:t>
      </w:r>
      <w:r w:rsidR="00F54F1C">
        <w:rPr>
          <w:rFonts w:ascii="Arial" w:hAnsi="Arial" w:cs="Arial"/>
          <w:sz w:val="22"/>
          <w:szCs w:val="22"/>
        </w:rPr>
        <w:t xml:space="preserve">are an opportunity </w:t>
      </w:r>
      <w:r w:rsidRPr="008D3A0F">
        <w:rPr>
          <w:rFonts w:ascii="Arial" w:hAnsi="Arial" w:cs="Arial"/>
          <w:sz w:val="22"/>
          <w:szCs w:val="22"/>
        </w:rPr>
        <w:t>to:</w:t>
      </w:r>
    </w:p>
    <w:p w14:paraId="66058C81" w14:textId="77777777" w:rsidR="008C7EBA" w:rsidRPr="008D3A0F" w:rsidRDefault="00F54F1C" w:rsidP="00743B13">
      <w:pPr>
        <w:numPr>
          <w:ilvl w:val="2"/>
          <w:numId w:val="1"/>
        </w:numPr>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Engage in substantial policy discussions on key regional development challenges, how they can be mutually addressed, and what institutional reforms may be needed to meet these challenges;</w:t>
      </w:r>
    </w:p>
    <w:p w14:paraId="7DEC14F7" w14:textId="77777777" w:rsidR="008C7EBA" w:rsidRPr="008D3A0F" w:rsidRDefault="0085305B" w:rsidP="00743B13">
      <w:pPr>
        <w:numPr>
          <w:ilvl w:val="2"/>
          <w:numId w:val="1"/>
        </w:numPr>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 xml:space="preserve">Review current </w:t>
      </w:r>
      <w:r w:rsidR="00AA2A97" w:rsidRPr="008D3A0F">
        <w:rPr>
          <w:rFonts w:ascii="Arial" w:hAnsi="Arial" w:cs="Arial"/>
          <w:sz w:val="22"/>
          <w:szCs w:val="22"/>
        </w:rPr>
        <w:t>joint</w:t>
      </w:r>
      <w:r w:rsidRPr="008D3A0F">
        <w:rPr>
          <w:rFonts w:ascii="Arial" w:hAnsi="Arial" w:cs="Arial"/>
          <w:sz w:val="22"/>
          <w:szCs w:val="22"/>
        </w:rPr>
        <w:t xml:space="preserve"> activities</w:t>
      </w:r>
      <w:r w:rsidR="00864FA9" w:rsidRPr="008D3A0F">
        <w:rPr>
          <w:rFonts w:ascii="Arial" w:hAnsi="Arial" w:cs="Arial"/>
          <w:sz w:val="22"/>
          <w:szCs w:val="22"/>
        </w:rPr>
        <w:t xml:space="preserve"> and identify new opportunities for collaboration, including </w:t>
      </w:r>
      <w:r w:rsidR="008446BE">
        <w:rPr>
          <w:rFonts w:ascii="Arial" w:hAnsi="Arial" w:cs="Arial"/>
          <w:sz w:val="22"/>
          <w:szCs w:val="22"/>
        </w:rPr>
        <w:t>cofinanc</w:t>
      </w:r>
      <w:r w:rsidR="00864FA9" w:rsidRPr="008D3A0F">
        <w:rPr>
          <w:rFonts w:ascii="Arial" w:hAnsi="Arial" w:cs="Arial"/>
          <w:sz w:val="22"/>
          <w:szCs w:val="22"/>
        </w:rPr>
        <w:t>ing opportunities</w:t>
      </w:r>
      <w:r w:rsidR="00F54F1C">
        <w:rPr>
          <w:rFonts w:ascii="Arial" w:hAnsi="Arial" w:cs="Arial"/>
          <w:sz w:val="22"/>
          <w:szCs w:val="22"/>
        </w:rPr>
        <w:t>; and</w:t>
      </w:r>
    </w:p>
    <w:p w14:paraId="64ED3B58" w14:textId="77777777" w:rsidR="008C7EBA" w:rsidRPr="008D3A0F" w:rsidRDefault="008E76C3" w:rsidP="00743B13">
      <w:pPr>
        <w:numPr>
          <w:ilvl w:val="2"/>
          <w:numId w:val="1"/>
        </w:numPr>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Decide </w:t>
      </w:r>
      <w:r w:rsidR="00F54F1C">
        <w:rPr>
          <w:rFonts w:ascii="Arial" w:hAnsi="Arial" w:cs="Arial"/>
          <w:sz w:val="22"/>
          <w:szCs w:val="22"/>
        </w:rPr>
        <w:t xml:space="preserve">on mutual priorities for </w:t>
      </w:r>
      <w:r w:rsidR="00904B75" w:rsidRPr="008D3A0F">
        <w:rPr>
          <w:rFonts w:ascii="Arial" w:hAnsi="Arial" w:cs="Arial"/>
          <w:sz w:val="22"/>
          <w:szCs w:val="22"/>
        </w:rPr>
        <w:t xml:space="preserve">the </w:t>
      </w:r>
      <w:r w:rsidR="008137E6">
        <w:rPr>
          <w:rFonts w:ascii="Arial" w:hAnsi="Arial" w:cs="Arial"/>
          <w:sz w:val="22"/>
          <w:szCs w:val="22"/>
        </w:rPr>
        <w:t>up</w:t>
      </w:r>
      <w:r w:rsidR="00904B75" w:rsidRPr="008D3A0F">
        <w:rPr>
          <w:rFonts w:ascii="Arial" w:hAnsi="Arial" w:cs="Arial"/>
          <w:sz w:val="22"/>
          <w:szCs w:val="22"/>
        </w:rPr>
        <w:t>coming year.</w:t>
      </w:r>
      <w:r w:rsidR="00EB24B7">
        <w:rPr>
          <w:rFonts w:ascii="Arial" w:hAnsi="Arial" w:cs="Arial"/>
          <w:sz w:val="22"/>
          <w:szCs w:val="22"/>
        </w:rPr>
        <w:t xml:space="preserve"> </w:t>
      </w:r>
    </w:p>
    <w:p w14:paraId="7C0A834B" w14:textId="77777777" w:rsidR="00236321" w:rsidRPr="008D3A0F" w:rsidRDefault="00F37127" w:rsidP="00743B13">
      <w:pPr>
        <w:numPr>
          <w:ilvl w:val="1"/>
          <w:numId w:val="1"/>
        </w:numPr>
        <w:tabs>
          <w:tab w:val="clear" w:pos="927"/>
          <w:tab w:val="num" w:pos="1080"/>
        </w:tabs>
        <w:autoSpaceDE w:val="0"/>
        <w:autoSpaceDN w:val="0"/>
        <w:adjustRightInd w:val="0"/>
        <w:snapToGrid w:val="0"/>
        <w:spacing w:before="120" w:after="120"/>
        <w:ind w:left="1080"/>
        <w:jc w:val="both"/>
        <w:rPr>
          <w:rFonts w:ascii="Arial" w:hAnsi="Arial" w:cs="Arial"/>
          <w:sz w:val="22"/>
          <w:szCs w:val="22"/>
        </w:rPr>
      </w:pPr>
      <w:r w:rsidRPr="008D3A0F">
        <w:rPr>
          <w:rFonts w:ascii="Arial" w:hAnsi="Arial" w:cs="Arial"/>
          <w:sz w:val="22"/>
          <w:szCs w:val="22"/>
        </w:rPr>
        <w:t xml:space="preserve">Engagement </w:t>
      </w:r>
      <w:r w:rsidR="00302FA9">
        <w:rPr>
          <w:rFonts w:ascii="Arial" w:hAnsi="Arial" w:cs="Arial"/>
          <w:sz w:val="22"/>
          <w:szCs w:val="22"/>
        </w:rPr>
        <w:t xml:space="preserve">and consultations </w:t>
      </w:r>
      <w:r w:rsidRPr="008D3A0F">
        <w:rPr>
          <w:rFonts w:ascii="Arial" w:hAnsi="Arial" w:cs="Arial"/>
          <w:sz w:val="22"/>
          <w:szCs w:val="22"/>
        </w:rPr>
        <w:t xml:space="preserve">at the country, regional and sectoral levels including through the provision of </w:t>
      </w:r>
      <w:r w:rsidR="008446BE">
        <w:rPr>
          <w:rFonts w:ascii="Arial" w:hAnsi="Arial" w:cs="Arial"/>
          <w:sz w:val="22"/>
          <w:szCs w:val="22"/>
        </w:rPr>
        <w:t>cofinanc</w:t>
      </w:r>
      <w:r w:rsidRPr="008D3A0F">
        <w:rPr>
          <w:rFonts w:ascii="Arial" w:hAnsi="Arial" w:cs="Arial"/>
          <w:sz w:val="22"/>
          <w:szCs w:val="22"/>
        </w:rPr>
        <w:t xml:space="preserve">ing by </w:t>
      </w:r>
      <w:r w:rsidR="00984E5D">
        <w:rPr>
          <w:rFonts w:ascii="Arial" w:hAnsi="Arial" w:cs="Arial"/>
          <w:sz w:val="22"/>
          <w:szCs w:val="22"/>
        </w:rPr>
        <w:t>DFAT</w:t>
      </w:r>
      <w:r w:rsidRPr="008D3A0F">
        <w:rPr>
          <w:rFonts w:ascii="Arial" w:hAnsi="Arial" w:cs="Arial"/>
          <w:sz w:val="22"/>
          <w:szCs w:val="22"/>
        </w:rPr>
        <w:t xml:space="preserve"> for specific ADB projects, technical assistance and trust funds</w:t>
      </w:r>
      <w:r w:rsidR="00550EC9">
        <w:rPr>
          <w:rFonts w:ascii="Arial" w:hAnsi="Arial" w:cs="Arial"/>
          <w:sz w:val="22"/>
          <w:szCs w:val="22"/>
        </w:rPr>
        <w:t>, including at the country-level,</w:t>
      </w:r>
      <w:r w:rsidRPr="008D3A0F">
        <w:rPr>
          <w:rFonts w:ascii="Arial" w:hAnsi="Arial" w:cs="Arial"/>
          <w:sz w:val="22"/>
          <w:szCs w:val="22"/>
        </w:rPr>
        <w:t xml:space="preserve"> as </w:t>
      </w:r>
      <w:r w:rsidR="008E76C3">
        <w:rPr>
          <w:rFonts w:ascii="Arial" w:hAnsi="Arial" w:cs="Arial"/>
          <w:sz w:val="22"/>
          <w:szCs w:val="22"/>
        </w:rPr>
        <w:t>decided</w:t>
      </w:r>
      <w:r w:rsidRPr="008D3A0F">
        <w:rPr>
          <w:rFonts w:ascii="Arial" w:hAnsi="Arial" w:cs="Arial"/>
          <w:sz w:val="22"/>
          <w:szCs w:val="22"/>
        </w:rPr>
        <w:t xml:space="preserve"> between the partners from time to time</w:t>
      </w:r>
      <w:r w:rsidR="00B3080F">
        <w:rPr>
          <w:rFonts w:ascii="Arial" w:hAnsi="Arial" w:cs="Arial"/>
          <w:sz w:val="22"/>
          <w:szCs w:val="22"/>
        </w:rPr>
        <w:t>, noting that</w:t>
      </w:r>
      <w:r w:rsidR="007831CB">
        <w:rPr>
          <w:rFonts w:ascii="Arial" w:hAnsi="Arial" w:cs="Arial"/>
          <w:sz w:val="22"/>
          <w:szCs w:val="22"/>
        </w:rPr>
        <w:t xml:space="preserve"> </w:t>
      </w:r>
      <w:r w:rsidR="00B3080F">
        <w:rPr>
          <w:rFonts w:ascii="Arial" w:hAnsi="Arial" w:cs="Arial"/>
          <w:sz w:val="22"/>
          <w:szCs w:val="22"/>
        </w:rPr>
        <w:t>t</w:t>
      </w:r>
      <w:r w:rsidR="00236321" w:rsidRPr="008D3A0F">
        <w:rPr>
          <w:rFonts w:ascii="Arial" w:hAnsi="Arial" w:cs="Arial"/>
          <w:sz w:val="22"/>
          <w:szCs w:val="22"/>
        </w:rPr>
        <w:t xml:space="preserve">he standard </w:t>
      </w:r>
      <w:r w:rsidR="00236321">
        <w:rPr>
          <w:rFonts w:ascii="Arial" w:hAnsi="Arial" w:cs="Arial"/>
          <w:sz w:val="22"/>
          <w:szCs w:val="22"/>
        </w:rPr>
        <w:t xml:space="preserve">ADB </w:t>
      </w:r>
      <w:r w:rsidR="00236321" w:rsidRPr="008D3A0F">
        <w:rPr>
          <w:rFonts w:ascii="Arial" w:hAnsi="Arial" w:cs="Arial"/>
          <w:sz w:val="22"/>
          <w:szCs w:val="22"/>
        </w:rPr>
        <w:t xml:space="preserve">grant </w:t>
      </w:r>
      <w:r w:rsidR="00236321">
        <w:rPr>
          <w:rFonts w:ascii="Arial" w:hAnsi="Arial" w:cs="Arial"/>
          <w:sz w:val="22"/>
          <w:szCs w:val="22"/>
        </w:rPr>
        <w:t>cofinan</w:t>
      </w:r>
      <w:r w:rsidR="00236321" w:rsidRPr="008D3A0F">
        <w:rPr>
          <w:rFonts w:ascii="Arial" w:hAnsi="Arial" w:cs="Arial"/>
          <w:sz w:val="22"/>
          <w:szCs w:val="22"/>
        </w:rPr>
        <w:t>cing modalities include regional and thematic trust funds</w:t>
      </w:r>
      <w:r w:rsidR="00236321">
        <w:rPr>
          <w:rFonts w:ascii="Arial" w:hAnsi="Arial" w:cs="Arial"/>
          <w:sz w:val="22"/>
          <w:szCs w:val="22"/>
        </w:rPr>
        <w:t>, ‘umbrella’ trust funds</w:t>
      </w:r>
      <w:r w:rsidR="00236321">
        <w:rPr>
          <w:rStyle w:val="FootnoteReference"/>
          <w:rFonts w:ascii="Arial" w:hAnsi="Arial" w:cs="Arial"/>
          <w:sz w:val="22"/>
          <w:szCs w:val="22"/>
        </w:rPr>
        <w:footnoteReference w:id="4"/>
      </w:r>
      <w:r w:rsidR="00236321" w:rsidRPr="008D3A0F">
        <w:rPr>
          <w:rFonts w:ascii="Arial" w:hAnsi="Arial" w:cs="Arial"/>
          <w:sz w:val="22"/>
          <w:szCs w:val="22"/>
        </w:rPr>
        <w:t xml:space="preserve"> and project specific </w:t>
      </w:r>
      <w:r w:rsidR="00236321">
        <w:rPr>
          <w:rFonts w:ascii="Arial" w:hAnsi="Arial" w:cs="Arial"/>
          <w:sz w:val="22"/>
          <w:szCs w:val="22"/>
        </w:rPr>
        <w:t>cofinan</w:t>
      </w:r>
      <w:r w:rsidR="00236321" w:rsidRPr="008D3A0F">
        <w:rPr>
          <w:rFonts w:ascii="Arial" w:hAnsi="Arial" w:cs="Arial"/>
          <w:sz w:val="22"/>
          <w:szCs w:val="22"/>
        </w:rPr>
        <w:t xml:space="preserve">cing </w:t>
      </w:r>
      <w:r w:rsidR="00236321">
        <w:rPr>
          <w:rFonts w:ascii="Arial" w:hAnsi="Arial" w:cs="Arial"/>
          <w:sz w:val="22"/>
          <w:szCs w:val="22"/>
        </w:rPr>
        <w:t xml:space="preserve">arrangements </w:t>
      </w:r>
      <w:r w:rsidR="00236321" w:rsidRPr="008D3A0F">
        <w:rPr>
          <w:rFonts w:ascii="Arial" w:hAnsi="Arial" w:cs="Arial"/>
          <w:sz w:val="22"/>
          <w:szCs w:val="22"/>
        </w:rPr>
        <w:t>to support technical assistance and components of investment projects.</w:t>
      </w:r>
    </w:p>
    <w:p w14:paraId="3A5BDCC4" w14:textId="13994258" w:rsidR="008446BE" w:rsidRDefault="00347BCC" w:rsidP="00420766">
      <w:pPr>
        <w:numPr>
          <w:ilvl w:val="2"/>
          <w:numId w:val="1"/>
        </w:numPr>
        <w:autoSpaceDE w:val="0"/>
        <w:autoSpaceDN w:val="0"/>
        <w:adjustRightInd w:val="0"/>
        <w:snapToGrid w:val="0"/>
        <w:spacing w:before="120" w:after="120"/>
        <w:jc w:val="both"/>
        <w:rPr>
          <w:rFonts w:ascii="Arial" w:hAnsi="Arial" w:cs="Arial"/>
          <w:sz w:val="22"/>
          <w:szCs w:val="22"/>
        </w:rPr>
      </w:pPr>
      <w:r w:rsidRPr="008446BE">
        <w:rPr>
          <w:rFonts w:ascii="Arial" w:hAnsi="Arial" w:cs="Arial"/>
          <w:sz w:val="22"/>
          <w:szCs w:val="22"/>
        </w:rPr>
        <w:t xml:space="preserve">When </w:t>
      </w:r>
      <w:r w:rsidR="008446BE">
        <w:rPr>
          <w:rFonts w:ascii="Arial" w:hAnsi="Arial" w:cs="Arial"/>
          <w:sz w:val="22"/>
          <w:szCs w:val="22"/>
        </w:rPr>
        <w:t>cofinanc</w:t>
      </w:r>
      <w:r w:rsidRPr="008446BE">
        <w:rPr>
          <w:rFonts w:ascii="Arial" w:hAnsi="Arial" w:cs="Arial"/>
          <w:sz w:val="22"/>
          <w:szCs w:val="22"/>
        </w:rPr>
        <w:t>ing is provided</w:t>
      </w:r>
      <w:r w:rsidR="00055811" w:rsidRPr="008446BE">
        <w:rPr>
          <w:rFonts w:ascii="Arial" w:hAnsi="Arial" w:cs="Arial"/>
          <w:sz w:val="22"/>
          <w:szCs w:val="22"/>
        </w:rPr>
        <w:t>,</w:t>
      </w:r>
      <w:r w:rsidRPr="008446BE">
        <w:rPr>
          <w:rFonts w:ascii="Arial" w:hAnsi="Arial" w:cs="Arial"/>
          <w:sz w:val="22"/>
          <w:szCs w:val="22"/>
        </w:rPr>
        <w:t xml:space="preserve"> </w:t>
      </w:r>
      <w:r w:rsidR="00DA6E24" w:rsidRPr="008446BE">
        <w:rPr>
          <w:rFonts w:ascii="Arial" w:hAnsi="Arial" w:cs="Arial"/>
          <w:sz w:val="22"/>
          <w:szCs w:val="22"/>
        </w:rPr>
        <w:t>the partners will collaborate</w:t>
      </w:r>
      <w:r w:rsidR="001239E5" w:rsidRPr="008446BE">
        <w:rPr>
          <w:rFonts w:ascii="Arial" w:hAnsi="Arial" w:cs="Arial"/>
          <w:sz w:val="22"/>
          <w:szCs w:val="22"/>
        </w:rPr>
        <w:t>, to the extent possible, at all stages of the project cycle, from planning to</w:t>
      </w:r>
      <w:r w:rsidR="001239E5" w:rsidRPr="008446BE" w:rsidDel="001239E5">
        <w:rPr>
          <w:rFonts w:ascii="Arial" w:hAnsi="Arial" w:cs="Arial"/>
          <w:sz w:val="22"/>
          <w:szCs w:val="22"/>
        </w:rPr>
        <w:t xml:space="preserve"> </w:t>
      </w:r>
      <w:r w:rsidR="00DA6E24" w:rsidRPr="008446BE">
        <w:rPr>
          <w:rFonts w:ascii="Arial" w:hAnsi="Arial" w:cs="Arial"/>
          <w:sz w:val="22"/>
          <w:szCs w:val="22"/>
        </w:rPr>
        <w:t xml:space="preserve">design, </w:t>
      </w:r>
      <w:r w:rsidR="001239E5" w:rsidRPr="008446BE">
        <w:rPr>
          <w:rFonts w:ascii="Arial" w:hAnsi="Arial" w:cs="Arial"/>
          <w:sz w:val="22"/>
          <w:szCs w:val="22"/>
        </w:rPr>
        <w:t xml:space="preserve">from </w:t>
      </w:r>
      <w:r w:rsidR="00DA6E24" w:rsidRPr="008446BE">
        <w:rPr>
          <w:rFonts w:ascii="Arial" w:hAnsi="Arial" w:cs="Arial"/>
          <w:sz w:val="22"/>
          <w:szCs w:val="22"/>
        </w:rPr>
        <w:t xml:space="preserve">implementation </w:t>
      </w:r>
      <w:r w:rsidR="001239E5" w:rsidRPr="008446BE">
        <w:rPr>
          <w:rFonts w:ascii="Arial" w:hAnsi="Arial" w:cs="Arial"/>
          <w:sz w:val="22"/>
          <w:szCs w:val="22"/>
        </w:rPr>
        <w:t xml:space="preserve">to </w:t>
      </w:r>
      <w:r w:rsidR="00DA6E24" w:rsidRPr="008446BE">
        <w:rPr>
          <w:rFonts w:ascii="Arial" w:hAnsi="Arial" w:cs="Arial"/>
          <w:sz w:val="22"/>
          <w:szCs w:val="22"/>
        </w:rPr>
        <w:t>evaluation of activities, including through joint missions</w:t>
      </w:r>
      <w:r w:rsidR="00A568E9" w:rsidRPr="0070330B">
        <w:rPr>
          <w:rFonts w:ascii="Arial" w:hAnsi="Arial" w:cs="Arial"/>
          <w:sz w:val="22"/>
          <w:szCs w:val="22"/>
        </w:rPr>
        <w:t>. In cases where DFAT cofinancing comprises a significant proportion of total project financing, ADB and DFAT will pay particular attention to regular, including informal, discussions on project implementation</w:t>
      </w:r>
      <w:r w:rsidR="005A0AC7">
        <w:rPr>
          <w:rFonts w:ascii="Arial" w:hAnsi="Arial" w:cs="Arial"/>
          <w:sz w:val="22"/>
          <w:szCs w:val="22"/>
        </w:rPr>
        <w:t>, including, where appropriate,</w:t>
      </w:r>
      <w:r w:rsidR="00A568E9" w:rsidRPr="0070330B">
        <w:rPr>
          <w:rFonts w:ascii="Arial" w:hAnsi="Arial" w:cs="Arial"/>
          <w:sz w:val="22"/>
          <w:szCs w:val="22"/>
        </w:rPr>
        <w:t xml:space="preserve"> with implementing and executing agencies </w:t>
      </w:r>
      <w:r w:rsidR="001931DF" w:rsidRPr="0070330B">
        <w:rPr>
          <w:rFonts w:ascii="Arial" w:hAnsi="Arial" w:cs="Arial"/>
          <w:sz w:val="22"/>
          <w:szCs w:val="22"/>
        </w:rPr>
        <w:t>to pro-actively manage</w:t>
      </w:r>
      <w:r w:rsidR="00A27C81" w:rsidRPr="0070330B">
        <w:rPr>
          <w:rFonts w:ascii="Arial" w:hAnsi="Arial" w:cs="Arial"/>
          <w:sz w:val="22"/>
          <w:szCs w:val="22"/>
        </w:rPr>
        <w:t xml:space="preserve"> </w:t>
      </w:r>
      <w:r w:rsidR="00A568E9" w:rsidRPr="0070330B">
        <w:rPr>
          <w:rFonts w:ascii="Arial" w:hAnsi="Arial" w:cs="Arial"/>
          <w:sz w:val="22"/>
          <w:szCs w:val="22"/>
        </w:rPr>
        <w:t xml:space="preserve">implementation </w:t>
      </w:r>
      <w:r w:rsidR="001931DF" w:rsidRPr="0070330B">
        <w:rPr>
          <w:rFonts w:ascii="Arial" w:hAnsi="Arial" w:cs="Arial"/>
          <w:sz w:val="22"/>
          <w:szCs w:val="22"/>
        </w:rPr>
        <w:t>risks</w:t>
      </w:r>
      <w:r w:rsidR="00A27C81" w:rsidRPr="0070330B">
        <w:rPr>
          <w:rFonts w:ascii="Arial" w:hAnsi="Arial" w:cs="Arial"/>
          <w:sz w:val="22"/>
          <w:szCs w:val="22"/>
        </w:rPr>
        <w:t xml:space="preserve"> </w:t>
      </w:r>
      <w:r w:rsidR="00E35A7E">
        <w:rPr>
          <w:rFonts w:ascii="Arial" w:hAnsi="Arial" w:cs="Arial"/>
          <w:sz w:val="22"/>
          <w:szCs w:val="22"/>
        </w:rPr>
        <w:t>as they</w:t>
      </w:r>
      <w:r w:rsidR="00A27C81" w:rsidRPr="0070330B">
        <w:rPr>
          <w:rFonts w:ascii="Arial" w:hAnsi="Arial" w:cs="Arial"/>
          <w:sz w:val="22"/>
          <w:szCs w:val="22"/>
        </w:rPr>
        <w:t xml:space="preserve"> arise</w:t>
      </w:r>
      <w:r w:rsidR="001931DF" w:rsidRPr="0070330B">
        <w:rPr>
          <w:rFonts w:ascii="Arial" w:hAnsi="Arial" w:cs="Arial"/>
          <w:sz w:val="22"/>
          <w:szCs w:val="22"/>
        </w:rPr>
        <w:t>.</w:t>
      </w:r>
      <w:r w:rsidR="008E0C27" w:rsidRPr="0070330B">
        <w:rPr>
          <w:rStyle w:val="FootnoteReference"/>
          <w:rFonts w:ascii="Arial" w:hAnsi="Arial" w:cs="Arial"/>
          <w:sz w:val="22"/>
          <w:szCs w:val="22"/>
        </w:rPr>
        <w:footnoteReference w:id="5"/>
      </w:r>
      <w:r w:rsidR="00AA2A97" w:rsidRPr="0070330B">
        <w:rPr>
          <w:rFonts w:ascii="Arial" w:hAnsi="Arial" w:cs="Arial"/>
          <w:sz w:val="22"/>
          <w:szCs w:val="22"/>
        </w:rPr>
        <w:t xml:space="preserve"> </w:t>
      </w:r>
      <w:r w:rsidR="00A568E9" w:rsidRPr="0070330B">
        <w:rPr>
          <w:rFonts w:ascii="Arial" w:hAnsi="Arial" w:cs="Arial"/>
          <w:sz w:val="22"/>
          <w:szCs w:val="22"/>
        </w:rPr>
        <w:t>We</w:t>
      </w:r>
      <w:r w:rsidR="00A568E9">
        <w:rPr>
          <w:rFonts w:ascii="Arial" w:hAnsi="Arial" w:cs="Arial"/>
          <w:sz w:val="22"/>
          <w:szCs w:val="22"/>
        </w:rPr>
        <w:t xml:space="preserve"> </w:t>
      </w:r>
      <w:r w:rsidR="00AA2A97" w:rsidRPr="008446BE">
        <w:rPr>
          <w:rFonts w:ascii="Arial" w:hAnsi="Arial" w:cs="Arial"/>
          <w:sz w:val="22"/>
          <w:szCs w:val="22"/>
        </w:rPr>
        <w:t xml:space="preserve">will work together to resolve any </w:t>
      </w:r>
      <w:r w:rsidR="00E3536E" w:rsidRPr="008446BE">
        <w:rPr>
          <w:rFonts w:ascii="Arial" w:hAnsi="Arial" w:cs="Arial"/>
          <w:sz w:val="22"/>
          <w:szCs w:val="22"/>
        </w:rPr>
        <w:t xml:space="preserve">development and/or reputational risks </w:t>
      </w:r>
      <w:r w:rsidR="00AA2A97" w:rsidRPr="008446BE">
        <w:rPr>
          <w:rFonts w:ascii="Arial" w:hAnsi="Arial" w:cs="Arial"/>
          <w:sz w:val="22"/>
          <w:szCs w:val="22"/>
        </w:rPr>
        <w:t>arising from the activities</w:t>
      </w:r>
      <w:r w:rsidR="008D290A">
        <w:rPr>
          <w:rFonts w:ascii="Arial" w:hAnsi="Arial" w:cs="Arial"/>
          <w:sz w:val="22"/>
          <w:szCs w:val="22"/>
        </w:rPr>
        <w:t xml:space="preserve"> and embed lessons learnt in our partnership arrangements</w:t>
      </w:r>
      <w:r w:rsidR="003340B8">
        <w:rPr>
          <w:rFonts w:ascii="Arial" w:hAnsi="Arial" w:cs="Arial"/>
          <w:sz w:val="22"/>
          <w:szCs w:val="22"/>
        </w:rPr>
        <w:t>,</w:t>
      </w:r>
      <w:r w:rsidR="0042526A" w:rsidRPr="008446BE">
        <w:rPr>
          <w:rFonts w:ascii="Arial" w:hAnsi="Arial" w:cs="Arial"/>
          <w:sz w:val="22"/>
          <w:szCs w:val="22"/>
        </w:rPr>
        <w:t xml:space="preserve"> primarily through following the </w:t>
      </w:r>
      <w:r w:rsidR="00984E5D" w:rsidRPr="00086F5D">
        <w:rPr>
          <w:rFonts w:ascii="Arial" w:hAnsi="Arial" w:cs="Arial"/>
          <w:i/>
          <w:sz w:val="22"/>
          <w:szCs w:val="22"/>
        </w:rPr>
        <w:t>DFAT</w:t>
      </w:r>
      <w:r w:rsidR="0042526A" w:rsidRPr="00086F5D">
        <w:rPr>
          <w:rFonts w:ascii="Arial" w:hAnsi="Arial" w:cs="Arial"/>
          <w:i/>
          <w:sz w:val="22"/>
          <w:szCs w:val="22"/>
        </w:rPr>
        <w:t>-ADB</w:t>
      </w:r>
      <w:r w:rsidR="0042526A" w:rsidRPr="008446BE">
        <w:rPr>
          <w:rFonts w:ascii="Arial" w:hAnsi="Arial" w:cs="Arial"/>
          <w:sz w:val="22"/>
          <w:szCs w:val="22"/>
        </w:rPr>
        <w:t xml:space="preserve"> </w:t>
      </w:r>
      <w:r w:rsidR="008446BE">
        <w:rPr>
          <w:rFonts w:ascii="Arial" w:hAnsi="Arial" w:cs="Arial"/>
          <w:i/>
          <w:sz w:val="22"/>
          <w:szCs w:val="22"/>
        </w:rPr>
        <w:t>Cofinanc</w:t>
      </w:r>
      <w:r w:rsidR="007C0A4D" w:rsidRPr="008446BE">
        <w:rPr>
          <w:rFonts w:ascii="Arial" w:hAnsi="Arial" w:cs="Arial"/>
          <w:i/>
          <w:sz w:val="22"/>
          <w:szCs w:val="22"/>
        </w:rPr>
        <w:t>ing Alignment Guidelines</w:t>
      </w:r>
      <w:r w:rsidR="00DE16C7">
        <w:rPr>
          <w:rFonts w:ascii="Arial" w:hAnsi="Arial" w:cs="Arial"/>
          <w:i/>
          <w:sz w:val="22"/>
          <w:szCs w:val="22"/>
        </w:rPr>
        <w:t xml:space="preserve"> </w:t>
      </w:r>
      <w:r w:rsidR="00DE16C7" w:rsidRPr="00DE16C7">
        <w:rPr>
          <w:rFonts w:ascii="Arial" w:hAnsi="Arial" w:cs="Arial"/>
          <w:sz w:val="22"/>
          <w:szCs w:val="22"/>
        </w:rPr>
        <w:t>(20</w:t>
      </w:r>
      <w:r w:rsidR="00E35A7E">
        <w:rPr>
          <w:rFonts w:ascii="Arial" w:hAnsi="Arial" w:cs="Arial"/>
          <w:sz w:val="22"/>
          <w:szCs w:val="22"/>
        </w:rPr>
        <w:t>12</w:t>
      </w:r>
      <w:r w:rsidR="00236321">
        <w:rPr>
          <w:rFonts w:ascii="Arial" w:hAnsi="Arial" w:cs="Arial"/>
          <w:sz w:val="22"/>
          <w:szCs w:val="22"/>
        </w:rPr>
        <w:t>, updated from time to time</w:t>
      </w:r>
      <w:r w:rsidR="00DE16C7" w:rsidRPr="00DE16C7">
        <w:rPr>
          <w:rFonts w:ascii="Arial" w:hAnsi="Arial" w:cs="Arial"/>
          <w:sz w:val="22"/>
          <w:szCs w:val="22"/>
        </w:rPr>
        <w:t>)</w:t>
      </w:r>
      <w:r w:rsidR="008446BE" w:rsidRPr="00DE16C7">
        <w:rPr>
          <w:rFonts w:ascii="Arial" w:hAnsi="Arial" w:cs="Arial"/>
          <w:sz w:val="22"/>
          <w:szCs w:val="22"/>
        </w:rPr>
        <w:t>.</w:t>
      </w:r>
      <w:r w:rsidR="00A568E9">
        <w:rPr>
          <w:rFonts w:ascii="Arial" w:hAnsi="Arial" w:cs="Arial"/>
          <w:sz w:val="22"/>
          <w:szCs w:val="22"/>
        </w:rPr>
        <w:t xml:space="preserve"> </w:t>
      </w:r>
    </w:p>
    <w:p w14:paraId="7131233E" w14:textId="77777777" w:rsidR="00DA6E24" w:rsidRPr="008446BE" w:rsidRDefault="008446BE" w:rsidP="00420766">
      <w:pPr>
        <w:numPr>
          <w:ilvl w:val="2"/>
          <w:numId w:val="1"/>
        </w:numPr>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Cofinanc</w:t>
      </w:r>
      <w:r w:rsidR="00F37127" w:rsidRPr="008446BE">
        <w:rPr>
          <w:rFonts w:ascii="Arial" w:hAnsi="Arial" w:cs="Arial"/>
          <w:sz w:val="22"/>
          <w:szCs w:val="22"/>
        </w:rPr>
        <w:t>ing will be provided through s</w:t>
      </w:r>
      <w:r w:rsidR="00DA6E24" w:rsidRPr="008446BE">
        <w:rPr>
          <w:rFonts w:ascii="Arial" w:hAnsi="Arial" w:cs="Arial"/>
          <w:sz w:val="22"/>
          <w:szCs w:val="22"/>
        </w:rPr>
        <w:t>tandard</w:t>
      </w:r>
      <w:r w:rsidR="00D6041C" w:rsidRPr="008446BE">
        <w:rPr>
          <w:rFonts w:ascii="Arial" w:hAnsi="Arial" w:cs="Arial"/>
          <w:sz w:val="22"/>
          <w:szCs w:val="22"/>
        </w:rPr>
        <w:t xml:space="preserve"> </w:t>
      </w:r>
      <w:r w:rsidR="008E76C3" w:rsidRPr="008446BE">
        <w:rPr>
          <w:rFonts w:ascii="Arial" w:hAnsi="Arial" w:cs="Arial"/>
          <w:sz w:val="22"/>
          <w:szCs w:val="22"/>
        </w:rPr>
        <w:t xml:space="preserve">arrangement </w:t>
      </w:r>
      <w:r w:rsidR="00DA6E24" w:rsidRPr="008446BE">
        <w:rPr>
          <w:rFonts w:ascii="Arial" w:hAnsi="Arial" w:cs="Arial"/>
          <w:sz w:val="22"/>
          <w:szCs w:val="22"/>
        </w:rPr>
        <w:t xml:space="preserve">templates </w:t>
      </w:r>
      <w:r w:rsidR="008E76C3" w:rsidRPr="008446BE">
        <w:rPr>
          <w:rFonts w:ascii="Arial" w:hAnsi="Arial" w:cs="Arial"/>
          <w:sz w:val="22"/>
          <w:szCs w:val="22"/>
        </w:rPr>
        <w:t>jointly decided</w:t>
      </w:r>
      <w:r w:rsidR="002766C2" w:rsidRPr="008446BE">
        <w:rPr>
          <w:rFonts w:ascii="Arial" w:hAnsi="Arial" w:cs="Arial"/>
          <w:sz w:val="22"/>
          <w:szCs w:val="22"/>
        </w:rPr>
        <w:t xml:space="preserve"> by</w:t>
      </w:r>
      <w:r w:rsidR="008E76C3" w:rsidRPr="008446BE">
        <w:rPr>
          <w:rFonts w:ascii="Arial" w:hAnsi="Arial" w:cs="Arial"/>
          <w:sz w:val="22"/>
          <w:szCs w:val="22"/>
        </w:rPr>
        <w:t xml:space="preserve"> </w:t>
      </w:r>
      <w:r w:rsidR="00F37127" w:rsidRPr="008446BE">
        <w:rPr>
          <w:rFonts w:ascii="Arial" w:hAnsi="Arial" w:cs="Arial"/>
          <w:sz w:val="22"/>
          <w:szCs w:val="22"/>
        </w:rPr>
        <w:t>the partners</w:t>
      </w:r>
      <w:r w:rsidR="00503BB9" w:rsidRPr="008446BE">
        <w:rPr>
          <w:rFonts w:ascii="Arial" w:hAnsi="Arial" w:cs="Arial"/>
          <w:sz w:val="22"/>
          <w:szCs w:val="22"/>
        </w:rPr>
        <w:t xml:space="preserve"> with annexes where circumstance require</w:t>
      </w:r>
      <w:r w:rsidR="00DA6E24" w:rsidRPr="008446BE">
        <w:rPr>
          <w:rFonts w:ascii="Arial" w:hAnsi="Arial" w:cs="Arial"/>
          <w:sz w:val="22"/>
          <w:szCs w:val="22"/>
        </w:rPr>
        <w:t>.</w:t>
      </w:r>
      <w:r w:rsidR="00EB24B7" w:rsidRPr="008446BE">
        <w:rPr>
          <w:rFonts w:ascii="Arial" w:hAnsi="Arial" w:cs="Arial"/>
          <w:sz w:val="22"/>
          <w:szCs w:val="22"/>
        </w:rPr>
        <w:t xml:space="preserve"> </w:t>
      </w:r>
    </w:p>
    <w:p w14:paraId="0521EBC7" w14:textId="77777777" w:rsidR="00347BCC" w:rsidRPr="008D3A0F" w:rsidRDefault="00347BCC" w:rsidP="00420766">
      <w:pPr>
        <w:numPr>
          <w:ilvl w:val="2"/>
          <w:numId w:val="1"/>
        </w:numPr>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lastRenderedPageBreak/>
        <w:t xml:space="preserve">The partners will seek to increase the predictability and transparency of </w:t>
      </w:r>
      <w:r w:rsidR="00864FA9" w:rsidRPr="008D3A0F">
        <w:rPr>
          <w:rFonts w:ascii="Arial" w:hAnsi="Arial" w:cs="Arial"/>
          <w:sz w:val="22"/>
          <w:szCs w:val="22"/>
        </w:rPr>
        <w:t xml:space="preserve">the provision of </w:t>
      </w:r>
      <w:r w:rsidR="00C71610">
        <w:rPr>
          <w:rFonts w:ascii="Arial" w:hAnsi="Arial" w:cs="Arial"/>
          <w:sz w:val="22"/>
          <w:szCs w:val="22"/>
        </w:rPr>
        <w:t>cofinan</w:t>
      </w:r>
      <w:r w:rsidRPr="008D3A0F">
        <w:rPr>
          <w:rFonts w:ascii="Arial" w:hAnsi="Arial" w:cs="Arial"/>
          <w:sz w:val="22"/>
          <w:szCs w:val="22"/>
        </w:rPr>
        <w:t>cing by Aus</w:t>
      </w:r>
      <w:r w:rsidR="00AA2A97" w:rsidRPr="008D3A0F">
        <w:rPr>
          <w:rFonts w:ascii="Arial" w:hAnsi="Arial" w:cs="Arial"/>
          <w:sz w:val="22"/>
          <w:szCs w:val="22"/>
        </w:rPr>
        <w:t>tralia</w:t>
      </w:r>
      <w:r w:rsidR="00137786" w:rsidRPr="008D3A0F">
        <w:rPr>
          <w:rFonts w:ascii="Arial" w:hAnsi="Arial" w:cs="Arial"/>
          <w:sz w:val="22"/>
          <w:szCs w:val="22"/>
        </w:rPr>
        <w:t xml:space="preserve">, including through </w:t>
      </w:r>
      <w:r w:rsidR="00503BB9" w:rsidRPr="008D3A0F">
        <w:rPr>
          <w:rFonts w:ascii="Arial" w:hAnsi="Arial" w:cs="Arial"/>
          <w:sz w:val="22"/>
          <w:szCs w:val="22"/>
        </w:rPr>
        <w:t>regular regional</w:t>
      </w:r>
      <w:r w:rsidR="00ED5B12">
        <w:rPr>
          <w:rFonts w:ascii="Arial" w:hAnsi="Arial" w:cs="Arial"/>
          <w:sz w:val="22"/>
          <w:szCs w:val="22"/>
        </w:rPr>
        <w:t>,</w:t>
      </w:r>
      <w:r w:rsidR="00503BB9" w:rsidRPr="008D3A0F">
        <w:rPr>
          <w:rFonts w:ascii="Arial" w:hAnsi="Arial" w:cs="Arial"/>
          <w:sz w:val="22"/>
          <w:szCs w:val="22"/>
        </w:rPr>
        <w:t xml:space="preserve"> country </w:t>
      </w:r>
      <w:r w:rsidR="00ED5B12">
        <w:rPr>
          <w:rFonts w:ascii="Arial" w:hAnsi="Arial" w:cs="Arial"/>
          <w:sz w:val="22"/>
          <w:szCs w:val="22"/>
        </w:rPr>
        <w:t>and sector-</w:t>
      </w:r>
      <w:r w:rsidR="00503BB9" w:rsidRPr="008D3A0F">
        <w:rPr>
          <w:rFonts w:ascii="Arial" w:hAnsi="Arial" w:cs="Arial"/>
          <w:sz w:val="22"/>
          <w:szCs w:val="22"/>
        </w:rPr>
        <w:t>level consultations.</w:t>
      </w:r>
    </w:p>
    <w:p w14:paraId="30B38F6C" w14:textId="348611FF" w:rsidR="00AF4B04" w:rsidRPr="00C32C40" w:rsidRDefault="00DA6E24" w:rsidP="00420766">
      <w:pPr>
        <w:numPr>
          <w:ilvl w:val="2"/>
          <w:numId w:val="1"/>
        </w:numPr>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 xml:space="preserve">ADB will </w:t>
      </w:r>
      <w:r w:rsidR="00AA2A97" w:rsidRPr="008D3A0F">
        <w:rPr>
          <w:rFonts w:ascii="Arial" w:hAnsi="Arial" w:cs="Arial"/>
          <w:sz w:val="22"/>
          <w:szCs w:val="22"/>
        </w:rPr>
        <w:t xml:space="preserve">work with </w:t>
      </w:r>
      <w:r w:rsidR="00B754A7">
        <w:rPr>
          <w:rFonts w:ascii="Arial" w:hAnsi="Arial" w:cs="Arial"/>
          <w:sz w:val="22"/>
          <w:szCs w:val="22"/>
        </w:rPr>
        <w:t>DFAT</w:t>
      </w:r>
      <w:r w:rsidR="00AA2A97" w:rsidRPr="008D3A0F">
        <w:rPr>
          <w:rFonts w:ascii="Arial" w:hAnsi="Arial" w:cs="Arial"/>
          <w:sz w:val="22"/>
          <w:szCs w:val="22"/>
        </w:rPr>
        <w:t xml:space="preserve"> </w:t>
      </w:r>
      <w:r w:rsidRPr="008D3A0F">
        <w:rPr>
          <w:rFonts w:ascii="Arial" w:hAnsi="Arial" w:cs="Arial"/>
          <w:sz w:val="22"/>
          <w:szCs w:val="22"/>
        </w:rPr>
        <w:t xml:space="preserve">to </w:t>
      </w:r>
      <w:r w:rsidR="00AA2A97" w:rsidRPr="008D3A0F">
        <w:rPr>
          <w:rFonts w:ascii="Arial" w:hAnsi="Arial" w:cs="Arial"/>
          <w:sz w:val="22"/>
          <w:szCs w:val="22"/>
        </w:rPr>
        <w:t>publicise</w:t>
      </w:r>
      <w:r w:rsidRPr="008D3A0F">
        <w:rPr>
          <w:rFonts w:ascii="Arial" w:hAnsi="Arial" w:cs="Arial"/>
          <w:sz w:val="22"/>
          <w:szCs w:val="22"/>
        </w:rPr>
        <w:t xml:space="preserve"> Aus</w:t>
      </w:r>
      <w:r w:rsidR="00B754A7">
        <w:rPr>
          <w:rFonts w:ascii="Arial" w:hAnsi="Arial" w:cs="Arial"/>
          <w:sz w:val="22"/>
          <w:szCs w:val="22"/>
        </w:rPr>
        <w:t xml:space="preserve">tralia’s </w:t>
      </w:r>
      <w:r w:rsidR="00C71610">
        <w:rPr>
          <w:rFonts w:ascii="Arial" w:hAnsi="Arial" w:cs="Arial"/>
          <w:sz w:val="22"/>
          <w:szCs w:val="22"/>
        </w:rPr>
        <w:t>cofinan</w:t>
      </w:r>
      <w:r w:rsidRPr="008D3A0F">
        <w:rPr>
          <w:rFonts w:ascii="Arial" w:hAnsi="Arial" w:cs="Arial"/>
          <w:sz w:val="22"/>
          <w:szCs w:val="22"/>
        </w:rPr>
        <w:t xml:space="preserve">cing, </w:t>
      </w:r>
      <w:r w:rsidR="00C32C40">
        <w:rPr>
          <w:rFonts w:ascii="Arial" w:hAnsi="Arial" w:cs="Arial"/>
          <w:sz w:val="22"/>
          <w:szCs w:val="22"/>
        </w:rPr>
        <w:t xml:space="preserve">to ensure cofinancing activities and outcomes from this partnership are communicated broadly to stakeholders and provide visibility in recognising Australia’s contribution (or other relevant Australian support) </w:t>
      </w:r>
      <w:r w:rsidRPr="008D3A0F">
        <w:rPr>
          <w:rFonts w:ascii="Arial" w:hAnsi="Arial" w:cs="Arial"/>
          <w:sz w:val="22"/>
          <w:szCs w:val="22"/>
        </w:rPr>
        <w:t xml:space="preserve">including in </w:t>
      </w:r>
      <w:r w:rsidR="00C32C40">
        <w:rPr>
          <w:rFonts w:ascii="Arial" w:hAnsi="Arial" w:cs="Arial"/>
          <w:sz w:val="22"/>
          <w:szCs w:val="22"/>
        </w:rPr>
        <w:t xml:space="preserve">publications, speeches, press releases and other </w:t>
      </w:r>
      <w:r w:rsidRPr="008D3A0F">
        <w:rPr>
          <w:rFonts w:ascii="Arial" w:hAnsi="Arial" w:cs="Arial"/>
          <w:sz w:val="22"/>
          <w:szCs w:val="22"/>
        </w:rPr>
        <w:t>documentation and signage</w:t>
      </w:r>
      <w:r w:rsidR="00C32C40">
        <w:rPr>
          <w:rFonts w:ascii="Arial" w:hAnsi="Arial" w:cs="Arial"/>
          <w:sz w:val="22"/>
          <w:szCs w:val="22"/>
        </w:rPr>
        <w:t>,</w:t>
      </w:r>
      <w:r w:rsidRPr="008D3A0F">
        <w:rPr>
          <w:rFonts w:ascii="Arial" w:hAnsi="Arial" w:cs="Arial"/>
          <w:sz w:val="22"/>
          <w:szCs w:val="22"/>
        </w:rPr>
        <w:t xml:space="preserve"> and by inviting </w:t>
      </w:r>
      <w:r w:rsidR="00B754A7">
        <w:rPr>
          <w:rFonts w:ascii="Arial" w:hAnsi="Arial" w:cs="Arial"/>
          <w:sz w:val="22"/>
          <w:szCs w:val="22"/>
        </w:rPr>
        <w:t>DFAT</w:t>
      </w:r>
      <w:r w:rsidRPr="008D3A0F">
        <w:rPr>
          <w:rFonts w:ascii="Arial" w:hAnsi="Arial" w:cs="Arial"/>
          <w:sz w:val="22"/>
          <w:szCs w:val="22"/>
        </w:rPr>
        <w:t xml:space="preserve"> representatives to</w:t>
      </w:r>
      <w:r w:rsidR="00D34E1D" w:rsidRPr="008D3A0F">
        <w:rPr>
          <w:rFonts w:ascii="Arial" w:hAnsi="Arial" w:cs="Arial"/>
          <w:sz w:val="22"/>
          <w:szCs w:val="22"/>
        </w:rPr>
        <w:t xml:space="preserve"> actively participate in</w:t>
      </w:r>
      <w:r w:rsidRPr="008D3A0F">
        <w:rPr>
          <w:rFonts w:ascii="Arial" w:hAnsi="Arial" w:cs="Arial"/>
          <w:sz w:val="22"/>
          <w:szCs w:val="22"/>
        </w:rPr>
        <w:t xml:space="preserve"> events relating to the activit</w:t>
      </w:r>
      <w:r w:rsidR="00C32C40">
        <w:rPr>
          <w:rFonts w:ascii="Arial" w:hAnsi="Arial" w:cs="Arial"/>
          <w:sz w:val="22"/>
          <w:szCs w:val="22"/>
        </w:rPr>
        <w:t>ies</w:t>
      </w:r>
      <w:r w:rsidRPr="008D3A0F">
        <w:rPr>
          <w:rFonts w:ascii="Arial" w:hAnsi="Arial" w:cs="Arial"/>
          <w:sz w:val="22"/>
          <w:szCs w:val="22"/>
        </w:rPr>
        <w:t>.</w:t>
      </w:r>
      <w:r w:rsidR="00EB24B7">
        <w:rPr>
          <w:rFonts w:ascii="Arial" w:hAnsi="Arial" w:cs="Arial"/>
          <w:sz w:val="22"/>
          <w:szCs w:val="22"/>
        </w:rPr>
        <w:t xml:space="preserve"> </w:t>
      </w:r>
    </w:p>
    <w:p w14:paraId="2E02C7B1" w14:textId="77777777" w:rsidR="00F97487" w:rsidRPr="008D3A0F" w:rsidRDefault="00AC7178" w:rsidP="00420766">
      <w:pPr>
        <w:numPr>
          <w:ilvl w:val="2"/>
          <w:numId w:val="1"/>
        </w:numPr>
        <w:autoSpaceDE w:val="0"/>
        <w:autoSpaceDN w:val="0"/>
        <w:adjustRightInd w:val="0"/>
        <w:snapToGrid w:val="0"/>
        <w:spacing w:before="120" w:after="120"/>
        <w:jc w:val="both"/>
        <w:rPr>
          <w:rFonts w:ascii="Arial" w:hAnsi="Arial" w:cs="Arial"/>
          <w:sz w:val="22"/>
          <w:szCs w:val="22"/>
        </w:rPr>
      </w:pPr>
      <w:r w:rsidRPr="008D3A0F">
        <w:rPr>
          <w:rFonts w:ascii="Arial" w:hAnsi="Arial" w:cs="Arial"/>
          <w:iCs/>
          <w:color w:val="000000"/>
          <w:sz w:val="22"/>
          <w:szCs w:val="22"/>
          <w:lang w:val="en-US"/>
        </w:rPr>
        <w:t xml:space="preserve">The </w:t>
      </w:r>
      <w:r w:rsidR="00AC6F82">
        <w:rPr>
          <w:rFonts w:ascii="Arial" w:hAnsi="Arial" w:cs="Arial"/>
          <w:iCs/>
          <w:color w:val="000000"/>
          <w:sz w:val="22"/>
          <w:szCs w:val="22"/>
          <w:lang w:val="en-US"/>
        </w:rPr>
        <w:t>p</w:t>
      </w:r>
      <w:r w:rsidRPr="008D3A0F">
        <w:rPr>
          <w:rFonts w:ascii="Arial" w:hAnsi="Arial" w:cs="Arial"/>
          <w:iCs/>
          <w:color w:val="000000"/>
          <w:sz w:val="22"/>
          <w:szCs w:val="22"/>
          <w:lang w:val="en-US"/>
        </w:rPr>
        <w:t xml:space="preserve">artners </w:t>
      </w:r>
      <w:r w:rsidR="002917AD" w:rsidRPr="008D3A0F">
        <w:rPr>
          <w:rFonts w:ascii="Arial" w:hAnsi="Arial" w:cs="Arial"/>
          <w:iCs/>
          <w:color w:val="000000"/>
          <w:sz w:val="22"/>
          <w:szCs w:val="22"/>
          <w:lang w:val="en-US"/>
        </w:rPr>
        <w:t xml:space="preserve">will </w:t>
      </w:r>
      <w:r w:rsidR="005471DE" w:rsidRPr="008D3A0F">
        <w:rPr>
          <w:rFonts w:ascii="Arial" w:hAnsi="Arial" w:cs="Arial"/>
          <w:iCs/>
          <w:color w:val="000000"/>
          <w:sz w:val="22"/>
          <w:szCs w:val="22"/>
          <w:lang w:val="en-US"/>
        </w:rPr>
        <w:t xml:space="preserve">encourage development and </w:t>
      </w:r>
      <w:r w:rsidRPr="008D3A0F">
        <w:rPr>
          <w:rFonts w:ascii="Arial" w:hAnsi="Arial" w:cs="Arial"/>
          <w:iCs/>
          <w:color w:val="000000"/>
          <w:sz w:val="22"/>
          <w:szCs w:val="22"/>
          <w:lang w:val="en-US"/>
        </w:rPr>
        <w:t xml:space="preserve">use </w:t>
      </w:r>
      <w:r w:rsidR="005471DE" w:rsidRPr="008D3A0F">
        <w:rPr>
          <w:rFonts w:ascii="Arial" w:hAnsi="Arial" w:cs="Arial"/>
          <w:iCs/>
          <w:color w:val="000000"/>
          <w:sz w:val="22"/>
          <w:szCs w:val="22"/>
          <w:lang w:val="en-US"/>
        </w:rPr>
        <w:t xml:space="preserve">of innovative </w:t>
      </w:r>
      <w:r w:rsidR="00C71610">
        <w:rPr>
          <w:rFonts w:ascii="Arial" w:hAnsi="Arial" w:cs="Arial"/>
          <w:iCs/>
          <w:color w:val="000000"/>
          <w:sz w:val="22"/>
          <w:szCs w:val="22"/>
          <w:lang w:val="en-US"/>
        </w:rPr>
        <w:t>cofinan</w:t>
      </w:r>
      <w:r w:rsidR="005471DE" w:rsidRPr="008D3A0F">
        <w:rPr>
          <w:rFonts w:ascii="Arial" w:hAnsi="Arial" w:cs="Arial"/>
          <w:iCs/>
          <w:color w:val="000000"/>
          <w:sz w:val="22"/>
          <w:szCs w:val="22"/>
          <w:lang w:val="en-US"/>
        </w:rPr>
        <w:t>cing instruments</w:t>
      </w:r>
      <w:r w:rsidR="008601EA">
        <w:rPr>
          <w:rFonts w:ascii="Arial" w:hAnsi="Arial" w:cs="Arial"/>
          <w:iCs/>
          <w:color w:val="000000"/>
          <w:sz w:val="22"/>
          <w:szCs w:val="22"/>
          <w:lang w:val="en-US"/>
        </w:rPr>
        <w:t xml:space="preserve"> and consider more programmatic approaches and umbrella </w:t>
      </w:r>
      <w:r w:rsidR="002766C2">
        <w:rPr>
          <w:rFonts w:ascii="Arial" w:hAnsi="Arial" w:cs="Arial"/>
          <w:iCs/>
          <w:color w:val="000000"/>
          <w:sz w:val="22"/>
          <w:szCs w:val="22"/>
          <w:lang w:val="en-US"/>
        </w:rPr>
        <w:t>arr</w:t>
      </w:r>
      <w:r w:rsidR="00AC6F82">
        <w:rPr>
          <w:rFonts w:ascii="Arial" w:hAnsi="Arial" w:cs="Arial"/>
          <w:iCs/>
          <w:color w:val="000000"/>
          <w:sz w:val="22"/>
          <w:szCs w:val="22"/>
          <w:lang w:val="en-US"/>
        </w:rPr>
        <w:t>a</w:t>
      </w:r>
      <w:r w:rsidR="002766C2">
        <w:rPr>
          <w:rFonts w:ascii="Arial" w:hAnsi="Arial" w:cs="Arial"/>
          <w:iCs/>
          <w:color w:val="000000"/>
          <w:sz w:val="22"/>
          <w:szCs w:val="22"/>
          <w:lang w:val="en-US"/>
        </w:rPr>
        <w:t>ngements</w:t>
      </w:r>
      <w:r w:rsidR="008601EA">
        <w:rPr>
          <w:rFonts w:ascii="Arial" w:hAnsi="Arial" w:cs="Arial"/>
          <w:iCs/>
          <w:color w:val="000000"/>
          <w:sz w:val="22"/>
          <w:szCs w:val="22"/>
          <w:lang w:val="en-US"/>
        </w:rPr>
        <w:t>,</w:t>
      </w:r>
      <w:r w:rsidR="005471DE" w:rsidRPr="008D3A0F">
        <w:rPr>
          <w:rFonts w:ascii="Arial" w:hAnsi="Arial" w:cs="Arial"/>
          <w:iCs/>
          <w:color w:val="000000"/>
          <w:sz w:val="22"/>
          <w:szCs w:val="22"/>
          <w:lang w:val="en-US"/>
        </w:rPr>
        <w:t xml:space="preserve"> tailored to </w:t>
      </w:r>
      <w:r w:rsidR="002917AD" w:rsidRPr="008D3A0F">
        <w:rPr>
          <w:rFonts w:ascii="Arial" w:hAnsi="Arial" w:cs="Arial"/>
          <w:iCs/>
          <w:color w:val="000000"/>
          <w:sz w:val="22"/>
          <w:szCs w:val="22"/>
          <w:lang w:val="en-US"/>
        </w:rPr>
        <w:t xml:space="preserve">the </w:t>
      </w:r>
      <w:r w:rsidR="005471DE" w:rsidRPr="008D3A0F">
        <w:rPr>
          <w:rFonts w:ascii="Arial" w:hAnsi="Arial" w:cs="Arial"/>
          <w:iCs/>
          <w:color w:val="000000"/>
          <w:sz w:val="22"/>
          <w:szCs w:val="22"/>
          <w:lang w:val="en-US"/>
        </w:rPr>
        <w:t xml:space="preserve">specific needs of </w:t>
      </w:r>
      <w:r w:rsidR="00C075B5" w:rsidRPr="008D3A0F">
        <w:rPr>
          <w:rFonts w:ascii="Arial" w:hAnsi="Arial" w:cs="Arial"/>
          <w:iCs/>
          <w:color w:val="000000"/>
          <w:sz w:val="22"/>
          <w:szCs w:val="22"/>
          <w:lang w:val="en-US"/>
        </w:rPr>
        <w:t>developing member countries</w:t>
      </w:r>
      <w:r w:rsidR="005471DE" w:rsidRPr="008D3A0F">
        <w:rPr>
          <w:rFonts w:ascii="Arial" w:hAnsi="Arial" w:cs="Arial"/>
          <w:iCs/>
          <w:color w:val="000000"/>
          <w:sz w:val="22"/>
          <w:szCs w:val="22"/>
          <w:lang w:val="en-US"/>
        </w:rPr>
        <w:t>.</w:t>
      </w:r>
      <w:r w:rsidR="00C075B5" w:rsidRPr="008D3A0F">
        <w:rPr>
          <w:rFonts w:ascii="Arial" w:hAnsi="Arial" w:cs="Arial"/>
          <w:iCs/>
          <w:color w:val="000000"/>
          <w:sz w:val="22"/>
          <w:szCs w:val="22"/>
          <w:lang w:val="en-US"/>
        </w:rPr>
        <w:t xml:space="preserve"> ADB </w:t>
      </w:r>
      <w:r w:rsidR="004D4688" w:rsidRPr="008D3A0F">
        <w:rPr>
          <w:rFonts w:ascii="Arial" w:hAnsi="Arial" w:cs="Arial"/>
          <w:iCs/>
          <w:color w:val="000000"/>
          <w:sz w:val="22"/>
          <w:szCs w:val="22"/>
          <w:lang w:val="en-US"/>
        </w:rPr>
        <w:t xml:space="preserve">and </w:t>
      </w:r>
      <w:r w:rsidR="00984E5D">
        <w:rPr>
          <w:rFonts w:ascii="Arial" w:hAnsi="Arial" w:cs="Arial"/>
          <w:iCs/>
          <w:color w:val="000000"/>
          <w:sz w:val="22"/>
          <w:szCs w:val="22"/>
          <w:lang w:val="en-US"/>
        </w:rPr>
        <w:t>DFAT</w:t>
      </w:r>
      <w:r w:rsidR="004D4688" w:rsidRPr="008D3A0F">
        <w:rPr>
          <w:rFonts w:ascii="Arial" w:hAnsi="Arial" w:cs="Arial"/>
          <w:iCs/>
          <w:color w:val="000000"/>
          <w:sz w:val="22"/>
          <w:szCs w:val="22"/>
          <w:lang w:val="en-US"/>
        </w:rPr>
        <w:t xml:space="preserve"> </w:t>
      </w:r>
      <w:r w:rsidR="00C075B5" w:rsidRPr="008D3A0F">
        <w:rPr>
          <w:rFonts w:ascii="Arial" w:hAnsi="Arial" w:cs="Arial"/>
          <w:iCs/>
          <w:color w:val="000000"/>
          <w:sz w:val="22"/>
          <w:szCs w:val="22"/>
          <w:lang w:val="en-US"/>
        </w:rPr>
        <w:t>will consult first</w:t>
      </w:r>
      <w:r w:rsidR="004D4688" w:rsidRPr="008D3A0F">
        <w:rPr>
          <w:rFonts w:ascii="Arial" w:hAnsi="Arial" w:cs="Arial"/>
          <w:iCs/>
          <w:color w:val="000000"/>
          <w:sz w:val="22"/>
          <w:szCs w:val="22"/>
          <w:lang w:val="en-US"/>
        </w:rPr>
        <w:t xml:space="preserve"> on </w:t>
      </w:r>
      <w:r w:rsidR="00F97487" w:rsidRPr="008D3A0F">
        <w:rPr>
          <w:rFonts w:ascii="Arial" w:hAnsi="Arial" w:cs="Arial"/>
          <w:iCs/>
          <w:color w:val="000000"/>
          <w:sz w:val="22"/>
          <w:szCs w:val="22"/>
          <w:lang w:val="en-US"/>
        </w:rPr>
        <w:t xml:space="preserve">potential Australian support for use of </w:t>
      </w:r>
      <w:r w:rsidR="004D4688" w:rsidRPr="008D3A0F">
        <w:rPr>
          <w:rFonts w:ascii="Arial" w:hAnsi="Arial" w:cs="Arial"/>
          <w:iCs/>
          <w:color w:val="000000"/>
          <w:sz w:val="22"/>
          <w:szCs w:val="22"/>
          <w:lang w:val="en-US"/>
        </w:rPr>
        <w:t>such instruments</w:t>
      </w:r>
      <w:r w:rsidR="00C075B5" w:rsidRPr="008D3A0F">
        <w:rPr>
          <w:rFonts w:ascii="Arial" w:hAnsi="Arial" w:cs="Arial"/>
          <w:iCs/>
          <w:color w:val="000000"/>
          <w:sz w:val="22"/>
          <w:szCs w:val="22"/>
          <w:lang w:val="en-US"/>
        </w:rPr>
        <w:t xml:space="preserve"> prior to </w:t>
      </w:r>
      <w:r w:rsidR="004D4688" w:rsidRPr="008D3A0F">
        <w:rPr>
          <w:rFonts w:ascii="Arial" w:hAnsi="Arial" w:cs="Arial"/>
          <w:iCs/>
          <w:color w:val="000000"/>
          <w:sz w:val="22"/>
          <w:szCs w:val="22"/>
          <w:lang w:val="en-US"/>
        </w:rPr>
        <w:t xml:space="preserve">any </w:t>
      </w:r>
      <w:r w:rsidR="00C075B5" w:rsidRPr="008D3A0F">
        <w:rPr>
          <w:rFonts w:ascii="Arial" w:hAnsi="Arial" w:cs="Arial"/>
          <w:iCs/>
          <w:color w:val="000000"/>
          <w:sz w:val="22"/>
          <w:szCs w:val="22"/>
          <w:lang w:val="en-US"/>
        </w:rPr>
        <w:t>discussions with partner governments in member countries.</w:t>
      </w:r>
    </w:p>
    <w:p w14:paraId="3BB39C9B" w14:textId="77777777" w:rsidR="005471DE" w:rsidRPr="008601EA" w:rsidRDefault="00F97487" w:rsidP="00420766">
      <w:pPr>
        <w:numPr>
          <w:ilvl w:val="2"/>
          <w:numId w:val="1"/>
        </w:numPr>
        <w:autoSpaceDE w:val="0"/>
        <w:autoSpaceDN w:val="0"/>
        <w:adjustRightInd w:val="0"/>
        <w:snapToGrid w:val="0"/>
        <w:spacing w:before="120" w:after="120"/>
        <w:jc w:val="both"/>
        <w:rPr>
          <w:rFonts w:ascii="Arial" w:hAnsi="Arial" w:cs="Arial"/>
          <w:sz w:val="22"/>
          <w:szCs w:val="22"/>
        </w:rPr>
      </w:pPr>
      <w:r w:rsidRPr="008D3A0F">
        <w:rPr>
          <w:rFonts w:ascii="Arial" w:hAnsi="Arial" w:cs="Arial"/>
          <w:iCs/>
          <w:color w:val="000000"/>
          <w:sz w:val="22"/>
          <w:szCs w:val="22"/>
        </w:rPr>
        <w:t xml:space="preserve">The partners </w:t>
      </w:r>
      <w:r w:rsidR="00342EFD">
        <w:rPr>
          <w:rFonts w:ascii="Arial" w:hAnsi="Arial" w:cs="Arial"/>
          <w:iCs/>
          <w:color w:val="000000"/>
          <w:sz w:val="22"/>
          <w:szCs w:val="22"/>
        </w:rPr>
        <w:t>w</w:t>
      </w:r>
      <w:r w:rsidR="00236321">
        <w:rPr>
          <w:rFonts w:ascii="Arial" w:hAnsi="Arial" w:cs="Arial"/>
          <w:iCs/>
          <w:color w:val="000000"/>
          <w:sz w:val="22"/>
          <w:szCs w:val="22"/>
        </w:rPr>
        <w:t>ill</w:t>
      </w:r>
      <w:r w:rsidR="00814943" w:rsidRPr="008D3A0F">
        <w:rPr>
          <w:rFonts w:ascii="Arial" w:hAnsi="Arial" w:cs="Arial"/>
          <w:iCs/>
          <w:color w:val="000000"/>
          <w:sz w:val="22"/>
          <w:szCs w:val="22"/>
        </w:rPr>
        <w:t xml:space="preserve"> </w:t>
      </w:r>
      <w:r w:rsidRPr="008D3A0F">
        <w:rPr>
          <w:rFonts w:ascii="Arial" w:hAnsi="Arial" w:cs="Arial"/>
          <w:iCs/>
          <w:color w:val="000000"/>
          <w:sz w:val="22"/>
          <w:szCs w:val="22"/>
        </w:rPr>
        <w:t xml:space="preserve">consider streamlined </w:t>
      </w:r>
      <w:r w:rsidR="00C71610">
        <w:rPr>
          <w:rFonts w:ascii="Arial" w:hAnsi="Arial" w:cs="Arial"/>
          <w:iCs/>
          <w:color w:val="000000"/>
          <w:sz w:val="22"/>
          <w:szCs w:val="22"/>
        </w:rPr>
        <w:t>cofinan</w:t>
      </w:r>
      <w:r w:rsidRPr="008D3A0F">
        <w:rPr>
          <w:rFonts w:ascii="Arial" w:hAnsi="Arial" w:cs="Arial"/>
          <w:iCs/>
          <w:color w:val="000000"/>
          <w:sz w:val="22"/>
          <w:szCs w:val="22"/>
        </w:rPr>
        <w:t xml:space="preserve">cing and coordination arrangements for joint urgent interventions required in the case of natural and human catastrophes or similar circumstances where specific quick action is required. </w:t>
      </w:r>
    </w:p>
    <w:p w14:paraId="748BBA56" w14:textId="77777777" w:rsidR="00F44E65" w:rsidRPr="008D3A0F" w:rsidRDefault="00F44E65" w:rsidP="00420766">
      <w:pPr>
        <w:numPr>
          <w:ilvl w:val="1"/>
          <w:numId w:val="1"/>
        </w:numPr>
        <w:autoSpaceDE w:val="0"/>
        <w:autoSpaceDN w:val="0"/>
        <w:adjustRightInd w:val="0"/>
        <w:snapToGrid w:val="0"/>
        <w:spacing w:before="120" w:after="120"/>
        <w:ind w:left="924" w:hanging="357"/>
        <w:jc w:val="both"/>
        <w:rPr>
          <w:rFonts w:ascii="Arial" w:hAnsi="Arial" w:cs="Arial"/>
          <w:sz w:val="22"/>
          <w:szCs w:val="22"/>
        </w:rPr>
      </w:pPr>
      <w:r w:rsidRPr="008D3A0F">
        <w:rPr>
          <w:rFonts w:ascii="Arial" w:hAnsi="Arial" w:cs="Arial"/>
          <w:sz w:val="22"/>
          <w:szCs w:val="22"/>
        </w:rPr>
        <w:t xml:space="preserve">Active and constructive engagement by Australia in </w:t>
      </w:r>
      <w:r w:rsidR="006A2067">
        <w:rPr>
          <w:rFonts w:ascii="Arial" w:hAnsi="Arial" w:cs="Arial"/>
          <w:sz w:val="22"/>
          <w:szCs w:val="22"/>
        </w:rPr>
        <w:t>ADF</w:t>
      </w:r>
      <w:r w:rsidRPr="008D3A0F">
        <w:rPr>
          <w:rFonts w:ascii="Arial" w:hAnsi="Arial" w:cs="Arial"/>
          <w:sz w:val="22"/>
          <w:szCs w:val="22"/>
        </w:rPr>
        <w:t xml:space="preserve"> replenishment negotiations, mid-term reviews and donor consultations.</w:t>
      </w:r>
      <w:r w:rsidR="00EB24B7">
        <w:rPr>
          <w:rFonts w:ascii="Arial" w:hAnsi="Arial" w:cs="Arial"/>
          <w:sz w:val="22"/>
          <w:szCs w:val="22"/>
        </w:rPr>
        <w:t xml:space="preserve"> </w:t>
      </w:r>
    </w:p>
    <w:p w14:paraId="2F787D77" w14:textId="77777777" w:rsidR="00F44E65" w:rsidRPr="008D3A0F" w:rsidRDefault="00F44E65" w:rsidP="00420766">
      <w:pPr>
        <w:numPr>
          <w:ilvl w:val="1"/>
          <w:numId w:val="1"/>
        </w:numPr>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Engagement through the ADB Board of Governors and Board of Directors</w:t>
      </w:r>
      <w:r w:rsidR="00362D23">
        <w:rPr>
          <w:rFonts w:ascii="Arial" w:hAnsi="Arial" w:cs="Arial"/>
          <w:sz w:val="22"/>
          <w:szCs w:val="22"/>
        </w:rPr>
        <w:t>, as mandated by ADB’s Charter</w:t>
      </w:r>
      <w:r w:rsidRPr="008D3A0F">
        <w:rPr>
          <w:rFonts w:ascii="Arial" w:hAnsi="Arial" w:cs="Arial"/>
          <w:sz w:val="22"/>
          <w:szCs w:val="22"/>
        </w:rPr>
        <w:t>.</w:t>
      </w:r>
      <w:r w:rsidR="00EB24B7">
        <w:rPr>
          <w:rFonts w:ascii="Arial" w:hAnsi="Arial" w:cs="Arial"/>
          <w:sz w:val="22"/>
          <w:szCs w:val="22"/>
        </w:rPr>
        <w:t xml:space="preserve"> </w:t>
      </w:r>
      <w:r w:rsidRPr="008D3A0F">
        <w:rPr>
          <w:rFonts w:ascii="Arial" w:hAnsi="Arial" w:cs="Arial"/>
          <w:sz w:val="22"/>
          <w:szCs w:val="22"/>
        </w:rPr>
        <w:t>Australia will contribute actively to consideration of ADB policies, operational proposals and organisational issues by the Boards and participate actively in ADB’s Annual Board of Governors Meeting</w:t>
      </w:r>
      <w:r w:rsidR="00362D23">
        <w:rPr>
          <w:rFonts w:ascii="Arial" w:hAnsi="Arial" w:cs="Arial"/>
          <w:sz w:val="22"/>
          <w:szCs w:val="22"/>
        </w:rPr>
        <w:t>, in line with ADB’s Charter</w:t>
      </w:r>
      <w:r w:rsidRPr="008D3A0F">
        <w:rPr>
          <w:rFonts w:ascii="Arial" w:hAnsi="Arial" w:cs="Arial"/>
          <w:sz w:val="22"/>
          <w:szCs w:val="22"/>
        </w:rPr>
        <w:t xml:space="preserve">. </w:t>
      </w:r>
    </w:p>
    <w:p w14:paraId="3C71FA66" w14:textId="77777777" w:rsidR="0085305B" w:rsidRPr="008D3A0F" w:rsidRDefault="0085305B" w:rsidP="00420766">
      <w:pPr>
        <w:numPr>
          <w:ilvl w:val="1"/>
          <w:numId w:val="1"/>
        </w:numPr>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 xml:space="preserve">Joint research and analysis on </w:t>
      </w:r>
      <w:r w:rsidR="002766C2">
        <w:rPr>
          <w:rFonts w:ascii="Arial" w:hAnsi="Arial" w:cs="Arial"/>
          <w:sz w:val="22"/>
          <w:szCs w:val="22"/>
        </w:rPr>
        <w:t xml:space="preserve">jointly </w:t>
      </w:r>
      <w:r w:rsidR="00006642" w:rsidRPr="00A611A0">
        <w:rPr>
          <w:rFonts w:ascii="Arial" w:hAnsi="Arial" w:cs="Arial"/>
          <w:sz w:val="22"/>
          <w:szCs w:val="22"/>
        </w:rPr>
        <w:t>decided</w:t>
      </w:r>
      <w:r w:rsidR="00006642">
        <w:rPr>
          <w:rFonts w:ascii="Arial" w:hAnsi="Arial" w:cs="Arial"/>
          <w:sz w:val="22"/>
          <w:szCs w:val="22"/>
        </w:rPr>
        <w:t xml:space="preserve"> </w:t>
      </w:r>
      <w:r w:rsidRPr="008D3A0F">
        <w:rPr>
          <w:rFonts w:ascii="Arial" w:hAnsi="Arial" w:cs="Arial"/>
          <w:sz w:val="22"/>
          <w:szCs w:val="22"/>
        </w:rPr>
        <w:t>priority issues and consultation and information exchange on development issues of mutual interest</w:t>
      </w:r>
      <w:r w:rsidR="00E3536E">
        <w:rPr>
          <w:rFonts w:ascii="Arial" w:hAnsi="Arial" w:cs="Arial"/>
          <w:sz w:val="22"/>
          <w:szCs w:val="22"/>
        </w:rPr>
        <w:t>, including effective risk mitigation and management</w:t>
      </w:r>
      <w:r w:rsidR="000276F3" w:rsidRPr="008D3A0F">
        <w:rPr>
          <w:rFonts w:ascii="Arial" w:hAnsi="Arial" w:cs="Arial"/>
          <w:sz w:val="22"/>
          <w:szCs w:val="22"/>
        </w:rPr>
        <w:t>.</w:t>
      </w:r>
    </w:p>
    <w:p w14:paraId="7B9FEF6C" w14:textId="77777777" w:rsidR="0059003B" w:rsidRPr="008D3A0F" w:rsidRDefault="00342EFD" w:rsidP="00743B13">
      <w:pPr>
        <w:numPr>
          <w:ilvl w:val="0"/>
          <w:numId w:val="2"/>
        </w:numPr>
        <w:tabs>
          <w:tab w:val="clear" w:pos="720"/>
          <w:tab w:val="num" w:pos="900"/>
        </w:tabs>
        <w:snapToGrid w:val="0"/>
        <w:spacing w:before="120" w:after="120"/>
        <w:ind w:left="900"/>
        <w:jc w:val="both"/>
        <w:rPr>
          <w:rFonts w:ascii="Arial" w:hAnsi="Arial" w:cs="Arial"/>
          <w:sz w:val="22"/>
          <w:szCs w:val="22"/>
        </w:rPr>
      </w:pPr>
      <w:r>
        <w:rPr>
          <w:rFonts w:ascii="Arial" w:hAnsi="Arial" w:cs="Arial"/>
          <w:sz w:val="22"/>
          <w:szCs w:val="22"/>
        </w:rPr>
        <w:t xml:space="preserve">Explore options for </w:t>
      </w:r>
      <w:r w:rsidR="004274AC" w:rsidRPr="008D3A0F">
        <w:rPr>
          <w:rFonts w:ascii="Arial" w:hAnsi="Arial" w:cs="Arial"/>
          <w:sz w:val="22"/>
          <w:szCs w:val="22"/>
        </w:rPr>
        <w:t xml:space="preserve">secondment of </w:t>
      </w:r>
      <w:r w:rsidR="001A0272" w:rsidRPr="008D3A0F">
        <w:rPr>
          <w:rFonts w:ascii="Arial" w:hAnsi="Arial" w:cs="Arial"/>
          <w:sz w:val="22"/>
          <w:szCs w:val="22"/>
        </w:rPr>
        <w:t xml:space="preserve">Australian Government </w:t>
      </w:r>
      <w:r w:rsidR="004274AC" w:rsidRPr="008D3A0F">
        <w:rPr>
          <w:rFonts w:ascii="Arial" w:hAnsi="Arial" w:cs="Arial"/>
          <w:sz w:val="22"/>
          <w:szCs w:val="22"/>
        </w:rPr>
        <w:t>staff</w:t>
      </w:r>
      <w:r w:rsidR="00B577D5">
        <w:rPr>
          <w:rFonts w:ascii="Arial" w:hAnsi="Arial" w:cs="Arial"/>
          <w:sz w:val="22"/>
          <w:szCs w:val="22"/>
        </w:rPr>
        <w:t xml:space="preserve"> </w:t>
      </w:r>
      <w:r w:rsidR="00DE16C7">
        <w:rPr>
          <w:rFonts w:ascii="Arial" w:hAnsi="Arial" w:cs="Arial"/>
          <w:sz w:val="22"/>
          <w:szCs w:val="22"/>
        </w:rPr>
        <w:t xml:space="preserve">to the ADB </w:t>
      </w:r>
      <w:r w:rsidR="004274AC" w:rsidRPr="008D3A0F">
        <w:rPr>
          <w:rFonts w:ascii="Arial" w:hAnsi="Arial" w:cs="Arial"/>
          <w:sz w:val="22"/>
          <w:szCs w:val="22"/>
        </w:rPr>
        <w:t>and the s</w:t>
      </w:r>
      <w:r w:rsidR="001A0272" w:rsidRPr="008D3A0F">
        <w:rPr>
          <w:rFonts w:ascii="Arial" w:hAnsi="Arial" w:cs="Arial"/>
          <w:sz w:val="22"/>
          <w:szCs w:val="22"/>
        </w:rPr>
        <w:t xml:space="preserve">econdment of ADB staff to Australian Government agencies </w:t>
      </w:r>
      <w:r w:rsidR="00F53E16" w:rsidRPr="008D3A0F">
        <w:rPr>
          <w:rFonts w:ascii="Arial" w:hAnsi="Arial" w:cs="Arial"/>
          <w:sz w:val="22"/>
          <w:szCs w:val="22"/>
        </w:rPr>
        <w:t xml:space="preserve">in </w:t>
      </w:r>
      <w:r w:rsidR="004274AC" w:rsidRPr="008D3A0F">
        <w:rPr>
          <w:rFonts w:ascii="Arial" w:hAnsi="Arial" w:cs="Arial"/>
          <w:sz w:val="22"/>
          <w:szCs w:val="22"/>
        </w:rPr>
        <w:t xml:space="preserve">accordance with the </w:t>
      </w:r>
      <w:r w:rsidR="00824FC8" w:rsidRPr="008D3A0F">
        <w:rPr>
          <w:rFonts w:ascii="Arial" w:hAnsi="Arial" w:cs="Arial"/>
          <w:sz w:val="22"/>
          <w:szCs w:val="22"/>
        </w:rPr>
        <w:t>regulations and r</w:t>
      </w:r>
      <w:r w:rsidR="004274AC" w:rsidRPr="008D3A0F">
        <w:rPr>
          <w:rFonts w:ascii="Arial" w:hAnsi="Arial" w:cs="Arial"/>
          <w:sz w:val="22"/>
          <w:szCs w:val="22"/>
        </w:rPr>
        <w:t>ules of</w:t>
      </w:r>
      <w:r w:rsidR="00824FC8" w:rsidRPr="008D3A0F">
        <w:rPr>
          <w:rFonts w:ascii="Arial" w:hAnsi="Arial" w:cs="Arial"/>
          <w:sz w:val="22"/>
          <w:szCs w:val="22"/>
        </w:rPr>
        <w:t xml:space="preserve"> </w:t>
      </w:r>
      <w:r w:rsidR="001A0272" w:rsidRPr="008D3A0F">
        <w:rPr>
          <w:rFonts w:ascii="Arial" w:hAnsi="Arial" w:cs="Arial"/>
          <w:sz w:val="22"/>
          <w:szCs w:val="22"/>
        </w:rPr>
        <w:t xml:space="preserve">the Australian Government </w:t>
      </w:r>
      <w:r w:rsidR="00824FC8" w:rsidRPr="008D3A0F">
        <w:rPr>
          <w:rFonts w:ascii="Arial" w:hAnsi="Arial" w:cs="Arial"/>
          <w:sz w:val="22"/>
          <w:szCs w:val="22"/>
        </w:rPr>
        <w:t>and ADB.</w:t>
      </w:r>
      <w:r w:rsidR="00EB24B7">
        <w:rPr>
          <w:rFonts w:ascii="Arial" w:hAnsi="Arial" w:cs="Arial"/>
          <w:sz w:val="22"/>
          <w:szCs w:val="22"/>
        </w:rPr>
        <w:t xml:space="preserve"> </w:t>
      </w:r>
    </w:p>
    <w:p w14:paraId="41B0F04E" w14:textId="77777777" w:rsidR="00663B57" w:rsidRPr="008D3A0F" w:rsidRDefault="00CB12B7" w:rsidP="00743B13">
      <w:pPr>
        <w:numPr>
          <w:ilvl w:val="0"/>
          <w:numId w:val="2"/>
        </w:numPr>
        <w:tabs>
          <w:tab w:val="clear" w:pos="720"/>
          <w:tab w:val="num" w:pos="900"/>
        </w:tabs>
        <w:snapToGrid w:val="0"/>
        <w:spacing w:before="120" w:after="120"/>
        <w:ind w:left="896" w:hanging="357"/>
        <w:jc w:val="both"/>
        <w:rPr>
          <w:rFonts w:ascii="Arial" w:hAnsi="Arial" w:cs="Arial"/>
          <w:sz w:val="22"/>
          <w:szCs w:val="22"/>
        </w:rPr>
      </w:pPr>
      <w:r w:rsidRPr="008D3A0F">
        <w:rPr>
          <w:rFonts w:ascii="Arial" w:hAnsi="Arial" w:cs="Arial"/>
          <w:sz w:val="22"/>
          <w:szCs w:val="22"/>
        </w:rPr>
        <w:t>Regular dialogue</w:t>
      </w:r>
      <w:r w:rsidR="00663B57" w:rsidRPr="008D3A0F">
        <w:rPr>
          <w:rFonts w:ascii="Arial" w:hAnsi="Arial" w:cs="Arial"/>
          <w:sz w:val="22"/>
          <w:szCs w:val="22"/>
        </w:rPr>
        <w:t>, particularly at a regional level</w:t>
      </w:r>
      <w:r w:rsidR="00550EC9">
        <w:rPr>
          <w:rFonts w:ascii="Arial" w:hAnsi="Arial" w:cs="Arial"/>
          <w:sz w:val="22"/>
          <w:szCs w:val="22"/>
        </w:rPr>
        <w:t>,</w:t>
      </w:r>
      <w:r w:rsidR="00B577D5">
        <w:rPr>
          <w:rFonts w:ascii="Arial" w:hAnsi="Arial" w:cs="Arial"/>
          <w:sz w:val="22"/>
          <w:szCs w:val="22"/>
        </w:rPr>
        <w:t xml:space="preserve"> and even when no financial contributions have been made</w:t>
      </w:r>
      <w:r w:rsidR="00663B57" w:rsidRPr="008D3A0F">
        <w:rPr>
          <w:rFonts w:ascii="Arial" w:hAnsi="Arial" w:cs="Arial"/>
          <w:sz w:val="22"/>
          <w:szCs w:val="22"/>
        </w:rPr>
        <w:t>,</w:t>
      </w:r>
      <w:r w:rsidRPr="008D3A0F">
        <w:rPr>
          <w:rFonts w:ascii="Arial" w:hAnsi="Arial" w:cs="Arial"/>
          <w:sz w:val="22"/>
          <w:szCs w:val="22"/>
        </w:rPr>
        <w:t xml:space="preserve"> </w:t>
      </w:r>
      <w:r w:rsidR="006F548D" w:rsidRPr="008D3A0F">
        <w:rPr>
          <w:rFonts w:ascii="Arial" w:hAnsi="Arial" w:cs="Arial"/>
          <w:sz w:val="22"/>
          <w:szCs w:val="22"/>
        </w:rPr>
        <w:t>through visits and meetings between headquarters and resident missions</w:t>
      </w:r>
      <w:r w:rsidR="00AA167D" w:rsidRPr="008D3A0F">
        <w:rPr>
          <w:rFonts w:ascii="Arial" w:hAnsi="Arial" w:cs="Arial"/>
          <w:sz w:val="22"/>
          <w:szCs w:val="22"/>
        </w:rPr>
        <w:t xml:space="preserve"> and participation in conferences and seminars organised by the partners</w:t>
      </w:r>
      <w:r w:rsidR="006F548D" w:rsidRPr="008D3A0F">
        <w:rPr>
          <w:rFonts w:ascii="Arial" w:hAnsi="Arial" w:cs="Arial"/>
          <w:sz w:val="22"/>
          <w:szCs w:val="22"/>
        </w:rPr>
        <w:t>.</w:t>
      </w:r>
    </w:p>
    <w:p w14:paraId="3F13150B" w14:textId="7911DD39" w:rsidR="00FC3C7F" w:rsidRPr="00C23E72" w:rsidRDefault="00236321" w:rsidP="00C23E72">
      <w:pPr>
        <w:numPr>
          <w:ilvl w:val="0"/>
          <w:numId w:val="2"/>
        </w:numPr>
        <w:tabs>
          <w:tab w:val="clear" w:pos="720"/>
          <w:tab w:val="num" w:pos="900"/>
        </w:tabs>
        <w:snapToGrid w:val="0"/>
        <w:spacing w:before="120" w:after="120"/>
        <w:ind w:left="896" w:hanging="357"/>
        <w:jc w:val="both"/>
        <w:rPr>
          <w:rFonts w:ascii="Arial" w:hAnsi="Arial" w:cs="Arial"/>
          <w:sz w:val="22"/>
          <w:szCs w:val="22"/>
        </w:rPr>
      </w:pPr>
      <w:r>
        <w:rPr>
          <w:rFonts w:ascii="Arial" w:hAnsi="Arial" w:cs="Arial"/>
          <w:sz w:val="22"/>
          <w:szCs w:val="22"/>
        </w:rPr>
        <w:t xml:space="preserve">Engagement </w:t>
      </w:r>
      <w:r w:rsidR="0054000B">
        <w:rPr>
          <w:rFonts w:ascii="Arial" w:hAnsi="Arial" w:cs="Arial"/>
          <w:sz w:val="22"/>
          <w:szCs w:val="22"/>
        </w:rPr>
        <w:t>(including</w:t>
      </w:r>
      <w:r w:rsidR="00E75111">
        <w:rPr>
          <w:rFonts w:ascii="Arial" w:hAnsi="Arial" w:cs="Arial"/>
          <w:sz w:val="22"/>
          <w:szCs w:val="22"/>
        </w:rPr>
        <w:t>, when possible,</w:t>
      </w:r>
      <w:r w:rsidR="0054000B">
        <w:rPr>
          <w:rFonts w:ascii="Arial" w:hAnsi="Arial" w:cs="Arial"/>
          <w:sz w:val="22"/>
          <w:szCs w:val="22"/>
        </w:rPr>
        <w:t xml:space="preserve"> with relevant DFAT program managers and development officers in diplomatic missions) </w:t>
      </w:r>
      <w:r>
        <w:rPr>
          <w:rFonts w:ascii="Arial" w:hAnsi="Arial" w:cs="Arial"/>
          <w:sz w:val="22"/>
          <w:szCs w:val="22"/>
        </w:rPr>
        <w:t>to reach</w:t>
      </w:r>
      <w:r w:rsidR="00663B57" w:rsidRPr="008D3A0F">
        <w:rPr>
          <w:rFonts w:ascii="Arial" w:hAnsi="Arial" w:cs="Arial"/>
          <w:sz w:val="22"/>
          <w:szCs w:val="22"/>
        </w:rPr>
        <w:t xml:space="preserve"> early resolution of issues hampering the effectiveness of partnership and </w:t>
      </w:r>
      <w:r w:rsidR="00C71610">
        <w:rPr>
          <w:rFonts w:ascii="Arial" w:hAnsi="Arial" w:cs="Arial"/>
          <w:sz w:val="22"/>
          <w:szCs w:val="22"/>
        </w:rPr>
        <w:t>cofinan</w:t>
      </w:r>
      <w:r w:rsidR="00663B57" w:rsidRPr="008D3A0F">
        <w:rPr>
          <w:rFonts w:ascii="Arial" w:hAnsi="Arial" w:cs="Arial"/>
          <w:sz w:val="22"/>
          <w:szCs w:val="22"/>
        </w:rPr>
        <w:t>cing activities</w:t>
      </w:r>
      <w:r w:rsidR="00E3536E">
        <w:rPr>
          <w:rFonts w:ascii="Arial" w:hAnsi="Arial" w:cs="Arial"/>
          <w:sz w:val="22"/>
          <w:szCs w:val="22"/>
        </w:rPr>
        <w:t>, including risk mitigation and management measures</w:t>
      </w:r>
      <w:r w:rsidR="00663B57" w:rsidRPr="008D3A0F">
        <w:rPr>
          <w:rFonts w:ascii="Arial" w:hAnsi="Arial" w:cs="Arial"/>
          <w:sz w:val="22"/>
          <w:szCs w:val="22"/>
        </w:rPr>
        <w:t xml:space="preserve"> at an operational level.</w:t>
      </w:r>
      <w:r w:rsidR="00EB24B7">
        <w:rPr>
          <w:rFonts w:ascii="Arial" w:hAnsi="Arial" w:cs="Arial"/>
          <w:sz w:val="22"/>
          <w:szCs w:val="22"/>
        </w:rPr>
        <w:t xml:space="preserve"> </w:t>
      </w:r>
    </w:p>
    <w:p w14:paraId="0DCC2A55" w14:textId="77777777" w:rsidR="00C23E72" w:rsidRDefault="00C23E72" w:rsidP="00C23E72">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The arrangements under this Partnership Framework will be subject to</w:t>
      </w:r>
      <w:r>
        <w:rPr>
          <w:rFonts w:ascii="Arial" w:hAnsi="Arial" w:cs="Arial"/>
          <w:sz w:val="22"/>
          <w:szCs w:val="22"/>
        </w:rPr>
        <w:t>:</w:t>
      </w:r>
    </w:p>
    <w:p w14:paraId="6C80B32D" w14:textId="77777777" w:rsidR="00C23E72" w:rsidRPr="00D012BF" w:rsidRDefault="00C23E72" w:rsidP="00C23E72">
      <w:pPr>
        <w:numPr>
          <w:ilvl w:val="0"/>
          <w:numId w:val="14"/>
        </w:numPr>
        <w:autoSpaceDE w:val="0"/>
        <w:autoSpaceDN w:val="0"/>
        <w:adjustRightInd w:val="0"/>
        <w:snapToGrid w:val="0"/>
        <w:spacing w:before="120" w:after="120"/>
        <w:jc w:val="both"/>
        <w:rPr>
          <w:rFonts w:ascii="Arial" w:hAnsi="Arial" w:cs="Arial"/>
          <w:i/>
          <w:sz w:val="22"/>
          <w:szCs w:val="22"/>
        </w:rPr>
      </w:pPr>
      <w:r>
        <w:rPr>
          <w:rFonts w:ascii="Arial" w:hAnsi="Arial" w:cs="Arial"/>
          <w:i/>
          <w:sz w:val="22"/>
          <w:szCs w:val="22"/>
        </w:rPr>
        <w:t xml:space="preserve">the </w:t>
      </w:r>
      <w:r w:rsidRPr="00D012BF">
        <w:rPr>
          <w:rFonts w:ascii="Arial" w:hAnsi="Arial" w:cs="Arial"/>
          <w:i/>
          <w:sz w:val="22"/>
          <w:szCs w:val="22"/>
        </w:rPr>
        <w:t>Agreement establishing Asian Development Bank</w:t>
      </w:r>
      <w:r>
        <w:rPr>
          <w:rFonts w:ascii="Arial" w:hAnsi="Arial" w:cs="Arial"/>
          <w:i/>
          <w:sz w:val="22"/>
          <w:szCs w:val="22"/>
        </w:rPr>
        <w:t xml:space="preserve"> </w:t>
      </w:r>
      <w:r w:rsidRPr="00D012BF">
        <w:rPr>
          <w:rFonts w:ascii="Arial" w:hAnsi="Arial" w:cs="Arial"/>
          <w:sz w:val="22"/>
          <w:szCs w:val="22"/>
        </w:rPr>
        <w:t>(December 1965)</w:t>
      </w:r>
      <w:r>
        <w:rPr>
          <w:rFonts w:ascii="Arial" w:hAnsi="Arial" w:cs="Arial"/>
          <w:sz w:val="22"/>
          <w:szCs w:val="22"/>
        </w:rPr>
        <w:t>, also known as ADB Charter</w:t>
      </w:r>
      <w:r>
        <w:rPr>
          <w:lang w:val="en"/>
        </w:rPr>
        <w:t xml:space="preserve">, </w:t>
      </w:r>
      <w:r w:rsidRPr="006D7339">
        <w:rPr>
          <w:rFonts w:ascii="Arial" w:hAnsi="Arial" w:cs="Arial"/>
          <w:sz w:val="22"/>
          <w:szCs w:val="22"/>
          <w:lang w:val="en"/>
        </w:rPr>
        <w:t>comprising (i) Purpose, Functions and Membership; (ii) Capital; (iii) Operations; (iv) Borrowing and Other Miscellaneous Powers; (v) Currencies; (vi) Organization and Management; (vii) Withdrawal and Suspension of Members, Temporary Suspension and Termination of Operations of ADB; (viii) Status, Immunities, Exemptions and Privileges; (ix) Amendments, Interpretation, Arbitration; and (x) Final Provisions.</w:t>
      </w:r>
    </w:p>
    <w:p w14:paraId="2066BD4F" w14:textId="4B932043" w:rsidR="00C23E72" w:rsidRPr="00423231" w:rsidRDefault="00C23E72" w:rsidP="00097980">
      <w:pPr>
        <w:numPr>
          <w:ilvl w:val="0"/>
          <w:numId w:val="14"/>
        </w:numPr>
        <w:autoSpaceDE w:val="0"/>
        <w:autoSpaceDN w:val="0"/>
        <w:adjustRightInd w:val="0"/>
        <w:snapToGrid w:val="0"/>
        <w:spacing w:before="120" w:after="120"/>
        <w:jc w:val="both"/>
        <w:rPr>
          <w:lang w:eastAsia="en-AU"/>
        </w:rPr>
      </w:pPr>
      <w:bookmarkStart w:id="1" w:name="_Hlk58509048"/>
      <w:r w:rsidRPr="00E35A7E">
        <w:rPr>
          <w:rFonts w:ascii="Arial" w:hAnsi="Arial" w:cs="Arial"/>
          <w:sz w:val="22"/>
          <w:szCs w:val="22"/>
          <w:lang w:val="en"/>
        </w:rPr>
        <w:t xml:space="preserve">ADB will ensure that all activities are </w:t>
      </w:r>
      <w:r w:rsidR="009B4343" w:rsidRPr="00E35A7E">
        <w:rPr>
          <w:rFonts w:ascii="Arial" w:hAnsi="Arial" w:cs="Arial"/>
          <w:sz w:val="22"/>
          <w:szCs w:val="22"/>
          <w:lang w:val="en"/>
        </w:rPr>
        <w:t xml:space="preserve">implemented consistent with the principles and requirements of </w:t>
      </w:r>
      <w:r w:rsidRPr="00E35A7E">
        <w:rPr>
          <w:rFonts w:ascii="Arial" w:hAnsi="Arial" w:cs="Arial"/>
          <w:sz w:val="22"/>
          <w:szCs w:val="22"/>
          <w:lang w:val="en"/>
        </w:rPr>
        <w:t xml:space="preserve">the ADB’s </w:t>
      </w:r>
      <w:r w:rsidRPr="00E35A7E">
        <w:rPr>
          <w:rFonts w:ascii="Arial" w:hAnsi="Arial" w:cs="Arial"/>
          <w:i/>
          <w:iCs/>
          <w:sz w:val="22"/>
          <w:szCs w:val="22"/>
          <w:lang w:val="en"/>
        </w:rPr>
        <w:t>Safeguard Policy Statement</w:t>
      </w:r>
      <w:r w:rsidRPr="00E35A7E">
        <w:rPr>
          <w:rFonts w:ascii="Arial" w:hAnsi="Arial" w:cs="Arial"/>
          <w:sz w:val="22"/>
          <w:szCs w:val="22"/>
          <w:lang w:val="en"/>
        </w:rPr>
        <w:t xml:space="preserve"> (July 2009</w:t>
      </w:r>
      <w:r w:rsidR="00D73A22" w:rsidRPr="00E35A7E">
        <w:rPr>
          <w:rFonts w:ascii="Arial" w:hAnsi="Arial" w:cs="Arial"/>
          <w:sz w:val="22"/>
          <w:szCs w:val="22"/>
          <w:lang w:val="en"/>
        </w:rPr>
        <w:t>, as amended</w:t>
      </w:r>
      <w:r w:rsidRPr="00E35A7E">
        <w:rPr>
          <w:rFonts w:ascii="Arial" w:hAnsi="Arial" w:cs="Arial"/>
          <w:sz w:val="22"/>
          <w:szCs w:val="22"/>
          <w:lang w:val="en"/>
        </w:rPr>
        <w:t xml:space="preserve">).  DFAT will alert ADB to any additional specific requirements under its </w:t>
      </w:r>
      <w:r w:rsidRPr="00E35A7E">
        <w:rPr>
          <w:rFonts w:ascii="Arial" w:hAnsi="Arial" w:cs="Arial"/>
          <w:i/>
          <w:sz w:val="22"/>
          <w:szCs w:val="22"/>
        </w:rPr>
        <w:lastRenderedPageBreak/>
        <w:t>Environmental and Social Safeguard</w:t>
      </w:r>
      <w:r w:rsidRPr="00E35A7E">
        <w:rPr>
          <w:rFonts w:ascii="Arial" w:hAnsi="Arial"/>
          <w:i/>
          <w:sz w:val="22"/>
        </w:rPr>
        <w:t xml:space="preserve"> Policy</w:t>
      </w:r>
      <w:r w:rsidRPr="00E35A7E">
        <w:rPr>
          <w:rFonts w:ascii="Arial" w:hAnsi="Arial" w:cs="Arial"/>
          <w:sz w:val="22"/>
          <w:szCs w:val="22"/>
          <w:lang w:val="en"/>
        </w:rPr>
        <w:t xml:space="preserve"> (2018, as amended); on co-financed projects DFAT and ADB will undertake consultation and work together to enable DFAT to ensure compliance with its own safeguards policies (environmental and social safeguards, child protection and preventing sexual exploitation, abuse and harassment). </w:t>
      </w:r>
      <w:r w:rsidR="00097980" w:rsidRPr="00423231">
        <w:rPr>
          <w:rFonts w:ascii="Arial" w:hAnsi="Arial" w:cs="Arial"/>
          <w:sz w:val="22"/>
          <w:szCs w:val="22"/>
          <w:lang w:val="en"/>
        </w:rPr>
        <w:t xml:space="preserve">Following its own policies and procedures ADB will report to DFAT promptly on </w:t>
      </w:r>
      <w:r w:rsidR="00D22876" w:rsidRPr="00E35A7E">
        <w:rPr>
          <w:rFonts w:ascii="Arial" w:hAnsi="Arial" w:cs="Arial"/>
          <w:sz w:val="22"/>
          <w:szCs w:val="22"/>
          <w:lang w:val="en"/>
        </w:rPr>
        <w:t>any significant non-compliance issues or complaints</w:t>
      </w:r>
      <w:r w:rsidR="00D22876" w:rsidRPr="00E35A7E" w:rsidDel="00D22876">
        <w:rPr>
          <w:rFonts w:ascii="Arial" w:hAnsi="Arial" w:cs="Arial"/>
          <w:sz w:val="22"/>
          <w:szCs w:val="22"/>
          <w:lang w:val="en"/>
        </w:rPr>
        <w:t xml:space="preserve"> </w:t>
      </w:r>
      <w:r w:rsidR="00097980" w:rsidRPr="00423231">
        <w:rPr>
          <w:rFonts w:ascii="Arial" w:hAnsi="Arial" w:cs="Arial"/>
          <w:sz w:val="22"/>
          <w:szCs w:val="22"/>
          <w:lang w:val="en"/>
        </w:rPr>
        <w:t xml:space="preserve">that would be of significant impact to the partnership </w:t>
      </w:r>
      <w:r w:rsidR="00097980" w:rsidRPr="00E35A7E">
        <w:rPr>
          <w:rFonts w:ascii="Arial" w:hAnsi="Arial" w:cs="Arial"/>
          <w:sz w:val="22"/>
          <w:szCs w:val="22"/>
          <w:lang w:val="en"/>
        </w:rPr>
        <w:t>between DFAT and the ADB, on a confidential basis</w:t>
      </w:r>
      <w:r w:rsidR="00097980" w:rsidRPr="00423231">
        <w:rPr>
          <w:rFonts w:ascii="Arial" w:hAnsi="Arial" w:cs="Arial"/>
          <w:sz w:val="22"/>
          <w:szCs w:val="22"/>
          <w:lang w:val="en"/>
        </w:rPr>
        <w:t xml:space="preserve">, including the following details: agreement number, nature of </w:t>
      </w:r>
      <w:r w:rsidR="005E78C8" w:rsidRPr="00E35A7E">
        <w:rPr>
          <w:rFonts w:ascii="Arial" w:hAnsi="Arial" w:cs="Arial"/>
          <w:sz w:val="22"/>
          <w:szCs w:val="22"/>
          <w:lang w:val="en"/>
        </w:rPr>
        <w:t xml:space="preserve">any </w:t>
      </w:r>
      <w:bookmarkStart w:id="2" w:name="_Hlk58417902"/>
      <w:r w:rsidR="005E78C8" w:rsidRPr="00E35A7E">
        <w:rPr>
          <w:rFonts w:ascii="Arial" w:hAnsi="Arial" w:cs="Arial"/>
          <w:sz w:val="22"/>
          <w:szCs w:val="22"/>
          <w:lang w:val="en"/>
        </w:rPr>
        <w:t>serious complaints to ADB or to ADB’s Accountability Mechanism, including significant non-compliance issues and</w:t>
      </w:r>
      <w:bookmarkEnd w:id="2"/>
      <w:r w:rsidR="005E78C8" w:rsidRPr="00E35A7E">
        <w:rPr>
          <w:rFonts w:ascii="Arial" w:hAnsi="Arial" w:cs="Arial"/>
          <w:sz w:val="22"/>
          <w:szCs w:val="22"/>
          <w:lang w:val="en"/>
        </w:rPr>
        <w:t xml:space="preserve"> </w:t>
      </w:r>
      <w:r w:rsidR="00097980" w:rsidRPr="00423231">
        <w:rPr>
          <w:rFonts w:ascii="Arial" w:hAnsi="Arial" w:cs="Arial"/>
          <w:sz w:val="22"/>
          <w:szCs w:val="22"/>
          <w:lang w:val="en"/>
        </w:rPr>
        <w:t>date of first report to ADB</w:t>
      </w:r>
      <w:r w:rsidR="00E35A7E" w:rsidRPr="00E35A7E">
        <w:rPr>
          <w:rFonts w:ascii="Arial" w:hAnsi="Arial" w:cs="Arial"/>
          <w:sz w:val="22"/>
          <w:szCs w:val="22"/>
          <w:lang w:val="en"/>
        </w:rPr>
        <w:t xml:space="preserve"> and ADB planned response actions.</w:t>
      </w:r>
      <w:r w:rsidR="00097980" w:rsidRPr="00423231">
        <w:rPr>
          <w:rFonts w:ascii="Arial" w:hAnsi="Arial" w:cs="Arial"/>
          <w:sz w:val="22"/>
          <w:szCs w:val="22"/>
          <w:lang w:val="en"/>
        </w:rPr>
        <w:t xml:space="preserve">  Any additional work required by DFAT beyond </w:t>
      </w:r>
      <w:r w:rsidR="00097980" w:rsidRPr="00423231">
        <w:rPr>
          <w:rFonts w:ascii="Arial" w:hAnsi="Arial"/>
          <w:sz w:val="22"/>
          <w:lang w:val="en"/>
        </w:rPr>
        <w:t>ADB’s Safeguards Policy Statement</w:t>
      </w:r>
      <w:r w:rsidR="00097980" w:rsidRPr="00423231">
        <w:rPr>
          <w:rFonts w:ascii="Arial" w:hAnsi="Arial" w:cs="Arial"/>
          <w:sz w:val="22"/>
          <w:szCs w:val="22"/>
          <w:lang w:val="en"/>
        </w:rPr>
        <w:t xml:space="preserve"> will be financed by DFAT.</w:t>
      </w:r>
      <w:r w:rsidR="00097980" w:rsidRPr="00423231">
        <w:rPr>
          <w:lang w:eastAsia="en-AU"/>
        </w:rPr>
        <w:t xml:space="preserve"> </w:t>
      </w:r>
    </w:p>
    <w:p w14:paraId="20795233" w14:textId="4A63DA00" w:rsidR="00C23E72" w:rsidRPr="006D7339" w:rsidRDefault="00C23E72" w:rsidP="00C23E72">
      <w:pPr>
        <w:numPr>
          <w:ilvl w:val="0"/>
          <w:numId w:val="14"/>
        </w:numPr>
        <w:autoSpaceDE w:val="0"/>
        <w:autoSpaceDN w:val="0"/>
        <w:adjustRightInd w:val="0"/>
        <w:snapToGrid w:val="0"/>
        <w:spacing w:before="120" w:after="120"/>
        <w:jc w:val="both"/>
        <w:rPr>
          <w:rFonts w:ascii="Arial" w:hAnsi="Arial" w:cs="Arial"/>
          <w:sz w:val="22"/>
          <w:szCs w:val="22"/>
        </w:rPr>
      </w:pPr>
      <w:r w:rsidRPr="00D012BF">
        <w:rPr>
          <w:rFonts w:ascii="Arial" w:hAnsi="Arial" w:cs="Arial"/>
          <w:sz w:val="22"/>
          <w:szCs w:val="22"/>
        </w:rPr>
        <w:t xml:space="preserve">ADB's </w:t>
      </w:r>
      <w:r w:rsidRPr="003D03AB">
        <w:rPr>
          <w:rFonts w:ascii="Arial" w:hAnsi="Arial" w:cs="Arial"/>
          <w:i/>
          <w:sz w:val="22"/>
          <w:szCs w:val="22"/>
        </w:rPr>
        <w:t>Anticorruption Policy</w:t>
      </w:r>
      <w:r w:rsidRPr="00D012BF">
        <w:rPr>
          <w:rFonts w:ascii="Arial" w:hAnsi="Arial" w:cs="Arial"/>
          <w:sz w:val="22"/>
          <w:szCs w:val="22"/>
        </w:rPr>
        <w:t xml:space="preserve"> (1998</w:t>
      </w:r>
      <w:r>
        <w:rPr>
          <w:rFonts w:ascii="Arial" w:hAnsi="Arial" w:cs="Arial"/>
          <w:sz w:val="22"/>
          <w:szCs w:val="22"/>
        </w:rPr>
        <w:t>, as amended to date</w:t>
      </w:r>
      <w:r w:rsidRPr="00D012BF">
        <w:rPr>
          <w:rFonts w:ascii="Arial" w:hAnsi="Arial" w:cs="Arial"/>
          <w:sz w:val="22"/>
          <w:szCs w:val="22"/>
        </w:rPr>
        <w:t>) which requires staff, consultants, borrowers, beneficiaries, and contractors executing this arrangement to observe the highest standards o</w:t>
      </w:r>
      <w:r w:rsidRPr="006D7339">
        <w:rPr>
          <w:rFonts w:ascii="Arial" w:hAnsi="Arial" w:cs="Arial"/>
          <w:sz w:val="22"/>
          <w:szCs w:val="22"/>
        </w:rPr>
        <w:t>f ethics and personal integrity</w:t>
      </w:r>
      <w:r>
        <w:rPr>
          <w:rFonts w:ascii="Arial" w:hAnsi="Arial" w:cs="Arial"/>
          <w:sz w:val="22"/>
          <w:szCs w:val="22"/>
        </w:rPr>
        <w:t>.</w:t>
      </w:r>
    </w:p>
    <w:bookmarkEnd w:id="1"/>
    <w:p w14:paraId="6953217A" w14:textId="1B0D6922" w:rsidR="00C23E72" w:rsidRPr="006D7339" w:rsidRDefault="00C23E72" w:rsidP="00C23E72">
      <w:pPr>
        <w:numPr>
          <w:ilvl w:val="0"/>
          <w:numId w:val="14"/>
        </w:numPr>
        <w:autoSpaceDE w:val="0"/>
        <w:autoSpaceDN w:val="0"/>
        <w:adjustRightInd w:val="0"/>
        <w:snapToGrid w:val="0"/>
        <w:spacing w:before="120" w:after="120"/>
        <w:jc w:val="both"/>
        <w:rPr>
          <w:rFonts w:ascii="Arial" w:hAnsi="Arial" w:cs="Arial"/>
          <w:sz w:val="22"/>
          <w:szCs w:val="22"/>
        </w:rPr>
      </w:pPr>
      <w:r w:rsidRPr="006D7339">
        <w:rPr>
          <w:rFonts w:ascii="Arial" w:hAnsi="Arial" w:cs="Arial"/>
          <w:sz w:val="22"/>
          <w:szCs w:val="22"/>
        </w:rPr>
        <w:t xml:space="preserve">ADB’s </w:t>
      </w:r>
      <w:r w:rsidRPr="006D7339">
        <w:rPr>
          <w:rFonts w:ascii="Arial" w:hAnsi="Arial" w:cs="Arial"/>
          <w:i/>
          <w:sz w:val="22"/>
          <w:szCs w:val="22"/>
        </w:rPr>
        <w:t>Integrity Principles and Guidelines</w:t>
      </w:r>
      <w:r w:rsidRPr="00331CB6">
        <w:rPr>
          <w:rFonts w:ascii="Arial" w:hAnsi="Arial" w:cs="Arial"/>
          <w:sz w:val="22"/>
          <w:szCs w:val="22"/>
        </w:rPr>
        <w:t xml:space="preserve"> </w:t>
      </w:r>
      <w:r>
        <w:rPr>
          <w:rFonts w:ascii="Arial" w:hAnsi="Arial" w:cs="Arial"/>
          <w:sz w:val="22"/>
          <w:szCs w:val="22"/>
        </w:rPr>
        <w:t xml:space="preserve">(2015, as amended from time to time) </w:t>
      </w:r>
      <w:r w:rsidRPr="00331CB6">
        <w:rPr>
          <w:rFonts w:ascii="Arial" w:hAnsi="Arial" w:cs="Arial"/>
          <w:sz w:val="22"/>
          <w:szCs w:val="22"/>
        </w:rPr>
        <w:t xml:space="preserve">which set out </w:t>
      </w:r>
      <w:r w:rsidRPr="00D012BF">
        <w:rPr>
          <w:rFonts w:ascii="Arial" w:hAnsi="Arial" w:cs="Arial"/>
          <w:sz w:val="22"/>
          <w:szCs w:val="22"/>
          <w:lang w:val="en"/>
        </w:rPr>
        <w:t>principles and guidelines for investigations</w:t>
      </w:r>
      <w:r>
        <w:rPr>
          <w:rFonts w:ascii="Arial" w:hAnsi="Arial" w:cs="Arial"/>
          <w:sz w:val="22"/>
          <w:szCs w:val="22"/>
          <w:lang w:val="en"/>
        </w:rPr>
        <w:t xml:space="preserve"> including rights and obligations, procedures, findings, referral to national authorities, and reviews and publication of findings. The guidelines also detail the basis for remedial action, periods of debarment, reinstatement</w:t>
      </w:r>
      <w:r w:rsidR="00F6061C">
        <w:rPr>
          <w:rFonts w:ascii="Arial" w:hAnsi="Arial" w:cs="Arial"/>
          <w:sz w:val="22"/>
          <w:szCs w:val="22"/>
          <w:lang w:val="en"/>
        </w:rPr>
        <w:t>,</w:t>
      </w:r>
      <w:r>
        <w:rPr>
          <w:rFonts w:ascii="Arial" w:hAnsi="Arial" w:cs="Arial"/>
          <w:sz w:val="22"/>
          <w:szCs w:val="22"/>
          <w:lang w:val="en"/>
        </w:rPr>
        <w:t xml:space="preserve"> and disclosure.</w:t>
      </w:r>
    </w:p>
    <w:p w14:paraId="353832F1" w14:textId="77777777" w:rsidR="00C23E72" w:rsidRPr="00C44FAB" w:rsidRDefault="00C23E72" w:rsidP="00C23E72">
      <w:pPr>
        <w:numPr>
          <w:ilvl w:val="0"/>
          <w:numId w:val="14"/>
        </w:numPr>
        <w:autoSpaceDE w:val="0"/>
        <w:autoSpaceDN w:val="0"/>
        <w:adjustRightInd w:val="0"/>
        <w:snapToGrid w:val="0"/>
        <w:spacing w:before="120" w:after="120"/>
        <w:jc w:val="both"/>
        <w:rPr>
          <w:rFonts w:ascii="Arial" w:hAnsi="Arial" w:cs="Arial"/>
          <w:sz w:val="22"/>
          <w:szCs w:val="22"/>
        </w:rPr>
      </w:pPr>
      <w:r w:rsidRPr="00C44FAB">
        <w:rPr>
          <w:rFonts w:ascii="Arial" w:hAnsi="Arial" w:cs="Arial"/>
          <w:i/>
          <w:sz w:val="22"/>
          <w:szCs w:val="22"/>
        </w:rPr>
        <w:t xml:space="preserve">ADB's </w:t>
      </w:r>
      <w:r>
        <w:rPr>
          <w:rFonts w:ascii="Arial" w:hAnsi="Arial" w:cs="Arial"/>
          <w:i/>
          <w:sz w:val="22"/>
          <w:szCs w:val="22"/>
        </w:rPr>
        <w:t>Access to Information</w:t>
      </w:r>
      <w:r w:rsidRPr="00C44FAB">
        <w:rPr>
          <w:rFonts w:ascii="Arial" w:hAnsi="Arial" w:cs="Arial"/>
          <w:i/>
          <w:sz w:val="22"/>
          <w:szCs w:val="22"/>
        </w:rPr>
        <w:t xml:space="preserve"> Policy</w:t>
      </w:r>
      <w:r w:rsidRPr="00C44FAB">
        <w:rPr>
          <w:rFonts w:ascii="Arial" w:hAnsi="Arial" w:cs="Arial"/>
          <w:sz w:val="22"/>
          <w:szCs w:val="22"/>
        </w:rPr>
        <w:t xml:space="preserve"> </w:t>
      </w:r>
      <w:r>
        <w:rPr>
          <w:rFonts w:ascii="Arial" w:hAnsi="Arial" w:cs="Arial"/>
          <w:sz w:val="22"/>
          <w:szCs w:val="22"/>
        </w:rPr>
        <w:t xml:space="preserve">(2018) </w:t>
      </w:r>
      <w:r w:rsidRPr="00C44FAB">
        <w:rPr>
          <w:rFonts w:ascii="Arial" w:hAnsi="Arial" w:cs="Arial"/>
          <w:sz w:val="22"/>
          <w:szCs w:val="22"/>
        </w:rPr>
        <w:t>which mandates that all documents that ADB produces or requires to be produced may be disclosed unless they contain information that falls within a limited set of policy exceptions</w:t>
      </w:r>
      <w:r w:rsidRPr="00C44FAB">
        <w:rPr>
          <w:rFonts w:ascii="Arial" w:hAnsi="Arial" w:cs="Arial"/>
          <w:i/>
          <w:sz w:val="22"/>
          <w:szCs w:val="22"/>
        </w:rPr>
        <w:t>.</w:t>
      </w:r>
    </w:p>
    <w:p w14:paraId="619A0803" w14:textId="37049681" w:rsidR="00C23E72" w:rsidRPr="00C23E72" w:rsidRDefault="00C23E72" w:rsidP="00C23E72">
      <w:pPr>
        <w:numPr>
          <w:ilvl w:val="0"/>
          <w:numId w:val="14"/>
        </w:numPr>
        <w:autoSpaceDE w:val="0"/>
        <w:autoSpaceDN w:val="0"/>
        <w:adjustRightInd w:val="0"/>
        <w:snapToGrid w:val="0"/>
        <w:spacing w:before="120" w:after="120"/>
        <w:jc w:val="both"/>
        <w:rPr>
          <w:rFonts w:ascii="Arial" w:hAnsi="Arial" w:cs="Arial"/>
          <w:sz w:val="22"/>
          <w:szCs w:val="22"/>
        </w:rPr>
      </w:pPr>
      <w:r w:rsidRPr="00C44FAB">
        <w:rPr>
          <w:rFonts w:ascii="Arial" w:hAnsi="Arial" w:cs="Arial"/>
          <w:i/>
          <w:sz w:val="22"/>
          <w:szCs w:val="22"/>
        </w:rPr>
        <w:t xml:space="preserve">ADB’s Procurement </w:t>
      </w:r>
      <w:r>
        <w:rPr>
          <w:rFonts w:ascii="Arial" w:hAnsi="Arial" w:cs="Arial"/>
          <w:i/>
          <w:sz w:val="22"/>
          <w:szCs w:val="22"/>
        </w:rPr>
        <w:t xml:space="preserve">Policy </w:t>
      </w:r>
      <w:r w:rsidRPr="00C44FAB">
        <w:rPr>
          <w:rFonts w:ascii="Arial" w:hAnsi="Arial" w:cs="Arial"/>
          <w:sz w:val="22"/>
          <w:szCs w:val="22"/>
        </w:rPr>
        <w:t>(201</w:t>
      </w:r>
      <w:r>
        <w:rPr>
          <w:rFonts w:ascii="Arial" w:hAnsi="Arial" w:cs="Arial"/>
          <w:sz w:val="22"/>
          <w:szCs w:val="22"/>
        </w:rPr>
        <w:t>7</w:t>
      </w:r>
      <w:r w:rsidRPr="00C44FAB">
        <w:rPr>
          <w:rFonts w:ascii="Arial" w:hAnsi="Arial" w:cs="Arial"/>
          <w:sz w:val="22"/>
          <w:szCs w:val="22"/>
        </w:rPr>
        <w:t>)</w:t>
      </w:r>
      <w:r>
        <w:rPr>
          <w:rFonts w:ascii="Arial" w:hAnsi="Arial" w:cs="Arial"/>
          <w:sz w:val="22"/>
          <w:szCs w:val="22"/>
        </w:rPr>
        <w:t xml:space="preserve"> and </w:t>
      </w:r>
      <w:r w:rsidRPr="00C23E72">
        <w:rPr>
          <w:rFonts w:ascii="Arial" w:hAnsi="Arial" w:cs="Arial"/>
          <w:i/>
          <w:iCs/>
          <w:sz w:val="22"/>
          <w:szCs w:val="22"/>
        </w:rPr>
        <w:t>Procurement Regulations for ADB Borrowers</w:t>
      </w:r>
      <w:r>
        <w:rPr>
          <w:rFonts w:ascii="Arial" w:hAnsi="Arial" w:cs="Arial"/>
          <w:sz w:val="22"/>
          <w:szCs w:val="22"/>
        </w:rPr>
        <w:t xml:space="preserve"> (2017), which introduced principles of value for money and quality, among other reforms,</w:t>
      </w:r>
      <w:r w:rsidRPr="00C44FAB">
        <w:rPr>
          <w:rFonts w:ascii="Arial" w:hAnsi="Arial" w:cs="Arial"/>
          <w:sz w:val="22"/>
          <w:szCs w:val="22"/>
          <w:lang w:val="en"/>
        </w:rPr>
        <w:t xml:space="preserve"> inform</w:t>
      </w:r>
      <w:r>
        <w:rPr>
          <w:rFonts w:ascii="Arial" w:hAnsi="Arial" w:cs="Arial"/>
          <w:sz w:val="22"/>
          <w:szCs w:val="22"/>
          <w:lang w:val="en"/>
        </w:rPr>
        <w:t>s</w:t>
      </w:r>
      <w:r w:rsidRPr="00C44FAB">
        <w:rPr>
          <w:rFonts w:ascii="Arial" w:hAnsi="Arial" w:cs="Arial"/>
          <w:sz w:val="22"/>
          <w:szCs w:val="22"/>
          <w:lang w:val="en"/>
        </w:rPr>
        <w:t xml:space="preserve"> those carrying out a project </w:t>
      </w:r>
      <w:r w:rsidRPr="001C0C29">
        <w:rPr>
          <w:rFonts w:ascii="Arial" w:hAnsi="Arial" w:cs="Arial"/>
          <w:sz w:val="22"/>
          <w:szCs w:val="22"/>
          <w:lang w:val="en"/>
        </w:rPr>
        <w:t xml:space="preserve">that is financed in whole or in part by a loan from the ADB, ADB-financed grant, or ADB-administered funds, of the policies that govern the procurement of goods, works and </w:t>
      </w:r>
      <w:r>
        <w:rPr>
          <w:rFonts w:ascii="Arial" w:hAnsi="Arial" w:cs="Arial"/>
          <w:sz w:val="22"/>
          <w:szCs w:val="22"/>
          <w:lang w:val="en"/>
        </w:rPr>
        <w:t xml:space="preserve">consulting and non-consulting </w:t>
      </w:r>
      <w:r w:rsidRPr="001C0C29">
        <w:rPr>
          <w:rFonts w:ascii="Arial" w:hAnsi="Arial" w:cs="Arial"/>
          <w:sz w:val="22"/>
          <w:szCs w:val="22"/>
          <w:lang w:val="en"/>
        </w:rPr>
        <w:t>services required for the project.</w:t>
      </w:r>
      <w:r>
        <w:rPr>
          <w:rFonts w:ascii="Arial" w:hAnsi="Arial" w:cs="Arial"/>
          <w:sz w:val="22"/>
          <w:szCs w:val="22"/>
          <w:lang w:val="en"/>
        </w:rPr>
        <w:t xml:space="preserve"> ADB is undertaking training, capacity building</w:t>
      </w:r>
      <w:r w:rsidR="0052711A">
        <w:rPr>
          <w:rFonts w:ascii="Arial" w:hAnsi="Arial" w:cs="Arial"/>
          <w:sz w:val="22"/>
          <w:szCs w:val="22"/>
          <w:lang w:val="en"/>
        </w:rPr>
        <w:t>,</w:t>
      </w:r>
      <w:r>
        <w:rPr>
          <w:rFonts w:ascii="Arial" w:hAnsi="Arial" w:cs="Arial"/>
          <w:sz w:val="22"/>
          <w:szCs w:val="22"/>
          <w:lang w:val="en"/>
        </w:rPr>
        <w:t xml:space="preserve"> and support, and will ensure the effective and transparent implementation of the 2017 procurement framework. </w:t>
      </w:r>
    </w:p>
    <w:p w14:paraId="5B15A273" w14:textId="39F61295" w:rsidR="001C6874" w:rsidRPr="008D3A0F" w:rsidRDefault="008D3A0F" w:rsidP="00B35B06">
      <w:pPr>
        <w:pStyle w:val="Style2"/>
        <w:spacing w:before="240"/>
      </w:pPr>
      <w:r w:rsidRPr="008D3A0F">
        <w:t xml:space="preserve">V. </w:t>
      </w:r>
      <w:r>
        <w:tab/>
      </w:r>
      <w:r w:rsidRPr="008D3A0F">
        <w:t>CONTRIBUTIONS TO THE ASIAN DEVELOPMENT FUND</w:t>
      </w:r>
    </w:p>
    <w:p w14:paraId="4B32DF1E" w14:textId="41493167" w:rsidR="001C6874" w:rsidRPr="004F263B" w:rsidRDefault="002C1508" w:rsidP="00420766">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Pr>
          <w:rFonts w:ascii="Arial" w:hAnsi="Arial" w:cs="Arial"/>
          <w:sz w:val="22"/>
          <w:szCs w:val="22"/>
        </w:rPr>
        <w:t xml:space="preserve">ADB and </w:t>
      </w:r>
      <w:r w:rsidR="00B754A7">
        <w:rPr>
          <w:rFonts w:ascii="Arial" w:hAnsi="Arial" w:cs="Arial"/>
          <w:sz w:val="22"/>
          <w:szCs w:val="22"/>
        </w:rPr>
        <w:t>DFAT</w:t>
      </w:r>
      <w:r w:rsidR="001C6874" w:rsidRPr="008D3A0F">
        <w:rPr>
          <w:rFonts w:ascii="Arial" w:hAnsi="Arial" w:cs="Arial"/>
          <w:sz w:val="22"/>
          <w:szCs w:val="22"/>
        </w:rPr>
        <w:t xml:space="preserve"> share a commitment to assisting </w:t>
      </w:r>
      <w:r w:rsidR="00752119">
        <w:rPr>
          <w:rFonts w:ascii="Arial" w:hAnsi="Arial" w:cs="Arial"/>
          <w:sz w:val="22"/>
          <w:szCs w:val="22"/>
        </w:rPr>
        <w:t>developing member</w:t>
      </w:r>
      <w:r w:rsidR="001C6874" w:rsidRPr="008D3A0F">
        <w:rPr>
          <w:rFonts w:ascii="Arial" w:hAnsi="Arial" w:cs="Arial"/>
          <w:sz w:val="22"/>
          <w:szCs w:val="22"/>
        </w:rPr>
        <w:t xml:space="preserve"> countries in the </w:t>
      </w:r>
      <w:r w:rsidR="00DE336F">
        <w:rPr>
          <w:rFonts w:ascii="Arial" w:hAnsi="Arial" w:cs="Arial"/>
          <w:sz w:val="22"/>
          <w:szCs w:val="22"/>
        </w:rPr>
        <w:t>Indo-Pacific</w:t>
      </w:r>
      <w:r w:rsidR="00ED5B12">
        <w:rPr>
          <w:rFonts w:ascii="Arial" w:hAnsi="Arial" w:cs="Arial"/>
          <w:sz w:val="22"/>
          <w:szCs w:val="22"/>
        </w:rPr>
        <w:t xml:space="preserve"> region</w:t>
      </w:r>
      <w:r w:rsidR="001C6874" w:rsidRPr="008D3A0F">
        <w:rPr>
          <w:rFonts w:ascii="Arial" w:hAnsi="Arial" w:cs="Arial"/>
          <w:sz w:val="22"/>
          <w:szCs w:val="22"/>
        </w:rPr>
        <w:t xml:space="preserve"> to reduce poverty and achieve sustainable development through the ADF.</w:t>
      </w:r>
      <w:r w:rsidR="00EB24B7">
        <w:rPr>
          <w:rFonts w:ascii="Arial" w:hAnsi="Arial" w:cs="Arial"/>
          <w:sz w:val="22"/>
          <w:szCs w:val="22"/>
        </w:rPr>
        <w:t xml:space="preserve"> </w:t>
      </w:r>
      <w:r w:rsidR="001C6874" w:rsidRPr="008D3A0F">
        <w:rPr>
          <w:rFonts w:ascii="Arial" w:hAnsi="Arial" w:cs="Arial"/>
          <w:sz w:val="22"/>
          <w:szCs w:val="22"/>
        </w:rPr>
        <w:t xml:space="preserve">Australia is a major contributor to the ADF, which provides much-needed </w:t>
      </w:r>
      <w:r w:rsidR="00F15F80">
        <w:rPr>
          <w:rFonts w:ascii="Arial" w:hAnsi="Arial" w:cs="Arial"/>
          <w:sz w:val="22"/>
          <w:szCs w:val="22"/>
        </w:rPr>
        <w:t xml:space="preserve">grant </w:t>
      </w:r>
      <w:r w:rsidR="001C6874" w:rsidRPr="008D3A0F">
        <w:rPr>
          <w:rFonts w:ascii="Arial" w:hAnsi="Arial" w:cs="Arial"/>
          <w:sz w:val="22"/>
          <w:szCs w:val="22"/>
        </w:rPr>
        <w:t>financing to countries with low</w:t>
      </w:r>
      <w:r w:rsidR="00C74B2B">
        <w:rPr>
          <w:rFonts w:ascii="Arial" w:hAnsi="Arial" w:cs="Arial"/>
          <w:sz w:val="22"/>
          <w:szCs w:val="22"/>
        </w:rPr>
        <w:t xml:space="preserve"> </w:t>
      </w:r>
      <w:r w:rsidR="001C6874" w:rsidRPr="008D3A0F">
        <w:rPr>
          <w:rFonts w:ascii="Arial" w:hAnsi="Arial" w:cs="Arial"/>
          <w:sz w:val="22"/>
          <w:szCs w:val="22"/>
        </w:rPr>
        <w:t>incomes</w:t>
      </w:r>
      <w:r w:rsidR="00F15F80">
        <w:rPr>
          <w:rFonts w:ascii="Arial" w:hAnsi="Arial" w:cs="Arial"/>
          <w:sz w:val="22"/>
          <w:szCs w:val="22"/>
        </w:rPr>
        <w:t>,</w:t>
      </w:r>
      <w:r w:rsidR="001C6874" w:rsidRPr="008D3A0F">
        <w:rPr>
          <w:rFonts w:ascii="Arial" w:hAnsi="Arial" w:cs="Arial"/>
          <w:sz w:val="22"/>
          <w:szCs w:val="22"/>
        </w:rPr>
        <w:t xml:space="preserve"> limited debt-repayment capacities</w:t>
      </w:r>
      <w:r w:rsidR="00F15F80">
        <w:rPr>
          <w:rFonts w:ascii="Arial" w:hAnsi="Arial" w:cs="Arial"/>
          <w:sz w:val="22"/>
          <w:szCs w:val="22"/>
        </w:rPr>
        <w:t xml:space="preserve"> and other vulnerabilities</w:t>
      </w:r>
      <w:r w:rsidR="001C6874" w:rsidRPr="008D3A0F">
        <w:rPr>
          <w:rFonts w:ascii="Arial" w:hAnsi="Arial" w:cs="Arial"/>
          <w:sz w:val="22"/>
          <w:szCs w:val="22"/>
        </w:rPr>
        <w:t>.</w:t>
      </w:r>
      <w:r w:rsidR="00EB24B7">
        <w:rPr>
          <w:rFonts w:ascii="Arial" w:hAnsi="Arial" w:cs="Arial"/>
          <w:sz w:val="22"/>
          <w:szCs w:val="22"/>
        </w:rPr>
        <w:t xml:space="preserve"> </w:t>
      </w:r>
      <w:r w:rsidR="001C6874" w:rsidRPr="008D3A0F">
        <w:rPr>
          <w:rFonts w:ascii="Arial" w:hAnsi="Arial" w:cs="Arial"/>
          <w:sz w:val="22"/>
          <w:szCs w:val="22"/>
        </w:rPr>
        <w:t>This funding is vital to improving living standards for the poorest people in the region</w:t>
      </w:r>
      <w:r w:rsidR="00FF6304">
        <w:rPr>
          <w:rFonts w:ascii="Arial" w:hAnsi="Arial" w:cs="Arial"/>
          <w:sz w:val="22"/>
          <w:szCs w:val="22"/>
        </w:rPr>
        <w:t xml:space="preserve"> and </w:t>
      </w:r>
      <w:r w:rsidR="00970FC8">
        <w:rPr>
          <w:rFonts w:ascii="Arial" w:hAnsi="Arial" w:cs="Arial"/>
          <w:sz w:val="22"/>
          <w:szCs w:val="22"/>
        </w:rPr>
        <w:t xml:space="preserve">supporting COVID-19 responses among ADF-recipient countries, </w:t>
      </w:r>
      <w:r w:rsidR="00FF6304">
        <w:rPr>
          <w:rFonts w:ascii="Arial" w:hAnsi="Arial" w:cs="Arial"/>
          <w:sz w:val="22"/>
          <w:szCs w:val="22"/>
        </w:rPr>
        <w:t xml:space="preserve">assisting </w:t>
      </w:r>
      <w:r w:rsidR="00970FC8">
        <w:rPr>
          <w:rFonts w:ascii="Arial" w:hAnsi="Arial" w:cs="Arial"/>
          <w:sz w:val="22"/>
          <w:szCs w:val="22"/>
        </w:rPr>
        <w:t>with their</w:t>
      </w:r>
      <w:r w:rsidR="00FF6304">
        <w:rPr>
          <w:rFonts w:ascii="Arial" w:hAnsi="Arial" w:cs="Arial"/>
          <w:sz w:val="22"/>
          <w:szCs w:val="22"/>
        </w:rPr>
        <w:t xml:space="preserve"> health security, economic recovery</w:t>
      </w:r>
      <w:r w:rsidR="00DE336F">
        <w:rPr>
          <w:rFonts w:ascii="Arial" w:hAnsi="Arial" w:cs="Arial"/>
          <w:sz w:val="22"/>
          <w:szCs w:val="22"/>
        </w:rPr>
        <w:t>,</w:t>
      </w:r>
      <w:r w:rsidR="00FF6304">
        <w:rPr>
          <w:rFonts w:ascii="Arial" w:hAnsi="Arial" w:cs="Arial"/>
          <w:sz w:val="22"/>
          <w:szCs w:val="22"/>
        </w:rPr>
        <w:t xml:space="preserve"> and stability</w:t>
      </w:r>
      <w:r w:rsidR="001C6874" w:rsidRPr="008D3A0F">
        <w:rPr>
          <w:rFonts w:ascii="Arial" w:hAnsi="Arial" w:cs="Arial"/>
          <w:sz w:val="22"/>
          <w:szCs w:val="22"/>
        </w:rPr>
        <w:t>.</w:t>
      </w:r>
    </w:p>
    <w:p w14:paraId="79A64ED9" w14:textId="15CB60B4" w:rsidR="001C6874" w:rsidRPr="008D3A0F" w:rsidRDefault="001C6874" w:rsidP="00420766">
      <w:pPr>
        <w:numPr>
          <w:ilvl w:val="0"/>
          <w:numId w:val="1"/>
        </w:numPr>
        <w:tabs>
          <w:tab w:val="clear" w:pos="567"/>
          <w:tab w:val="num" w:pos="720"/>
        </w:tabs>
        <w:autoSpaceDE w:val="0"/>
        <w:autoSpaceDN w:val="0"/>
        <w:adjustRightInd w:val="0"/>
        <w:snapToGrid w:val="0"/>
        <w:spacing w:before="120" w:after="120"/>
        <w:jc w:val="both"/>
        <w:rPr>
          <w:rFonts w:ascii="Arial" w:hAnsi="Arial" w:cs="Arial"/>
          <w:sz w:val="22"/>
          <w:szCs w:val="22"/>
        </w:rPr>
      </w:pPr>
      <w:r w:rsidRPr="008D3A0F">
        <w:rPr>
          <w:rFonts w:ascii="Arial" w:hAnsi="Arial" w:cs="Arial"/>
          <w:sz w:val="22"/>
          <w:szCs w:val="22"/>
        </w:rPr>
        <w:t>Australia is committed to the provision of core funding to the ADF and to active engagement in its</w:t>
      </w:r>
      <w:r w:rsidR="000E11D5">
        <w:rPr>
          <w:rFonts w:ascii="Arial" w:hAnsi="Arial" w:cs="Arial"/>
          <w:sz w:val="22"/>
          <w:szCs w:val="22"/>
        </w:rPr>
        <w:t xml:space="preserve"> subsequent</w:t>
      </w:r>
      <w:r w:rsidRPr="008D3A0F">
        <w:rPr>
          <w:rFonts w:ascii="Arial" w:hAnsi="Arial" w:cs="Arial"/>
          <w:sz w:val="22"/>
          <w:szCs w:val="22"/>
        </w:rPr>
        <w:t xml:space="preserve"> replenishment</w:t>
      </w:r>
      <w:r w:rsidR="000E11D5">
        <w:rPr>
          <w:rFonts w:ascii="Arial" w:hAnsi="Arial" w:cs="Arial"/>
          <w:sz w:val="22"/>
          <w:szCs w:val="22"/>
        </w:rPr>
        <w:t>s</w:t>
      </w:r>
      <w:r w:rsidRPr="008D3A0F">
        <w:rPr>
          <w:rFonts w:ascii="Arial" w:hAnsi="Arial" w:cs="Arial"/>
          <w:sz w:val="22"/>
          <w:szCs w:val="22"/>
        </w:rPr>
        <w:t xml:space="preserve"> and </w:t>
      </w:r>
      <w:r w:rsidR="00E93DA2">
        <w:rPr>
          <w:rFonts w:ascii="Arial" w:hAnsi="Arial" w:cs="Arial"/>
          <w:sz w:val="22"/>
          <w:szCs w:val="22"/>
        </w:rPr>
        <w:t xml:space="preserve">discussions </w:t>
      </w:r>
      <w:r w:rsidR="00E04CA3">
        <w:rPr>
          <w:rFonts w:ascii="Arial" w:hAnsi="Arial" w:cs="Arial"/>
          <w:sz w:val="22"/>
          <w:szCs w:val="22"/>
        </w:rPr>
        <w:t>on the future of ADF grants and concessional lending and broader ADB financial sustainability</w:t>
      </w:r>
      <w:r w:rsidRPr="008D3A0F">
        <w:rPr>
          <w:rFonts w:ascii="Arial" w:hAnsi="Arial" w:cs="Arial"/>
          <w:sz w:val="22"/>
          <w:szCs w:val="22"/>
        </w:rPr>
        <w:t>.</w:t>
      </w:r>
      <w:r w:rsidR="00EB24B7">
        <w:rPr>
          <w:rFonts w:ascii="Arial" w:hAnsi="Arial" w:cs="Arial"/>
          <w:sz w:val="22"/>
          <w:szCs w:val="22"/>
        </w:rPr>
        <w:t xml:space="preserve"> </w:t>
      </w:r>
    </w:p>
    <w:p w14:paraId="4F5DC584" w14:textId="36498719" w:rsidR="001C6874" w:rsidRPr="008D3A0F" w:rsidRDefault="008D3A0F" w:rsidP="00B35B06">
      <w:pPr>
        <w:pStyle w:val="Style2"/>
        <w:spacing w:before="240"/>
      </w:pPr>
      <w:r w:rsidRPr="008D3A0F">
        <w:t>VI.</w:t>
      </w:r>
      <w:r>
        <w:tab/>
      </w:r>
      <w:r w:rsidRPr="008D3A0F">
        <w:t>MONITORING AND EVALUATION</w:t>
      </w:r>
    </w:p>
    <w:p w14:paraId="53D70919" w14:textId="3DD09C47" w:rsidR="001C6874" w:rsidRPr="004F263B" w:rsidRDefault="002C1508" w:rsidP="00743B13">
      <w:pPr>
        <w:numPr>
          <w:ilvl w:val="0"/>
          <w:numId w:val="1"/>
        </w:numPr>
        <w:tabs>
          <w:tab w:val="clear" w:pos="567"/>
          <w:tab w:val="num" w:pos="720"/>
        </w:tabs>
        <w:snapToGrid w:val="0"/>
        <w:spacing w:before="120" w:after="120"/>
        <w:jc w:val="both"/>
        <w:rPr>
          <w:rFonts w:ascii="Arial" w:hAnsi="Arial" w:cs="Arial"/>
          <w:sz w:val="22"/>
          <w:szCs w:val="22"/>
        </w:rPr>
      </w:pPr>
      <w:r>
        <w:rPr>
          <w:rFonts w:ascii="Arial" w:hAnsi="Arial" w:cs="Arial"/>
          <w:sz w:val="22"/>
          <w:szCs w:val="22"/>
        </w:rPr>
        <w:t xml:space="preserve">ADB and </w:t>
      </w:r>
      <w:r w:rsidR="00984E5D">
        <w:rPr>
          <w:rFonts w:ascii="Arial" w:hAnsi="Arial" w:cs="Arial"/>
          <w:sz w:val="22"/>
          <w:szCs w:val="22"/>
        </w:rPr>
        <w:t>DFAT</w:t>
      </w:r>
      <w:r w:rsidR="001C6874" w:rsidRPr="008D3A0F">
        <w:rPr>
          <w:rFonts w:ascii="Arial" w:hAnsi="Arial" w:cs="Arial"/>
          <w:sz w:val="22"/>
          <w:szCs w:val="22"/>
        </w:rPr>
        <w:t xml:space="preserve"> share a commitment to strengthening monitoring and evaluation of their development assistance efforts and of their engagement with other donors and development partners.</w:t>
      </w:r>
      <w:r w:rsidR="00EB24B7">
        <w:rPr>
          <w:rFonts w:ascii="Arial" w:hAnsi="Arial" w:cs="Arial"/>
          <w:sz w:val="22"/>
          <w:szCs w:val="22"/>
        </w:rPr>
        <w:t xml:space="preserve"> </w:t>
      </w:r>
      <w:r w:rsidR="001C6874" w:rsidRPr="008D3A0F">
        <w:rPr>
          <w:rFonts w:ascii="Arial" w:hAnsi="Arial" w:cs="Arial"/>
          <w:sz w:val="22"/>
          <w:szCs w:val="22"/>
        </w:rPr>
        <w:t>In line with this commitment, the partners will monitor and assess their performance in implementing their commitments under this Partnership Framework.</w:t>
      </w:r>
    </w:p>
    <w:p w14:paraId="7B84ECAE" w14:textId="77777777" w:rsidR="001C6874" w:rsidRPr="008D3A0F" w:rsidRDefault="002C1508" w:rsidP="00743B13">
      <w:pPr>
        <w:numPr>
          <w:ilvl w:val="0"/>
          <w:numId w:val="1"/>
        </w:numPr>
        <w:tabs>
          <w:tab w:val="clear" w:pos="567"/>
          <w:tab w:val="num" w:pos="720"/>
        </w:tabs>
        <w:snapToGrid w:val="0"/>
        <w:spacing w:before="120" w:after="120"/>
        <w:jc w:val="both"/>
        <w:rPr>
          <w:rFonts w:ascii="Arial" w:hAnsi="Arial" w:cs="Arial"/>
          <w:sz w:val="22"/>
          <w:szCs w:val="22"/>
        </w:rPr>
      </w:pPr>
      <w:r>
        <w:rPr>
          <w:rFonts w:ascii="Arial" w:hAnsi="Arial" w:cs="Arial"/>
          <w:sz w:val="22"/>
          <w:szCs w:val="22"/>
        </w:rPr>
        <w:lastRenderedPageBreak/>
        <w:t xml:space="preserve">ADB and </w:t>
      </w:r>
      <w:r w:rsidR="00984E5D">
        <w:rPr>
          <w:rFonts w:ascii="Arial" w:hAnsi="Arial" w:cs="Arial"/>
          <w:sz w:val="22"/>
          <w:szCs w:val="22"/>
        </w:rPr>
        <w:t>DFAT</w:t>
      </w:r>
      <w:r w:rsidR="001C6874" w:rsidRPr="008D3A0F">
        <w:rPr>
          <w:rFonts w:ascii="Arial" w:hAnsi="Arial" w:cs="Arial"/>
          <w:sz w:val="22"/>
          <w:szCs w:val="22"/>
        </w:rPr>
        <w:t xml:space="preserve"> will monitor and evaluate the effectiveness of </w:t>
      </w:r>
      <w:proofErr w:type="spellStart"/>
      <w:r w:rsidR="00C71610">
        <w:rPr>
          <w:rFonts w:ascii="Arial" w:hAnsi="Arial" w:cs="Arial"/>
          <w:sz w:val="22"/>
          <w:szCs w:val="22"/>
        </w:rPr>
        <w:t>cofinan</w:t>
      </w:r>
      <w:r w:rsidR="001C6874" w:rsidRPr="008D3A0F">
        <w:rPr>
          <w:rFonts w:ascii="Arial" w:hAnsi="Arial" w:cs="Arial"/>
          <w:sz w:val="22"/>
          <w:szCs w:val="22"/>
        </w:rPr>
        <w:t>ced</w:t>
      </w:r>
      <w:proofErr w:type="spellEnd"/>
      <w:r w:rsidR="001C6874" w:rsidRPr="008D3A0F">
        <w:rPr>
          <w:rFonts w:ascii="Arial" w:hAnsi="Arial" w:cs="Arial"/>
          <w:sz w:val="22"/>
          <w:szCs w:val="22"/>
        </w:rPr>
        <w:t xml:space="preserve"> activities, including through joint evaluations as </w:t>
      </w:r>
      <w:r w:rsidR="002766C2">
        <w:rPr>
          <w:rFonts w:ascii="Arial" w:hAnsi="Arial" w:cs="Arial"/>
          <w:sz w:val="22"/>
          <w:szCs w:val="22"/>
        </w:rPr>
        <w:t>decided</w:t>
      </w:r>
      <w:r w:rsidR="001C6874" w:rsidRPr="008D3A0F">
        <w:rPr>
          <w:rFonts w:ascii="Arial" w:hAnsi="Arial" w:cs="Arial"/>
          <w:sz w:val="22"/>
          <w:szCs w:val="22"/>
        </w:rPr>
        <w:t xml:space="preserve"> between the partners.</w:t>
      </w:r>
      <w:r w:rsidR="00EB24B7">
        <w:rPr>
          <w:rFonts w:ascii="Arial" w:hAnsi="Arial" w:cs="Arial"/>
          <w:sz w:val="22"/>
          <w:szCs w:val="22"/>
        </w:rPr>
        <w:t xml:space="preserve"> </w:t>
      </w:r>
      <w:r w:rsidR="001C6874" w:rsidRPr="008D3A0F">
        <w:rPr>
          <w:rFonts w:ascii="Arial" w:hAnsi="Arial" w:cs="Arial"/>
          <w:sz w:val="22"/>
          <w:szCs w:val="22"/>
        </w:rPr>
        <w:t>Independent assessments will be shared between the partners in a timely fashion.</w:t>
      </w:r>
      <w:r w:rsidR="00EB24B7">
        <w:rPr>
          <w:rFonts w:ascii="Arial" w:hAnsi="Arial" w:cs="Arial"/>
          <w:sz w:val="22"/>
          <w:szCs w:val="22"/>
        </w:rPr>
        <w:t xml:space="preserve"> </w:t>
      </w:r>
    </w:p>
    <w:p w14:paraId="744183B4" w14:textId="006AA414" w:rsidR="003478B2" w:rsidRPr="004F263B" w:rsidRDefault="001C6874" w:rsidP="00743B13">
      <w:pPr>
        <w:numPr>
          <w:ilvl w:val="0"/>
          <w:numId w:val="1"/>
        </w:numPr>
        <w:tabs>
          <w:tab w:val="clear" w:pos="567"/>
          <w:tab w:val="num" w:pos="720"/>
        </w:tabs>
        <w:snapToGrid w:val="0"/>
        <w:spacing w:before="120" w:after="120"/>
        <w:jc w:val="both"/>
        <w:rPr>
          <w:rFonts w:ascii="Arial" w:hAnsi="Arial" w:cs="Arial"/>
          <w:sz w:val="22"/>
          <w:szCs w:val="22"/>
        </w:rPr>
      </w:pPr>
      <w:r w:rsidRPr="008D3A0F">
        <w:rPr>
          <w:rFonts w:ascii="Arial" w:hAnsi="Arial" w:cs="Arial"/>
          <w:sz w:val="22"/>
          <w:szCs w:val="22"/>
        </w:rPr>
        <w:t xml:space="preserve">As a major source of capital and core contributions to ADB, </w:t>
      </w:r>
      <w:r w:rsidR="00984E5D">
        <w:rPr>
          <w:rFonts w:ascii="Arial" w:hAnsi="Arial" w:cs="Arial"/>
          <w:sz w:val="22"/>
          <w:szCs w:val="22"/>
        </w:rPr>
        <w:t>DFAT</w:t>
      </w:r>
      <w:r w:rsidRPr="008D3A0F">
        <w:rPr>
          <w:rFonts w:ascii="Arial" w:hAnsi="Arial" w:cs="Arial"/>
          <w:sz w:val="22"/>
          <w:szCs w:val="22"/>
        </w:rPr>
        <w:t xml:space="preserve"> will also monitor the performance of ADB operations, using ADB’s monitoring and evaluation systems, in particular </w:t>
      </w:r>
      <w:r w:rsidR="0092090E">
        <w:rPr>
          <w:rFonts w:ascii="Arial" w:hAnsi="Arial" w:cs="Arial"/>
          <w:sz w:val="22"/>
          <w:szCs w:val="22"/>
        </w:rPr>
        <w:t xml:space="preserve">evaluations by the ADB’s Independent Evaluation Department, the </w:t>
      </w:r>
      <w:r w:rsidR="0092090E" w:rsidRPr="00B525EE">
        <w:rPr>
          <w:rFonts w:ascii="Arial" w:hAnsi="Arial" w:cs="Arial"/>
          <w:i/>
          <w:sz w:val="22"/>
          <w:szCs w:val="22"/>
        </w:rPr>
        <w:t>Annual E</w:t>
      </w:r>
      <w:r w:rsidR="00E93DA2" w:rsidRPr="00B525EE">
        <w:rPr>
          <w:rFonts w:ascii="Arial" w:hAnsi="Arial" w:cs="Arial"/>
          <w:i/>
          <w:sz w:val="22"/>
          <w:szCs w:val="22"/>
        </w:rPr>
        <w:t>valuation Review</w:t>
      </w:r>
      <w:r w:rsidR="00E93DA2">
        <w:rPr>
          <w:rFonts w:ascii="Arial" w:hAnsi="Arial" w:cs="Arial"/>
          <w:sz w:val="22"/>
          <w:szCs w:val="22"/>
        </w:rPr>
        <w:t>,</w:t>
      </w:r>
      <w:r w:rsidR="0092090E">
        <w:rPr>
          <w:rFonts w:ascii="Arial" w:hAnsi="Arial" w:cs="Arial"/>
          <w:sz w:val="22"/>
          <w:szCs w:val="22"/>
        </w:rPr>
        <w:t xml:space="preserve"> </w:t>
      </w:r>
      <w:r w:rsidR="00E93DA2">
        <w:rPr>
          <w:rFonts w:ascii="Arial" w:hAnsi="Arial" w:cs="Arial"/>
          <w:sz w:val="22"/>
          <w:szCs w:val="22"/>
        </w:rPr>
        <w:t xml:space="preserve">and </w:t>
      </w:r>
      <w:r w:rsidR="006A2067">
        <w:rPr>
          <w:rFonts w:ascii="Arial" w:hAnsi="Arial" w:cs="Arial"/>
          <w:sz w:val="22"/>
          <w:szCs w:val="22"/>
        </w:rPr>
        <w:t xml:space="preserve">annual </w:t>
      </w:r>
      <w:r w:rsidRPr="00DA6F4D">
        <w:rPr>
          <w:rFonts w:ascii="Arial" w:hAnsi="Arial" w:cs="Arial"/>
          <w:i/>
          <w:sz w:val="22"/>
          <w:szCs w:val="22"/>
        </w:rPr>
        <w:t>Development Effectiveness Review</w:t>
      </w:r>
      <w:r w:rsidRPr="008D3A0F">
        <w:rPr>
          <w:rFonts w:ascii="Arial" w:hAnsi="Arial" w:cs="Arial"/>
          <w:sz w:val="22"/>
          <w:szCs w:val="22"/>
        </w:rPr>
        <w:t>.</w:t>
      </w:r>
      <w:r w:rsidR="00EB24B7">
        <w:rPr>
          <w:rFonts w:ascii="Arial" w:hAnsi="Arial" w:cs="Arial"/>
          <w:sz w:val="22"/>
          <w:szCs w:val="22"/>
        </w:rPr>
        <w:t xml:space="preserve"> </w:t>
      </w:r>
      <w:r w:rsidRPr="008D3A0F">
        <w:rPr>
          <w:rFonts w:ascii="Arial" w:hAnsi="Arial" w:cs="Arial"/>
          <w:sz w:val="22"/>
          <w:szCs w:val="22"/>
        </w:rPr>
        <w:t xml:space="preserve">ADB reporting on the effectiveness of its activities will be supplemented by reporting from </w:t>
      </w:r>
      <w:r w:rsidR="00984E5D">
        <w:rPr>
          <w:rFonts w:ascii="Arial" w:hAnsi="Arial" w:cs="Arial"/>
          <w:sz w:val="22"/>
          <w:szCs w:val="22"/>
        </w:rPr>
        <w:t>DFAT</w:t>
      </w:r>
      <w:r w:rsidRPr="008D3A0F">
        <w:rPr>
          <w:rFonts w:ascii="Arial" w:hAnsi="Arial" w:cs="Arial"/>
          <w:sz w:val="22"/>
          <w:szCs w:val="22"/>
        </w:rPr>
        <w:t>’s in-country representatives and Australia’s representatives on the Board of Directors.</w:t>
      </w:r>
      <w:r w:rsidR="00EB24B7">
        <w:rPr>
          <w:rFonts w:ascii="Arial" w:hAnsi="Arial" w:cs="Arial"/>
          <w:sz w:val="22"/>
          <w:szCs w:val="22"/>
        </w:rPr>
        <w:t xml:space="preserve"> </w:t>
      </w:r>
    </w:p>
    <w:p w14:paraId="10668907" w14:textId="53456DD5" w:rsidR="00752119" w:rsidRDefault="00372D1C" w:rsidP="00743B13">
      <w:pPr>
        <w:numPr>
          <w:ilvl w:val="0"/>
          <w:numId w:val="1"/>
        </w:numPr>
        <w:tabs>
          <w:tab w:val="clear" w:pos="567"/>
          <w:tab w:val="num" w:pos="720"/>
        </w:tabs>
        <w:snapToGrid w:val="0"/>
        <w:spacing w:before="120" w:after="120"/>
        <w:jc w:val="both"/>
        <w:rPr>
          <w:rFonts w:ascii="Arial" w:hAnsi="Arial" w:cs="Arial"/>
          <w:sz w:val="22"/>
          <w:szCs w:val="22"/>
        </w:rPr>
      </w:pPr>
      <w:r>
        <w:rPr>
          <w:rFonts w:ascii="Arial" w:hAnsi="Arial" w:cs="Arial"/>
          <w:sz w:val="22"/>
          <w:szCs w:val="22"/>
        </w:rPr>
        <w:t xml:space="preserve">Consistent with the performance framework for the </w:t>
      </w:r>
      <w:r w:rsidR="005E1D6F" w:rsidRPr="00B525EE">
        <w:rPr>
          <w:rFonts w:ascii="Arial" w:hAnsi="Arial" w:cs="Arial"/>
          <w:i/>
          <w:sz w:val="22"/>
          <w:szCs w:val="22"/>
        </w:rPr>
        <w:t>Partnerships for Recovery: Australia’s COVID-19 Development Response (2020</w:t>
      </w:r>
      <w:r w:rsidR="005E1D6F" w:rsidRPr="00743B13">
        <w:rPr>
          <w:rFonts w:ascii="Arial" w:hAnsi="Arial"/>
          <w:i/>
          <w:sz w:val="22"/>
        </w:rPr>
        <w:t>)</w:t>
      </w:r>
      <w:r w:rsidR="00563982">
        <w:rPr>
          <w:rFonts w:ascii="Arial" w:hAnsi="Arial" w:cs="Arial"/>
          <w:i/>
          <w:sz w:val="22"/>
          <w:szCs w:val="22"/>
        </w:rPr>
        <w:t>,</w:t>
      </w:r>
      <w:r>
        <w:rPr>
          <w:rFonts w:ascii="Arial" w:hAnsi="Arial" w:cs="Arial"/>
          <w:i/>
          <w:sz w:val="22"/>
          <w:szCs w:val="22"/>
        </w:rPr>
        <w:t xml:space="preserve"> </w:t>
      </w:r>
      <w:r w:rsidRPr="0004492C">
        <w:rPr>
          <w:rFonts w:ascii="Arial" w:hAnsi="Arial" w:cs="Arial"/>
          <w:sz w:val="22"/>
          <w:szCs w:val="22"/>
        </w:rPr>
        <w:t xml:space="preserve">DFAT will work with ADB to </w:t>
      </w:r>
      <w:r w:rsidR="00B577D5">
        <w:rPr>
          <w:rFonts w:ascii="Arial" w:hAnsi="Arial" w:cs="Arial"/>
          <w:sz w:val="22"/>
          <w:szCs w:val="22"/>
        </w:rPr>
        <w:t>use and strengthen, where necessary,</w:t>
      </w:r>
      <w:r w:rsidR="0004492C">
        <w:rPr>
          <w:rFonts w:ascii="Arial" w:hAnsi="Arial" w:cs="Arial"/>
          <w:sz w:val="22"/>
          <w:szCs w:val="22"/>
        </w:rPr>
        <w:t xml:space="preserve"> systems to </w:t>
      </w:r>
      <w:r w:rsidRPr="0004492C">
        <w:rPr>
          <w:rFonts w:ascii="Arial" w:hAnsi="Arial" w:cs="Arial"/>
          <w:sz w:val="22"/>
          <w:szCs w:val="22"/>
        </w:rPr>
        <w:t xml:space="preserve">assess </w:t>
      </w:r>
      <w:r w:rsidR="00E4447E">
        <w:rPr>
          <w:rFonts w:ascii="Arial" w:hAnsi="Arial" w:cs="Arial"/>
          <w:sz w:val="22"/>
          <w:szCs w:val="22"/>
        </w:rPr>
        <w:t xml:space="preserve">the </w:t>
      </w:r>
      <w:r w:rsidRPr="0004492C">
        <w:rPr>
          <w:rFonts w:ascii="Arial" w:hAnsi="Arial" w:cs="Arial"/>
          <w:sz w:val="22"/>
          <w:szCs w:val="22"/>
        </w:rPr>
        <w:t>performance of Australian funded activities</w:t>
      </w:r>
      <w:r w:rsidR="0004492C">
        <w:rPr>
          <w:rFonts w:ascii="Arial" w:hAnsi="Arial" w:cs="Arial"/>
          <w:sz w:val="22"/>
          <w:szCs w:val="22"/>
        </w:rPr>
        <w:t xml:space="preserve"> with ADB</w:t>
      </w:r>
      <w:r w:rsidRPr="0004492C">
        <w:rPr>
          <w:rFonts w:ascii="Arial" w:hAnsi="Arial" w:cs="Arial"/>
          <w:sz w:val="22"/>
          <w:szCs w:val="22"/>
        </w:rPr>
        <w:t>.</w:t>
      </w:r>
      <w:r w:rsidR="003C30EB" w:rsidRPr="003C30EB">
        <w:rPr>
          <w:rFonts w:ascii="Times Roman" w:hAnsi="Times Roman"/>
          <w:sz w:val="22"/>
          <w:szCs w:val="22"/>
        </w:rPr>
        <w:t xml:space="preserve"> </w:t>
      </w:r>
      <w:r w:rsidR="003C30EB" w:rsidRPr="00FE675F">
        <w:rPr>
          <w:rFonts w:ascii="Arial" w:hAnsi="Arial" w:cs="Arial"/>
          <w:sz w:val="22"/>
          <w:szCs w:val="22"/>
        </w:rPr>
        <w:t xml:space="preserve">Progress in implementing </w:t>
      </w:r>
      <w:r w:rsidR="00006642" w:rsidRPr="00A611A0">
        <w:rPr>
          <w:rFonts w:ascii="Arial" w:hAnsi="Arial" w:cs="Arial"/>
          <w:sz w:val="22"/>
          <w:szCs w:val="22"/>
        </w:rPr>
        <w:t>mutually decided</w:t>
      </w:r>
      <w:r w:rsidR="00006642" w:rsidRPr="00FE675F">
        <w:rPr>
          <w:rFonts w:ascii="Arial" w:hAnsi="Arial" w:cs="Arial"/>
          <w:sz w:val="22"/>
          <w:szCs w:val="22"/>
        </w:rPr>
        <w:t xml:space="preserve"> </w:t>
      </w:r>
      <w:r w:rsidR="003C30EB" w:rsidRPr="00FE675F">
        <w:rPr>
          <w:rFonts w:ascii="Arial" w:hAnsi="Arial" w:cs="Arial"/>
          <w:sz w:val="22"/>
          <w:szCs w:val="22"/>
        </w:rPr>
        <w:t>actions will be assessed regularly</w:t>
      </w:r>
      <w:r w:rsidR="0033398D">
        <w:rPr>
          <w:rFonts w:ascii="Arial" w:hAnsi="Arial" w:cs="Arial"/>
          <w:sz w:val="22"/>
          <w:szCs w:val="22"/>
        </w:rPr>
        <w:t>,</w:t>
      </w:r>
      <w:r w:rsidR="004C4785">
        <w:rPr>
          <w:rFonts w:ascii="Arial" w:hAnsi="Arial" w:cs="Arial"/>
          <w:sz w:val="22"/>
          <w:szCs w:val="22"/>
        </w:rPr>
        <w:t xml:space="preserve"> </w:t>
      </w:r>
      <w:r w:rsidR="00236321">
        <w:rPr>
          <w:rFonts w:ascii="Arial" w:hAnsi="Arial" w:cs="Arial"/>
          <w:sz w:val="22"/>
          <w:szCs w:val="22"/>
        </w:rPr>
        <w:t xml:space="preserve">including </w:t>
      </w:r>
      <w:r w:rsidR="004C4785">
        <w:rPr>
          <w:rFonts w:ascii="Arial" w:hAnsi="Arial" w:cs="Arial"/>
          <w:sz w:val="22"/>
          <w:szCs w:val="22"/>
        </w:rPr>
        <w:t xml:space="preserve">through DFAT’s Multilateral Performance </w:t>
      </w:r>
      <w:r w:rsidR="00B338FB">
        <w:rPr>
          <w:rFonts w:ascii="Arial" w:hAnsi="Arial" w:cs="Arial"/>
          <w:sz w:val="22"/>
          <w:szCs w:val="22"/>
        </w:rPr>
        <w:t>Reporting</w:t>
      </w:r>
      <w:r w:rsidR="004C4785">
        <w:rPr>
          <w:rFonts w:ascii="Arial" w:hAnsi="Arial" w:cs="Arial"/>
          <w:sz w:val="22"/>
          <w:szCs w:val="22"/>
        </w:rPr>
        <w:t xml:space="preserve"> processes</w:t>
      </w:r>
      <w:r w:rsidR="00632C3F" w:rsidRPr="00FE675F">
        <w:rPr>
          <w:rFonts w:ascii="Arial" w:hAnsi="Arial" w:cs="Arial"/>
          <w:sz w:val="22"/>
          <w:szCs w:val="22"/>
        </w:rPr>
        <w:t xml:space="preserve">. Following consultations and mutually </w:t>
      </w:r>
      <w:r w:rsidR="001434A5">
        <w:rPr>
          <w:rFonts w:ascii="Arial" w:hAnsi="Arial" w:cs="Arial"/>
          <w:sz w:val="22"/>
          <w:szCs w:val="22"/>
        </w:rPr>
        <w:t>determined</w:t>
      </w:r>
      <w:r w:rsidR="003B030B">
        <w:rPr>
          <w:rFonts w:ascii="Arial" w:hAnsi="Arial" w:cs="Arial"/>
          <w:sz w:val="22"/>
          <w:szCs w:val="22"/>
        </w:rPr>
        <w:t xml:space="preserve"> </w:t>
      </w:r>
      <w:r w:rsidR="00632C3F" w:rsidRPr="00FE675F">
        <w:rPr>
          <w:rFonts w:ascii="Arial" w:hAnsi="Arial" w:cs="Arial"/>
          <w:sz w:val="22"/>
          <w:szCs w:val="22"/>
        </w:rPr>
        <w:t xml:space="preserve">status of progress, Australia </w:t>
      </w:r>
      <w:r w:rsidR="003C30EB" w:rsidRPr="00FE675F">
        <w:rPr>
          <w:rFonts w:ascii="Arial" w:hAnsi="Arial" w:cs="Arial"/>
          <w:sz w:val="22"/>
          <w:szCs w:val="22"/>
        </w:rPr>
        <w:t xml:space="preserve">will also take </w:t>
      </w:r>
      <w:r w:rsidR="00FE675F" w:rsidRPr="00FE675F">
        <w:rPr>
          <w:rFonts w:ascii="Arial" w:hAnsi="Arial" w:cs="Arial"/>
          <w:sz w:val="22"/>
          <w:szCs w:val="22"/>
        </w:rPr>
        <w:t xml:space="preserve">findings </w:t>
      </w:r>
      <w:r w:rsidR="003C30EB" w:rsidRPr="00FE675F">
        <w:rPr>
          <w:rFonts w:ascii="Arial" w:hAnsi="Arial" w:cs="Arial"/>
          <w:sz w:val="22"/>
          <w:szCs w:val="22"/>
        </w:rPr>
        <w:t>into account in determining future funding allocations and commitments</w:t>
      </w:r>
      <w:r w:rsidR="00632C3F" w:rsidRPr="00FE675F">
        <w:rPr>
          <w:rFonts w:ascii="Arial" w:hAnsi="Arial" w:cs="Arial"/>
          <w:sz w:val="22"/>
          <w:szCs w:val="22"/>
        </w:rPr>
        <w:t>.</w:t>
      </w:r>
    </w:p>
    <w:p w14:paraId="25DDFDDF" w14:textId="59E91CD5" w:rsidR="001C6874" w:rsidRPr="008D3A0F" w:rsidRDefault="008D3A0F" w:rsidP="00B35B06">
      <w:pPr>
        <w:pStyle w:val="Style2"/>
        <w:spacing w:before="240"/>
      </w:pPr>
      <w:r w:rsidRPr="008D3A0F">
        <w:t>VII.</w:t>
      </w:r>
      <w:r>
        <w:tab/>
      </w:r>
      <w:r w:rsidRPr="008D3A0F">
        <w:t>REVIEW AND ASSESSMENT</w:t>
      </w:r>
    </w:p>
    <w:p w14:paraId="3AB8BAE9" w14:textId="356681B9" w:rsidR="00F15608" w:rsidRPr="004F263B" w:rsidRDefault="002C1508" w:rsidP="00C44C8B">
      <w:pPr>
        <w:numPr>
          <w:ilvl w:val="0"/>
          <w:numId w:val="1"/>
        </w:numPr>
        <w:tabs>
          <w:tab w:val="clear" w:pos="567"/>
          <w:tab w:val="num" w:pos="720"/>
        </w:tabs>
        <w:snapToGrid w:val="0"/>
        <w:spacing w:before="120" w:after="120"/>
        <w:jc w:val="both"/>
        <w:rPr>
          <w:rFonts w:ascii="Arial" w:hAnsi="Arial" w:cs="Arial"/>
          <w:sz w:val="22"/>
          <w:szCs w:val="22"/>
        </w:rPr>
      </w:pPr>
      <w:r>
        <w:rPr>
          <w:rFonts w:ascii="Arial" w:hAnsi="Arial" w:cs="Arial"/>
          <w:sz w:val="22"/>
          <w:szCs w:val="22"/>
        </w:rPr>
        <w:t xml:space="preserve">ADB and </w:t>
      </w:r>
      <w:r w:rsidR="00984E5D">
        <w:rPr>
          <w:rFonts w:ascii="Arial" w:hAnsi="Arial" w:cs="Arial"/>
          <w:sz w:val="22"/>
          <w:szCs w:val="22"/>
        </w:rPr>
        <w:t xml:space="preserve">DFAT </w:t>
      </w:r>
      <w:r w:rsidR="001C6874" w:rsidRPr="008D3A0F">
        <w:rPr>
          <w:rFonts w:ascii="Arial" w:hAnsi="Arial" w:cs="Arial"/>
          <w:sz w:val="22"/>
          <w:szCs w:val="22"/>
        </w:rPr>
        <w:t xml:space="preserve">will </w:t>
      </w:r>
      <w:r w:rsidR="00625C37" w:rsidRPr="008D3A0F">
        <w:rPr>
          <w:rFonts w:ascii="Arial" w:hAnsi="Arial" w:cs="Arial"/>
          <w:sz w:val="22"/>
          <w:szCs w:val="22"/>
        </w:rPr>
        <w:t>conduct a</w:t>
      </w:r>
      <w:r w:rsidR="001C6874" w:rsidRPr="008D3A0F">
        <w:rPr>
          <w:rFonts w:ascii="Arial" w:hAnsi="Arial" w:cs="Arial"/>
          <w:sz w:val="22"/>
          <w:szCs w:val="22"/>
        </w:rPr>
        <w:t xml:space="preserve"> joint assessment of the Framework </w:t>
      </w:r>
      <w:r w:rsidR="00B3080F">
        <w:rPr>
          <w:rFonts w:ascii="Arial" w:hAnsi="Arial" w:cs="Arial"/>
          <w:sz w:val="22"/>
          <w:szCs w:val="22"/>
        </w:rPr>
        <w:t>in</w:t>
      </w:r>
      <w:r w:rsidR="00020590">
        <w:rPr>
          <w:rFonts w:ascii="Arial" w:hAnsi="Arial" w:cs="Arial"/>
          <w:sz w:val="22"/>
          <w:szCs w:val="22"/>
        </w:rPr>
        <w:t xml:space="preserve"> June 20</w:t>
      </w:r>
      <w:r w:rsidR="005E1D6F">
        <w:rPr>
          <w:rFonts w:ascii="Arial" w:hAnsi="Arial" w:cs="Arial"/>
          <w:sz w:val="22"/>
          <w:szCs w:val="22"/>
        </w:rPr>
        <w:t>25</w:t>
      </w:r>
      <w:r w:rsidR="00020590">
        <w:rPr>
          <w:rFonts w:ascii="Arial" w:hAnsi="Arial" w:cs="Arial"/>
          <w:sz w:val="22"/>
          <w:szCs w:val="22"/>
        </w:rPr>
        <w:t xml:space="preserve"> </w:t>
      </w:r>
      <w:r w:rsidR="001C6874" w:rsidRPr="008D3A0F">
        <w:rPr>
          <w:rFonts w:ascii="Arial" w:hAnsi="Arial" w:cs="Arial"/>
          <w:sz w:val="22"/>
          <w:szCs w:val="22"/>
        </w:rPr>
        <w:t>to determine its value and impact</w:t>
      </w:r>
      <w:r w:rsidR="00020590">
        <w:rPr>
          <w:rFonts w:ascii="Arial" w:hAnsi="Arial" w:cs="Arial"/>
          <w:sz w:val="22"/>
          <w:szCs w:val="22"/>
        </w:rPr>
        <w:t xml:space="preserve"> prior to establish</w:t>
      </w:r>
      <w:r w:rsidR="00236321">
        <w:rPr>
          <w:rFonts w:ascii="Arial" w:hAnsi="Arial" w:cs="Arial"/>
          <w:sz w:val="22"/>
          <w:szCs w:val="22"/>
        </w:rPr>
        <w:t>ing</w:t>
      </w:r>
      <w:r w:rsidR="00020590">
        <w:rPr>
          <w:rFonts w:ascii="Arial" w:hAnsi="Arial" w:cs="Arial"/>
          <w:sz w:val="22"/>
          <w:szCs w:val="22"/>
        </w:rPr>
        <w:t xml:space="preserve"> a new </w:t>
      </w:r>
      <w:r w:rsidR="00236321">
        <w:rPr>
          <w:rFonts w:ascii="Arial" w:hAnsi="Arial" w:cs="Arial"/>
          <w:sz w:val="22"/>
          <w:szCs w:val="22"/>
        </w:rPr>
        <w:t>Partnership F</w:t>
      </w:r>
      <w:r w:rsidR="00020590">
        <w:rPr>
          <w:rFonts w:ascii="Arial" w:hAnsi="Arial" w:cs="Arial"/>
          <w:sz w:val="22"/>
          <w:szCs w:val="22"/>
        </w:rPr>
        <w:t>ramework</w:t>
      </w:r>
      <w:r w:rsidR="001C6874" w:rsidRPr="008D3A0F">
        <w:rPr>
          <w:rFonts w:ascii="Arial" w:hAnsi="Arial" w:cs="Arial"/>
          <w:sz w:val="22"/>
          <w:szCs w:val="22"/>
        </w:rPr>
        <w:t xml:space="preserve">. </w:t>
      </w:r>
    </w:p>
    <w:p w14:paraId="21492165" w14:textId="26550EAA" w:rsidR="00752119" w:rsidRPr="008D3A0F" w:rsidRDefault="008D3A0F" w:rsidP="00B35B06">
      <w:pPr>
        <w:pStyle w:val="Style2"/>
        <w:spacing w:before="240"/>
      </w:pPr>
      <w:r w:rsidRPr="008D3A0F">
        <w:t>VIII.</w:t>
      </w:r>
      <w:r>
        <w:tab/>
      </w:r>
      <w:r w:rsidRPr="008D3A0F">
        <w:t>DISPUTE RESOLUTION</w:t>
      </w:r>
    </w:p>
    <w:p w14:paraId="55F81C11" w14:textId="1D132AEE" w:rsidR="008E1329" w:rsidRPr="004F263B" w:rsidRDefault="00F97487" w:rsidP="00C23E72">
      <w:pPr>
        <w:pStyle w:val="Normalsans-serif"/>
        <w:tabs>
          <w:tab w:val="clear" w:pos="567"/>
          <w:tab w:val="num" w:pos="720"/>
        </w:tabs>
        <w:snapToGrid w:val="0"/>
        <w:spacing w:before="120" w:after="120"/>
        <w:rPr>
          <w:rFonts w:ascii="Arial" w:hAnsi="Arial" w:cs="Arial"/>
          <w:i w:val="0"/>
          <w:sz w:val="22"/>
          <w:szCs w:val="22"/>
        </w:rPr>
      </w:pPr>
      <w:r w:rsidRPr="008D3A0F">
        <w:rPr>
          <w:rFonts w:ascii="Arial" w:hAnsi="Arial" w:cs="Arial"/>
          <w:i w:val="0"/>
          <w:sz w:val="22"/>
          <w:szCs w:val="22"/>
        </w:rPr>
        <w:t xml:space="preserve">During the term of the Partnership </w:t>
      </w:r>
      <w:r w:rsidR="008446BE">
        <w:rPr>
          <w:rFonts w:ascii="Arial" w:hAnsi="Arial" w:cs="Arial"/>
          <w:i w:val="0"/>
          <w:sz w:val="22"/>
          <w:szCs w:val="22"/>
        </w:rPr>
        <w:t>Framework</w:t>
      </w:r>
      <w:r w:rsidRPr="008D3A0F">
        <w:rPr>
          <w:rFonts w:ascii="Arial" w:hAnsi="Arial" w:cs="Arial"/>
          <w:i w:val="0"/>
          <w:sz w:val="22"/>
          <w:szCs w:val="22"/>
        </w:rPr>
        <w:t xml:space="preserve">, the focal points at </w:t>
      </w:r>
      <w:r w:rsidR="008137E6">
        <w:rPr>
          <w:rFonts w:ascii="Arial" w:hAnsi="Arial" w:cs="Arial"/>
          <w:i w:val="0"/>
          <w:sz w:val="22"/>
          <w:szCs w:val="22"/>
        </w:rPr>
        <w:t xml:space="preserve">DFAT and ADB </w:t>
      </w:r>
      <w:r w:rsidRPr="008D3A0F">
        <w:rPr>
          <w:rFonts w:ascii="Arial" w:hAnsi="Arial" w:cs="Arial"/>
          <w:i w:val="0"/>
          <w:sz w:val="22"/>
          <w:szCs w:val="22"/>
        </w:rPr>
        <w:t xml:space="preserve">headquarters will be promptly notified of </w:t>
      </w:r>
      <w:r w:rsidR="000E606B">
        <w:rPr>
          <w:rFonts w:ascii="Arial" w:hAnsi="Arial" w:cs="Arial"/>
          <w:i w:val="0"/>
          <w:sz w:val="22"/>
          <w:szCs w:val="22"/>
        </w:rPr>
        <w:t>any</w:t>
      </w:r>
      <w:r w:rsidR="000E606B" w:rsidRPr="008D3A0F">
        <w:rPr>
          <w:rFonts w:ascii="Arial" w:hAnsi="Arial" w:cs="Arial"/>
          <w:i w:val="0"/>
          <w:sz w:val="22"/>
          <w:szCs w:val="22"/>
        </w:rPr>
        <w:t xml:space="preserve"> </w:t>
      </w:r>
      <w:r w:rsidRPr="008D3A0F">
        <w:rPr>
          <w:rFonts w:ascii="Arial" w:hAnsi="Arial" w:cs="Arial"/>
          <w:i w:val="0"/>
          <w:sz w:val="22"/>
          <w:szCs w:val="22"/>
        </w:rPr>
        <w:t>problems that impact adversely on the potential of the two organi</w:t>
      </w:r>
      <w:r w:rsidR="00311496">
        <w:rPr>
          <w:rFonts w:ascii="Arial" w:hAnsi="Arial" w:cs="Arial"/>
          <w:i w:val="0"/>
          <w:sz w:val="22"/>
          <w:szCs w:val="22"/>
        </w:rPr>
        <w:t>s</w:t>
      </w:r>
      <w:r w:rsidRPr="008D3A0F">
        <w:rPr>
          <w:rFonts w:ascii="Arial" w:hAnsi="Arial" w:cs="Arial"/>
          <w:i w:val="0"/>
          <w:sz w:val="22"/>
          <w:szCs w:val="22"/>
        </w:rPr>
        <w:t>ations to collaborate effectively. The focal points at headquarters will take appropriate action to see an amicable resolution in those cases where these are not resolved at the country level</w:t>
      </w:r>
      <w:r w:rsidR="00625C37" w:rsidRPr="008D3A0F">
        <w:rPr>
          <w:rFonts w:ascii="Arial" w:hAnsi="Arial" w:cs="Arial"/>
          <w:i w:val="0"/>
          <w:sz w:val="22"/>
          <w:szCs w:val="22"/>
        </w:rPr>
        <w:t xml:space="preserve"> by</w:t>
      </w:r>
      <w:r w:rsidR="00130359">
        <w:rPr>
          <w:rFonts w:ascii="Arial" w:hAnsi="Arial" w:cs="Arial"/>
          <w:i w:val="0"/>
          <w:sz w:val="22"/>
          <w:szCs w:val="22"/>
        </w:rPr>
        <w:t xml:space="preserve"> </w:t>
      </w:r>
      <w:r w:rsidR="00625C37" w:rsidRPr="008D3A0F">
        <w:rPr>
          <w:rFonts w:ascii="Arial" w:hAnsi="Arial" w:cs="Arial"/>
          <w:i w:val="0"/>
          <w:sz w:val="22"/>
          <w:szCs w:val="22"/>
        </w:rPr>
        <w:t>country-level focal points.</w:t>
      </w:r>
      <w:r w:rsidRPr="008D3A0F">
        <w:rPr>
          <w:rFonts w:ascii="Arial" w:hAnsi="Arial" w:cs="Arial"/>
          <w:i w:val="0"/>
          <w:sz w:val="22"/>
          <w:szCs w:val="22"/>
        </w:rPr>
        <w:t xml:space="preserve"> </w:t>
      </w:r>
    </w:p>
    <w:p w14:paraId="4A4069BE" w14:textId="03629B98" w:rsidR="00F97487" w:rsidRPr="004F263B" w:rsidRDefault="00F97487" w:rsidP="00C23E72">
      <w:pPr>
        <w:pStyle w:val="Normalsans-serif"/>
        <w:tabs>
          <w:tab w:val="clear" w:pos="567"/>
          <w:tab w:val="num" w:pos="720"/>
        </w:tabs>
        <w:snapToGrid w:val="0"/>
        <w:spacing w:before="120" w:after="120"/>
        <w:rPr>
          <w:rFonts w:ascii="Arial" w:hAnsi="Arial" w:cs="Arial"/>
          <w:sz w:val="22"/>
          <w:szCs w:val="22"/>
        </w:rPr>
      </w:pPr>
      <w:r w:rsidRPr="008D3A0F">
        <w:rPr>
          <w:rFonts w:ascii="Arial" w:hAnsi="Arial" w:cs="Arial"/>
          <w:i w:val="0"/>
          <w:sz w:val="22"/>
          <w:szCs w:val="22"/>
        </w:rPr>
        <w:t xml:space="preserve">If the focal points at headquarters are unable to resolve </w:t>
      </w:r>
      <w:r w:rsidR="00AC7178" w:rsidRPr="008D3A0F">
        <w:rPr>
          <w:rFonts w:ascii="Arial" w:hAnsi="Arial" w:cs="Arial"/>
          <w:i w:val="0"/>
          <w:sz w:val="22"/>
          <w:szCs w:val="22"/>
        </w:rPr>
        <w:t>a</w:t>
      </w:r>
      <w:r w:rsidRPr="008D3A0F">
        <w:rPr>
          <w:rFonts w:ascii="Arial" w:hAnsi="Arial" w:cs="Arial"/>
          <w:i w:val="0"/>
          <w:sz w:val="22"/>
          <w:szCs w:val="22"/>
        </w:rPr>
        <w:t xml:space="preserve"> problem to the satisfaction of both organi</w:t>
      </w:r>
      <w:r w:rsidR="00311496">
        <w:rPr>
          <w:rFonts w:ascii="Arial" w:hAnsi="Arial" w:cs="Arial"/>
          <w:i w:val="0"/>
          <w:sz w:val="22"/>
          <w:szCs w:val="22"/>
        </w:rPr>
        <w:t>s</w:t>
      </w:r>
      <w:r w:rsidRPr="008D3A0F">
        <w:rPr>
          <w:rFonts w:ascii="Arial" w:hAnsi="Arial" w:cs="Arial"/>
          <w:i w:val="0"/>
          <w:sz w:val="22"/>
          <w:szCs w:val="22"/>
        </w:rPr>
        <w:t>ations, the representative of the two organi</w:t>
      </w:r>
      <w:r w:rsidR="00311496">
        <w:rPr>
          <w:rFonts w:ascii="Arial" w:hAnsi="Arial" w:cs="Arial"/>
          <w:i w:val="0"/>
          <w:sz w:val="22"/>
          <w:szCs w:val="22"/>
        </w:rPr>
        <w:t>s</w:t>
      </w:r>
      <w:r w:rsidRPr="008D3A0F">
        <w:rPr>
          <w:rFonts w:ascii="Arial" w:hAnsi="Arial" w:cs="Arial"/>
          <w:i w:val="0"/>
          <w:sz w:val="22"/>
          <w:szCs w:val="22"/>
        </w:rPr>
        <w:t xml:space="preserve">ations who are signatory to this Partnership </w:t>
      </w:r>
      <w:r w:rsidR="002766C2">
        <w:rPr>
          <w:rFonts w:ascii="Arial" w:hAnsi="Arial" w:cs="Arial"/>
          <w:i w:val="0"/>
          <w:sz w:val="22"/>
          <w:szCs w:val="22"/>
        </w:rPr>
        <w:t>Framework</w:t>
      </w:r>
      <w:r w:rsidRPr="008D3A0F">
        <w:rPr>
          <w:rFonts w:ascii="Arial" w:hAnsi="Arial" w:cs="Arial"/>
          <w:i w:val="0"/>
          <w:sz w:val="22"/>
          <w:szCs w:val="22"/>
        </w:rPr>
        <w:t xml:space="preserve"> will take whatever action they consider appropriate to achieve an amicable solution.</w:t>
      </w:r>
    </w:p>
    <w:p w14:paraId="4F87C785" w14:textId="16253895" w:rsidR="00D17C7A" w:rsidRPr="004F263B" w:rsidRDefault="00D17C7A" w:rsidP="00C23E72">
      <w:pPr>
        <w:numPr>
          <w:ilvl w:val="0"/>
          <w:numId w:val="1"/>
        </w:numPr>
        <w:tabs>
          <w:tab w:val="clear" w:pos="567"/>
          <w:tab w:val="num" w:pos="720"/>
        </w:tabs>
        <w:snapToGrid w:val="0"/>
        <w:spacing w:before="120" w:after="120"/>
        <w:jc w:val="both"/>
        <w:rPr>
          <w:rFonts w:ascii="Arial" w:hAnsi="Arial" w:cs="Arial"/>
          <w:sz w:val="22"/>
          <w:szCs w:val="22"/>
        </w:rPr>
      </w:pPr>
      <w:r w:rsidRPr="008D3A0F">
        <w:rPr>
          <w:rFonts w:ascii="Arial" w:hAnsi="Arial" w:cs="Arial"/>
          <w:sz w:val="22"/>
          <w:szCs w:val="22"/>
        </w:rPr>
        <w:t xml:space="preserve">Any disputes arising over the interpretation or application of this Partnership Framework will be resolved through mutual discussion and </w:t>
      </w:r>
      <w:r w:rsidR="00A568E9">
        <w:rPr>
          <w:rFonts w:ascii="Arial" w:hAnsi="Arial" w:cs="Arial"/>
          <w:sz w:val="22"/>
          <w:szCs w:val="22"/>
        </w:rPr>
        <w:t>consultation</w:t>
      </w:r>
      <w:r w:rsidRPr="008D3A0F">
        <w:rPr>
          <w:rFonts w:ascii="Arial" w:hAnsi="Arial" w:cs="Arial"/>
          <w:sz w:val="22"/>
          <w:szCs w:val="22"/>
        </w:rPr>
        <w:t xml:space="preserve">. </w:t>
      </w:r>
    </w:p>
    <w:p w14:paraId="26FE2870" w14:textId="77777777" w:rsidR="00D17C7A" w:rsidRPr="008D3A0F" w:rsidRDefault="00D17C7A" w:rsidP="00757722">
      <w:pPr>
        <w:numPr>
          <w:ilvl w:val="0"/>
          <w:numId w:val="1"/>
        </w:numPr>
        <w:tabs>
          <w:tab w:val="clear" w:pos="567"/>
          <w:tab w:val="num" w:pos="720"/>
        </w:tabs>
        <w:snapToGrid w:val="0"/>
        <w:spacing w:before="120" w:after="120"/>
        <w:jc w:val="both"/>
        <w:rPr>
          <w:rFonts w:ascii="Arial" w:hAnsi="Arial" w:cs="Arial"/>
          <w:sz w:val="22"/>
          <w:szCs w:val="22"/>
        </w:rPr>
      </w:pPr>
      <w:r w:rsidRPr="008D3A0F">
        <w:rPr>
          <w:rFonts w:ascii="Arial" w:hAnsi="Arial" w:cs="Arial"/>
          <w:sz w:val="22"/>
          <w:szCs w:val="22"/>
        </w:rPr>
        <w:t>This Partnership Framework is not an international treaty.</w:t>
      </w:r>
      <w:r w:rsidR="00EB24B7">
        <w:rPr>
          <w:rFonts w:ascii="Arial" w:hAnsi="Arial" w:cs="Arial"/>
          <w:sz w:val="22"/>
          <w:szCs w:val="22"/>
        </w:rPr>
        <w:t xml:space="preserve"> </w:t>
      </w:r>
      <w:r w:rsidRPr="008D3A0F">
        <w:rPr>
          <w:rFonts w:ascii="Arial" w:hAnsi="Arial" w:cs="Arial"/>
          <w:sz w:val="22"/>
          <w:szCs w:val="22"/>
        </w:rPr>
        <w:t xml:space="preserve">It is an administrative arrangement between </w:t>
      </w:r>
      <w:r w:rsidR="00984E5D">
        <w:rPr>
          <w:rFonts w:ascii="Arial" w:hAnsi="Arial" w:cs="Arial"/>
          <w:sz w:val="22"/>
          <w:szCs w:val="22"/>
        </w:rPr>
        <w:t>DFAT</w:t>
      </w:r>
      <w:r w:rsidR="00AC61F7" w:rsidRPr="008D3A0F">
        <w:rPr>
          <w:rFonts w:ascii="Arial" w:hAnsi="Arial" w:cs="Arial"/>
          <w:sz w:val="22"/>
          <w:szCs w:val="22"/>
        </w:rPr>
        <w:t xml:space="preserve"> </w:t>
      </w:r>
      <w:r w:rsidRPr="008D3A0F">
        <w:rPr>
          <w:rFonts w:ascii="Arial" w:hAnsi="Arial" w:cs="Arial"/>
          <w:sz w:val="22"/>
          <w:szCs w:val="22"/>
        </w:rPr>
        <w:t xml:space="preserve">and </w:t>
      </w:r>
      <w:r w:rsidR="00CF72B1">
        <w:rPr>
          <w:rFonts w:ascii="Arial" w:hAnsi="Arial" w:cs="Arial"/>
          <w:sz w:val="22"/>
          <w:szCs w:val="22"/>
        </w:rPr>
        <w:t>ADB</w:t>
      </w:r>
      <w:r w:rsidRPr="008D3A0F">
        <w:rPr>
          <w:rFonts w:ascii="Arial" w:hAnsi="Arial" w:cs="Arial"/>
          <w:sz w:val="22"/>
          <w:szCs w:val="22"/>
        </w:rPr>
        <w:t>, called a Partnership Framework.</w:t>
      </w:r>
      <w:r w:rsidR="00EB24B7">
        <w:rPr>
          <w:rFonts w:ascii="Arial" w:hAnsi="Arial" w:cs="Arial"/>
          <w:sz w:val="22"/>
          <w:szCs w:val="22"/>
        </w:rPr>
        <w:t xml:space="preserve"> </w:t>
      </w:r>
    </w:p>
    <w:p w14:paraId="6ABBD50A" w14:textId="567452A7" w:rsidR="00D17C7A" w:rsidRPr="008D3A0F" w:rsidRDefault="009264B6" w:rsidP="00B35B06">
      <w:pPr>
        <w:pStyle w:val="Style2"/>
        <w:spacing w:before="240"/>
      </w:pPr>
      <w:r>
        <w:t>IX</w:t>
      </w:r>
      <w:r w:rsidRPr="008D3A0F">
        <w:t>.</w:t>
      </w:r>
      <w:r w:rsidR="008D3A0F">
        <w:tab/>
      </w:r>
      <w:r w:rsidR="008D3A0F" w:rsidRPr="008D3A0F">
        <w:t>PRIVILEGES AND IMMUNITIES</w:t>
      </w:r>
    </w:p>
    <w:p w14:paraId="42E8D718" w14:textId="77777777" w:rsidR="00D17C7A" w:rsidRPr="008D3A0F" w:rsidRDefault="00D17C7A" w:rsidP="00757722">
      <w:pPr>
        <w:numPr>
          <w:ilvl w:val="0"/>
          <w:numId w:val="1"/>
        </w:numPr>
        <w:tabs>
          <w:tab w:val="clear" w:pos="567"/>
          <w:tab w:val="num" w:pos="720"/>
        </w:tabs>
        <w:snapToGrid w:val="0"/>
        <w:spacing w:before="120" w:after="120"/>
        <w:jc w:val="both"/>
        <w:rPr>
          <w:rFonts w:ascii="Arial" w:hAnsi="Arial" w:cs="Arial"/>
          <w:sz w:val="22"/>
          <w:szCs w:val="22"/>
        </w:rPr>
      </w:pPr>
      <w:r w:rsidRPr="008D3A0F">
        <w:rPr>
          <w:rFonts w:ascii="Arial" w:hAnsi="Arial" w:cs="Arial"/>
          <w:sz w:val="22"/>
          <w:szCs w:val="22"/>
        </w:rPr>
        <w:t>Nothing in or relating to this Partnership Frame</w:t>
      </w:r>
      <w:r w:rsidR="00160A37" w:rsidRPr="008D3A0F">
        <w:rPr>
          <w:rFonts w:ascii="Arial" w:hAnsi="Arial" w:cs="Arial"/>
          <w:sz w:val="22"/>
          <w:szCs w:val="22"/>
        </w:rPr>
        <w:t>w</w:t>
      </w:r>
      <w:r w:rsidRPr="008D3A0F">
        <w:rPr>
          <w:rFonts w:ascii="Arial" w:hAnsi="Arial" w:cs="Arial"/>
          <w:sz w:val="22"/>
          <w:szCs w:val="22"/>
        </w:rPr>
        <w:t xml:space="preserve">ork </w:t>
      </w:r>
      <w:r w:rsidR="002766C2">
        <w:rPr>
          <w:rFonts w:ascii="Arial" w:hAnsi="Arial" w:cs="Arial"/>
          <w:sz w:val="22"/>
          <w:szCs w:val="22"/>
        </w:rPr>
        <w:t>will</w:t>
      </w:r>
      <w:r w:rsidRPr="008D3A0F">
        <w:rPr>
          <w:rFonts w:ascii="Arial" w:hAnsi="Arial" w:cs="Arial"/>
          <w:sz w:val="22"/>
          <w:szCs w:val="22"/>
        </w:rPr>
        <w:t xml:space="preserve"> be deemed a</w:t>
      </w:r>
      <w:r w:rsidR="001C67EC">
        <w:rPr>
          <w:rFonts w:ascii="Arial" w:hAnsi="Arial" w:cs="Arial"/>
          <w:sz w:val="22"/>
          <w:szCs w:val="22"/>
        </w:rPr>
        <w:t xml:space="preserve"> modification or</w:t>
      </w:r>
      <w:r w:rsidRPr="008D3A0F">
        <w:rPr>
          <w:rFonts w:ascii="Arial" w:hAnsi="Arial" w:cs="Arial"/>
          <w:sz w:val="22"/>
          <w:szCs w:val="22"/>
        </w:rPr>
        <w:t xml:space="preserve"> waiver, express</w:t>
      </w:r>
      <w:r w:rsidR="00625C37" w:rsidRPr="008D3A0F">
        <w:rPr>
          <w:rFonts w:ascii="Arial" w:hAnsi="Arial" w:cs="Arial"/>
          <w:sz w:val="22"/>
          <w:szCs w:val="22"/>
        </w:rPr>
        <w:t>ed</w:t>
      </w:r>
      <w:r w:rsidRPr="008D3A0F">
        <w:rPr>
          <w:rFonts w:ascii="Arial" w:hAnsi="Arial" w:cs="Arial"/>
          <w:sz w:val="22"/>
          <w:szCs w:val="22"/>
        </w:rPr>
        <w:t xml:space="preserve"> or implied, of any of the privileges and immunities of the </w:t>
      </w:r>
      <w:r w:rsidR="00CF72B1">
        <w:rPr>
          <w:rFonts w:ascii="Arial" w:hAnsi="Arial" w:cs="Arial"/>
          <w:sz w:val="22"/>
          <w:szCs w:val="22"/>
        </w:rPr>
        <w:t>ADB</w:t>
      </w:r>
      <w:r w:rsidR="001C6874" w:rsidRPr="008D3A0F">
        <w:rPr>
          <w:rFonts w:ascii="Arial" w:hAnsi="Arial" w:cs="Arial"/>
          <w:sz w:val="22"/>
          <w:szCs w:val="22"/>
        </w:rPr>
        <w:t xml:space="preserve"> or of Australia</w:t>
      </w:r>
      <w:r w:rsidRPr="008D3A0F">
        <w:rPr>
          <w:rFonts w:ascii="Arial" w:hAnsi="Arial" w:cs="Arial"/>
          <w:sz w:val="22"/>
          <w:szCs w:val="22"/>
        </w:rPr>
        <w:t xml:space="preserve">. </w:t>
      </w:r>
    </w:p>
    <w:p w14:paraId="7F09309E" w14:textId="77777777" w:rsidR="00B51F4B" w:rsidRDefault="00B51F4B">
      <w:pPr>
        <w:rPr>
          <w:rFonts w:ascii="Arial" w:hAnsi="Arial" w:cs="Arial"/>
          <w:b/>
          <w:sz w:val="22"/>
          <w:szCs w:val="22"/>
        </w:rPr>
      </w:pPr>
      <w:r>
        <w:br w:type="page"/>
      </w:r>
    </w:p>
    <w:p w14:paraId="4002157F" w14:textId="672E874B" w:rsidR="003C1458" w:rsidRPr="008D3A0F" w:rsidRDefault="009264B6" w:rsidP="00B51F4B">
      <w:pPr>
        <w:pStyle w:val="Style2"/>
      </w:pPr>
      <w:r>
        <w:lastRenderedPageBreak/>
        <w:t>X</w:t>
      </w:r>
      <w:r w:rsidR="008D3A0F" w:rsidRPr="008D3A0F">
        <w:t>.</w:t>
      </w:r>
      <w:r w:rsidR="008D3A0F">
        <w:tab/>
      </w:r>
      <w:r w:rsidR="008D3A0F" w:rsidRPr="008D3A0F">
        <w:t>FOCAL POINTS</w:t>
      </w:r>
    </w:p>
    <w:p w14:paraId="2AFF7950" w14:textId="77777777" w:rsidR="003C1458" w:rsidRPr="008D3A0F" w:rsidRDefault="002C1508" w:rsidP="00757722">
      <w:pPr>
        <w:numPr>
          <w:ilvl w:val="0"/>
          <w:numId w:val="1"/>
        </w:numPr>
        <w:tabs>
          <w:tab w:val="clear" w:pos="567"/>
          <w:tab w:val="num" w:pos="720"/>
        </w:tabs>
        <w:snapToGrid w:val="0"/>
        <w:spacing w:before="120" w:after="120"/>
        <w:jc w:val="both"/>
        <w:rPr>
          <w:rFonts w:ascii="Arial" w:hAnsi="Arial" w:cs="Arial"/>
          <w:sz w:val="22"/>
          <w:szCs w:val="22"/>
        </w:rPr>
      </w:pPr>
      <w:r>
        <w:rPr>
          <w:rFonts w:ascii="Arial" w:hAnsi="Arial" w:cs="Arial"/>
          <w:sz w:val="22"/>
          <w:szCs w:val="22"/>
        </w:rPr>
        <w:t xml:space="preserve">ADB and </w:t>
      </w:r>
      <w:r w:rsidR="005E1F50">
        <w:rPr>
          <w:rFonts w:ascii="Arial" w:hAnsi="Arial" w:cs="Arial"/>
          <w:sz w:val="22"/>
          <w:szCs w:val="22"/>
        </w:rPr>
        <w:t xml:space="preserve">DFAT </w:t>
      </w:r>
      <w:r w:rsidR="003C1458" w:rsidRPr="008D3A0F">
        <w:rPr>
          <w:rFonts w:ascii="Arial" w:hAnsi="Arial" w:cs="Arial"/>
          <w:sz w:val="22"/>
          <w:szCs w:val="22"/>
        </w:rPr>
        <w:t>designate the following positions as focal points for this Framework:</w:t>
      </w:r>
    </w:p>
    <w:p w14:paraId="452F9944" w14:textId="77777777" w:rsidR="008A5E31" w:rsidRPr="008D3A0F" w:rsidRDefault="00CC0262" w:rsidP="00B35B06">
      <w:pPr>
        <w:tabs>
          <w:tab w:val="left" w:pos="720"/>
        </w:tabs>
        <w:snapToGrid w:val="0"/>
        <w:spacing w:before="360"/>
        <w:rPr>
          <w:rFonts w:ascii="Arial" w:hAnsi="Arial" w:cs="Arial"/>
          <w:sz w:val="22"/>
          <w:szCs w:val="22"/>
        </w:rPr>
      </w:pPr>
      <w:r w:rsidRPr="008D3A0F">
        <w:rPr>
          <w:rFonts w:ascii="Arial" w:hAnsi="Arial" w:cs="Arial"/>
          <w:sz w:val="22"/>
          <w:szCs w:val="22"/>
        </w:rPr>
        <w:tab/>
      </w:r>
      <w:r w:rsidR="008A5E31" w:rsidRPr="008D3A0F">
        <w:rPr>
          <w:rFonts w:ascii="Arial" w:hAnsi="Arial" w:cs="Arial"/>
          <w:sz w:val="22"/>
          <w:szCs w:val="22"/>
        </w:rPr>
        <w:t>For ADB</w:t>
      </w:r>
      <w:r w:rsidR="008A5E31" w:rsidRPr="008D3A0F">
        <w:rPr>
          <w:rFonts w:ascii="Arial" w:hAnsi="Arial" w:cs="Arial"/>
          <w:sz w:val="22"/>
          <w:szCs w:val="22"/>
        </w:rPr>
        <w:tab/>
      </w:r>
      <w:r w:rsidR="008A5E31" w:rsidRPr="008D3A0F">
        <w:rPr>
          <w:rFonts w:ascii="Arial" w:hAnsi="Arial" w:cs="Arial"/>
          <w:sz w:val="22"/>
          <w:szCs w:val="22"/>
        </w:rPr>
        <w:tab/>
        <w:t>Director General, Strategy and Policy Department</w:t>
      </w:r>
    </w:p>
    <w:p w14:paraId="4E17B053" w14:textId="77777777" w:rsidR="008A5E31" w:rsidRPr="008D3A0F" w:rsidRDefault="008A5E31" w:rsidP="00757722">
      <w:pPr>
        <w:tabs>
          <w:tab w:val="left" w:pos="720"/>
        </w:tabs>
        <w:snapToGrid w:val="0"/>
        <w:rPr>
          <w:rFonts w:ascii="Arial" w:hAnsi="Arial" w:cs="Arial"/>
          <w:sz w:val="22"/>
          <w:szCs w:val="22"/>
        </w:rPr>
      </w:pPr>
      <w:r w:rsidRPr="008D3A0F">
        <w:rPr>
          <w:rFonts w:ascii="Arial" w:hAnsi="Arial" w:cs="Arial"/>
          <w:sz w:val="22"/>
          <w:szCs w:val="22"/>
        </w:rPr>
        <w:tab/>
      </w:r>
      <w:r w:rsidRPr="008D3A0F">
        <w:rPr>
          <w:rFonts w:ascii="Arial" w:hAnsi="Arial" w:cs="Arial"/>
          <w:sz w:val="22"/>
          <w:szCs w:val="22"/>
        </w:rPr>
        <w:tab/>
      </w:r>
      <w:r w:rsidRPr="008D3A0F">
        <w:rPr>
          <w:rFonts w:ascii="Arial" w:hAnsi="Arial" w:cs="Arial"/>
          <w:sz w:val="22"/>
          <w:szCs w:val="22"/>
        </w:rPr>
        <w:tab/>
      </w:r>
      <w:r w:rsidRPr="008D3A0F">
        <w:rPr>
          <w:rFonts w:ascii="Arial" w:hAnsi="Arial" w:cs="Arial"/>
          <w:sz w:val="22"/>
          <w:szCs w:val="22"/>
        </w:rPr>
        <w:tab/>
        <w:t>Asian Development Bank</w:t>
      </w:r>
    </w:p>
    <w:p w14:paraId="7DD44C32" w14:textId="77777777" w:rsidR="00EE24FF" w:rsidRDefault="00EE24FF" w:rsidP="00757722">
      <w:pPr>
        <w:tabs>
          <w:tab w:val="left" w:pos="720"/>
        </w:tabs>
        <w:snapToGrid w:val="0"/>
        <w:ind w:left="2880"/>
        <w:rPr>
          <w:rFonts w:ascii="Arial" w:hAnsi="Arial" w:cs="Arial"/>
          <w:sz w:val="22"/>
          <w:szCs w:val="22"/>
        </w:rPr>
      </w:pPr>
      <w:r>
        <w:rPr>
          <w:rFonts w:ascii="Arial" w:hAnsi="Arial" w:cs="Arial"/>
          <w:sz w:val="22"/>
          <w:szCs w:val="22"/>
        </w:rPr>
        <w:t xml:space="preserve">6 ADB Avenue, Mandaluyong City </w:t>
      </w:r>
    </w:p>
    <w:p w14:paraId="547C1785" w14:textId="77777777" w:rsidR="008A5E31" w:rsidRPr="008D3A0F" w:rsidRDefault="00EE24FF" w:rsidP="00757722">
      <w:pPr>
        <w:tabs>
          <w:tab w:val="left" w:pos="720"/>
        </w:tabs>
        <w:snapToGrid w:val="0"/>
        <w:ind w:left="2880"/>
        <w:rPr>
          <w:rFonts w:ascii="Arial" w:hAnsi="Arial" w:cs="Arial"/>
          <w:sz w:val="22"/>
          <w:szCs w:val="22"/>
        </w:rPr>
      </w:pPr>
      <w:r>
        <w:rPr>
          <w:rFonts w:ascii="Arial" w:hAnsi="Arial" w:cs="Arial"/>
          <w:sz w:val="22"/>
          <w:szCs w:val="22"/>
        </w:rPr>
        <w:t>1550 Metro Manila,</w:t>
      </w:r>
      <w:r w:rsidR="008A5E31" w:rsidRPr="008D3A0F">
        <w:rPr>
          <w:rFonts w:ascii="Arial" w:hAnsi="Arial" w:cs="Arial"/>
          <w:sz w:val="22"/>
          <w:szCs w:val="22"/>
        </w:rPr>
        <w:br/>
        <w:t>Philippines</w:t>
      </w:r>
    </w:p>
    <w:p w14:paraId="379F1ECF" w14:textId="77777777" w:rsidR="008A5E31" w:rsidRDefault="008A5E31" w:rsidP="00757722">
      <w:pPr>
        <w:tabs>
          <w:tab w:val="left" w:pos="720"/>
        </w:tabs>
        <w:snapToGrid w:val="0"/>
        <w:ind w:left="2880" w:hanging="2880"/>
        <w:rPr>
          <w:rFonts w:ascii="Arial" w:hAnsi="Arial" w:cs="Arial"/>
          <w:sz w:val="22"/>
          <w:szCs w:val="22"/>
        </w:rPr>
      </w:pPr>
      <w:r>
        <w:rPr>
          <w:rFonts w:ascii="Arial" w:hAnsi="Arial" w:cs="Arial"/>
          <w:sz w:val="22"/>
          <w:szCs w:val="22"/>
        </w:rPr>
        <w:tab/>
      </w:r>
      <w:r>
        <w:rPr>
          <w:rFonts w:ascii="Arial" w:hAnsi="Arial" w:cs="Arial"/>
          <w:sz w:val="22"/>
          <w:szCs w:val="22"/>
        </w:rPr>
        <w:tab/>
      </w:r>
      <w:r w:rsidRPr="008D3A0F">
        <w:rPr>
          <w:rFonts w:ascii="Arial" w:hAnsi="Arial" w:cs="Arial"/>
          <w:sz w:val="22"/>
          <w:szCs w:val="22"/>
        </w:rPr>
        <w:t>Telephone: +632 632 4444</w:t>
      </w:r>
    </w:p>
    <w:p w14:paraId="059FB1A0" w14:textId="08956B9D" w:rsidR="00B91DEB" w:rsidRPr="008D3A0F" w:rsidRDefault="00A34251" w:rsidP="00B35B06">
      <w:pPr>
        <w:tabs>
          <w:tab w:val="left" w:pos="720"/>
        </w:tabs>
        <w:snapToGrid w:val="0"/>
        <w:spacing w:before="360"/>
        <w:ind w:left="2880" w:hanging="2880"/>
        <w:rPr>
          <w:rFonts w:ascii="Arial" w:hAnsi="Arial" w:cs="Arial"/>
          <w:sz w:val="22"/>
          <w:szCs w:val="22"/>
        </w:rPr>
      </w:pPr>
      <w:r>
        <w:rPr>
          <w:rFonts w:ascii="Arial" w:hAnsi="Arial" w:cs="Arial"/>
          <w:sz w:val="22"/>
          <w:szCs w:val="22"/>
        </w:rPr>
        <w:tab/>
      </w:r>
      <w:r w:rsidR="003C1458" w:rsidRPr="008D3A0F">
        <w:rPr>
          <w:rFonts w:ascii="Arial" w:hAnsi="Arial" w:cs="Arial"/>
          <w:sz w:val="22"/>
          <w:szCs w:val="22"/>
        </w:rPr>
        <w:t xml:space="preserve">For </w:t>
      </w:r>
      <w:r w:rsidR="005E1F50">
        <w:rPr>
          <w:rFonts w:ascii="Arial" w:hAnsi="Arial" w:cs="Arial"/>
          <w:sz w:val="22"/>
          <w:szCs w:val="22"/>
        </w:rPr>
        <w:t>DFAT</w:t>
      </w:r>
      <w:r w:rsidR="003C1458" w:rsidRPr="008D3A0F">
        <w:rPr>
          <w:rFonts w:ascii="Arial" w:hAnsi="Arial" w:cs="Arial"/>
          <w:sz w:val="22"/>
          <w:szCs w:val="22"/>
        </w:rPr>
        <w:tab/>
      </w:r>
      <w:r w:rsidR="00B82438">
        <w:rPr>
          <w:rFonts w:ascii="Arial" w:hAnsi="Arial" w:cs="Arial"/>
          <w:sz w:val="22"/>
          <w:szCs w:val="22"/>
        </w:rPr>
        <w:t>Chief Economist</w:t>
      </w:r>
      <w:r w:rsidR="008137E6">
        <w:rPr>
          <w:rFonts w:ascii="Arial" w:hAnsi="Arial" w:cs="Arial"/>
          <w:sz w:val="22"/>
          <w:szCs w:val="22"/>
        </w:rPr>
        <w:t xml:space="preserve">, </w:t>
      </w:r>
      <w:r w:rsidR="005E1D6F">
        <w:rPr>
          <w:rFonts w:ascii="Arial" w:hAnsi="Arial" w:cs="Arial"/>
          <w:sz w:val="22"/>
          <w:szCs w:val="22"/>
        </w:rPr>
        <w:t xml:space="preserve">Office of the Chief Economist </w:t>
      </w:r>
    </w:p>
    <w:p w14:paraId="5A6DFFB2" w14:textId="77777777" w:rsidR="003C1458" w:rsidRDefault="003C1458" w:rsidP="00757722">
      <w:pPr>
        <w:tabs>
          <w:tab w:val="left" w:pos="720"/>
        </w:tabs>
        <w:snapToGrid w:val="0"/>
        <w:rPr>
          <w:rFonts w:ascii="Arial" w:hAnsi="Arial" w:cs="Arial"/>
          <w:sz w:val="22"/>
          <w:szCs w:val="22"/>
        </w:rPr>
      </w:pPr>
      <w:r w:rsidRPr="008D3A0F">
        <w:rPr>
          <w:rFonts w:ascii="Arial" w:hAnsi="Arial" w:cs="Arial"/>
          <w:sz w:val="22"/>
          <w:szCs w:val="22"/>
        </w:rPr>
        <w:tab/>
      </w:r>
      <w:r w:rsidRPr="008D3A0F">
        <w:rPr>
          <w:rFonts w:ascii="Arial" w:hAnsi="Arial" w:cs="Arial"/>
          <w:sz w:val="22"/>
          <w:szCs w:val="22"/>
        </w:rPr>
        <w:tab/>
      </w:r>
      <w:r w:rsidRPr="008D3A0F">
        <w:rPr>
          <w:rFonts w:ascii="Arial" w:hAnsi="Arial" w:cs="Arial"/>
          <w:sz w:val="22"/>
          <w:szCs w:val="22"/>
        </w:rPr>
        <w:tab/>
      </w:r>
      <w:r w:rsidRPr="008D3A0F">
        <w:rPr>
          <w:rFonts w:ascii="Arial" w:hAnsi="Arial" w:cs="Arial"/>
          <w:sz w:val="22"/>
          <w:szCs w:val="22"/>
        </w:rPr>
        <w:tab/>
      </w:r>
      <w:r w:rsidR="008137E6">
        <w:rPr>
          <w:rFonts w:ascii="Arial" w:hAnsi="Arial" w:cs="Arial"/>
          <w:sz w:val="22"/>
          <w:szCs w:val="22"/>
        </w:rPr>
        <w:t>Department of Foreign Affairs and Trade</w:t>
      </w:r>
    </w:p>
    <w:p w14:paraId="48F72ED3" w14:textId="77777777" w:rsidR="00984E5D" w:rsidRPr="008D3A0F" w:rsidRDefault="00984E5D" w:rsidP="00757722">
      <w:pPr>
        <w:tabs>
          <w:tab w:val="left" w:pos="720"/>
        </w:tabs>
        <w:snapToGrid w:val="0"/>
        <w:ind w:left="2880"/>
        <w:rPr>
          <w:rFonts w:ascii="Arial" w:hAnsi="Arial" w:cs="Arial"/>
          <w:sz w:val="22"/>
          <w:szCs w:val="22"/>
        </w:rPr>
      </w:pPr>
      <w:r w:rsidRPr="00984E5D">
        <w:rPr>
          <w:rFonts w:ascii="Arial" w:hAnsi="Arial" w:cs="Arial"/>
          <w:sz w:val="22"/>
          <w:szCs w:val="22"/>
        </w:rPr>
        <w:t>R.G. Casey Building</w:t>
      </w:r>
      <w:r w:rsidRPr="00984E5D">
        <w:rPr>
          <w:rFonts w:ascii="Arial" w:hAnsi="Arial" w:cs="Arial"/>
          <w:sz w:val="22"/>
          <w:szCs w:val="22"/>
        </w:rPr>
        <w:br/>
        <w:t>John McEwen Crescent</w:t>
      </w:r>
      <w:r w:rsidRPr="00984E5D">
        <w:rPr>
          <w:rFonts w:ascii="Arial" w:hAnsi="Arial" w:cs="Arial"/>
          <w:sz w:val="22"/>
          <w:szCs w:val="22"/>
        </w:rPr>
        <w:br/>
        <w:t>Barton ACT 0221 Australia</w:t>
      </w:r>
    </w:p>
    <w:p w14:paraId="4DCC225A" w14:textId="77777777" w:rsidR="00625C37" w:rsidRPr="008D3A0F" w:rsidRDefault="003C1458" w:rsidP="00757722">
      <w:pPr>
        <w:tabs>
          <w:tab w:val="left" w:pos="720"/>
        </w:tabs>
        <w:snapToGrid w:val="0"/>
        <w:ind w:left="2880"/>
        <w:rPr>
          <w:rFonts w:ascii="Arial" w:hAnsi="Arial" w:cs="Arial"/>
          <w:sz w:val="22"/>
          <w:szCs w:val="22"/>
        </w:rPr>
      </w:pPr>
      <w:r w:rsidRPr="008D3A0F">
        <w:rPr>
          <w:rFonts w:ascii="Arial" w:hAnsi="Arial" w:cs="Arial"/>
          <w:sz w:val="22"/>
          <w:szCs w:val="22"/>
        </w:rPr>
        <w:t xml:space="preserve">Telephone: +61 2 </w:t>
      </w:r>
      <w:r w:rsidR="005D1571" w:rsidRPr="008D3A0F">
        <w:rPr>
          <w:rFonts w:ascii="Arial" w:hAnsi="Arial" w:cs="Arial"/>
          <w:sz w:val="22"/>
          <w:szCs w:val="22"/>
        </w:rPr>
        <w:t>6</w:t>
      </w:r>
      <w:r w:rsidR="00984E5D">
        <w:rPr>
          <w:rFonts w:ascii="Arial" w:hAnsi="Arial" w:cs="Arial"/>
          <w:sz w:val="22"/>
          <w:szCs w:val="22"/>
        </w:rPr>
        <w:t xml:space="preserve">261 1111 </w:t>
      </w:r>
      <w:r w:rsidRPr="008D3A0F">
        <w:rPr>
          <w:rFonts w:ascii="Arial" w:hAnsi="Arial" w:cs="Arial"/>
          <w:sz w:val="22"/>
          <w:szCs w:val="22"/>
        </w:rPr>
        <w:tab/>
      </w:r>
    </w:p>
    <w:p w14:paraId="2B4EBE66" w14:textId="77777777" w:rsidR="003C1458" w:rsidRPr="008D3A0F" w:rsidRDefault="003C1458" w:rsidP="00757722">
      <w:pPr>
        <w:numPr>
          <w:ilvl w:val="0"/>
          <w:numId w:val="1"/>
        </w:numPr>
        <w:tabs>
          <w:tab w:val="clear" w:pos="567"/>
          <w:tab w:val="num" w:pos="720"/>
        </w:tabs>
        <w:snapToGrid w:val="0"/>
        <w:spacing w:before="120" w:after="120"/>
        <w:jc w:val="both"/>
        <w:rPr>
          <w:rFonts w:ascii="Arial" w:hAnsi="Arial" w:cs="Arial"/>
          <w:sz w:val="22"/>
          <w:szCs w:val="22"/>
        </w:rPr>
      </w:pPr>
      <w:r w:rsidRPr="008D3A0F">
        <w:rPr>
          <w:rFonts w:ascii="Arial" w:hAnsi="Arial" w:cs="Arial"/>
          <w:sz w:val="22"/>
          <w:szCs w:val="22"/>
        </w:rPr>
        <w:t>These focal points will be responsible for:</w:t>
      </w:r>
    </w:p>
    <w:p w14:paraId="06EB1185" w14:textId="77777777" w:rsidR="003C1458" w:rsidRPr="008D3A0F" w:rsidRDefault="006D5326" w:rsidP="00757722">
      <w:pPr>
        <w:numPr>
          <w:ilvl w:val="1"/>
          <w:numId w:val="1"/>
        </w:numPr>
        <w:tabs>
          <w:tab w:val="clear" w:pos="927"/>
          <w:tab w:val="num" w:pos="1080"/>
        </w:tabs>
        <w:snapToGrid w:val="0"/>
        <w:spacing w:before="120" w:after="120"/>
        <w:ind w:left="1080" w:hanging="357"/>
        <w:jc w:val="both"/>
        <w:rPr>
          <w:rFonts w:ascii="Arial" w:hAnsi="Arial" w:cs="Arial"/>
          <w:sz w:val="22"/>
          <w:szCs w:val="22"/>
        </w:rPr>
      </w:pPr>
      <w:r>
        <w:rPr>
          <w:rFonts w:ascii="Arial" w:hAnsi="Arial" w:cs="Arial"/>
          <w:sz w:val="22"/>
          <w:szCs w:val="22"/>
        </w:rPr>
        <w:t>i</w:t>
      </w:r>
      <w:r w:rsidRPr="008D3A0F">
        <w:rPr>
          <w:rFonts w:ascii="Arial" w:hAnsi="Arial" w:cs="Arial"/>
          <w:sz w:val="22"/>
          <w:szCs w:val="22"/>
        </w:rPr>
        <w:t xml:space="preserve">mplementation </w:t>
      </w:r>
      <w:r w:rsidR="003C1458" w:rsidRPr="008D3A0F">
        <w:rPr>
          <w:rFonts w:ascii="Arial" w:hAnsi="Arial" w:cs="Arial"/>
          <w:sz w:val="22"/>
          <w:szCs w:val="22"/>
        </w:rPr>
        <w:t>of this Partnership Framework and coordination of activities under it.</w:t>
      </w:r>
    </w:p>
    <w:p w14:paraId="030BD338" w14:textId="77777777" w:rsidR="003C1458" w:rsidRPr="008D3A0F" w:rsidRDefault="006D5326" w:rsidP="00757722">
      <w:pPr>
        <w:numPr>
          <w:ilvl w:val="1"/>
          <w:numId w:val="1"/>
        </w:numPr>
        <w:tabs>
          <w:tab w:val="clear" w:pos="927"/>
          <w:tab w:val="num" w:pos="1080"/>
        </w:tabs>
        <w:snapToGrid w:val="0"/>
        <w:spacing w:before="120" w:after="120"/>
        <w:ind w:left="1080" w:hanging="357"/>
        <w:jc w:val="both"/>
        <w:rPr>
          <w:rFonts w:ascii="Arial" w:hAnsi="Arial" w:cs="Arial"/>
          <w:sz w:val="22"/>
          <w:szCs w:val="22"/>
        </w:rPr>
      </w:pPr>
      <w:r>
        <w:rPr>
          <w:rFonts w:ascii="Arial" w:hAnsi="Arial" w:cs="Arial"/>
          <w:sz w:val="22"/>
          <w:szCs w:val="22"/>
        </w:rPr>
        <w:t>p</w:t>
      </w:r>
      <w:r w:rsidRPr="008D3A0F">
        <w:rPr>
          <w:rFonts w:ascii="Arial" w:hAnsi="Arial" w:cs="Arial"/>
          <w:sz w:val="22"/>
          <w:szCs w:val="22"/>
        </w:rPr>
        <w:t xml:space="preserve">romoting </w:t>
      </w:r>
      <w:r w:rsidR="003C1458" w:rsidRPr="008D3A0F">
        <w:rPr>
          <w:rFonts w:ascii="Arial" w:hAnsi="Arial" w:cs="Arial"/>
          <w:sz w:val="22"/>
          <w:szCs w:val="22"/>
        </w:rPr>
        <w:t xml:space="preserve">the partnership between </w:t>
      </w:r>
      <w:r w:rsidR="002C1508">
        <w:rPr>
          <w:rFonts w:ascii="Arial" w:hAnsi="Arial" w:cs="Arial"/>
          <w:sz w:val="22"/>
          <w:szCs w:val="22"/>
        </w:rPr>
        <w:t xml:space="preserve">ADB and </w:t>
      </w:r>
      <w:r w:rsidR="00984E5D">
        <w:rPr>
          <w:rFonts w:ascii="Arial" w:hAnsi="Arial" w:cs="Arial"/>
          <w:sz w:val="22"/>
          <w:szCs w:val="22"/>
        </w:rPr>
        <w:t>DFAT</w:t>
      </w:r>
      <w:r w:rsidR="003C1458" w:rsidRPr="008D3A0F">
        <w:rPr>
          <w:rFonts w:ascii="Arial" w:hAnsi="Arial" w:cs="Arial"/>
          <w:sz w:val="22"/>
          <w:szCs w:val="22"/>
        </w:rPr>
        <w:t>.</w:t>
      </w:r>
    </w:p>
    <w:p w14:paraId="77B2ABC9" w14:textId="57BA1CA5" w:rsidR="003C1458" w:rsidRDefault="006D5326" w:rsidP="00757722">
      <w:pPr>
        <w:numPr>
          <w:ilvl w:val="1"/>
          <w:numId w:val="1"/>
        </w:numPr>
        <w:tabs>
          <w:tab w:val="clear" w:pos="927"/>
          <w:tab w:val="num" w:pos="1080"/>
        </w:tabs>
        <w:snapToGrid w:val="0"/>
        <w:spacing w:before="120" w:after="120"/>
        <w:ind w:left="1080" w:hanging="357"/>
        <w:jc w:val="both"/>
        <w:rPr>
          <w:rFonts w:ascii="Arial" w:hAnsi="Arial" w:cs="Arial"/>
          <w:sz w:val="22"/>
          <w:szCs w:val="22"/>
        </w:rPr>
      </w:pPr>
      <w:r>
        <w:rPr>
          <w:rFonts w:ascii="Arial" w:hAnsi="Arial" w:cs="Arial"/>
          <w:sz w:val="22"/>
          <w:szCs w:val="22"/>
        </w:rPr>
        <w:t>c</w:t>
      </w:r>
      <w:r w:rsidRPr="008D3A0F">
        <w:rPr>
          <w:rFonts w:ascii="Arial" w:hAnsi="Arial" w:cs="Arial"/>
          <w:sz w:val="22"/>
          <w:szCs w:val="22"/>
        </w:rPr>
        <w:t xml:space="preserve">onvening </w:t>
      </w:r>
      <w:r w:rsidR="003C1458" w:rsidRPr="008D3A0F">
        <w:rPr>
          <w:rFonts w:ascii="Arial" w:hAnsi="Arial" w:cs="Arial"/>
          <w:sz w:val="22"/>
          <w:szCs w:val="22"/>
        </w:rPr>
        <w:t xml:space="preserve">annual </w:t>
      </w:r>
      <w:proofErr w:type="gramStart"/>
      <w:r w:rsidR="00A26D37">
        <w:rPr>
          <w:rFonts w:ascii="Arial" w:hAnsi="Arial" w:cs="Arial"/>
          <w:sz w:val="22"/>
          <w:szCs w:val="22"/>
        </w:rPr>
        <w:t>High</w:t>
      </w:r>
      <w:r w:rsidR="0070330B">
        <w:rPr>
          <w:rFonts w:ascii="Arial" w:hAnsi="Arial" w:cs="Arial"/>
          <w:sz w:val="22"/>
          <w:szCs w:val="22"/>
        </w:rPr>
        <w:t xml:space="preserve"> </w:t>
      </w:r>
      <w:r w:rsidR="00A26D37">
        <w:rPr>
          <w:rFonts w:ascii="Arial" w:hAnsi="Arial" w:cs="Arial"/>
          <w:sz w:val="22"/>
          <w:szCs w:val="22"/>
        </w:rPr>
        <w:t>Level</w:t>
      </w:r>
      <w:proofErr w:type="gramEnd"/>
      <w:r w:rsidR="003C1458" w:rsidRPr="008D3A0F">
        <w:rPr>
          <w:rFonts w:ascii="Arial" w:hAnsi="Arial" w:cs="Arial"/>
          <w:sz w:val="22"/>
          <w:szCs w:val="22"/>
        </w:rPr>
        <w:t xml:space="preserve"> Consultations </w:t>
      </w:r>
      <w:r w:rsidR="007C4CFF">
        <w:rPr>
          <w:rFonts w:ascii="Arial" w:hAnsi="Arial" w:cs="Arial"/>
          <w:sz w:val="22"/>
          <w:szCs w:val="22"/>
        </w:rPr>
        <w:t>as referred to in</w:t>
      </w:r>
      <w:r w:rsidR="003C1458" w:rsidRPr="008D3A0F">
        <w:rPr>
          <w:rFonts w:ascii="Arial" w:hAnsi="Arial" w:cs="Arial"/>
          <w:sz w:val="22"/>
          <w:szCs w:val="22"/>
        </w:rPr>
        <w:t xml:space="preserve"> this Partnership Framework.</w:t>
      </w:r>
    </w:p>
    <w:p w14:paraId="2E92CA5E" w14:textId="19E9CBC6" w:rsidR="003C1458" w:rsidRPr="008D3A0F" w:rsidRDefault="009264B6" w:rsidP="00B35B06">
      <w:pPr>
        <w:pStyle w:val="Style2"/>
        <w:spacing w:before="240"/>
      </w:pPr>
      <w:r>
        <w:t>XI</w:t>
      </w:r>
      <w:r w:rsidR="008D3A0F" w:rsidRPr="008D3A0F">
        <w:t>.</w:t>
      </w:r>
      <w:r w:rsidR="008D3A0F">
        <w:tab/>
      </w:r>
      <w:r w:rsidR="008D3A0F" w:rsidRPr="008D3A0F">
        <w:t>DURATION, AMENDMENT AND TERMINATION</w:t>
      </w:r>
    </w:p>
    <w:p w14:paraId="190EF1A3" w14:textId="45D29A1E" w:rsidR="00752119" w:rsidRPr="00757722" w:rsidRDefault="003C1458" w:rsidP="00C23E72">
      <w:pPr>
        <w:pStyle w:val="Normalsans-serif"/>
        <w:snapToGrid w:val="0"/>
        <w:spacing w:before="120" w:after="120"/>
        <w:rPr>
          <w:rFonts w:ascii="Arial" w:hAnsi="Arial" w:cs="Arial"/>
          <w:sz w:val="22"/>
          <w:szCs w:val="22"/>
        </w:rPr>
      </w:pPr>
      <w:r w:rsidRPr="008E707F">
        <w:rPr>
          <w:rFonts w:ascii="Arial" w:hAnsi="Arial" w:cs="Arial"/>
          <w:i w:val="0"/>
          <w:sz w:val="22"/>
          <w:szCs w:val="22"/>
        </w:rPr>
        <w:t xml:space="preserve">This Partnership Framework will come into operation on the date of the last signature on the two original </w:t>
      </w:r>
      <w:r w:rsidR="00BD5D32" w:rsidRPr="00A611A0">
        <w:rPr>
          <w:rFonts w:ascii="Arial" w:hAnsi="Arial" w:cs="Arial"/>
          <w:i w:val="0"/>
          <w:sz w:val="22"/>
          <w:szCs w:val="22"/>
        </w:rPr>
        <w:t>counterparts</w:t>
      </w:r>
      <w:r w:rsidR="00BD5D32" w:rsidRPr="004E398C">
        <w:rPr>
          <w:rFonts w:ascii="Arial" w:hAnsi="Arial" w:cs="Arial"/>
          <w:i w:val="0"/>
          <w:sz w:val="22"/>
          <w:szCs w:val="22"/>
        </w:rPr>
        <w:t xml:space="preserve"> </w:t>
      </w:r>
      <w:r w:rsidRPr="008E707F">
        <w:rPr>
          <w:rFonts w:ascii="Arial" w:hAnsi="Arial" w:cs="Arial"/>
          <w:i w:val="0"/>
          <w:sz w:val="22"/>
          <w:szCs w:val="22"/>
        </w:rPr>
        <w:t>and expires on 31 December 20</w:t>
      </w:r>
      <w:r w:rsidR="00984E5D" w:rsidRPr="008E707F">
        <w:rPr>
          <w:rFonts w:ascii="Arial" w:hAnsi="Arial" w:cs="Arial"/>
          <w:i w:val="0"/>
          <w:sz w:val="22"/>
          <w:szCs w:val="22"/>
        </w:rPr>
        <w:t>2</w:t>
      </w:r>
      <w:r w:rsidR="005E1D6F">
        <w:rPr>
          <w:rFonts w:ascii="Arial" w:hAnsi="Arial" w:cs="Arial"/>
          <w:i w:val="0"/>
          <w:sz w:val="22"/>
          <w:szCs w:val="22"/>
        </w:rPr>
        <w:t>5</w:t>
      </w:r>
      <w:r w:rsidRPr="008E707F">
        <w:rPr>
          <w:rFonts w:ascii="Arial" w:hAnsi="Arial" w:cs="Arial"/>
          <w:i w:val="0"/>
          <w:sz w:val="22"/>
          <w:szCs w:val="22"/>
        </w:rPr>
        <w:t>.</w:t>
      </w:r>
      <w:r w:rsidR="00EB24B7" w:rsidRPr="008E707F">
        <w:rPr>
          <w:rFonts w:ascii="Arial" w:hAnsi="Arial" w:cs="Arial"/>
          <w:i w:val="0"/>
          <w:sz w:val="22"/>
          <w:szCs w:val="22"/>
        </w:rPr>
        <w:t xml:space="preserve"> </w:t>
      </w:r>
      <w:r w:rsidRPr="008E707F">
        <w:rPr>
          <w:rFonts w:ascii="Arial" w:hAnsi="Arial" w:cs="Arial"/>
          <w:i w:val="0"/>
          <w:sz w:val="22"/>
          <w:szCs w:val="22"/>
        </w:rPr>
        <w:t xml:space="preserve">The Framework may be modified in writing with the consent of both partners through an exchange of letters. </w:t>
      </w:r>
    </w:p>
    <w:p w14:paraId="00F78F5A" w14:textId="3B6F3E00" w:rsidR="003C1458" w:rsidRPr="004F263B" w:rsidRDefault="003C1458" w:rsidP="00C23E72">
      <w:pPr>
        <w:numPr>
          <w:ilvl w:val="0"/>
          <w:numId w:val="1"/>
        </w:numPr>
        <w:tabs>
          <w:tab w:val="clear" w:pos="567"/>
          <w:tab w:val="num" w:pos="720"/>
        </w:tabs>
        <w:snapToGrid w:val="0"/>
        <w:spacing w:before="120" w:after="120"/>
        <w:jc w:val="both"/>
        <w:rPr>
          <w:rFonts w:ascii="Arial" w:hAnsi="Arial" w:cs="Arial"/>
          <w:sz w:val="22"/>
          <w:szCs w:val="22"/>
        </w:rPr>
      </w:pPr>
      <w:r w:rsidRPr="008D3A0F">
        <w:rPr>
          <w:rFonts w:ascii="Arial" w:hAnsi="Arial" w:cs="Arial"/>
          <w:sz w:val="22"/>
          <w:szCs w:val="22"/>
        </w:rPr>
        <w:t xml:space="preserve">This Partnership Framework can be terminated by mutual </w:t>
      </w:r>
      <w:r w:rsidR="002766C2">
        <w:rPr>
          <w:rFonts w:ascii="Arial" w:hAnsi="Arial" w:cs="Arial"/>
          <w:sz w:val="22"/>
          <w:szCs w:val="22"/>
        </w:rPr>
        <w:t xml:space="preserve">consent </w:t>
      </w:r>
      <w:r w:rsidRPr="008D3A0F">
        <w:rPr>
          <w:rFonts w:ascii="Arial" w:hAnsi="Arial" w:cs="Arial"/>
          <w:sz w:val="22"/>
          <w:szCs w:val="22"/>
        </w:rPr>
        <w:t>through an exchange of letters three months in advance of termination.</w:t>
      </w:r>
      <w:r w:rsidR="00EB24B7">
        <w:rPr>
          <w:rFonts w:ascii="Arial" w:hAnsi="Arial" w:cs="Arial"/>
          <w:sz w:val="22"/>
          <w:szCs w:val="22"/>
        </w:rPr>
        <w:t xml:space="preserve"> </w:t>
      </w:r>
    </w:p>
    <w:p w14:paraId="0F051C86" w14:textId="35AA5C51" w:rsidR="004C45AA" w:rsidRDefault="00752119" w:rsidP="00B35B06">
      <w:pPr>
        <w:pStyle w:val="BodyText3"/>
        <w:snapToGrid w:val="0"/>
        <w:spacing w:before="120" w:after="480"/>
        <w:jc w:val="both"/>
      </w:pPr>
      <w:r w:rsidRPr="004C45AA">
        <w:rPr>
          <w:rFonts w:ascii="Arial" w:hAnsi="Arial" w:cs="Arial"/>
          <w:sz w:val="22"/>
          <w:szCs w:val="22"/>
        </w:rPr>
        <w:t>3</w:t>
      </w:r>
      <w:r>
        <w:rPr>
          <w:rFonts w:ascii="Arial" w:hAnsi="Arial" w:cs="Arial"/>
          <w:sz w:val="22"/>
          <w:szCs w:val="22"/>
        </w:rPr>
        <w:t>3</w:t>
      </w:r>
      <w:r w:rsidR="004C45AA" w:rsidRPr="004C45AA">
        <w:rPr>
          <w:rFonts w:ascii="Arial" w:hAnsi="Arial" w:cs="Arial"/>
          <w:sz w:val="22"/>
          <w:szCs w:val="22"/>
        </w:rPr>
        <w:t>.</w:t>
      </w:r>
      <w:r w:rsidR="004C45AA" w:rsidRPr="004C45AA">
        <w:rPr>
          <w:rFonts w:ascii="Arial" w:hAnsi="Arial" w:cs="Arial"/>
          <w:sz w:val="22"/>
          <w:szCs w:val="22"/>
        </w:rPr>
        <w:tab/>
      </w:r>
      <w:r w:rsidR="001434A5" w:rsidRPr="004C45AA">
        <w:rPr>
          <w:rFonts w:ascii="Arial" w:eastAsia="MS Gothic" w:hAnsi="Arial" w:cs="Arial"/>
          <w:sz w:val="22"/>
          <w:szCs w:val="22"/>
        </w:rPr>
        <w:t>This</w:t>
      </w:r>
      <w:r w:rsidR="004C45AA" w:rsidRPr="004C45AA">
        <w:rPr>
          <w:rFonts w:ascii="Arial" w:eastAsia="MS Gothic" w:hAnsi="Arial" w:cs="Arial"/>
          <w:sz w:val="22"/>
          <w:szCs w:val="22"/>
        </w:rPr>
        <w:t xml:space="preserve"> Partnership </w:t>
      </w:r>
      <w:r w:rsidR="002766C2">
        <w:rPr>
          <w:rFonts w:ascii="Arial" w:eastAsia="MS Gothic" w:hAnsi="Arial" w:cs="Arial"/>
          <w:sz w:val="22"/>
          <w:szCs w:val="22"/>
        </w:rPr>
        <w:t>Framework</w:t>
      </w:r>
      <w:r w:rsidR="004C45AA" w:rsidRPr="004C45AA">
        <w:rPr>
          <w:rFonts w:ascii="Arial" w:eastAsia="MS Gothic" w:hAnsi="Arial" w:cs="Arial"/>
          <w:sz w:val="22"/>
          <w:szCs w:val="22"/>
        </w:rPr>
        <w:t xml:space="preserve"> </w:t>
      </w:r>
      <w:r w:rsidR="001434A5">
        <w:rPr>
          <w:rFonts w:ascii="Arial" w:eastAsia="MS Gothic" w:hAnsi="Arial" w:cs="Arial"/>
          <w:sz w:val="22"/>
          <w:szCs w:val="22"/>
        </w:rPr>
        <w:t xml:space="preserve">is signed </w:t>
      </w:r>
      <w:r w:rsidR="004C45AA" w:rsidRPr="004C45AA">
        <w:rPr>
          <w:rFonts w:ascii="Arial" w:eastAsia="MS Gothic" w:hAnsi="Arial" w:cs="Arial"/>
          <w:sz w:val="22"/>
          <w:szCs w:val="22"/>
        </w:rPr>
        <w:t xml:space="preserve">in </w:t>
      </w:r>
      <w:r w:rsidR="00BD5D32" w:rsidRPr="004E398C">
        <w:rPr>
          <w:rFonts w:ascii="Arial" w:eastAsia="MS Gothic" w:hAnsi="Arial" w:cs="Arial"/>
          <w:sz w:val="22"/>
          <w:szCs w:val="22"/>
        </w:rPr>
        <w:t>two</w:t>
      </w:r>
      <w:r w:rsidR="004C45AA" w:rsidRPr="004C45AA">
        <w:rPr>
          <w:rFonts w:ascii="Arial" w:eastAsia="MS Gothic" w:hAnsi="Arial" w:cs="Arial"/>
          <w:sz w:val="22"/>
          <w:szCs w:val="22"/>
        </w:rPr>
        <w:t xml:space="preserve"> original counterparts in the English language.</w:t>
      </w:r>
    </w:p>
    <w:tbl>
      <w:tblPr>
        <w:tblW w:w="9360" w:type="dxa"/>
        <w:tblInd w:w="108" w:type="dxa"/>
        <w:tblLook w:val="0000" w:firstRow="0" w:lastRow="0" w:firstColumn="0" w:lastColumn="0" w:noHBand="0" w:noVBand="0"/>
      </w:tblPr>
      <w:tblGrid>
        <w:gridCol w:w="4680"/>
        <w:gridCol w:w="4680"/>
      </w:tblGrid>
      <w:tr w:rsidR="004C45AA" w14:paraId="4DB72AAE" w14:textId="77777777" w:rsidTr="004C45AA">
        <w:trPr>
          <w:trHeight w:val="630"/>
        </w:trPr>
        <w:tc>
          <w:tcPr>
            <w:tcW w:w="4680" w:type="dxa"/>
          </w:tcPr>
          <w:p w14:paraId="5D1E239B" w14:textId="6F0A982B" w:rsidR="004C45AA" w:rsidRPr="004C45AA" w:rsidRDefault="004C45AA" w:rsidP="00757722">
            <w:pPr>
              <w:tabs>
                <w:tab w:val="left" w:pos="709"/>
              </w:tabs>
              <w:snapToGrid w:val="0"/>
              <w:jc w:val="center"/>
              <w:rPr>
                <w:rFonts w:ascii="Arial" w:hAnsi="Arial" w:cs="Arial"/>
                <w:b/>
                <w:bCs/>
                <w:sz w:val="22"/>
              </w:rPr>
            </w:pPr>
            <w:r w:rsidRPr="004C45AA">
              <w:rPr>
                <w:rFonts w:ascii="Arial" w:hAnsi="Arial" w:cs="Arial"/>
                <w:sz w:val="22"/>
                <w:szCs w:val="22"/>
              </w:rPr>
              <w:t xml:space="preserve">Signed on </w:t>
            </w:r>
            <w:proofErr w:type="spellStart"/>
            <w:r w:rsidRPr="004C45AA">
              <w:rPr>
                <w:rFonts w:ascii="Arial" w:hAnsi="Arial" w:cs="Arial"/>
                <w:sz w:val="22"/>
                <w:szCs w:val="22"/>
              </w:rPr>
              <w:t>this______day</w:t>
            </w:r>
            <w:proofErr w:type="spellEnd"/>
            <w:r w:rsidRPr="004C45AA">
              <w:rPr>
                <w:rFonts w:ascii="Arial" w:hAnsi="Arial" w:cs="Arial"/>
                <w:sz w:val="22"/>
                <w:szCs w:val="22"/>
              </w:rPr>
              <w:t xml:space="preserve"> of______ </w:t>
            </w:r>
            <w:r w:rsidR="00342EFD" w:rsidRPr="004C45AA">
              <w:rPr>
                <w:rFonts w:ascii="Arial" w:hAnsi="Arial" w:cs="Arial"/>
                <w:sz w:val="22"/>
                <w:szCs w:val="22"/>
              </w:rPr>
              <w:t>20</w:t>
            </w:r>
            <w:r w:rsidR="00A8490E">
              <w:rPr>
                <w:rFonts w:ascii="Arial" w:hAnsi="Arial" w:cs="Arial"/>
                <w:sz w:val="22"/>
                <w:szCs w:val="22"/>
              </w:rPr>
              <w:t>2</w:t>
            </w:r>
            <w:r w:rsidR="00AD26D7">
              <w:rPr>
                <w:rFonts w:ascii="Arial" w:hAnsi="Arial" w:cs="Arial"/>
                <w:sz w:val="22"/>
                <w:szCs w:val="22"/>
              </w:rPr>
              <w:t>1</w:t>
            </w:r>
            <w:r w:rsidR="00342EFD" w:rsidRPr="004C45AA">
              <w:rPr>
                <w:rFonts w:ascii="Arial" w:hAnsi="Arial" w:cs="Arial"/>
                <w:sz w:val="22"/>
                <w:szCs w:val="22"/>
              </w:rPr>
              <w:t xml:space="preserve"> </w:t>
            </w:r>
            <w:r w:rsidRPr="004C45AA">
              <w:rPr>
                <w:rFonts w:ascii="Arial" w:hAnsi="Arial" w:cs="Arial"/>
                <w:sz w:val="22"/>
                <w:szCs w:val="22"/>
              </w:rPr>
              <w:t xml:space="preserve">at </w:t>
            </w:r>
            <w:r w:rsidR="00B338FB">
              <w:rPr>
                <w:rFonts w:ascii="Arial" w:hAnsi="Arial" w:cs="Arial"/>
                <w:sz w:val="22"/>
                <w:szCs w:val="22"/>
              </w:rPr>
              <w:t>Manila, the Philippines</w:t>
            </w:r>
            <w:r w:rsidRPr="004C45AA">
              <w:rPr>
                <w:rFonts w:ascii="Arial" w:hAnsi="Arial" w:cs="Arial"/>
                <w:sz w:val="22"/>
                <w:szCs w:val="22"/>
              </w:rPr>
              <w:t>.</w:t>
            </w:r>
            <w:r w:rsidR="00EB24B7">
              <w:rPr>
                <w:rFonts w:ascii="Arial" w:hAnsi="Arial" w:cs="Arial"/>
                <w:sz w:val="22"/>
                <w:szCs w:val="22"/>
              </w:rPr>
              <w:t xml:space="preserve"> </w:t>
            </w:r>
          </w:p>
        </w:tc>
        <w:tc>
          <w:tcPr>
            <w:tcW w:w="4680" w:type="dxa"/>
          </w:tcPr>
          <w:p w14:paraId="6848D8EF" w14:textId="047CAE06" w:rsidR="004C45AA" w:rsidRPr="004C45AA" w:rsidRDefault="004C45AA" w:rsidP="00757722">
            <w:pPr>
              <w:pStyle w:val="Heading5"/>
              <w:tabs>
                <w:tab w:val="left" w:pos="859"/>
              </w:tabs>
              <w:snapToGrid w:val="0"/>
              <w:spacing w:before="0" w:after="0"/>
              <w:ind w:left="49"/>
              <w:jc w:val="center"/>
              <w:rPr>
                <w:rFonts w:ascii="Arial" w:hAnsi="Arial" w:cs="Arial"/>
                <w:b w:val="0"/>
                <w:i w:val="0"/>
                <w:sz w:val="22"/>
                <w:szCs w:val="22"/>
              </w:rPr>
            </w:pPr>
            <w:r w:rsidRPr="004C45AA">
              <w:rPr>
                <w:rFonts w:ascii="Arial" w:hAnsi="Arial" w:cs="Arial"/>
                <w:b w:val="0"/>
                <w:i w:val="0"/>
                <w:sz w:val="22"/>
                <w:szCs w:val="22"/>
              </w:rPr>
              <w:t xml:space="preserve">Signed on </w:t>
            </w:r>
            <w:proofErr w:type="spellStart"/>
            <w:r w:rsidRPr="004C45AA">
              <w:rPr>
                <w:rFonts w:ascii="Arial" w:hAnsi="Arial" w:cs="Arial"/>
                <w:b w:val="0"/>
                <w:i w:val="0"/>
                <w:sz w:val="22"/>
                <w:szCs w:val="22"/>
              </w:rPr>
              <w:t>this______day</w:t>
            </w:r>
            <w:proofErr w:type="spellEnd"/>
            <w:r w:rsidRPr="004C45AA">
              <w:rPr>
                <w:rFonts w:ascii="Arial" w:hAnsi="Arial" w:cs="Arial"/>
                <w:b w:val="0"/>
                <w:i w:val="0"/>
                <w:sz w:val="22"/>
                <w:szCs w:val="22"/>
              </w:rPr>
              <w:t xml:space="preserve"> of______ </w:t>
            </w:r>
            <w:r w:rsidR="00E25B1B" w:rsidRPr="004C45AA">
              <w:rPr>
                <w:rFonts w:ascii="Arial" w:hAnsi="Arial" w:cs="Arial"/>
                <w:b w:val="0"/>
                <w:i w:val="0"/>
                <w:sz w:val="22"/>
                <w:szCs w:val="22"/>
              </w:rPr>
              <w:t>20</w:t>
            </w:r>
            <w:r w:rsidR="00A8490E">
              <w:rPr>
                <w:rFonts w:ascii="Arial" w:hAnsi="Arial" w:cs="Arial"/>
                <w:b w:val="0"/>
                <w:i w:val="0"/>
                <w:sz w:val="22"/>
                <w:szCs w:val="22"/>
              </w:rPr>
              <w:t>2</w:t>
            </w:r>
            <w:r w:rsidR="00AD26D7">
              <w:rPr>
                <w:rFonts w:ascii="Arial" w:hAnsi="Arial" w:cs="Arial"/>
                <w:b w:val="0"/>
                <w:i w:val="0"/>
                <w:sz w:val="22"/>
                <w:szCs w:val="22"/>
              </w:rPr>
              <w:t>1</w:t>
            </w:r>
            <w:r w:rsidR="00E25B1B" w:rsidRPr="004C45AA">
              <w:rPr>
                <w:rFonts w:ascii="Arial" w:hAnsi="Arial" w:cs="Arial"/>
                <w:b w:val="0"/>
                <w:i w:val="0"/>
                <w:sz w:val="22"/>
                <w:szCs w:val="22"/>
              </w:rPr>
              <w:t xml:space="preserve"> </w:t>
            </w:r>
            <w:r w:rsidRPr="004C45AA">
              <w:rPr>
                <w:rFonts w:ascii="Arial" w:hAnsi="Arial" w:cs="Arial"/>
                <w:b w:val="0"/>
                <w:i w:val="0"/>
                <w:sz w:val="22"/>
                <w:szCs w:val="22"/>
              </w:rPr>
              <w:t>at Canberra, Australia.</w:t>
            </w:r>
            <w:r w:rsidR="00EB24B7">
              <w:rPr>
                <w:rFonts w:ascii="Arial" w:hAnsi="Arial" w:cs="Arial"/>
                <w:b w:val="0"/>
                <w:i w:val="0"/>
                <w:sz w:val="22"/>
                <w:szCs w:val="22"/>
              </w:rPr>
              <w:t xml:space="preserve"> </w:t>
            </w:r>
          </w:p>
        </w:tc>
      </w:tr>
      <w:tr w:rsidR="004C45AA" w14:paraId="49A5DB60" w14:textId="77777777" w:rsidTr="004C45AA">
        <w:trPr>
          <w:trHeight w:val="630"/>
        </w:trPr>
        <w:tc>
          <w:tcPr>
            <w:tcW w:w="4680" w:type="dxa"/>
          </w:tcPr>
          <w:p w14:paraId="06ED3798" w14:textId="77777777" w:rsidR="004C45AA" w:rsidRDefault="004C45AA" w:rsidP="00757722">
            <w:pPr>
              <w:tabs>
                <w:tab w:val="left" w:pos="709"/>
              </w:tabs>
              <w:snapToGrid w:val="0"/>
              <w:jc w:val="center"/>
              <w:rPr>
                <w:rFonts w:ascii="Arial" w:hAnsi="Arial" w:cs="Arial"/>
                <w:b/>
                <w:bCs/>
                <w:sz w:val="22"/>
              </w:rPr>
            </w:pPr>
          </w:p>
          <w:p w14:paraId="557A88A6" w14:textId="77777777" w:rsidR="004C45AA" w:rsidRDefault="004C45AA" w:rsidP="00757722">
            <w:pPr>
              <w:tabs>
                <w:tab w:val="left" w:pos="709"/>
              </w:tabs>
              <w:snapToGrid w:val="0"/>
              <w:jc w:val="center"/>
              <w:rPr>
                <w:rFonts w:ascii="Arial" w:hAnsi="Arial" w:cs="Arial"/>
                <w:b/>
                <w:bCs/>
                <w:sz w:val="22"/>
              </w:rPr>
            </w:pPr>
          </w:p>
          <w:p w14:paraId="58D93E9E" w14:textId="77777777" w:rsidR="004C45AA" w:rsidRDefault="004C45AA" w:rsidP="00757722">
            <w:pPr>
              <w:tabs>
                <w:tab w:val="left" w:pos="709"/>
              </w:tabs>
              <w:snapToGrid w:val="0"/>
              <w:jc w:val="center"/>
              <w:rPr>
                <w:rFonts w:ascii="Arial" w:hAnsi="Arial" w:cs="Arial"/>
                <w:sz w:val="22"/>
              </w:rPr>
            </w:pPr>
            <w:r>
              <w:rPr>
                <w:rFonts w:ascii="Arial" w:hAnsi="Arial" w:cs="Arial"/>
                <w:b/>
                <w:bCs/>
                <w:sz w:val="22"/>
              </w:rPr>
              <w:t>ASIAN DEVELOPMENT BANK</w:t>
            </w:r>
          </w:p>
        </w:tc>
        <w:tc>
          <w:tcPr>
            <w:tcW w:w="4680" w:type="dxa"/>
          </w:tcPr>
          <w:p w14:paraId="0B8A7EDE" w14:textId="77777777" w:rsidR="00C23E72" w:rsidRPr="0070330B" w:rsidRDefault="00C23E72" w:rsidP="00C23E72">
            <w:pPr>
              <w:pStyle w:val="Heading5"/>
              <w:tabs>
                <w:tab w:val="left" w:pos="859"/>
              </w:tabs>
              <w:snapToGrid w:val="0"/>
              <w:spacing w:before="0" w:after="0"/>
              <w:ind w:left="49"/>
              <w:jc w:val="center"/>
              <w:rPr>
                <w:rFonts w:ascii="Arial" w:hAnsi="Arial" w:cs="Arial"/>
                <w:i w:val="0"/>
                <w:sz w:val="22"/>
                <w:szCs w:val="22"/>
              </w:rPr>
            </w:pPr>
          </w:p>
          <w:p w14:paraId="214405F9" w14:textId="010A8484" w:rsidR="004C45AA" w:rsidRPr="0070330B" w:rsidRDefault="00984E5D" w:rsidP="00757722">
            <w:pPr>
              <w:pStyle w:val="Heading5"/>
              <w:tabs>
                <w:tab w:val="left" w:pos="859"/>
              </w:tabs>
              <w:snapToGrid w:val="0"/>
              <w:spacing w:before="0" w:after="0"/>
              <w:ind w:left="49"/>
              <w:jc w:val="center"/>
              <w:rPr>
                <w:rFonts w:ascii="Arial" w:hAnsi="Arial" w:cs="Arial"/>
                <w:i w:val="0"/>
                <w:sz w:val="22"/>
                <w:szCs w:val="22"/>
              </w:rPr>
            </w:pPr>
            <w:r w:rsidRPr="0070330B">
              <w:rPr>
                <w:rFonts w:ascii="Arial" w:hAnsi="Arial" w:cs="Arial"/>
                <w:i w:val="0"/>
                <w:sz w:val="22"/>
                <w:szCs w:val="22"/>
              </w:rPr>
              <w:t>DEPARTMENT OF FOREIGN AFFAIRS AND TRADE</w:t>
            </w:r>
          </w:p>
        </w:tc>
      </w:tr>
      <w:tr w:rsidR="004C45AA" w14:paraId="4C4D1A32" w14:textId="77777777" w:rsidTr="004C45AA">
        <w:tc>
          <w:tcPr>
            <w:tcW w:w="4680" w:type="dxa"/>
          </w:tcPr>
          <w:p w14:paraId="7ADDDB5F" w14:textId="77777777" w:rsidR="004C45AA" w:rsidRPr="00701535" w:rsidRDefault="004C45AA" w:rsidP="00C23E72">
            <w:pPr>
              <w:tabs>
                <w:tab w:val="left" w:pos="709"/>
              </w:tabs>
              <w:snapToGrid w:val="0"/>
              <w:jc w:val="center"/>
              <w:rPr>
                <w:rFonts w:ascii="Arial" w:hAnsi="Arial" w:cs="Arial"/>
                <w:sz w:val="22"/>
                <w:szCs w:val="22"/>
              </w:rPr>
            </w:pPr>
          </w:p>
          <w:p w14:paraId="2C35C220" w14:textId="77777777" w:rsidR="004C45AA" w:rsidRPr="00701535" w:rsidRDefault="004C45AA" w:rsidP="00C23E72">
            <w:pPr>
              <w:tabs>
                <w:tab w:val="left" w:pos="709"/>
              </w:tabs>
              <w:snapToGrid w:val="0"/>
              <w:jc w:val="center"/>
              <w:rPr>
                <w:rFonts w:ascii="Arial" w:hAnsi="Arial" w:cs="Arial"/>
                <w:sz w:val="22"/>
                <w:szCs w:val="22"/>
              </w:rPr>
            </w:pPr>
          </w:p>
          <w:p w14:paraId="25650DC8" w14:textId="77777777" w:rsidR="004C45AA" w:rsidRPr="00701535" w:rsidRDefault="004C45AA" w:rsidP="00C23E72">
            <w:pPr>
              <w:pStyle w:val="BodyText2"/>
              <w:snapToGrid w:val="0"/>
              <w:jc w:val="center"/>
              <w:rPr>
                <w:rFonts w:ascii="Arial" w:eastAsia="MS Gothic" w:hAnsi="Arial"/>
                <w:b/>
                <w:bCs/>
                <w:i/>
                <w:iCs/>
                <w:color w:val="auto"/>
                <w:sz w:val="22"/>
                <w:szCs w:val="22"/>
                <w:lang w:val="es-ES"/>
              </w:rPr>
            </w:pPr>
            <w:r w:rsidRPr="00701535">
              <w:rPr>
                <w:rFonts w:ascii="Arial" w:eastAsia="MS Gothic" w:hAnsi="Arial"/>
                <w:b/>
                <w:bCs/>
                <w:i/>
                <w:iCs/>
                <w:color w:val="auto"/>
                <w:sz w:val="22"/>
                <w:szCs w:val="22"/>
                <w:lang w:val="es-ES_tradnl"/>
              </w:rPr>
              <w:t>_____________________________</w:t>
            </w:r>
          </w:p>
          <w:p w14:paraId="30CE886D" w14:textId="77777777" w:rsidR="004C45AA" w:rsidRPr="00701535" w:rsidRDefault="004C45AA" w:rsidP="00C23E72">
            <w:pPr>
              <w:tabs>
                <w:tab w:val="left" w:pos="709"/>
              </w:tabs>
              <w:snapToGrid w:val="0"/>
              <w:jc w:val="center"/>
              <w:rPr>
                <w:rFonts w:ascii="Arial" w:hAnsi="Arial" w:cs="Arial"/>
                <w:sz w:val="22"/>
                <w:szCs w:val="22"/>
                <w:lang w:val="es-ES"/>
              </w:rPr>
            </w:pPr>
          </w:p>
          <w:p w14:paraId="1A983E7C" w14:textId="7EB857BA" w:rsidR="004D0531" w:rsidRDefault="004D0531">
            <w:pPr>
              <w:tabs>
                <w:tab w:val="left" w:pos="709"/>
              </w:tabs>
              <w:snapToGrid w:val="0"/>
              <w:jc w:val="center"/>
              <w:rPr>
                <w:rFonts w:ascii="Arial" w:hAnsi="Arial" w:cs="Arial"/>
                <w:b/>
                <w:sz w:val="22"/>
                <w:szCs w:val="22"/>
                <w:lang w:val="es-ES"/>
              </w:rPr>
            </w:pPr>
            <w:proofErr w:type="spellStart"/>
            <w:r w:rsidRPr="004D0531">
              <w:rPr>
                <w:rFonts w:ascii="Arial" w:hAnsi="Arial" w:cs="Arial"/>
                <w:b/>
                <w:sz w:val="22"/>
                <w:szCs w:val="22"/>
                <w:lang w:val="es-ES"/>
              </w:rPr>
              <w:t>Masatsugu</w:t>
            </w:r>
            <w:proofErr w:type="spellEnd"/>
            <w:r w:rsidRPr="004D0531">
              <w:rPr>
                <w:rFonts w:ascii="Arial" w:hAnsi="Arial" w:cs="Arial"/>
                <w:b/>
                <w:sz w:val="22"/>
                <w:szCs w:val="22"/>
                <w:lang w:val="es-ES"/>
              </w:rPr>
              <w:t xml:space="preserve"> </w:t>
            </w:r>
            <w:proofErr w:type="spellStart"/>
            <w:r w:rsidRPr="004D0531">
              <w:rPr>
                <w:rFonts w:ascii="Arial" w:hAnsi="Arial" w:cs="Arial"/>
                <w:b/>
                <w:sz w:val="22"/>
                <w:szCs w:val="22"/>
                <w:lang w:val="es-ES"/>
              </w:rPr>
              <w:t>Asakawa</w:t>
            </w:r>
            <w:proofErr w:type="spellEnd"/>
          </w:p>
          <w:p w14:paraId="0A76E113" w14:textId="44415CF7" w:rsidR="004C45AA" w:rsidRPr="00701535" w:rsidRDefault="004C45AA" w:rsidP="00C23E72">
            <w:pPr>
              <w:tabs>
                <w:tab w:val="left" w:pos="709"/>
              </w:tabs>
              <w:snapToGrid w:val="0"/>
              <w:jc w:val="center"/>
              <w:rPr>
                <w:rFonts w:ascii="Arial" w:hAnsi="Arial" w:cs="Arial"/>
                <w:sz w:val="22"/>
                <w:szCs w:val="22"/>
                <w:lang w:val="es-ES"/>
              </w:rPr>
            </w:pPr>
            <w:proofErr w:type="spellStart"/>
            <w:r w:rsidRPr="00701535">
              <w:rPr>
                <w:rFonts w:ascii="Arial" w:hAnsi="Arial" w:cs="Arial"/>
                <w:sz w:val="22"/>
                <w:szCs w:val="22"/>
                <w:lang w:val="es-ES"/>
              </w:rPr>
              <w:t>President</w:t>
            </w:r>
            <w:proofErr w:type="spellEnd"/>
          </w:p>
        </w:tc>
        <w:tc>
          <w:tcPr>
            <w:tcW w:w="4680" w:type="dxa"/>
          </w:tcPr>
          <w:p w14:paraId="0DA554C5" w14:textId="77777777" w:rsidR="004C45AA" w:rsidRPr="0070330B" w:rsidRDefault="004C45AA" w:rsidP="00C23E72">
            <w:pPr>
              <w:tabs>
                <w:tab w:val="left" w:pos="709"/>
              </w:tabs>
              <w:snapToGrid w:val="0"/>
              <w:jc w:val="center"/>
              <w:rPr>
                <w:rFonts w:ascii="Arial" w:hAnsi="Arial" w:cs="Arial"/>
                <w:sz w:val="22"/>
                <w:szCs w:val="22"/>
                <w:lang w:val="es-ES"/>
              </w:rPr>
            </w:pPr>
          </w:p>
          <w:p w14:paraId="1AB1CC41" w14:textId="77777777" w:rsidR="004C45AA" w:rsidRPr="0070330B" w:rsidRDefault="004C45AA" w:rsidP="00C23E72">
            <w:pPr>
              <w:tabs>
                <w:tab w:val="left" w:pos="709"/>
              </w:tabs>
              <w:snapToGrid w:val="0"/>
              <w:jc w:val="center"/>
              <w:rPr>
                <w:rFonts w:ascii="Arial" w:hAnsi="Arial" w:cs="Arial"/>
                <w:sz w:val="22"/>
                <w:szCs w:val="22"/>
                <w:lang w:val="es-ES"/>
              </w:rPr>
            </w:pPr>
          </w:p>
          <w:p w14:paraId="31F5A66A" w14:textId="77777777" w:rsidR="004C45AA" w:rsidRPr="0070330B" w:rsidRDefault="004C45AA" w:rsidP="00C23E72">
            <w:pPr>
              <w:tabs>
                <w:tab w:val="left" w:pos="709"/>
              </w:tabs>
              <w:snapToGrid w:val="0"/>
              <w:jc w:val="center"/>
              <w:rPr>
                <w:rFonts w:ascii="Arial" w:eastAsia="MS Gothic" w:hAnsi="Arial"/>
                <w:b/>
                <w:sz w:val="22"/>
                <w:szCs w:val="22"/>
                <w:lang w:val="es-ES_tradnl"/>
              </w:rPr>
            </w:pPr>
            <w:r w:rsidRPr="0070330B">
              <w:rPr>
                <w:rFonts w:ascii="Arial" w:eastAsia="MS Gothic" w:hAnsi="Arial"/>
                <w:b/>
                <w:sz w:val="22"/>
                <w:szCs w:val="22"/>
                <w:lang w:val="es-ES_tradnl"/>
              </w:rPr>
              <w:t>_____________________________</w:t>
            </w:r>
          </w:p>
          <w:p w14:paraId="37FE1151" w14:textId="77777777" w:rsidR="004C45AA" w:rsidRPr="0070330B" w:rsidRDefault="004C45AA" w:rsidP="00C23E72">
            <w:pPr>
              <w:tabs>
                <w:tab w:val="left" w:pos="709"/>
              </w:tabs>
              <w:snapToGrid w:val="0"/>
              <w:jc w:val="center"/>
              <w:rPr>
                <w:rFonts w:ascii="Arial" w:hAnsi="Arial" w:cs="Arial"/>
                <w:sz w:val="22"/>
                <w:szCs w:val="22"/>
              </w:rPr>
            </w:pPr>
          </w:p>
          <w:p w14:paraId="28EB1DFA" w14:textId="26D9E22A" w:rsidR="002867EF" w:rsidRPr="00715A8D" w:rsidRDefault="00AD26D7" w:rsidP="00C23E72">
            <w:pPr>
              <w:snapToGrid w:val="0"/>
              <w:jc w:val="center"/>
              <w:rPr>
                <w:rFonts w:ascii="Arial" w:hAnsi="Arial" w:cs="Arial"/>
                <w:b/>
                <w:bCs/>
                <w:sz w:val="22"/>
                <w:szCs w:val="22"/>
              </w:rPr>
            </w:pPr>
            <w:r w:rsidRPr="00715A8D">
              <w:rPr>
                <w:rFonts w:ascii="Arial" w:hAnsi="Arial" w:cs="Arial"/>
                <w:b/>
                <w:bCs/>
                <w:sz w:val="22"/>
                <w:szCs w:val="22"/>
              </w:rPr>
              <w:t>Frances Adamson</w:t>
            </w:r>
          </w:p>
          <w:p w14:paraId="5EE9D995" w14:textId="11BDED9D" w:rsidR="004C45AA" w:rsidRPr="0070330B" w:rsidRDefault="00AD26D7" w:rsidP="00C23E72">
            <w:pPr>
              <w:tabs>
                <w:tab w:val="left" w:pos="709"/>
              </w:tabs>
              <w:snapToGrid w:val="0"/>
              <w:jc w:val="center"/>
              <w:rPr>
                <w:rFonts w:ascii="Arial" w:hAnsi="Arial" w:cs="Arial"/>
                <w:sz w:val="22"/>
                <w:szCs w:val="22"/>
              </w:rPr>
            </w:pPr>
            <w:r>
              <w:rPr>
                <w:rFonts w:ascii="Arial" w:hAnsi="Arial" w:cs="Arial"/>
                <w:sz w:val="22"/>
                <w:szCs w:val="22"/>
              </w:rPr>
              <w:t>Secretary</w:t>
            </w:r>
          </w:p>
        </w:tc>
      </w:tr>
    </w:tbl>
    <w:p w14:paraId="44F2CDAD" w14:textId="77777777" w:rsidR="00B61312" w:rsidRPr="00342EFD" w:rsidRDefault="00B61312" w:rsidP="00C23E72">
      <w:pPr>
        <w:snapToGrid w:val="0"/>
        <w:spacing w:before="120" w:after="120"/>
        <w:jc w:val="both"/>
        <w:rPr>
          <w:b/>
        </w:rPr>
      </w:pPr>
    </w:p>
    <w:sectPr w:rsidR="00B61312" w:rsidRPr="00342EFD" w:rsidSect="003B2D0E">
      <w:footerReference w:type="even" r:id="rId10"/>
      <w:footerReference w:type="default" r:id="rId11"/>
      <w:pgSz w:w="11906" w:h="16838"/>
      <w:pgMar w:top="1440" w:right="113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4D5A6" w14:textId="77777777" w:rsidR="00EE5558" w:rsidRDefault="00EE5558">
      <w:r>
        <w:separator/>
      </w:r>
    </w:p>
  </w:endnote>
  <w:endnote w:type="continuationSeparator" w:id="0">
    <w:p w14:paraId="6CC6357B" w14:textId="77777777" w:rsidR="00EE5558" w:rsidRDefault="00EE5558">
      <w:r>
        <w:continuationSeparator/>
      </w:r>
    </w:p>
  </w:endnote>
  <w:endnote w:type="continuationNotice" w:id="1">
    <w:p w14:paraId="63057ECE" w14:textId="77777777" w:rsidR="00EE5558" w:rsidRDefault="00EE5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EDF4" w14:textId="77777777" w:rsidR="006D5326" w:rsidRDefault="006D5326" w:rsidP="002F3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B017A69" w14:textId="77777777" w:rsidR="006D5326" w:rsidRDefault="006D5326" w:rsidP="003B2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38AC0" w14:textId="5EA8EF15" w:rsidR="006D5326" w:rsidRPr="00A624AF" w:rsidRDefault="006D5326" w:rsidP="002F3B7A">
    <w:pPr>
      <w:pStyle w:val="Footer"/>
      <w:framePr w:wrap="around" w:vAnchor="text" w:hAnchor="margin" w:xAlign="right" w:y="1"/>
      <w:rPr>
        <w:rStyle w:val="PageNumber"/>
        <w:rFonts w:ascii="Arial" w:hAnsi="Arial" w:cs="Arial"/>
        <w:sz w:val="20"/>
        <w:szCs w:val="20"/>
      </w:rPr>
    </w:pPr>
    <w:r w:rsidRPr="00A624AF">
      <w:rPr>
        <w:rStyle w:val="PageNumber"/>
        <w:rFonts w:ascii="Arial" w:hAnsi="Arial" w:cs="Arial"/>
        <w:sz w:val="20"/>
        <w:szCs w:val="20"/>
      </w:rPr>
      <w:fldChar w:fldCharType="begin"/>
    </w:r>
    <w:r w:rsidRPr="00A624AF">
      <w:rPr>
        <w:rStyle w:val="PageNumber"/>
        <w:rFonts w:ascii="Arial" w:hAnsi="Arial" w:cs="Arial"/>
        <w:sz w:val="20"/>
        <w:szCs w:val="20"/>
      </w:rPr>
      <w:instrText xml:space="preserve">PAGE  </w:instrText>
    </w:r>
    <w:r w:rsidRPr="00A624AF">
      <w:rPr>
        <w:rStyle w:val="PageNumber"/>
        <w:rFonts w:ascii="Arial" w:hAnsi="Arial" w:cs="Arial"/>
        <w:sz w:val="20"/>
        <w:szCs w:val="20"/>
      </w:rPr>
      <w:fldChar w:fldCharType="separate"/>
    </w:r>
    <w:r w:rsidR="00F215F9">
      <w:rPr>
        <w:rStyle w:val="PageNumber"/>
        <w:rFonts w:ascii="Arial" w:hAnsi="Arial" w:cs="Arial"/>
        <w:noProof/>
        <w:sz w:val="20"/>
        <w:szCs w:val="20"/>
      </w:rPr>
      <w:t>10</w:t>
    </w:r>
    <w:r w:rsidRPr="00A624AF">
      <w:rPr>
        <w:rStyle w:val="PageNumber"/>
        <w:rFonts w:ascii="Arial" w:hAnsi="Arial" w:cs="Arial"/>
        <w:sz w:val="20"/>
        <w:szCs w:val="20"/>
      </w:rPr>
      <w:fldChar w:fldCharType="end"/>
    </w:r>
  </w:p>
  <w:p w14:paraId="7F3EDC56" w14:textId="77777777" w:rsidR="006D5326" w:rsidRDefault="006D5326" w:rsidP="003B2D0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F88D6" w14:textId="77777777" w:rsidR="00EE5558" w:rsidRDefault="00EE5558">
      <w:r>
        <w:separator/>
      </w:r>
    </w:p>
  </w:footnote>
  <w:footnote w:type="continuationSeparator" w:id="0">
    <w:p w14:paraId="186C0C9A" w14:textId="77777777" w:rsidR="00EE5558" w:rsidRDefault="00EE5558">
      <w:r>
        <w:continuationSeparator/>
      </w:r>
    </w:p>
  </w:footnote>
  <w:footnote w:type="continuationNotice" w:id="1">
    <w:p w14:paraId="2DB94800" w14:textId="77777777" w:rsidR="00EE5558" w:rsidRDefault="00EE5558"/>
  </w:footnote>
  <w:footnote w:id="2">
    <w:p w14:paraId="54FC901C" w14:textId="18139B1C" w:rsidR="006D5326" w:rsidRPr="00352E98" w:rsidRDefault="006D5326" w:rsidP="00AB54EA">
      <w:pPr>
        <w:pStyle w:val="FootnoteText"/>
        <w:tabs>
          <w:tab w:val="left" w:pos="180"/>
        </w:tabs>
        <w:ind w:left="180" w:hanging="180"/>
        <w:rPr>
          <w:rFonts w:ascii="Arial" w:hAnsi="Arial" w:cs="Arial"/>
          <w:sz w:val="18"/>
          <w:szCs w:val="18"/>
          <w:lang w:val="en-US"/>
        </w:rPr>
      </w:pPr>
      <w:r w:rsidRPr="00352E98">
        <w:rPr>
          <w:rStyle w:val="FootnoteReference"/>
          <w:rFonts w:ascii="Arial" w:hAnsi="Arial" w:cs="Arial"/>
          <w:sz w:val="18"/>
          <w:szCs w:val="18"/>
        </w:rPr>
        <w:footnoteRef/>
      </w:r>
      <w:r w:rsidRPr="00352E98">
        <w:rPr>
          <w:rFonts w:ascii="Arial" w:hAnsi="Arial" w:cs="Arial"/>
          <w:sz w:val="18"/>
          <w:szCs w:val="18"/>
        </w:rPr>
        <w:t xml:space="preserve"> </w:t>
      </w:r>
      <w:r w:rsidR="00305085">
        <w:rPr>
          <w:rFonts w:ascii="Arial" w:hAnsi="Arial" w:cs="Arial"/>
          <w:sz w:val="18"/>
          <w:szCs w:val="18"/>
        </w:rPr>
        <w:tab/>
      </w:r>
      <w:r w:rsidRPr="00AB54EA">
        <w:rPr>
          <w:rFonts w:ascii="Arial" w:hAnsi="Arial" w:cs="Arial"/>
          <w:sz w:val="18"/>
          <w:szCs w:val="18"/>
        </w:rPr>
        <w:t xml:space="preserve">Indo-Pacific region refers to </w:t>
      </w:r>
      <w:r w:rsidR="00953A94">
        <w:rPr>
          <w:rFonts w:ascii="Arial" w:hAnsi="Arial" w:cs="Arial"/>
          <w:sz w:val="18"/>
          <w:szCs w:val="18"/>
        </w:rPr>
        <w:t xml:space="preserve">the region ranging from the eastern Indian Ocean to the Pacific Ocean connected </w:t>
      </w:r>
      <w:r w:rsidR="00866C3C">
        <w:rPr>
          <w:rFonts w:ascii="Arial" w:hAnsi="Arial" w:cs="Arial"/>
          <w:sz w:val="18"/>
          <w:szCs w:val="18"/>
        </w:rPr>
        <w:t xml:space="preserve">by </w:t>
      </w:r>
      <w:r w:rsidR="00953A94">
        <w:rPr>
          <w:rFonts w:ascii="Arial" w:hAnsi="Arial" w:cs="Arial"/>
          <w:sz w:val="18"/>
          <w:szCs w:val="18"/>
        </w:rPr>
        <w:t>Southeast A</w:t>
      </w:r>
      <w:r w:rsidR="009B7D1C">
        <w:rPr>
          <w:rFonts w:ascii="Arial" w:hAnsi="Arial" w:cs="Arial"/>
          <w:sz w:val="18"/>
          <w:szCs w:val="18"/>
        </w:rPr>
        <w:t>sia</w:t>
      </w:r>
      <w:r w:rsidR="00953A94">
        <w:rPr>
          <w:rFonts w:ascii="Arial" w:hAnsi="Arial" w:cs="Arial"/>
          <w:sz w:val="18"/>
          <w:szCs w:val="18"/>
        </w:rPr>
        <w:t>.</w:t>
      </w:r>
    </w:p>
  </w:footnote>
  <w:footnote w:id="3">
    <w:p w14:paraId="5D0EC803" w14:textId="4F7EE35E" w:rsidR="00953A94" w:rsidRPr="00B525EE" w:rsidRDefault="00953A94" w:rsidP="00097F24">
      <w:pPr>
        <w:pStyle w:val="FootnoteText"/>
        <w:ind w:left="180" w:hanging="180"/>
        <w:rPr>
          <w:rFonts w:ascii="Arial" w:hAnsi="Arial" w:cs="Arial"/>
          <w:sz w:val="18"/>
          <w:szCs w:val="18"/>
        </w:rPr>
      </w:pPr>
      <w:r w:rsidRPr="00B525EE">
        <w:rPr>
          <w:rStyle w:val="FootnoteReference"/>
          <w:rFonts w:ascii="Arial" w:hAnsi="Arial" w:cs="Arial"/>
          <w:sz w:val="18"/>
          <w:szCs w:val="18"/>
        </w:rPr>
        <w:footnoteRef/>
      </w:r>
      <w:r w:rsidRPr="00B525EE">
        <w:rPr>
          <w:rFonts w:ascii="Arial" w:hAnsi="Arial" w:cs="Arial"/>
          <w:sz w:val="18"/>
          <w:szCs w:val="18"/>
        </w:rPr>
        <w:t xml:space="preserve"> </w:t>
      </w:r>
      <w:r w:rsidR="009956EE">
        <w:rPr>
          <w:rFonts w:ascii="Arial" w:hAnsi="Arial" w:cs="Arial"/>
          <w:sz w:val="18"/>
          <w:szCs w:val="18"/>
        </w:rPr>
        <w:tab/>
      </w:r>
      <w:r w:rsidRPr="00B525EE">
        <w:rPr>
          <w:rFonts w:ascii="Arial" w:hAnsi="Arial" w:cs="Arial"/>
          <w:sz w:val="18"/>
          <w:szCs w:val="18"/>
        </w:rPr>
        <w:t xml:space="preserve">In May 2020 the Australian Government announced a new development </w:t>
      </w:r>
      <w:r w:rsidR="00446AAF" w:rsidRPr="00B525EE">
        <w:rPr>
          <w:rFonts w:ascii="Arial" w:hAnsi="Arial" w:cs="Arial"/>
          <w:sz w:val="18"/>
          <w:szCs w:val="18"/>
        </w:rPr>
        <w:t>policy</w:t>
      </w:r>
      <w:r w:rsidR="00B42065" w:rsidRPr="00B525EE">
        <w:rPr>
          <w:rFonts w:ascii="Arial" w:hAnsi="Arial" w:cs="Arial"/>
          <w:sz w:val="18"/>
          <w:szCs w:val="18"/>
        </w:rPr>
        <w:t xml:space="preserve"> </w:t>
      </w:r>
      <w:r w:rsidR="00F15F80">
        <w:rPr>
          <w:rFonts w:ascii="Arial" w:hAnsi="Arial" w:cs="Arial"/>
          <w:sz w:val="18"/>
          <w:szCs w:val="18"/>
        </w:rPr>
        <w:t xml:space="preserve">- </w:t>
      </w:r>
      <w:r w:rsidR="00B42065" w:rsidRPr="00B525EE">
        <w:rPr>
          <w:rFonts w:ascii="Arial" w:hAnsi="Arial" w:cs="Arial"/>
          <w:i/>
          <w:sz w:val="18"/>
          <w:szCs w:val="18"/>
        </w:rPr>
        <w:t>Partnerships for Recovery</w:t>
      </w:r>
      <w:r w:rsidR="00F15F80">
        <w:rPr>
          <w:rFonts w:ascii="Arial" w:hAnsi="Arial" w:cs="Arial"/>
          <w:i/>
          <w:sz w:val="18"/>
          <w:szCs w:val="18"/>
        </w:rPr>
        <w:t>:</w:t>
      </w:r>
      <w:r w:rsidR="00C726B6">
        <w:rPr>
          <w:rFonts w:ascii="Arial" w:hAnsi="Arial" w:cs="Arial"/>
          <w:i/>
          <w:sz w:val="18"/>
          <w:szCs w:val="18"/>
        </w:rPr>
        <w:t xml:space="preserve"> </w:t>
      </w:r>
      <w:r w:rsidR="00F15F80">
        <w:rPr>
          <w:rFonts w:ascii="Arial" w:hAnsi="Arial" w:cs="Arial"/>
          <w:i/>
          <w:sz w:val="18"/>
          <w:szCs w:val="18"/>
        </w:rPr>
        <w:t>Australia’s COVID-19 Development Response -</w:t>
      </w:r>
      <w:r w:rsidR="00446AAF" w:rsidRPr="00B525EE">
        <w:rPr>
          <w:rFonts w:ascii="Arial" w:hAnsi="Arial" w:cs="Arial"/>
          <w:sz w:val="18"/>
          <w:szCs w:val="18"/>
        </w:rPr>
        <w:t xml:space="preserve"> to</w:t>
      </w:r>
      <w:r w:rsidRPr="00B525EE">
        <w:rPr>
          <w:rFonts w:ascii="Arial" w:hAnsi="Arial" w:cs="Arial"/>
          <w:sz w:val="18"/>
          <w:szCs w:val="18"/>
        </w:rPr>
        <w:t xml:space="preserve"> address the challenges of COVID-19 in the Indo-Pacific.</w:t>
      </w:r>
    </w:p>
  </w:footnote>
  <w:footnote w:id="4">
    <w:p w14:paraId="783174BC" w14:textId="77777777" w:rsidR="006D5326" w:rsidRPr="00137B28" w:rsidRDefault="006D5326" w:rsidP="00236321">
      <w:pPr>
        <w:pStyle w:val="FootnoteText"/>
      </w:pPr>
      <w:r w:rsidRPr="00137B28">
        <w:rPr>
          <w:rStyle w:val="FootnoteReference"/>
        </w:rPr>
        <w:footnoteRef/>
      </w:r>
      <w:r w:rsidRPr="00137B28">
        <w:t xml:space="preserve"> </w:t>
      </w:r>
      <w:r w:rsidRPr="00362D23">
        <w:rPr>
          <w:rFonts w:ascii="Arial" w:hAnsi="Arial" w:cs="Arial"/>
          <w:sz w:val="18"/>
          <w:szCs w:val="18"/>
        </w:rPr>
        <w:t>An ‘umbrella fund’ is defined in this framework as: a set of thematic or sector specific pools of donor contributions to an ADB administered  funds-of trust arrangement with one of several donors containing sub-funds focusing on specific themes or funding instruments under the overall purpose and scope of the "umbrella".</w:t>
      </w:r>
    </w:p>
  </w:footnote>
  <w:footnote w:id="5">
    <w:p w14:paraId="218164D3" w14:textId="18A26BC5" w:rsidR="008E0C27" w:rsidRPr="00F63D99" w:rsidRDefault="008E0C27">
      <w:pPr>
        <w:pStyle w:val="FootnoteText"/>
        <w:rPr>
          <w:rFonts w:ascii="Arial" w:hAnsi="Arial" w:cs="Arial"/>
          <w:sz w:val="18"/>
          <w:szCs w:val="18"/>
          <w:lang w:val="en-US"/>
        </w:rPr>
      </w:pPr>
      <w:r w:rsidRPr="00F63D99">
        <w:rPr>
          <w:rStyle w:val="FootnoteReference"/>
          <w:rFonts w:ascii="Arial" w:hAnsi="Arial" w:cs="Arial"/>
          <w:sz w:val="18"/>
          <w:szCs w:val="18"/>
        </w:rPr>
        <w:footnoteRef/>
      </w:r>
      <w:r w:rsidRPr="00F63D99">
        <w:rPr>
          <w:rFonts w:ascii="Arial" w:hAnsi="Arial" w:cs="Arial"/>
          <w:sz w:val="18"/>
          <w:szCs w:val="18"/>
        </w:rPr>
        <w:t xml:space="preserve"> </w:t>
      </w:r>
      <w:r w:rsidRPr="00F63D99">
        <w:rPr>
          <w:rFonts w:ascii="Arial" w:hAnsi="Arial" w:cs="Arial"/>
          <w:sz w:val="18"/>
          <w:szCs w:val="18"/>
          <w:lang w:val="en-US"/>
        </w:rPr>
        <w:t>In line with ADB polices and business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50F2"/>
    <w:multiLevelType w:val="multilevel"/>
    <w:tmpl w:val="4F9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1E09"/>
    <w:multiLevelType w:val="hybridMultilevel"/>
    <w:tmpl w:val="47BC5D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9380A"/>
    <w:multiLevelType w:val="multilevel"/>
    <w:tmpl w:val="0D84F2B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152851C6"/>
    <w:multiLevelType w:val="hybridMultilevel"/>
    <w:tmpl w:val="13724B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AE4E33"/>
    <w:multiLevelType w:val="hybridMultilevel"/>
    <w:tmpl w:val="650E3BE8"/>
    <w:lvl w:ilvl="0" w:tplc="5EE4E578">
      <w:start w:val="1"/>
      <w:numFmt w:val="lowerLetter"/>
      <w:lvlText w:val="%1."/>
      <w:lvlJc w:val="left"/>
      <w:pPr>
        <w:tabs>
          <w:tab w:val="num" w:pos="927"/>
        </w:tabs>
        <w:ind w:left="927" w:hanging="360"/>
      </w:pPr>
      <w:rPr>
        <w:rFonts w:ascii="Arial" w:hAnsi="Arial" w:cs="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8F3460"/>
    <w:multiLevelType w:val="hybridMultilevel"/>
    <w:tmpl w:val="EA8ED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856FFF"/>
    <w:multiLevelType w:val="hybridMultilevel"/>
    <w:tmpl w:val="6E427B02"/>
    <w:lvl w:ilvl="0" w:tplc="0C090001">
      <w:start w:val="1"/>
      <w:numFmt w:val="bullet"/>
      <w:lvlText w:val=""/>
      <w:lvlJc w:val="left"/>
      <w:pPr>
        <w:tabs>
          <w:tab w:val="num" w:pos="360"/>
        </w:tabs>
        <w:ind w:left="360" w:hanging="360"/>
      </w:pPr>
      <w:rPr>
        <w:rFonts w:ascii="Symbol" w:hAnsi="Symbol" w:hint="default"/>
      </w:rPr>
    </w:lvl>
    <w:lvl w:ilvl="1" w:tplc="3EA4A306">
      <w:start w:val="1"/>
      <w:numFmt w:val="bullet"/>
      <w:lvlText w:val="-"/>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22B2607"/>
    <w:multiLevelType w:val="hybridMultilevel"/>
    <w:tmpl w:val="29B8D59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3C393E"/>
    <w:multiLevelType w:val="hybridMultilevel"/>
    <w:tmpl w:val="0068ED62"/>
    <w:lvl w:ilvl="0" w:tplc="69D484B8">
      <w:start w:val="1"/>
      <w:numFmt w:val="decimal"/>
      <w:pStyle w:val="Normalsans-serif"/>
      <w:lvlText w:val="%1."/>
      <w:lvlJc w:val="left"/>
      <w:pPr>
        <w:tabs>
          <w:tab w:val="num" w:pos="567"/>
        </w:tabs>
        <w:ind w:left="0" w:firstLine="0"/>
      </w:pPr>
      <w:rPr>
        <w:rFonts w:ascii="Arial" w:hAnsi="Arial" w:hint="default"/>
        <w:b w:val="0"/>
        <w:i w:val="0"/>
        <w:sz w:val="22"/>
      </w:rPr>
    </w:lvl>
    <w:lvl w:ilvl="1" w:tplc="5EE4E578">
      <w:start w:val="1"/>
      <w:numFmt w:val="lowerLetter"/>
      <w:lvlText w:val="%2."/>
      <w:lvlJc w:val="left"/>
      <w:pPr>
        <w:tabs>
          <w:tab w:val="num" w:pos="927"/>
        </w:tabs>
        <w:ind w:left="927" w:hanging="360"/>
      </w:pPr>
      <w:rPr>
        <w:rFonts w:ascii="Arial" w:hAnsi="Arial" w:cs="Arial" w:hint="default"/>
        <w:b w:val="0"/>
        <w:i w:val="0"/>
        <w:sz w:val="22"/>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7B7DAB"/>
    <w:multiLevelType w:val="hybridMultilevel"/>
    <w:tmpl w:val="B042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8C5D10"/>
    <w:multiLevelType w:val="hybridMultilevel"/>
    <w:tmpl w:val="0CF444E0"/>
    <w:lvl w:ilvl="0" w:tplc="638C475E">
      <w:start w:val="6"/>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AC166F"/>
    <w:multiLevelType w:val="multilevel"/>
    <w:tmpl w:val="BED2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B5925"/>
    <w:multiLevelType w:val="hybridMultilevel"/>
    <w:tmpl w:val="F656F51E"/>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1"/>
  </w:num>
  <w:num w:numId="4">
    <w:abstractNumId w:val="0"/>
  </w:num>
  <w:num w:numId="5">
    <w:abstractNumId w:val="8"/>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_tradnl" w:vendorID="64" w:dllVersion="6" w:nlCheck="1" w:checkStyle="0"/>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P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BA"/>
    <w:rsid w:val="00000BD0"/>
    <w:rsid w:val="00001D40"/>
    <w:rsid w:val="00002F63"/>
    <w:rsid w:val="00005ACC"/>
    <w:rsid w:val="00006642"/>
    <w:rsid w:val="000075FA"/>
    <w:rsid w:val="00011EEE"/>
    <w:rsid w:val="00012137"/>
    <w:rsid w:val="00013F87"/>
    <w:rsid w:val="00015184"/>
    <w:rsid w:val="00020590"/>
    <w:rsid w:val="00021419"/>
    <w:rsid w:val="0002293F"/>
    <w:rsid w:val="000233D3"/>
    <w:rsid w:val="000256B3"/>
    <w:rsid w:val="000276F3"/>
    <w:rsid w:val="00031265"/>
    <w:rsid w:val="00034B53"/>
    <w:rsid w:val="000356B2"/>
    <w:rsid w:val="00036197"/>
    <w:rsid w:val="0003673F"/>
    <w:rsid w:val="000368F7"/>
    <w:rsid w:val="00037196"/>
    <w:rsid w:val="00040439"/>
    <w:rsid w:val="00043553"/>
    <w:rsid w:val="0004492C"/>
    <w:rsid w:val="00045E18"/>
    <w:rsid w:val="00050A4B"/>
    <w:rsid w:val="0005168B"/>
    <w:rsid w:val="00053C7B"/>
    <w:rsid w:val="00054EEA"/>
    <w:rsid w:val="00055049"/>
    <w:rsid w:val="00055811"/>
    <w:rsid w:val="00056B5D"/>
    <w:rsid w:val="00057CD5"/>
    <w:rsid w:val="00061CBD"/>
    <w:rsid w:val="00064AE4"/>
    <w:rsid w:val="0006558F"/>
    <w:rsid w:val="00066BC0"/>
    <w:rsid w:val="00066F27"/>
    <w:rsid w:val="000679D3"/>
    <w:rsid w:val="00070219"/>
    <w:rsid w:val="00073205"/>
    <w:rsid w:val="00075F38"/>
    <w:rsid w:val="000805ED"/>
    <w:rsid w:val="00081A6A"/>
    <w:rsid w:val="00085C40"/>
    <w:rsid w:val="00085DB1"/>
    <w:rsid w:val="00086F5D"/>
    <w:rsid w:val="00090093"/>
    <w:rsid w:val="000902BC"/>
    <w:rsid w:val="000935D3"/>
    <w:rsid w:val="00094E79"/>
    <w:rsid w:val="0009536A"/>
    <w:rsid w:val="00095AC1"/>
    <w:rsid w:val="00097980"/>
    <w:rsid w:val="00097F24"/>
    <w:rsid w:val="000A215D"/>
    <w:rsid w:val="000A354C"/>
    <w:rsid w:val="000B2891"/>
    <w:rsid w:val="000B4CD7"/>
    <w:rsid w:val="000B5AF7"/>
    <w:rsid w:val="000B5D01"/>
    <w:rsid w:val="000B605C"/>
    <w:rsid w:val="000B6AF4"/>
    <w:rsid w:val="000B76F5"/>
    <w:rsid w:val="000C18A1"/>
    <w:rsid w:val="000D0BA9"/>
    <w:rsid w:val="000D5BC7"/>
    <w:rsid w:val="000E0925"/>
    <w:rsid w:val="000E11D5"/>
    <w:rsid w:val="000E437D"/>
    <w:rsid w:val="000E606B"/>
    <w:rsid w:val="000E63E2"/>
    <w:rsid w:val="000E71B5"/>
    <w:rsid w:val="000E75E4"/>
    <w:rsid w:val="000F4095"/>
    <w:rsid w:val="000F5E43"/>
    <w:rsid w:val="000F7C5E"/>
    <w:rsid w:val="000F7C8C"/>
    <w:rsid w:val="001010B9"/>
    <w:rsid w:val="001011C0"/>
    <w:rsid w:val="001018B8"/>
    <w:rsid w:val="001022B7"/>
    <w:rsid w:val="001045EE"/>
    <w:rsid w:val="00104ACA"/>
    <w:rsid w:val="0010596F"/>
    <w:rsid w:val="001066A9"/>
    <w:rsid w:val="00106EFE"/>
    <w:rsid w:val="00110411"/>
    <w:rsid w:val="00111212"/>
    <w:rsid w:val="001115A5"/>
    <w:rsid w:val="00117215"/>
    <w:rsid w:val="0011722B"/>
    <w:rsid w:val="00117588"/>
    <w:rsid w:val="001239E5"/>
    <w:rsid w:val="00127A9E"/>
    <w:rsid w:val="00130359"/>
    <w:rsid w:val="001323EB"/>
    <w:rsid w:val="00137151"/>
    <w:rsid w:val="00137786"/>
    <w:rsid w:val="00137B28"/>
    <w:rsid w:val="00141E66"/>
    <w:rsid w:val="00142ADA"/>
    <w:rsid w:val="00142CED"/>
    <w:rsid w:val="001434A5"/>
    <w:rsid w:val="00147919"/>
    <w:rsid w:val="00150C0D"/>
    <w:rsid w:val="00152CA1"/>
    <w:rsid w:val="0015346F"/>
    <w:rsid w:val="00153955"/>
    <w:rsid w:val="00156E81"/>
    <w:rsid w:val="00160A37"/>
    <w:rsid w:val="0016187F"/>
    <w:rsid w:val="00162C26"/>
    <w:rsid w:val="00164334"/>
    <w:rsid w:val="00165F06"/>
    <w:rsid w:val="00166353"/>
    <w:rsid w:val="00171891"/>
    <w:rsid w:val="00176C0D"/>
    <w:rsid w:val="00181F40"/>
    <w:rsid w:val="00182891"/>
    <w:rsid w:val="00190247"/>
    <w:rsid w:val="00191671"/>
    <w:rsid w:val="001931DF"/>
    <w:rsid w:val="001931F2"/>
    <w:rsid w:val="00193B75"/>
    <w:rsid w:val="00193F01"/>
    <w:rsid w:val="0019520A"/>
    <w:rsid w:val="00195396"/>
    <w:rsid w:val="00195401"/>
    <w:rsid w:val="00195842"/>
    <w:rsid w:val="00196050"/>
    <w:rsid w:val="00197F39"/>
    <w:rsid w:val="001A00D8"/>
    <w:rsid w:val="001A0272"/>
    <w:rsid w:val="001A1A3F"/>
    <w:rsid w:val="001A1DA4"/>
    <w:rsid w:val="001A2F68"/>
    <w:rsid w:val="001A479E"/>
    <w:rsid w:val="001A56B0"/>
    <w:rsid w:val="001A5841"/>
    <w:rsid w:val="001B21AF"/>
    <w:rsid w:val="001B24CD"/>
    <w:rsid w:val="001B4996"/>
    <w:rsid w:val="001B4C0A"/>
    <w:rsid w:val="001B6187"/>
    <w:rsid w:val="001B6566"/>
    <w:rsid w:val="001C0C29"/>
    <w:rsid w:val="001C20EB"/>
    <w:rsid w:val="001C38A7"/>
    <w:rsid w:val="001C4590"/>
    <w:rsid w:val="001C5C50"/>
    <w:rsid w:val="001C67EC"/>
    <w:rsid w:val="001C6874"/>
    <w:rsid w:val="001C6C92"/>
    <w:rsid w:val="001D006E"/>
    <w:rsid w:val="001D13D7"/>
    <w:rsid w:val="001D1E7B"/>
    <w:rsid w:val="001D297F"/>
    <w:rsid w:val="001D2A03"/>
    <w:rsid w:val="001D3CFE"/>
    <w:rsid w:val="001D672E"/>
    <w:rsid w:val="001D67AB"/>
    <w:rsid w:val="001D749F"/>
    <w:rsid w:val="001E1472"/>
    <w:rsid w:val="001E2866"/>
    <w:rsid w:val="001F2E75"/>
    <w:rsid w:val="001F3070"/>
    <w:rsid w:val="001F4791"/>
    <w:rsid w:val="001F4B51"/>
    <w:rsid w:val="001F54BB"/>
    <w:rsid w:val="001F7832"/>
    <w:rsid w:val="0020176F"/>
    <w:rsid w:val="002027B3"/>
    <w:rsid w:val="0020518A"/>
    <w:rsid w:val="00206B2F"/>
    <w:rsid w:val="002070B0"/>
    <w:rsid w:val="002118EE"/>
    <w:rsid w:val="00212032"/>
    <w:rsid w:val="002126DA"/>
    <w:rsid w:val="00213BC5"/>
    <w:rsid w:val="00215CA0"/>
    <w:rsid w:val="00217449"/>
    <w:rsid w:val="00217C12"/>
    <w:rsid w:val="00220C2D"/>
    <w:rsid w:val="00221253"/>
    <w:rsid w:val="002237BD"/>
    <w:rsid w:val="00227167"/>
    <w:rsid w:val="002300BB"/>
    <w:rsid w:val="00230B80"/>
    <w:rsid w:val="002332B4"/>
    <w:rsid w:val="0023592E"/>
    <w:rsid w:val="00236321"/>
    <w:rsid w:val="002433FA"/>
    <w:rsid w:val="002437A2"/>
    <w:rsid w:val="00244196"/>
    <w:rsid w:val="00244449"/>
    <w:rsid w:val="00245248"/>
    <w:rsid w:val="002507C5"/>
    <w:rsid w:val="00251724"/>
    <w:rsid w:val="00254660"/>
    <w:rsid w:val="00256EB5"/>
    <w:rsid w:val="00256EFE"/>
    <w:rsid w:val="002641A8"/>
    <w:rsid w:val="0026431B"/>
    <w:rsid w:val="00265C65"/>
    <w:rsid w:val="00271BDA"/>
    <w:rsid w:val="002737D4"/>
    <w:rsid w:val="00275DE2"/>
    <w:rsid w:val="002766C2"/>
    <w:rsid w:val="00276F50"/>
    <w:rsid w:val="00277B1C"/>
    <w:rsid w:val="0028082B"/>
    <w:rsid w:val="00281A71"/>
    <w:rsid w:val="002831F8"/>
    <w:rsid w:val="00283A0A"/>
    <w:rsid w:val="002867EF"/>
    <w:rsid w:val="00286FDD"/>
    <w:rsid w:val="002875A9"/>
    <w:rsid w:val="00287D80"/>
    <w:rsid w:val="002908A3"/>
    <w:rsid w:val="00291170"/>
    <w:rsid w:val="002917AD"/>
    <w:rsid w:val="002923B6"/>
    <w:rsid w:val="00295A63"/>
    <w:rsid w:val="00296811"/>
    <w:rsid w:val="002A6CBA"/>
    <w:rsid w:val="002B6420"/>
    <w:rsid w:val="002C0AC0"/>
    <w:rsid w:val="002C1508"/>
    <w:rsid w:val="002C381F"/>
    <w:rsid w:val="002C6A38"/>
    <w:rsid w:val="002C733E"/>
    <w:rsid w:val="002D47A4"/>
    <w:rsid w:val="002D7258"/>
    <w:rsid w:val="002E0A8D"/>
    <w:rsid w:val="002E201D"/>
    <w:rsid w:val="002E28E9"/>
    <w:rsid w:val="002E6FA6"/>
    <w:rsid w:val="002E7A58"/>
    <w:rsid w:val="002F2ECA"/>
    <w:rsid w:val="002F3B7A"/>
    <w:rsid w:val="002F654F"/>
    <w:rsid w:val="002F7444"/>
    <w:rsid w:val="003004A3"/>
    <w:rsid w:val="00300FC4"/>
    <w:rsid w:val="00302FA9"/>
    <w:rsid w:val="00304954"/>
    <w:rsid w:val="00305085"/>
    <w:rsid w:val="0030666F"/>
    <w:rsid w:val="00311496"/>
    <w:rsid w:val="0031332C"/>
    <w:rsid w:val="003156BF"/>
    <w:rsid w:val="00317BCF"/>
    <w:rsid w:val="00321812"/>
    <w:rsid w:val="00325092"/>
    <w:rsid w:val="00326D04"/>
    <w:rsid w:val="0033051C"/>
    <w:rsid w:val="00330701"/>
    <w:rsid w:val="00331CB6"/>
    <w:rsid w:val="00331FA6"/>
    <w:rsid w:val="0033398D"/>
    <w:rsid w:val="003340B8"/>
    <w:rsid w:val="00337A42"/>
    <w:rsid w:val="00337B35"/>
    <w:rsid w:val="00341176"/>
    <w:rsid w:val="00342EFD"/>
    <w:rsid w:val="003478B2"/>
    <w:rsid w:val="00347BCC"/>
    <w:rsid w:val="00350CD2"/>
    <w:rsid w:val="00350E80"/>
    <w:rsid w:val="00352E98"/>
    <w:rsid w:val="00355FAD"/>
    <w:rsid w:val="00362D23"/>
    <w:rsid w:val="00362FF5"/>
    <w:rsid w:val="003634F3"/>
    <w:rsid w:val="00365E99"/>
    <w:rsid w:val="00367C44"/>
    <w:rsid w:val="00372D1C"/>
    <w:rsid w:val="00383D43"/>
    <w:rsid w:val="00385E03"/>
    <w:rsid w:val="003879A6"/>
    <w:rsid w:val="00390019"/>
    <w:rsid w:val="00390768"/>
    <w:rsid w:val="00393185"/>
    <w:rsid w:val="00393381"/>
    <w:rsid w:val="0039413B"/>
    <w:rsid w:val="003A3CE5"/>
    <w:rsid w:val="003A5A5B"/>
    <w:rsid w:val="003B030B"/>
    <w:rsid w:val="003B2D0E"/>
    <w:rsid w:val="003B3405"/>
    <w:rsid w:val="003B6B57"/>
    <w:rsid w:val="003B6CF9"/>
    <w:rsid w:val="003C1458"/>
    <w:rsid w:val="003C30EB"/>
    <w:rsid w:val="003C37BD"/>
    <w:rsid w:val="003C445E"/>
    <w:rsid w:val="003C5D20"/>
    <w:rsid w:val="003D03AB"/>
    <w:rsid w:val="003D0CFE"/>
    <w:rsid w:val="003D0FCB"/>
    <w:rsid w:val="003D1B7F"/>
    <w:rsid w:val="003D3AA2"/>
    <w:rsid w:val="003D3C04"/>
    <w:rsid w:val="003D7891"/>
    <w:rsid w:val="003E152C"/>
    <w:rsid w:val="003E28AB"/>
    <w:rsid w:val="003E2F8C"/>
    <w:rsid w:val="003E339F"/>
    <w:rsid w:val="003E422D"/>
    <w:rsid w:val="003E662F"/>
    <w:rsid w:val="003F3E53"/>
    <w:rsid w:val="003F4495"/>
    <w:rsid w:val="00404366"/>
    <w:rsid w:val="004048EA"/>
    <w:rsid w:val="00411CC6"/>
    <w:rsid w:val="004134CC"/>
    <w:rsid w:val="00413BA6"/>
    <w:rsid w:val="00414816"/>
    <w:rsid w:val="004175CD"/>
    <w:rsid w:val="00420766"/>
    <w:rsid w:val="0042288B"/>
    <w:rsid w:val="00423231"/>
    <w:rsid w:val="00423BA7"/>
    <w:rsid w:val="00424D96"/>
    <w:rsid w:val="0042526A"/>
    <w:rsid w:val="004274AC"/>
    <w:rsid w:val="00427A9E"/>
    <w:rsid w:val="00430B96"/>
    <w:rsid w:val="004339A0"/>
    <w:rsid w:val="00436240"/>
    <w:rsid w:val="004362D8"/>
    <w:rsid w:val="00436B89"/>
    <w:rsid w:val="00446513"/>
    <w:rsid w:val="00446AAF"/>
    <w:rsid w:val="004474B5"/>
    <w:rsid w:val="0045412B"/>
    <w:rsid w:val="00455531"/>
    <w:rsid w:val="0045764C"/>
    <w:rsid w:val="00465BD8"/>
    <w:rsid w:val="004676B8"/>
    <w:rsid w:val="00474483"/>
    <w:rsid w:val="00477666"/>
    <w:rsid w:val="004838DA"/>
    <w:rsid w:val="00483F48"/>
    <w:rsid w:val="00485DFE"/>
    <w:rsid w:val="004903AF"/>
    <w:rsid w:val="00490C0C"/>
    <w:rsid w:val="004916A0"/>
    <w:rsid w:val="004918AB"/>
    <w:rsid w:val="004923D0"/>
    <w:rsid w:val="0049409D"/>
    <w:rsid w:val="004963D6"/>
    <w:rsid w:val="004974D1"/>
    <w:rsid w:val="00497A78"/>
    <w:rsid w:val="004A1953"/>
    <w:rsid w:val="004A2770"/>
    <w:rsid w:val="004A2F51"/>
    <w:rsid w:val="004A337D"/>
    <w:rsid w:val="004A4D3D"/>
    <w:rsid w:val="004A6871"/>
    <w:rsid w:val="004A711A"/>
    <w:rsid w:val="004B115D"/>
    <w:rsid w:val="004B2752"/>
    <w:rsid w:val="004B4332"/>
    <w:rsid w:val="004B5024"/>
    <w:rsid w:val="004B76B3"/>
    <w:rsid w:val="004C1A61"/>
    <w:rsid w:val="004C27C8"/>
    <w:rsid w:val="004C2F70"/>
    <w:rsid w:val="004C45AA"/>
    <w:rsid w:val="004C4785"/>
    <w:rsid w:val="004D0531"/>
    <w:rsid w:val="004D09CB"/>
    <w:rsid w:val="004D102B"/>
    <w:rsid w:val="004D3C64"/>
    <w:rsid w:val="004D4688"/>
    <w:rsid w:val="004E0EE9"/>
    <w:rsid w:val="004E1196"/>
    <w:rsid w:val="004E17AA"/>
    <w:rsid w:val="004E2A05"/>
    <w:rsid w:val="004E398C"/>
    <w:rsid w:val="004E402E"/>
    <w:rsid w:val="004E43FF"/>
    <w:rsid w:val="004E7400"/>
    <w:rsid w:val="004E79F2"/>
    <w:rsid w:val="004F224C"/>
    <w:rsid w:val="004F263B"/>
    <w:rsid w:val="004F310E"/>
    <w:rsid w:val="004F5898"/>
    <w:rsid w:val="004F6519"/>
    <w:rsid w:val="00500055"/>
    <w:rsid w:val="00500196"/>
    <w:rsid w:val="00501272"/>
    <w:rsid w:val="00503BB9"/>
    <w:rsid w:val="00504171"/>
    <w:rsid w:val="005051B0"/>
    <w:rsid w:val="00507DFD"/>
    <w:rsid w:val="00510B02"/>
    <w:rsid w:val="00510E4E"/>
    <w:rsid w:val="00512F4D"/>
    <w:rsid w:val="005151D6"/>
    <w:rsid w:val="005164FA"/>
    <w:rsid w:val="00521FAD"/>
    <w:rsid w:val="00525CB0"/>
    <w:rsid w:val="005265C2"/>
    <w:rsid w:val="00526E74"/>
    <w:rsid w:val="0052711A"/>
    <w:rsid w:val="005346E8"/>
    <w:rsid w:val="00535077"/>
    <w:rsid w:val="00535547"/>
    <w:rsid w:val="00537FDC"/>
    <w:rsid w:val="0054000B"/>
    <w:rsid w:val="005471DE"/>
    <w:rsid w:val="005509C7"/>
    <w:rsid w:val="00550EC9"/>
    <w:rsid w:val="00552AD4"/>
    <w:rsid w:val="00553304"/>
    <w:rsid w:val="005539B4"/>
    <w:rsid w:val="00556718"/>
    <w:rsid w:val="00563982"/>
    <w:rsid w:val="00565B89"/>
    <w:rsid w:val="00566802"/>
    <w:rsid w:val="00571125"/>
    <w:rsid w:val="00573E4A"/>
    <w:rsid w:val="00574F1D"/>
    <w:rsid w:val="00575C24"/>
    <w:rsid w:val="00576365"/>
    <w:rsid w:val="00577D73"/>
    <w:rsid w:val="00580A88"/>
    <w:rsid w:val="0058137A"/>
    <w:rsid w:val="00581F82"/>
    <w:rsid w:val="00583DA2"/>
    <w:rsid w:val="00586077"/>
    <w:rsid w:val="00586AFD"/>
    <w:rsid w:val="00587BF3"/>
    <w:rsid w:val="0059003B"/>
    <w:rsid w:val="00590226"/>
    <w:rsid w:val="00596E42"/>
    <w:rsid w:val="005A0AC7"/>
    <w:rsid w:val="005A0E9D"/>
    <w:rsid w:val="005A45E3"/>
    <w:rsid w:val="005B120D"/>
    <w:rsid w:val="005B1A53"/>
    <w:rsid w:val="005B1AFA"/>
    <w:rsid w:val="005B1E0E"/>
    <w:rsid w:val="005B360B"/>
    <w:rsid w:val="005B4546"/>
    <w:rsid w:val="005B55C5"/>
    <w:rsid w:val="005B7419"/>
    <w:rsid w:val="005C0FC8"/>
    <w:rsid w:val="005C1F2B"/>
    <w:rsid w:val="005C214A"/>
    <w:rsid w:val="005C25B8"/>
    <w:rsid w:val="005C4375"/>
    <w:rsid w:val="005C6FFF"/>
    <w:rsid w:val="005D059E"/>
    <w:rsid w:val="005D1571"/>
    <w:rsid w:val="005D1D22"/>
    <w:rsid w:val="005D38DD"/>
    <w:rsid w:val="005D5416"/>
    <w:rsid w:val="005D74AC"/>
    <w:rsid w:val="005E0FE4"/>
    <w:rsid w:val="005E1D6F"/>
    <w:rsid w:val="005E1F50"/>
    <w:rsid w:val="005E78C8"/>
    <w:rsid w:val="005F1195"/>
    <w:rsid w:val="005F7667"/>
    <w:rsid w:val="00600E6C"/>
    <w:rsid w:val="006017C2"/>
    <w:rsid w:val="00604E38"/>
    <w:rsid w:val="0060549E"/>
    <w:rsid w:val="00605C3B"/>
    <w:rsid w:val="006077A1"/>
    <w:rsid w:val="00612796"/>
    <w:rsid w:val="00612D6F"/>
    <w:rsid w:val="00612EC7"/>
    <w:rsid w:val="00621741"/>
    <w:rsid w:val="00622018"/>
    <w:rsid w:val="00625C37"/>
    <w:rsid w:val="00627749"/>
    <w:rsid w:val="00632C3F"/>
    <w:rsid w:val="0063621F"/>
    <w:rsid w:val="00637FEE"/>
    <w:rsid w:val="006406A9"/>
    <w:rsid w:val="006411B4"/>
    <w:rsid w:val="00641FC1"/>
    <w:rsid w:val="006423FC"/>
    <w:rsid w:val="0064482E"/>
    <w:rsid w:val="00646719"/>
    <w:rsid w:val="00652361"/>
    <w:rsid w:val="00661B78"/>
    <w:rsid w:val="00663B57"/>
    <w:rsid w:val="00663C8A"/>
    <w:rsid w:val="00664E63"/>
    <w:rsid w:val="00666376"/>
    <w:rsid w:val="0067074E"/>
    <w:rsid w:val="00671D20"/>
    <w:rsid w:val="00672A35"/>
    <w:rsid w:val="00676C08"/>
    <w:rsid w:val="00683076"/>
    <w:rsid w:val="00684AF1"/>
    <w:rsid w:val="00684DB6"/>
    <w:rsid w:val="0068539E"/>
    <w:rsid w:val="00686E97"/>
    <w:rsid w:val="00694692"/>
    <w:rsid w:val="00694DB0"/>
    <w:rsid w:val="00696198"/>
    <w:rsid w:val="00696A28"/>
    <w:rsid w:val="006972D3"/>
    <w:rsid w:val="006977BC"/>
    <w:rsid w:val="006A2067"/>
    <w:rsid w:val="006A25EB"/>
    <w:rsid w:val="006B39FB"/>
    <w:rsid w:val="006C28A7"/>
    <w:rsid w:val="006C472A"/>
    <w:rsid w:val="006C661B"/>
    <w:rsid w:val="006C675B"/>
    <w:rsid w:val="006D5326"/>
    <w:rsid w:val="006D7339"/>
    <w:rsid w:val="006E1F08"/>
    <w:rsid w:val="006E2EC2"/>
    <w:rsid w:val="006E398A"/>
    <w:rsid w:val="006E7716"/>
    <w:rsid w:val="006F044B"/>
    <w:rsid w:val="006F074A"/>
    <w:rsid w:val="006F1839"/>
    <w:rsid w:val="006F1C99"/>
    <w:rsid w:val="006F52A5"/>
    <w:rsid w:val="006F548D"/>
    <w:rsid w:val="006F7773"/>
    <w:rsid w:val="0070330B"/>
    <w:rsid w:val="00704F4D"/>
    <w:rsid w:val="00704F5E"/>
    <w:rsid w:val="00707D68"/>
    <w:rsid w:val="00707F41"/>
    <w:rsid w:val="0071091B"/>
    <w:rsid w:val="00715A8D"/>
    <w:rsid w:val="007251D7"/>
    <w:rsid w:val="00726C86"/>
    <w:rsid w:val="0072727E"/>
    <w:rsid w:val="007323B2"/>
    <w:rsid w:val="00737054"/>
    <w:rsid w:val="00743B13"/>
    <w:rsid w:val="007443EA"/>
    <w:rsid w:val="0074493A"/>
    <w:rsid w:val="00745E53"/>
    <w:rsid w:val="00752119"/>
    <w:rsid w:val="00755E6F"/>
    <w:rsid w:val="0075603A"/>
    <w:rsid w:val="00757722"/>
    <w:rsid w:val="00760FB5"/>
    <w:rsid w:val="0076200B"/>
    <w:rsid w:val="00765469"/>
    <w:rsid w:val="007657AB"/>
    <w:rsid w:val="007823EF"/>
    <w:rsid w:val="007831CB"/>
    <w:rsid w:val="00785074"/>
    <w:rsid w:val="0078531F"/>
    <w:rsid w:val="007A06D1"/>
    <w:rsid w:val="007A7071"/>
    <w:rsid w:val="007B1DD6"/>
    <w:rsid w:val="007B439C"/>
    <w:rsid w:val="007B5748"/>
    <w:rsid w:val="007B5EE4"/>
    <w:rsid w:val="007B76AD"/>
    <w:rsid w:val="007C0A4D"/>
    <w:rsid w:val="007C4676"/>
    <w:rsid w:val="007C4955"/>
    <w:rsid w:val="007C4CFF"/>
    <w:rsid w:val="007C5B4C"/>
    <w:rsid w:val="007D2117"/>
    <w:rsid w:val="007E0564"/>
    <w:rsid w:val="007E0B06"/>
    <w:rsid w:val="007E2E08"/>
    <w:rsid w:val="007E32DB"/>
    <w:rsid w:val="007E5B73"/>
    <w:rsid w:val="007E7C3C"/>
    <w:rsid w:val="007F26EC"/>
    <w:rsid w:val="007F46FD"/>
    <w:rsid w:val="007F5331"/>
    <w:rsid w:val="007F6C8F"/>
    <w:rsid w:val="007F72E1"/>
    <w:rsid w:val="0080055F"/>
    <w:rsid w:val="008006F9"/>
    <w:rsid w:val="00800827"/>
    <w:rsid w:val="008028BE"/>
    <w:rsid w:val="00806202"/>
    <w:rsid w:val="00806E3B"/>
    <w:rsid w:val="008104B4"/>
    <w:rsid w:val="00811E36"/>
    <w:rsid w:val="00811E77"/>
    <w:rsid w:val="00812AF4"/>
    <w:rsid w:val="00812BAD"/>
    <w:rsid w:val="008137E6"/>
    <w:rsid w:val="008146A3"/>
    <w:rsid w:val="00814943"/>
    <w:rsid w:val="00814A34"/>
    <w:rsid w:val="00820617"/>
    <w:rsid w:val="00820787"/>
    <w:rsid w:val="008222F9"/>
    <w:rsid w:val="00823D6B"/>
    <w:rsid w:val="00824E49"/>
    <w:rsid w:val="00824FC8"/>
    <w:rsid w:val="00825893"/>
    <w:rsid w:val="0083227D"/>
    <w:rsid w:val="0083313A"/>
    <w:rsid w:val="008346F6"/>
    <w:rsid w:val="0083658E"/>
    <w:rsid w:val="00837634"/>
    <w:rsid w:val="0084109E"/>
    <w:rsid w:val="008446BE"/>
    <w:rsid w:val="00846B94"/>
    <w:rsid w:val="0085191B"/>
    <w:rsid w:val="0085305B"/>
    <w:rsid w:val="00856237"/>
    <w:rsid w:val="00856702"/>
    <w:rsid w:val="008601EA"/>
    <w:rsid w:val="00864FA9"/>
    <w:rsid w:val="00866C3C"/>
    <w:rsid w:val="00867880"/>
    <w:rsid w:val="0087034C"/>
    <w:rsid w:val="00870352"/>
    <w:rsid w:val="00873487"/>
    <w:rsid w:val="0088124D"/>
    <w:rsid w:val="00881E9C"/>
    <w:rsid w:val="00881FA8"/>
    <w:rsid w:val="00890806"/>
    <w:rsid w:val="008911DD"/>
    <w:rsid w:val="00891535"/>
    <w:rsid w:val="00894A40"/>
    <w:rsid w:val="008A07D2"/>
    <w:rsid w:val="008A397A"/>
    <w:rsid w:val="008A4002"/>
    <w:rsid w:val="008A4E53"/>
    <w:rsid w:val="008A5E31"/>
    <w:rsid w:val="008A7C35"/>
    <w:rsid w:val="008B1C18"/>
    <w:rsid w:val="008B636E"/>
    <w:rsid w:val="008C5640"/>
    <w:rsid w:val="008C6FDA"/>
    <w:rsid w:val="008C7797"/>
    <w:rsid w:val="008C7EBA"/>
    <w:rsid w:val="008D1C5E"/>
    <w:rsid w:val="008D290A"/>
    <w:rsid w:val="008D3A0F"/>
    <w:rsid w:val="008E0C27"/>
    <w:rsid w:val="008E123E"/>
    <w:rsid w:val="008E1329"/>
    <w:rsid w:val="008E1A96"/>
    <w:rsid w:val="008E3D3B"/>
    <w:rsid w:val="008E46FC"/>
    <w:rsid w:val="008E67CB"/>
    <w:rsid w:val="008E6C88"/>
    <w:rsid w:val="008E707F"/>
    <w:rsid w:val="008E76C3"/>
    <w:rsid w:val="008F22DC"/>
    <w:rsid w:val="008F2F52"/>
    <w:rsid w:val="008F47A5"/>
    <w:rsid w:val="008F5131"/>
    <w:rsid w:val="008F678A"/>
    <w:rsid w:val="008F7552"/>
    <w:rsid w:val="00900BE2"/>
    <w:rsid w:val="0090241B"/>
    <w:rsid w:val="00902944"/>
    <w:rsid w:val="00904165"/>
    <w:rsid w:val="00904B75"/>
    <w:rsid w:val="00905B45"/>
    <w:rsid w:val="0090793A"/>
    <w:rsid w:val="0091783F"/>
    <w:rsid w:val="0092090E"/>
    <w:rsid w:val="00921453"/>
    <w:rsid w:val="009218AA"/>
    <w:rsid w:val="009264B6"/>
    <w:rsid w:val="0092679F"/>
    <w:rsid w:val="00932F0B"/>
    <w:rsid w:val="0093393B"/>
    <w:rsid w:val="00933C00"/>
    <w:rsid w:val="00934A67"/>
    <w:rsid w:val="00935284"/>
    <w:rsid w:val="00937A52"/>
    <w:rsid w:val="00941346"/>
    <w:rsid w:val="00942026"/>
    <w:rsid w:val="009434AA"/>
    <w:rsid w:val="00946362"/>
    <w:rsid w:val="0094654B"/>
    <w:rsid w:val="009476F4"/>
    <w:rsid w:val="00947849"/>
    <w:rsid w:val="00953619"/>
    <w:rsid w:val="00953A94"/>
    <w:rsid w:val="00956635"/>
    <w:rsid w:val="00957D66"/>
    <w:rsid w:val="00961531"/>
    <w:rsid w:val="0096636C"/>
    <w:rsid w:val="00970FC8"/>
    <w:rsid w:val="0097385E"/>
    <w:rsid w:val="00984E5D"/>
    <w:rsid w:val="00985365"/>
    <w:rsid w:val="00992CF6"/>
    <w:rsid w:val="009956EE"/>
    <w:rsid w:val="00995AFF"/>
    <w:rsid w:val="009A7297"/>
    <w:rsid w:val="009B0376"/>
    <w:rsid w:val="009B0853"/>
    <w:rsid w:val="009B31A3"/>
    <w:rsid w:val="009B3D3C"/>
    <w:rsid w:val="009B4343"/>
    <w:rsid w:val="009B47C9"/>
    <w:rsid w:val="009B524F"/>
    <w:rsid w:val="009B6C89"/>
    <w:rsid w:val="009B7D1C"/>
    <w:rsid w:val="009C0E0A"/>
    <w:rsid w:val="009C2EC9"/>
    <w:rsid w:val="009C6121"/>
    <w:rsid w:val="009C6DA8"/>
    <w:rsid w:val="009D04C0"/>
    <w:rsid w:val="009D1DC5"/>
    <w:rsid w:val="009D20F0"/>
    <w:rsid w:val="009D33A4"/>
    <w:rsid w:val="009D43B9"/>
    <w:rsid w:val="009D440B"/>
    <w:rsid w:val="009D70F4"/>
    <w:rsid w:val="009D73FF"/>
    <w:rsid w:val="009E7154"/>
    <w:rsid w:val="009F1925"/>
    <w:rsid w:val="009F348A"/>
    <w:rsid w:val="009F5439"/>
    <w:rsid w:val="009F79B6"/>
    <w:rsid w:val="009F7FDE"/>
    <w:rsid w:val="00A01943"/>
    <w:rsid w:val="00A03B6B"/>
    <w:rsid w:val="00A073BA"/>
    <w:rsid w:val="00A07782"/>
    <w:rsid w:val="00A1036D"/>
    <w:rsid w:val="00A1071B"/>
    <w:rsid w:val="00A11EC0"/>
    <w:rsid w:val="00A16375"/>
    <w:rsid w:val="00A21899"/>
    <w:rsid w:val="00A2298A"/>
    <w:rsid w:val="00A26D37"/>
    <w:rsid w:val="00A27C81"/>
    <w:rsid w:val="00A32920"/>
    <w:rsid w:val="00A330EF"/>
    <w:rsid w:val="00A34251"/>
    <w:rsid w:val="00A3687C"/>
    <w:rsid w:val="00A41C97"/>
    <w:rsid w:val="00A42049"/>
    <w:rsid w:val="00A4495E"/>
    <w:rsid w:val="00A477EA"/>
    <w:rsid w:val="00A50690"/>
    <w:rsid w:val="00A53038"/>
    <w:rsid w:val="00A537AD"/>
    <w:rsid w:val="00A567F8"/>
    <w:rsid w:val="00A568E9"/>
    <w:rsid w:val="00A60DC8"/>
    <w:rsid w:val="00A611A0"/>
    <w:rsid w:val="00A62096"/>
    <w:rsid w:val="00A624AF"/>
    <w:rsid w:val="00A62FAA"/>
    <w:rsid w:val="00A64EF4"/>
    <w:rsid w:val="00A65BE4"/>
    <w:rsid w:val="00A661FB"/>
    <w:rsid w:val="00A668D8"/>
    <w:rsid w:val="00A66F27"/>
    <w:rsid w:val="00A672C0"/>
    <w:rsid w:val="00A67EA1"/>
    <w:rsid w:val="00A70316"/>
    <w:rsid w:val="00A70414"/>
    <w:rsid w:val="00A72816"/>
    <w:rsid w:val="00A72900"/>
    <w:rsid w:val="00A76BE2"/>
    <w:rsid w:val="00A806D4"/>
    <w:rsid w:val="00A81880"/>
    <w:rsid w:val="00A81DF7"/>
    <w:rsid w:val="00A843B6"/>
    <w:rsid w:val="00A8490E"/>
    <w:rsid w:val="00A8563F"/>
    <w:rsid w:val="00A85C54"/>
    <w:rsid w:val="00A86353"/>
    <w:rsid w:val="00A86886"/>
    <w:rsid w:val="00A87B4B"/>
    <w:rsid w:val="00A91798"/>
    <w:rsid w:val="00A95842"/>
    <w:rsid w:val="00AA01C8"/>
    <w:rsid w:val="00AA0204"/>
    <w:rsid w:val="00AA167D"/>
    <w:rsid w:val="00AA25E6"/>
    <w:rsid w:val="00AA2A97"/>
    <w:rsid w:val="00AA5CDF"/>
    <w:rsid w:val="00AA76E7"/>
    <w:rsid w:val="00AA7B74"/>
    <w:rsid w:val="00AB0738"/>
    <w:rsid w:val="00AB1691"/>
    <w:rsid w:val="00AB54EA"/>
    <w:rsid w:val="00AC0268"/>
    <w:rsid w:val="00AC138A"/>
    <w:rsid w:val="00AC315C"/>
    <w:rsid w:val="00AC371A"/>
    <w:rsid w:val="00AC417F"/>
    <w:rsid w:val="00AC490E"/>
    <w:rsid w:val="00AC5AD2"/>
    <w:rsid w:val="00AC6126"/>
    <w:rsid w:val="00AC61F7"/>
    <w:rsid w:val="00AC6F82"/>
    <w:rsid w:val="00AC7178"/>
    <w:rsid w:val="00AD027F"/>
    <w:rsid w:val="00AD15FB"/>
    <w:rsid w:val="00AD26D7"/>
    <w:rsid w:val="00AD326D"/>
    <w:rsid w:val="00AD4B6C"/>
    <w:rsid w:val="00AD7510"/>
    <w:rsid w:val="00AE249F"/>
    <w:rsid w:val="00AE7AAD"/>
    <w:rsid w:val="00AF2CB1"/>
    <w:rsid w:val="00AF4B04"/>
    <w:rsid w:val="00AF52CF"/>
    <w:rsid w:val="00AF5797"/>
    <w:rsid w:val="00B00CC6"/>
    <w:rsid w:val="00B00FB3"/>
    <w:rsid w:val="00B01393"/>
    <w:rsid w:val="00B017E2"/>
    <w:rsid w:val="00B0292E"/>
    <w:rsid w:val="00B02DD1"/>
    <w:rsid w:val="00B03907"/>
    <w:rsid w:val="00B043BA"/>
    <w:rsid w:val="00B0563F"/>
    <w:rsid w:val="00B062A5"/>
    <w:rsid w:val="00B07016"/>
    <w:rsid w:val="00B106BE"/>
    <w:rsid w:val="00B10D24"/>
    <w:rsid w:val="00B11108"/>
    <w:rsid w:val="00B21CDA"/>
    <w:rsid w:val="00B23DAE"/>
    <w:rsid w:val="00B23E2D"/>
    <w:rsid w:val="00B3080F"/>
    <w:rsid w:val="00B30A4B"/>
    <w:rsid w:val="00B32DD1"/>
    <w:rsid w:val="00B338FB"/>
    <w:rsid w:val="00B34841"/>
    <w:rsid w:val="00B35B06"/>
    <w:rsid w:val="00B364C4"/>
    <w:rsid w:val="00B42065"/>
    <w:rsid w:val="00B462A4"/>
    <w:rsid w:val="00B47B10"/>
    <w:rsid w:val="00B5189C"/>
    <w:rsid w:val="00B51F4B"/>
    <w:rsid w:val="00B525EE"/>
    <w:rsid w:val="00B549C0"/>
    <w:rsid w:val="00B557E2"/>
    <w:rsid w:val="00B577D5"/>
    <w:rsid w:val="00B578B3"/>
    <w:rsid w:val="00B57CEC"/>
    <w:rsid w:val="00B57D25"/>
    <w:rsid w:val="00B60EF6"/>
    <w:rsid w:val="00B61312"/>
    <w:rsid w:val="00B65E12"/>
    <w:rsid w:val="00B73C20"/>
    <w:rsid w:val="00B74F7D"/>
    <w:rsid w:val="00B74FE7"/>
    <w:rsid w:val="00B754A7"/>
    <w:rsid w:val="00B755C3"/>
    <w:rsid w:val="00B76DBD"/>
    <w:rsid w:val="00B8128E"/>
    <w:rsid w:val="00B82438"/>
    <w:rsid w:val="00B82EC3"/>
    <w:rsid w:val="00B86855"/>
    <w:rsid w:val="00B87F04"/>
    <w:rsid w:val="00B915E2"/>
    <w:rsid w:val="00B91DEB"/>
    <w:rsid w:val="00B920DC"/>
    <w:rsid w:val="00B92972"/>
    <w:rsid w:val="00B9345A"/>
    <w:rsid w:val="00B947A4"/>
    <w:rsid w:val="00BA06E9"/>
    <w:rsid w:val="00BA16AD"/>
    <w:rsid w:val="00BA1969"/>
    <w:rsid w:val="00BA303F"/>
    <w:rsid w:val="00BB0ADD"/>
    <w:rsid w:val="00BB5B0E"/>
    <w:rsid w:val="00BB7B60"/>
    <w:rsid w:val="00BC39A9"/>
    <w:rsid w:val="00BC4B8F"/>
    <w:rsid w:val="00BD2CE4"/>
    <w:rsid w:val="00BD3245"/>
    <w:rsid w:val="00BD40EF"/>
    <w:rsid w:val="00BD56F3"/>
    <w:rsid w:val="00BD5D32"/>
    <w:rsid w:val="00BD6225"/>
    <w:rsid w:val="00BE1E8E"/>
    <w:rsid w:val="00BE39CD"/>
    <w:rsid w:val="00BE56D9"/>
    <w:rsid w:val="00BF16B8"/>
    <w:rsid w:val="00BF1917"/>
    <w:rsid w:val="00BF4244"/>
    <w:rsid w:val="00BF5EF9"/>
    <w:rsid w:val="00BF6036"/>
    <w:rsid w:val="00BF6ADC"/>
    <w:rsid w:val="00BF73D9"/>
    <w:rsid w:val="00BF7888"/>
    <w:rsid w:val="00C0035E"/>
    <w:rsid w:val="00C006AA"/>
    <w:rsid w:val="00C01219"/>
    <w:rsid w:val="00C038EF"/>
    <w:rsid w:val="00C03B3C"/>
    <w:rsid w:val="00C04650"/>
    <w:rsid w:val="00C05CFA"/>
    <w:rsid w:val="00C0626E"/>
    <w:rsid w:val="00C075B5"/>
    <w:rsid w:val="00C105DA"/>
    <w:rsid w:val="00C11ED3"/>
    <w:rsid w:val="00C11F71"/>
    <w:rsid w:val="00C123A0"/>
    <w:rsid w:val="00C128C8"/>
    <w:rsid w:val="00C14432"/>
    <w:rsid w:val="00C21416"/>
    <w:rsid w:val="00C2334F"/>
    <w:rsid w:val="00C23E72"/>
    <w:rsid w:val="00C24116"/>
    <w:rsid w:val="00C243B4"/>
    <w:rsid w:val="00C31C5D"/>
    <w:rsid w:val="00C32C40"/>
    <w:rsid w:val="00C33F7C"/>
    <w:rsid w:val="00C34718"/>
    <w:rsid w:val="00C40401"/>
    <w:rsid w:val="00C40E34"/>
    <w:rsid w:val="00C41A90"/>
    <w:rsid w:val="00C41FA4"/>
    <w:rsid w:val="00C42199"/>
    <w:rsid w:val="00C43251"/>
    <w:rsid w:val="00C44C8B"/>
    <w:rsid w:val="00C44CE9"/>
    <w:rsid w:val="00C44F02"/>
    <w:rsid w:val="00C44FAB"/>
    <w:rsid w:val="00C5072B"/>
    <w:rsid w:val="00C524D0"/>
    <w:rsid w:val="00C5369C"/>
    <w:rsid w:val="00C545AC"/>
    <w:rsid w:val="00C60478"/>
    <w:rsid w:val="00C60506"/>
    <w:rsid w:val="00C6110B"/>
    <w:rsid w:val="00C6440F"/>
    <w:rsid w:val="00C66E66"/>
    <w:rsid w:val="00C70DB4"/>
    <w:rsid w:val="00C710A1"/>
    <w:rsid w:val="00C71539"/>
    <w:rsid w:val="00C71610"/>
    <w:rsid w:val="00C72555"/>
    <w:rsid w:val="00C726B6"/>
    <w:rsid w:val="00C73FF4"/>
    <w:rsid w:val="00C74B2B"/>
    <w:rsid w:val="00C7571E"/>
    <w:rsid w:val="00C84049"/>
    <w:rsid w:val="00C86A6D"/>
    <w:rsid w:val="00C871A5"/>
    <w:rsid w:val="00C9018E"/>
    <w:rsid w:val="00C908D4"/>
    <w:rsid w:val="00C931C2"/>
    <w:rsid w:val="00C93F5C"/>
    <w:rsid w:val="00C97B1A"/>
    <w:rsid w:val="00CA092E"/>
    <w:rsid w:val="00CA2056"/>
    <w:rsid w:val="00CA63AF"/>
    <w:rsid w:val="00CB12B7"/>
    <w:rsid w:val="00CB1C09"/>
    <w:rsid w:val="00CB655A"/>
    <w:rsid w:val="00CC0262"/>
    <w:rsid w:val="00CC2DA4"/>
    <w:rsid w:val="00CC7C96"/>
    <w:rsid w:val="00CD1C1F"/>
    <w:rsid w:val="00CD2539"/>
    <w:rsid w:val="00CD279D"/>
    <w:rsid w:val="00CD5DED"/>
    <w:rsid w:val="00CD640C"/>
    <w:rsid w:val="00CD7831"/>
    <w:rsid w:val="00CE21D3"/>
    <w:rsid w:val="00CE3995"/>
    <w:rsid w:val="00CE3F02"/>
    <w:rsid w:val="00CE4430"/>
    <w:rsid w:val="00CE533F"/>
    <w:rsid w:val="00CF12E7"/>
    <w:rsid w:val="00CF3795"/>
    <w:rsid w:val="00CF72B1"/>
    <w:rsid w:val="00D012BF"/>
    <w:rsid w:val="00D0286F"/>
    <w:rsid w:val="00D043DA"/>
    <w:rsid w:val="00D05C37"/>
    <w:rsid w:val="00D06F4A"/>
    <w:rsid w:val="00D0719B"/>
    <w:rsid w:val="00D12349"/>
    <w:rsid w:val="00D12DF0"/>
    <w:rsid w:val="00D14404"/>
    <w:rsid w:val="00D17C7A"/>
    <w:rsid w:val="00D20D77"/>
    <w:rsid w:val="00D22876"/>
    <w:rsid w:val="00D22D34"/>
    <w:rsid w:val="00D2522B"/>
    <w:rsid w:val="00D30E8B"/>
    <w:rsid w:val="00D33575"/>
    <w:rsid w:val="00D33790"/>
    <w:rsid w:val="00D34E1D"/>
    <w:rsid w:val="00D369EB"/>
    <w:rsid w:val="00D40ABE"/>
    <w:rsid w:val="00D41883"/>
    <w:rsid w:val="00D41A82"/>
    <w:rsid w:val="00D4530B"/>
    <w:rsid w:val="00D4695A"/>
    <w:rsid w:val="00D46D4F"/>
    <w:rsid w:val="00D50DB5"/>
    <w:rsid w:val="00D5230F"/>
    <w:rsid w:val="00D55AA9"/>
    <w:rsid w:val="00D6041C"/>
    <w:rsid w:val="00D62397"/>
    <w:rsid w:val="00D66B0E"/>
    <w:rsid w:val="00D66CA0"/>
    <w:rsid w:val="00D71628"/>
    <w:rsid w:val="00D72826"/>
    <w:rsid w:val="00D72DFB"/>
    <w:rsid w:val="00D73A22"/>
    <w:rsid w:val="00D7650A"/>
    <w:rsid w:val="00D76952"/>
    <w:rsid w:val="00D775F1"/>
    <w:rsid w:val="00D803A6"/>
    <w:rsid w:val="00D8081C"/>
    <w:rsid w:val="00D82142"/>
    <w:rsid w:val="00D937E4"/>
    <w:rsid w:val="00D93D92"/>
    <w:rsid w:val="00DA005F"/>
    <w:rsid w:val="00DA2EB3"/>
    <w:rsid w:val="00DA5B57"/>
    <w:rsid w:val="00DA622C"/>
    <w:rsid w:val="00DA6E24"/>
    <w:rsid w:val="00DA6F4D"/>
    <w:rsid w:val="00DD4763"/>
    <w:rsid w:val="00DD5D44"/>
    <w:rsid w:val="00DE16C7"/>
    <w:rsid w:val="00DE22D0"/>
    <w:rsid w:val="00DE336F"/>
    <w:rsid w:val="00DE7FCB"/>
    <w:rsid w:val="00DF266B"/>
    <w:rsid w:val="00DF385E"/>
    <w:rsid w:val="00DF389F"/>
    <w:rsid w:val="00E01077"/>
    <w:rsid w:val="00E012A0"/>
    <w:rsid w:val="00E01B16"/>
    <w:rsid w:val="00E04B3D"/>
    <w:rsid w:val="00E04CA3"/>
    <w:rsid w:val="00E07AF4"/>
    <w:rsid w:val="00E11A23"/>
    <w:rsid w:val="00E1575E"/>
    <w:rsid w:val="00E1590B"/>
    <w:rsid w:val="00E162E8"/>
    <w:rsid w:val="00E17E4E"/>
    <w:rsid w:val="00E22293"/>
    <w:rsid w:val="00E232A3"/>
    <w:rsid w:val="00E23684"/>
    <w:rsid w:val="00E244A5"/>
    <w:rsid w:val="00E2522A"/>
    <w:rsid w:val="00E25B1B"/>
    <w:rsid w:val="00E264EA"/>
    <w:rsid w:val="00E26EBF"/>
    <w:rsid w:val="00E319D8"/>
    <w:rsid w:val="00E34259"/>
    <w:rsid w:val="00E3536E"/>
    <w:rsid w:val="00E35A7E"/>
    <w:rsid w:val="00E35B00"/>
    <w:rsid w:val="00E36B28"/>
    <w:rsid w:val="00E37DB7"/>
    <w:rsid w:val="00E40175"/>
    <w:rsid w:val="00E418A4"/>
    <w:rsid w:val="00E41D6B"/>
    <w:rsid w:val="00E42317"/>
    <w:rsid w:val="00E4339F"/>
    <w:rsid w:val="00E43F02"/>
    <w:rsid w:val="00E4447E"/>
    <w:rsid w:val="00E473FF"/>
    <w:rsid w:val="00E476A0"/>
    <w:rsid w:val="00E5127C"/>
    <w:rsid w:val="00E52283"/>
    <w:rsid w:val="00E52D8E"/>
    <w:rsid w:val="00E5312D"/>
    <w:rsid w:val="00E5374F"/>
    <w:rsid w:val="00E54854"/>
    <w:rsid w:val="00E60DE9"/>
    <w:rsid w:val="00E62871"/>
    <w:rsid w:val="00E65DF5"/>
    <w:rsid w:val="00E66486"/>
    <w:rsid w:val="00E66615"/>
    <w:rsid w:val="00E67477"/>
    <w:rsid w:val="00E676E6"/>
    <w:rsid w:val="00E67E62"/>
    <w:rsid w:val="00E73F56"/>
    <w:rsid w:val="00E75111"/>
    <w:rsid w:val="00E81882"/>
    <w:rsid w:val="00E82CB4"/>
    <w:rsid w:val="00E87986"/>
    <w:rsid w:val="00E90762"/>
    <w:rsid w:val="00E90D57"/>
    <w:rsid w:val="00E924F0"/>
    <w:rsid w:val="00E93DA2"/>
    <w:rsid w:val="00E966C6"/>
    <w:rsid w:val="00EA2A8E"/>
    <w:rsid w:val="00EB24B7"/>
    <w:rsid w:val="00EB365A"/>
    <w:rsid w:val="00EB628A"/>
    <w:rsid w:val="00EB6594"/>
    <w:rsid w:val="00EC1820"/>
    <w:rsid w:val="00EC26BF"/>
    <w:rsid w:val="00EC3FB3"/>
    <w:rsid w:val="00EC5CA4"/>
    <w:rsid w:val="00EC6AA4"/>
    <w:rsid w:val="00ED07B7"/>
    <w:rsid w:val="00ED0E06"/>
    <w:rsid w:val="00ED222B"/>
    <w:rsid w:val="00ED522A"/>
    <w:rsid w:val="00ED5693"/>
    <w:rsid w:val="00ED5B12"/>
    <w:rsid w:val="00ED5EB5"/>
    <w:rsid w:val="00ED6BDB"/>
    <w:rsid w:val="00EE006E"/>
    <w:rsid w:val="00EE0ADF"/>
    <w:rsid w:val="00EE17CA"/>
    <w:rsid w:val="00EE24FF"/>
    <w:rsid w:val="00EE3BDC"/>
    <w:rsid w:val="00EE5558"/>
    <w:rsid w:val="00EE58AB"/>
    <w:rsid w:val="00EF006A"/>
    <w:rsid w:val="00EF59C1"/>
    <w:rsid w:val="00EF6673"/>
    <w:rsid w:val="00F00DF8"/>
    <w:rsid w:val="00F02622"/>
    <w:rsid w:val="00F04787"/>
    <w:rsid w:val="00F115BA"/>
    <w:rsid w:val="00F1219F"/>
    <w:rsid w:val="00F12CA3"/>
    <w:rsid w:val="00F150A8"/>
    <w:rsid w:val="00F15608"/>
    <w:rsid w:val="00F15BFD"/>
    <w:rsid w:val="00F15F80"/>
    <w:rsid w:val="00F21282"/>
    <w:rsid w:val="00F215EF"/>
    <w:rsid w:val="00F215F9"/>
    <w:rsid w:val="00F21676"/>
    <w:rsid w:val="00F22E77"/>
    <w:rsid w:val="00F26106"/>
    <w:rsid w:val="00F27CD5"/>
    <w:rsid w:val="00F31A4A"/>
    <w:rsid w:val="00F31C0F"/>
    <w:rsid w:val="00F323BF"/>
    <w:rsid w:val="00F33FD0"/>
    <w:rsid w:val="00F37127"/>
    <w:rsid w:val="00F37A27"/>
    <w:rsid w:val="00F4098C"/>
    <w:rsid w:val="00F44E65"/>
    <w:rsid w:val="00F462A7"/>
    <w:rsid w:val="00F46C4B"/>
    <w:rsid w:val="00F46FAC"/>
    <w:rsid w:val="00F50580"/>
    <w:rsid w:val="00F53E16"/>
    <w:rsid w:val="00F54F1C"/>
    <w:rsid w:val="00F558B9"/>
    <w:rsid w:val="00F55D3D"/>
    <w:rsid w:val="00F560B9"/>
    <w:rsid w:val="00F57B8D"/>
    <w:rsid w:val="00F600D1"/>
    <w:rsid w:val="00F6061C"/>
    <w:rsid w:val="00F621DA"/>
    <w:rsid w:val="00F629F1"/>
    <w:rsid w:val="00F63D99"/>
    <w:rsid w:val="00F661BC"/>
    <w:rsid w:val="00F67F1E"/>
    <w:rsid w:val="00F728A2"/>
    <w:rsid w:val="00F72B5D"/>
    <w:rsid w:val="00F7389A"/>
    <w:rsid w:val="00F7436F"/>
    <w:rsid w:val="00F76418"/>
    <w:rsid w:val="00F802B1"/>
    <w:rsid w:val="00F820DE"/>
    <w:rsid w:val="00F820FA"/>
    <w:rsid w:val="00F82600"/>
    <w:rsid w:val="00F84613"/>
    <w:rsid w:val="00F84FA9"/>
    <w:rsid w:val="00F85799"/>
    <w:rsid w:val="00F915EA"/>
    <w:rsid w:val="00F97487"/>
    <w:rsid w:val="00FA3DB1"/>
    <w:rsid w:val="00FA4986"/>
    <w:rsid w:val="00FA57E1"/>
    <w:rsid w:val="00FA5A8E"/>
    <w:rsid w:val="00FB0EEA"/>
    <w:rsid w:val="00FB2B8B"/>
    <w:rsid w:val="00FB2E07"/>
    <w:rsid w:val="00FC194B"/>
    <w:rsid w:val="00FC2DA6"/>
    <w:rsid w:val="00FC2F5E"/>
    <w:rsid w:val="00FC3BD4"/>
    <w:rsid w:val="00FC3C7F"/>
    <w:rsid w:val="00FC6064"/>
    <w:rsid w:val="00FD267F"/>
    <w:rsid w:val="00FE05D1"/>
    <w:rsid w:val="00FE05E8"/>
    <w:rsid w:val="00FE35D8"/>
    <w:rsid w:val="00FE675F"/>
    <w:rsid w:val="00FE714A"/>
    <w:rsid w:val="00FE7CFC"/>
    <w:rsid w:val="00FF0EB2"/>
    <w:rsid w:val="00FF1415"/>
    <w:rsid w:val="00FF2004"/>
    <w:rsid w:val="00FF460D"/>
    <w:rsid w:val="00FF4ABA"/>
    <w:rsid w:val="00FF6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FE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C37"/>
    <w:rPr>
      <w:sz w:val="24"/>
      <w:szCs w:val="24"/>
      <w:lang w:eastAsia="en-US"/>
    </w:rPr>
  </w:style>
  <w:style w:type="paragraph" w:styleId="Heading1">
    <w:name w:val="heading 1"/>
    <w:basedOn w:val="Normal"/>
    <w:next w:val="Normal"/>
    <w:link w:val="Heading1Char"/>
    <w:qFormat/>
    <w:rsid w:val="00B51F4B"/>
    <w:pPr>
      <w:snapToGrid w:val="0"/>
      <w:spacing w:before="120" w:after="120"/>
      <w:jc w:val="center"/>
      <w:outlineLvl w:val="0"/>
    </w:pPr>
    <w:rPr>
      <w:rFonts w:ascii="Arial" w:hAnsi="Arial" w:cs="Arial"/>
      <w:b/>
      <w:sz w:val="22"/>
      <w:szCs w:val="22"/>
    </w:rPr>
  </w:style>
  <w:style w:type="paragraph" w:styleId="Heading2">
    <w:name w:val="heading 2"/>
    <w:basedOn w:val="Normal"/>
    <w:next w:val="Normal"/>
    <w:link w:val="Heading2Char"/>
    <w:semiHidden/>
    <w:unhideWhenUsed/>
    <w:qFormat/>
    <w:rsid w:val="007E5B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E5B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E5B7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4C45AA"/>
    <w:pPr>
      <w:spacing w:before="240" w:after="60"/>
      <w:outlineLvl w:val="4"/>
    </w:pPr>
    <w:rPr>
      <w:b/>
      <w:bCs/>
      <w:i/>
      <w:iCs/>
      <w:sz w:val="26"/>
      <w:szCs w:val="26"/>
    </w:rPr>
  </w:style>
  <w:style w:type="paragraph" w:styleId="Heading7">
    <w:name w:val="heading 7"/>
    <w:basedOn w:val="Normal"/>
    <w:next w:val="Normal"/>
    <w:qFormat/>
    <w:rsid w:val="00F67F1E"/>
    <w:pPr>
      <w:keepNext/>
      <w:spacing w:line="360" w:lineRule="auto"/>
      <w:ind w:left="3600"/>
      <w:jc w:val="both"/>
      <w:outlineLvl w:val="6"/>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FFF"/>
    <w:pPr>
      <w:tabs>
        <w:tab w:val="center" w:pos="4320"/>
        <w:tab w:val="right" w:pos="8640"/>
      </w:tabs>
    </w:pPr>
  </w:style>
  <w:style w:type="paragraph" w:styleId="Footer">
    <w:name w:val="footer"/>
    <w:basedOn w:val="Normal"/>
    <w:rsid w:val="005C6FFF"/>
    <w:pPr>
      <w:tabs>
        <w:tab w:val="center" w:pos="4320"/>
        <w:tab w:val="right" w:pos="8640"/>
      </w:tabs>
    </w:pPr>
  </w:style>
  <w:style w:type="table" w:styleId="TableGrid">
    <w:name w:val="Table Grid"/>
    <w:basedOn w:val="TableNormal"/>
    <w:rsid w:val="00C71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97F"/>
    <w:rPr>
      <w:rFonts w:ascii="Tahoma" w:hAnsi="Tahoma" w:cs="Tahoma"/>
      <w:sz w:val="16"/>
      <w:szCs w:val="16"/>
    </w:rPr>
  </w:style>
  <w:style w:type="paragraph" w:customStyle="1" w:styleId="MPS">
    <w:name w:val="MPS"/>
    <w:basedOn w:val="Normal"/>
    <w:rsid w:val="002F7444"/>
    <w:rPr>
      <w:lang w:val="en-US"/>
    </w:rPr>
  </w:style>
  <w:style w:type="paragraph" w:styleId="FootnoteText">
    <w:name w:val="footnote text"/>
    <w:basedOn w:val="Normal"/>
    <w:link w:val="FootnoteTextChar"/>
    <w:uiPriority w:val="99"/>
    <w:semiHidden/>
    <w:rsid w:val="00E966C6"/>
    <w:rPr>
      <w:sz w:val="20"/>
      <w:szCs w:val="20"/>
    </w:rPr>
  </w:style>
  <w:style w:type="character" w:styleId="FootnoteReference">
    <w:name w:val="footnote reference"/>
    <w:semiHidden/>
    <w:rsid w:val="00E966C6"/>
    <w:rPr>
      <w:vertAlign w:val="superscript"/>
    </w:rPr>
  </w:style>
  <w:style w:type="character" w:styleId="Emphasis">
    <w:name w:val="Emphasis"/>
    <w:uiPriority w:val="20"/>
    <w:qFormat/>
    <w:rsid w:val="00304954"/>
    <w:rPr>
      <w:i/>
      <w:iCs/>
    </w:rPr>
  </w:style>
  <w:style w:type="character" w:styleId="HTMLAcronym">
    <w:name w:val="HTML Acronym"/>
    <w:basedOn w:val="DefaultParagraphFont"/>
    <w:rsid w:val="000D0BA9"/>
  </w:style>
  <w:style w:type="character" w:styleId="PageNumber">
    <w:name w:val="page number"/>
    <w:basedOn w:val="DefaultParagraphFont"/>
    <w:rsid w:val="00B60EF6"/>
  </w:style>
  <w:style w:type="character" w:styleId="CommentReference">
    <w:name w:val="annotation reference"/>
    <w:semiHidden/>
    <w:rsid w:val="00F44E65"/>
    <w:rPr>
      <w:sz w:val="16"/>
      <w:szCs w:val="16"/>
    </w:rPr>
  </w:style>
  <w:style w:type="paragraph" w:styleId="CommentText">
    <w:name w:val="annotation text"/>
    <w:basedOn w:val="Normal"/>
    <w:link w:val="CommentTextChar"/>
    <w:semiHidden/>
    <w:rsid w:val="00F44E65"/>
    <w:rPr>
      <w:sz w:val="20"/>
      <w:szCs w:val="20"/>
    </w:rPr>
  </w:style>
  <w:style w:type="paragraph" w:styleId="CommentSubject">
    <w:name w:val="annotation subject"/>
    <w:basedOn w:val="CommentText"/>
    <w:next w:val="CommentText"/>
    <w:semiHidden/>
    <w:rsid w:val="00F44E65"/>
    <w:rPr>
      <w:b/>
      <w:bCs/>
    </w:rPr>
  </w:style>
  <w:style w:type="paragraph" w:customStyle="1" w:styleId="CharChar1Char">
    <w:name w:val="Char Char1 Char"/>
    <w:basedOn w:val="Normal"/>
    <w:rsid w:val="00230B80"/>
    <w:rPr>
      <w:rFonts w:ascii="Arial" w:hAnsi="Arial"/>
      <w:sz w:val="22"/>
      <w:szCs w:val="20"/>
    </w:rPr>
  </w:style>
  <w:style w:type="paragraph" w:customStyle="1" w:styleId="Normalsans-serif">
    <w:name w:val="Normal + sans-serif"/>
    <w:aliases w:val="10 pt,Italic"/>
    <w:basedOn w:val="Normal"/>
    <w:rsid w:val="00F84613"/>
    <w:pPr>
      <w:numPr>
        <w:numId w:val="1"/>
      </w:numPr>
      <w:jc w:val="both"/>
    </w:pPr>
    <w:rPr>
      <w:rFonts w:ascii="sans-serif" w:hAnsi="sans-serif"/>
      <w:i/>
      <w:iCs/>
      <w:sz w:val="20"/>
      <w:szCs w:val="20"/>
    </w:rPr>
  </w:style>
  <w:style w:type="paragraph" w:styleId="BodyText2">
    <w:name w:val="Body Text 2"/>
    <w:basedOn w:val="Normal"/>
    <w:rsid w:val="004C45AA"/>
    <w:rPr>
      <w:rFonts w:ascii="Helv" w:hAnsi="Helv"/>
      <w:snapToGrid w:val="0"/>
      <w:color w:val="000000"/>
      <w:sz w:val="20"/>
      <w:szCs w:val="20"/>
      <w:lang w:val="en-US"/>
    </w:rPr>
  </w:style>
  <w:style w:type="paragraph" w:styleId="BodyText3">
    <w:name w:val="Body Text 3"/>
    <w:basedOn w:val="Normal"/>
    <w:rsid w:val="004C45AA"/>
    <w:pPr>
      <w:spacing w:after="120"/>
    </w:pPr>
    <w:rPr>
      <w:sz w:val="16"/>
      <w:szCs w:val="16"/>
    </w:rPr>
  </w:style>
  <w:style w:type="paragraph" w:styleId="EndnoteText">
    <w:name w:val="endnote text"/>
    <w:basedOn w:val="Normal"/>
    <w:link w:val="EndnoteTextChar"/>
    <w:rsid w:val="00057CD5"/>
    <w:rPr>
      <w:sz w:val="20"/>
      <w:szCs w:val="20"/>
      <w:lang w:val="x-none"/>
    </w:rPr>
  </w:style>
  <w:style w:type="character" w:customStyle="1" w:styleId="EndnoteTextChar">
    <w:name w:val="Endnote Text Char"/>
    <w:link w:val="EndnoteText"/>
    <w:rsid w:val="00057CD5"/>
    <w:rPr>
      <w:lang w:eastAsia="en-US"/>
    </w:rPr>
  </w:style>
  <w:style w:type="character" w:styleId="EndnoteReference">
    <w:name w:val="endnote reference"/>
    <w:rsid w:val="00057CD5"/>
    <w:rPr>
      <w:vertAlign w:val="superscript"/>
    </w:rPr>
  </w:style>
  <w:style w:type="paragraph" w:styleId="ListParagraph">
    <w:name w:val="List Paragraph"/>
    <w:basedOn w:val="Normal"/>
    <w:uiPriority w:val="34"/>
    <w:qFormat/>
    <w:rsid w:val="006017C2"/>
    <w:pPr>
      <w:ind w:left="720"/>
    </w:pPr>
  </w:style>
  <w:style w:type="paragraph" w:styleId="NormalWeb">
    <w:name w:val="Normal (Web)"/>
    <w:basedOn w:val="Normal"/>
    <w:uiPriority w:val="99"/>
    <w:unhideWhenUsed/>
    <w:rsid w:val="00F629F1"/>
    <w:pPr>
      <w:spacing w:before="100" w:beforeAutospacing="1" w:after="100" w:afterAutospacing="1"/>
    </w:pPr>
    <w:rPr>
      <w:lang w:eastAsia="en-AU"/>
    </w:rPr>
  </w:style>
  <w:style w:type="paragraph" w:customStyle="1" w:styleId="Bullet">
    <w:name w:val="Bullet"/>
    <w:aliases w:val="b,b + line"/>
    <w:basedOn w:val="Normal"/>
    <w:link w:val="BulletChar"/>
    <w:rsid w:val="00E476A0"/>
    <w:pPr>
      <w:spacing w:after="240" w:line="320" w:lineRule="exact"/>
    </w:pPr>
    <w:rPr>
      <w:rFonts w:ascii="Palatino" w:hAnsi="Palatino"/>
      <w:color w:val="000000"/>
      <w:sz w:val="22"/>
      <w:szCs w:val="22"/>
      <w:lang w:val="x-none" w:eastAsia="x-none"/>
    </w:rPr>
  </w:style>
  <w:style w:type="character" w:customStyle="1" w:styleId="BulletChar">
    <w:name w:val="Bullet Char"/>
    <w:aliases w:val="b Char,b + line Char Char"/>
    <w:link w:val="Bullet"/>
    <w:locked/>
    <w:rsid w:val="00E476A0"/>
    <w:rPr>
      <w:rFonts w:ascii="Palatino" w:hAnsi="Palatino"/>
      <w:color w:val="000000"/>
      <w:sz w:val="22"/>
      <w:szCs w:val="22"/>
    </w:rPr>
  </w:style>
  <w:style w:type="character" w:customStyle="1" w:styleId="FootnoteTextChar">
    <w:name w:val="Footnote Text Char"/>
    <w:link w:val="FootnoteText"/>
    <w:uiPriority w:val="99"/>
    <w:semiHidden/>
    <w:rsid w:val="00AA01C8"/>
    <w:rPr>
      <w:lang w:val="en-AU"/>
    </w:rPr>
  </w:style>
  <w:style w:type="paragraph" w:styleId="Revision">
    <w:name w:val="Revision"/>
    <w:hidden/>
    <w:uiPriority w:val="99"/>
    <w:semiHidden/>
    <w:rsid w:val="00752119"/>
    <w:rPr>
      <w:sz w:val="24"/>
      <w:szCs w:val="24"/>
      <w:lang w:eastAsia="en-US"/>
    </w:rPr>
  </w:style>
  <w:style w:type="character" w:styleId="Hyperlink">
    <w:name w:val="Hyperlink"/>
    <w:rsid w:val="00B61312"/>
    <w:rPr>
      <w:color w:val="0000FF"/>
      <w:u w:val="single"/>
    </w:rPr>
  </w:style>
  <w:style w:type="character" w:customStyle="1" w:styleId="Heading2Char">
    <w:name w:val="Heading 2 Char"/>
    <w:basedOn w:val="DefaultParagraphFont"/>
    <w:link w:val="Heading2"/>
    <w:semiHidden/>
    <w:rsid w:val="007E5B7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7E5B7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7E5B73"/>
    <w:rPr>
      <w:rFonts w:asciiTheme="majorHAnsi" w:eastAsiaTheme="majorEastAsia" w:hAnsiTheme="majorHAnsi" w:cstheme="majorBidi"/>
      <w:i/>
      <w:iCs/>
      <w:color w:val="365F91" w:themeColor="accent1" w:themeShade="BF"/>
      <w:sz w:val="24"/>
      <w:szCs w:val="24"/>
      <w:lang w:eastAsia="en-US"/>
    </w:rPr>
  </w:style>
  <w:style w:type="paragraph" w:styleId="BodyText">
    <w:name w:val="Body Text"/>
    <w:basedOn w:val="Normal"/>
    <w:link w:val="BodyTextChar"/>
    <w:semiHidden/>
    <w:unhideWhenUsed/>
    <w:rsid w:val="005E1D6F"/>
    <w:pPr>
      <w:spacing w:after="120"/>
    </w:pPr>
  </w:style>
  <w:style w:type="character" w:customStyle="1" w:styleId="BodyTextChar">
    <w:name w:val="Body Text Char"/>
    <w:basedOn w:val="DefaultParagraphFont"/>
    <w:link w:val="BodyText"/>
    <w:semiHidden/>
    <w:rsid w:val="005E1D6F"/>
    <w:rPr>
      <w:sz w:val="24"/>
      <w:szCs w:val="24"/>
      <w:lang w:eastAsia="en-US"/>
    </w:rPr>
  </w:style>
  <w:style w:type="character" w:customStyle="1" w:styleId="CommentTextChar">
    <w:name w:val="Comment Text Char"/>
    <w:basedOn w:val="DefaultParagraphFont"/>
    <w:link w:val="CommentText"/>
    <w:semiHidden/>
    <w:rsid w:val="00097980"/>
    <w:rPr>
      <w:lang w:eastAsia="en-US"/>
    </w:rPr>
  </w:style>
  <w:style w:type="paragraph" w:customStyle="1" w:styleId="Head2">
    <w:name w:val="Head 2"/>
    <w:basedOn w:val="Normal"/>
    <w:link w:val="Head2Char"/>
    <w:qFormat/>
    <w:rsid w:val="00B51F4B"/>
    <w:pPr>
      <w:snapToGrid w:val="0"/>
      <w:spacing w:before="120" w:after="120"/>
      <w:jc w:val="center"/>
    </w:pPr>
    <w:rPr>
      <w:rFonts w:ascii="Arial" w:hAnsi="Arial" w:cs="Arial"/>
      <w:b/>
      <w:sz w:val="22"/>
      <w:szCs w:val="22"/>
    </w:rPr>
  </w:style>
  <w:style w:type="paragraph" w:customStyle="1" w:styleId="Style1">
    <w:name w:val="Style1"/>
    <w:basedOn w:val="Heading2"/>
    <w:qFormat/>
    <w:rsid w:val="00B51F4B"/>
  </w:style>
  <w:style w:type="character" w:customStyle="1" w:styleId="Head2Char">
    <w:name w:val="Head 2 Char"/>
    <w:basedOn w:val="DefaultParagraphFont"/>
    <w:link w:val="Head2"/>
    <w:rsid w:val="00B51F4B"/>
    <w:rPr>
      <w:rFonts w:ascii="Arial" w:hAnsi="Arial" w:cs="Arial"/>
      <w:b/>
      <w:sz w:val="22"/>
      <w:szCs w:val="22"/>
      <w:lang w:eastAsia="en-US"/>
    </w:rPr>
  </w:style>
  <w:style w:type="paragraph" w:customStyle="1" w:styleId="Style2">
    <w:name w:val="Style2"/>
    <w:basedOn w:val="Normal"/>
    <w:qFormat/>
    <w:rsid w:val="00B51F4B"/>
    <w:pPr>
      <w:autoSpaceDE w:val="0"/>
      <w:autoSpaceDN w:val="0"/>
      <w:adjustRightInd w:val="0"/>
      <w:snapToGrid w:val="0"/>
      <w:spacing w:before="120" w:after="120"/>
      <w:jc w:val="center"/>
    </w:pPr>
    <w:rPr>
      <w:rFonts w:ascii="Arial" w:hAnsi="Arial" w:cs="Arial"/>
      <w:b/>
      <w:sz w:val="22"/>
      <w:szCs w:val="22"/>
    </w:rPr>
  </w:style>
  <w:style w:type="character" w:customStyle="1" w:styleId="Heading1Char">
    <w:name w:val="Heading 1 Char"/>
    <w:basedOn w:val="DefaultParagraphFont"/>
    <w:link w:val="Heading1"/>
    <w:rsid w:val="00B51F4B"/>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69174">
      <w:bodyDiv w:val="1"/>
      <w:marLeft w:val="0"/>
      <w:marRight w:val="0"/>
      <w:marTop w:val="0"/>
      <w:marBottom w:val="0"/>
      <w:divBdr>
        <w:top w:val="none" w:sz="0" w:space="0" w:color="auto"/>
        <w:left w:val="none" w:sz="0" w:space="0" w:color="auto"/>
        <w:bottom w:val="none" w:sz="0" w:space="0" w:color="auto"/>
        <w:right w:val="none" w:sz="0" w:space="0" w:color="auto"/>
      </w:divBdr>
    </w:div>
    <w:div w:id="107237827">
      <w:bodyDiv w:val="1"/>
      <w:marLeft w:val="0"/>
      <w:marRight w:val="0"/>
      <w:marTop w:val="0"/>
      <w:marBottom w:val="0"/>
      <w:divBdr>
        <w:top w:val="none" w:sz="0" w:space="0" w:color="auto"/>
        <w:left w:val="none" w:sz="0" w:space="0" w:color="auto"/>
        <w:bottom w:val="none" w:sz="0" w:space="0" w:color="auto"/>
        <w:right w:val="none" w:sz="0" w:space="0" w:color="auto"/>
      </w:divBdr>
    </w:div>
    <w:div w:id="201291760">
      <w:bodyDiv w:val="1"/>
      <w:marLeft w:val="0"/>
      <w:marRight w:val="0"/>
      <w:marTop w:val="0"/>
      <w:marBottom w:val="0"/>
      <w:divBdr>
        <w:top w:val="none" w:sz="0" w:space="0" w:color="auto"/>
        <w:left w:val="none" w:sz="0" w:space="0" w:color="auto"/>
        <w:bottom w:val="none" w:sz="0" w:space="0" w:color="auto"/>
        <w:right w:val="none" w:sz="0" w:space="0" w:color="auto"/>
      </w:divBdr>
    </w:div>
    <w:div w:id="408231585">
      <w:bodyDiv w:val="1"/>
      <w:marLeft w:val="0"/>
      <w:marRight w:val="0"/>
      <w:marTop w:val="0"/>
      <w:marBottom w:val="0"/>
      <w:divBdr>
        <w:top w:val="none" w:sz="0" w:space="0" w:color="auto"/>
        <w:left w:val="none" w:sz="0" w:space="0" w:color="auto"/>
        <w:bottom w:val="none" w:sz="0" w:space="0" w:color="auto"/>
        <w:right w:val="none" w:sz="0" w:space="0" w:color="auto"/>
      </w:divBdr>
    </w:div>
    <w:div w:id="422268659">
      <w:bodyDiv w:val="1"/>
      <w:marLeft w:val="0"/>
      <w:marRight w:val="0"/>
      <w:marTop w:val="0"/>
      <w:marBottom w:val="0"/>
      <w:divBdr>
        <w:top w:val="none" w:sz="0" w:space="0" w:color="auto"/>
        <w:left w:val="none" w:sz="0" w:space="0" w:color="auto"/>
        <w:bottom w:val="none" w:sz="0" w:space="0" w:color="auto"/>
        <w:right w:val="none" w:sz="0" w:space="0" w:color="auto"/>
      </w:divBdr>
      <w:divsChild>
        <w:div w:id="167332049">
          <w:marLeft w:val="0"/>
          <w:marRight w:val="0"/>
          <w:marTop w:val="0"/>
          <w:marBottom w:val="0"/>
          <w:divBdr>
            <w:top w:val="none" w:sz="0" w:space="0" w:color="auto"/>
            <w:left w:val="none" w:sz="0" w:space="0" w:color="auto"/>
            <w:bottom w:val="none" w:sz="0" w:space="0" w:color="auto"/>
            <w:right w:val="none" w:sz="0" w:space="0" w:color="auto"/>
          </w:divBdr>
          <w:divsChild>
            <w:div w:id="138353679">
              <w:marLeft w:val="0"/>
              <w:marRight w:val="0"/>
              <w:marTop w:val="0"/>
              <w:marBottom w:val="0"/>
              <w:divBdr>
                <w:top w:val="none" w:sz="0" w:space="0" w:color="auto"/>
                <w:left w:val="none" w:sz="0" w:space="0" w:color="auto"/>
                <w:bottom w:val="none" w:sz="0" w:space="0" w:color="auto"/>
                <w:right w:val="none" w:sz="0" w:space="0" w:color="auto"/>
              </w:divBdr>
              <w:divsChild>
                <w:div w:id="236478638">
                  <w:marLeft w:val="0"/>
                  <w:marRight w:val="0"/>
                  <w:marTop w:val="0"/>
                  <w:marBottom w:val="0"/>
                  <w:divBdr>
                    <w:top w:val="none" w:sz="0" w:space="0" w:color="auto"/>
                    <w:left w:val="none" w:sz="0" w:space="0" w:color="auto"/>
                    <w:bottom w:val="none" w:sz="0" w:space="0" w:color="auto"/>
                    <w:right w:val="none" w:sz="0" w:space="0" w:color="auto"/>
                  </w:divBdr>
                  <w:divsChild>
                    <w:div w:id="1222711578">
                      <w:marLeft w:val="0"/>
                      <w:marRight w:val="0"/>
                      <w:marTop w:val="0"/>
                      <w:marBottom w:val="0"/>
                      <w:divBdr>
                        <w:top w:val="none" w:sz="0" w:space="0" w:color="auto"/>
                        <w:left w:val="none" w:sz="0" w:space="0" w:color="auto"/>
                        <w:bottom w:val="none" w:sz="0" w:space="0" w:color="auto"/>
                        <w:right w:val="none" w:sz="0" w:space="0" w:color="auto"/>
                      </w:divBdr>
                      <w:divsChild>
                        <w:div w:id="122887542">
                          <w:marLeft w:val="0"/>
                          <w:marRight w:val="0"/>
                          <w:marTop w:val="0"/>
                          <w:marBottom w:val="0"/>
                          <w:divBdr>
                            <w:top w:val="none" w:sz="0" w:space="0" w:color="auto"/>
                            <w:left w:val="none" w:sz="0" w:space="0" w:color="auto"/>
                            <w:bottom w:val="none" w:sz="0" w:space="0" w:color="auto"/>
                            <w:right w:val="none" w:sz="0" w:space="0" w:color="auto"/>
                          </w:divBdr>
                          <w:divsChild>
                            <w:div w:id="1087655545">
                              <w:marLeft w:val="0"/>
                              <w:marRight w:val="0"/>
                              <w:marTop w:val="0"/>
                              <w:marBottom w:val="0"/>
                              <w:divBdr>
                                <w:top w:val="none" w:sz="0" w:space="0" w:color="auto"/>
                                <w:left w:val="none" w:sz="0" w:space="0" w:color="auto"/>
                                <w:bottom w:val="none" w:sz="0" w:space="0" w:color="auto"/>
                                <w:right w:val="none" w:sz="0" w:space="0" w:color="auto"/>
                              </w:divBdr>
                              <w:divsChild>
                                <w:div w:id="2438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528397">
      <w:bodyDiv w:val="1"/>
      <w:marLeft w:val="0"/>
      <w:marRight w:val="0"/>
      <w:marTop w:val="0"/>
      <w:marBottom w:val="0"/>
      <w:divBdr>
        <w:top w:val="none" w:sz="0" w:space="0" w:color="auto"/>
        <w:left w:val="none" w:sz="0" w:space="0" w:color="auto"/>
        <w:bottom w:val="none" w:sz="0" w:space="0" w:color="auto"/>
        <w:right w:val="none" w:sz="0" w:space="0" w:color="auto"/>
      </w:divBdr>
    </w:div>
    <w:div w:id="803084359">
      <w:bodyDiv w:val="1"/>
      <w:marLeft w:val="0"/>
      <w:marRight w:val="0"/>
      <w:marTop w:val="0"/>
      <w:marBottom w:val="0"/>
      <w:divBdr>
        <w:top w:val="none" w:sz="0" w:space="0" w:color="auto"/>
        <w:left w:val="none" w:sz="0" w:space="0" w:color="auto"/>
        <w:bottom w:val="none" w:sz="0" w:space="0" w:color="auto"/>
        <w:right w:val="none" w:sz="0" w:space="0" w:color="auto"/>
      </w:divBdr>
    </w:div>
    <w:div w:id="920338087">
      <w:bodyDiv w:val="1"/>
      <w:marLeft w:val="0"/>
      <w:marRight w:val="0"/>
      <w:marTop w:val="0"/>
      <w:marBottom w:val="0"/>
      <w:divBdr>
        <w:top w:val="none" w:sz="0" w:space="0" w:color="auto"/>
        <w:left w:val="none" w:sz="0" w:space="0" w:color="auto"/>
        <w:bottom w:val="none" w:sz="0" w:space="0" w:color="auto"/>
        <w:right w:val="none" w:sz="0" w:space="0" w:color="auto"/>
      </w:divBdr>
    </w:div>
    <w:div w:id="1180001698">
      <w:bodyDiv w:val="1"/>
      <w:marLeft w:val="0"/>
      <w:marRight w:val="0"/>
      <w:marTop w:val="0"/>
      <w:marBottom w:val="0"/>
      <w:divBdr>
        <w:top w:val="none" w:sz="0" w:space="0" w:color="auto"/>
        <w:left w:val="none" w:sz="0" w:space="0" w:color="auto"/>
        <w:bottom w:val="none" w:sz="0" w:space="0" w:color="auto"/>
        <w:right w:val="none" w:sz="0" w:space="0" w:color="auto"/>
      </w:divBdr>
    </w:div>
    <w:div w:id="1240021663">
      <w:bodyDiv w:val="1"/>
      <w:marLeft w:val="0"/>
      <w:marRight w:val="0"/>
      <w:marTop w:val="0"/>
      <w:marBottom w:val="0"/>
      <w:divBdr>
        <w:top w:val="none" w:sz="0" w:space="0" w:color="auto"/>
        <w:left w:val="none" w:sz="0" w:space="0" w:color="auto"/>
        <w:bottom w:val="none" w:sz="0" w:space="0" w:color="auto"/>
        <w:right w:val="none" w:sz="0" w:space="0" w:color="auto"/>
      </w:divBdr>
    </w:div>
    <w:div w:id="1653288417">
      <w:bodyDiv w:val="1"/>
      <w:marLeft w:val="0"/>
      <w:marRight w:val="0"/>
      <w:marTop w:val="0"/>
      <w:marBottom w:val="0"/>
      <w:divBdr>
        <w:top w:val="none" w:sz="0" w:space="0" w:color="auto"/>
        <w:left w:val="none" w:sz="0" w:space="0" w:color="auto"/>
        <w:bottom w:val="none" w:sz="0" w:space="0" w:color="auto"/>
        <w:right w:val="none" w:sz="0" w:space="0" w:color="auto"/>
      </w:divBdr>
    </w:div>
    <w:div w:id="1707369005">
      <w:bodyDiv w:val="1"/>
      <w:marLeft w:val="0"/>
      <w:marRight w:val="0"/>
      <w:marTop w:val="0"/>
      <w:marBottom w:val="0"/>
      <w:divBdr>
        <w:top w:val="none" w:sz="0" w:space="0" w:color="auto"/>
        <w:left w:val="none" w:sz="0" w:space="0" w:color="auto"/>
        <w:bottom w:val="none" w:sz="0" w:space="0" w:color="auto"/>
        <w:right w:val="none" w:sz="0" w:space="0" w:color="auto"/>
      </w:divBdr>
      <w:divsChild>
        <w:div w:id="1426805255">
          <w:marLeft w:val="0"/>
          <w:marRight w:val="0"/>
          <w:marTop w:val="0"/>
          <w:marBottom w:val="0"/>
          <w:divBdr>
            <w:top w:val="none" w:sz="0" w:space="0" w:color="auto"/>
            <w:left w:val="none" w:sz="0" w:space="0" w:color="auto"/>
            <w:bottom w:val="none" w:sz="0" w:space="0" w:color="auto"/>
            <w:right w:val="none" w:sz="0" w:space="0" w:color="auto"/>
          </w:divBdr>
          <w:divsChild>
            <w:div w:id="20517281">
              <w:marLeft w:val="0"/>
              <w:marRight w:val="0"/>
              <w:marTop w:val="0"/>
              <w:marBottom w:val="0"/>
              <w:divBdr>
                <w:top w:val="none" w:sz="0" w:space="0" w:color="auto"/>
                <w:left w:val="none" w:sz="0" w:space="0" w:color="auto"/>
                <w:bottom w:val="none" w:sz="0" w:space="0" w:color="auto"/>
                <w:right w:val="none" w:sz="0" w:space="0" w:color="auto"/>
              </w:divBdr>
              <w:divsChild>
                <w:div w:id="1198474234">
                  <w:marLeft w:val="0"/>
                  <w:marRight w:val="0"/>
                  <w:marTop w:val="0"/>
                  <w:marBottom w:val="0"/>
                  <w:divBdr>
                    <w:top w:val="none" w:sz="0" w:space="0" w:color="auto"/>
                    <w:left w:val="none" w:sz="0" w:space="0" w:color="auto"/>
                    <w:bottom w:val="none" w:sz="0" w:space="0" w:color="auto"/>
                    <w:right w:val="none" w:sz="0" w:space="0" w:color="auto"/>
                  </w:divBdr>
                  <w:divsChild>
                    <w:div w:id="1640963319">
                      <w:marLeft w:val="0"/>
                      <w:marRight w:val="0"/>
                      <w:marTop w:val="0"/>
                      <w:marBottom w:val="0"/>
                      <w:divBdr>
                        <w:top w:val="none" w:sz="0" w:space="0" w:color="auto"/>
                        <w:left w:val="none" w:sz="0" w:space="0" w:color="auto"/>
                        <w:bottom w:val="none" w:sz="0" w:space="0" w:color="auto"/>
                        <w:right w:val="none" w:sz="0" w:space="0" w:color="auto"/>
                      </w:divBdr>
                      <w:divsChild>
                        <w:div w:id="903446289">
                          <w:marLeft w:val="0"/>
                          <w:marRight w:val="0"/>
                          <w:marTop w:val="0"/>
                          <w:marBottom w:val="0"/>
                          <w:divBdr>
                            <w:top w:val="none" w:sz="0" w:space="0" w:color="auto"/>
                            <w:left w:val="none" w:sz="0" w:space="0" w:color="auto"/>
                            <w:bottom w:val="none" w:sz="0" w:space="0" w:color="auto"/>
                            <w:right w:val="none" w:sz="0" w:space="0" w:color="auto"/>
                          </w:divBdr>
                          <w:divsChild>
                            <w:div w:id="884289327">
                              <w:marLeft w:val="0"/>
                              <w:marRight w:val="0"/>
                              <w:marTop w:val="0"/>
                              <w:marBottom w:val="0"/>
                              <w:divBdr>
                                <w:top w:val="none" w:sz="0" w:space="0" w:color="auto"/>
                                <w:left w:val="none" w:sz="0" w:space="0" w:color="auto"/>
                                <w:bottom w:val="none" w:sz="0" w:space="0" w:color="auto"/>
                                <w:right w:val="none" w:sz="0" w:space="0" w:color="auto"/>
                              </w:divBdr>
                              <w:divsChild>
                                <w:div w:id="1918711656">
                                  <w:marLeft w:val="0"/>
                                  <w:marRight w:val="0"/>
                                  <w:marTop w:val="0"/>
                                  <w:marBottom w:val="0"/>
                                  <w:divBdr>
                                    <w:top w:val="none" w:sz="0" w:space="0" w:color="auto"/>
                                    <w:left w:val="none" w:sz="0" w:space="0" w:color="auto"/>
                                    <w:bottom w:val="none" w:sz="0" w:space="0" w:color="auto"/>
                                    <w:right w:val="none" w:sz="0" w:space="0" w:color="auto"/>
                                  </w:divBdr>
                                  <w:divsChild>
                                    <w:div w:id="2064988427">
                                      <w:marLeft w:val="0"/>
                                      <w:marRight w:val="0"/>
                                      <w:marTop w:val="0"/>
                                      <w:marBottom w:val="0"/>
                                      <w:divBdr>
                                        <w:top w:val="none" w:sz="0" w:space="0" w:color="auto"/>
                                        <w:left w:val="none" w:sz="0" w:space="0" w:color="auto"/>
                                        <w:bottom w:val="none" w:sz="0" w:space="0" w:color="auto"/>
                                        <w:right w:val="none" w:sz="0" w:space="0" w:color="auto"/>
                                      </w:divBdr>
                                      <w:divsChild>
                                        <w:div w:id="1027557925">
                                          <w:marLeft w:val="0"/>
                                          <w:marRight w:val="0"/>
                                          <w:marTop w:val="0"/>
                                          <w:marBottom w:val="0"/>
                                          <w:divBdr>
                                            <w:top w:val="none" w:sz="0" w:space="0" w:color="auto"/>
                                            <w:left w:val="none" w:sz="0" w:space="0" w:color="auto"/>
                                            <w:bottom w:val="none" w:sz="0" w:space="0" w:color="auto"/>
                                            <w:right w:val="none" w:sz="0" w:space="0" w:color="auto"/>
                                          </w:divBdr>
                                          <w:divsChild>
                                            <w:div w:id="1879850330">
                                              <w:marLeft w:val="0"/>
                                              <w:marRight w:val="0"/>
                                              <w:marTop w:val="0"/>
                                              <w:marBottom w:val="0"/>
                                              <w:divBdr>
                                                <w:top w:val="none" w:sz="0" w:space="0" w:color="auto"/>
                                                <w:left w:val="none" w:sz="0" w:space="0" w:color="auto"/>
                                                <w:bottom w:val="none" w:sz="0" w:space="0" w:color="auto"/>
                                                <w:right w:val="none" w:sz="0" w:space="0" w:color="auto"/>
                                              </w:divBdr>
                                              <w:divsChild>
                                                <w:div w:id="72749654">
                                                  <w:marLeft w:val="0"/>
                                                  <w:marRight w:val="0"/>
                                                  <w:marTop w:val="0"/>
                                                  <w:marBottom w:val="0"/>
                                                  <w:divBdr>
                                                    <w:top w:val="none" w:sz="0" w:space="0" w:color="auto"/>
                                                    <w:left w:val="none" w:sz="0" w:space="0" w:color="auto"/>
                                                    <w:bottom w:val="none" w:sz="0" w:space="0" w:color="auto"/>
                                                    <w:right w:val="none" w:sz="0" w:space="0" w:color="auto"/>
                                                  </w:divBdr>
                                                  <w:divsChild>
                                                    <w:div w:id="1897157421">
                                                      <w:marLeft w:val="0"/>
                                                      <w:marRight w:val="0"/>
                                                      <w:marTop w:val="0"/>
                                                      <w:marBottom w:val="0"/>
                                                      <w:divBdr>
                                                        <w:top w:val="none" w:sz="0" w:space="0" w:color="auto"/>
                                                        <w:left w:val="none" w:sz="0" w:space="0" w:color="auto"/>
                                                        <w:bottom w:val="none" w:sz="0" w:space="0" w:color="auto"/>
                                                        <w:right w:val="none" w:sz="0" w:space="0" w:color="auto"/>
                                                      </w:divBdr>
                                                      <w:divsChild>
                                                        <w:div w:id="1505246612">
                                                          <w:marLeft w:val="0"/>
                                                          <w:marRight w:val="0"/>
                                                          <w:marTop w:val="0"/>
                                                          <w:marBottom w:val="0"/>
                                                          <w:divBdr>
                                                            <w:top w:val="none" w:sz="0" w:space="0" w:color="auto"/>
                                                            <w:left w:val="none" w:sz="0" w:space="0" w:color="auto"/>
                                                            <w:bottom w:val="none" w:sz="0" w:space="0" w:color="auto"/>
                                                            <w:right w:val="none" w:sz="0" w:space="0" w:color="auto"/>
                                                          </w:divBdr>
                                                          <w:divsChild>
                                                            <w:div w:id="865483158">
                                                              <w:marLeft w:val="0"/>
                                                              <w:marRight w:val="0"/>
                                                              <w:marTop w:val="0"/>
                                                              <w:marBottom w:val="0"/>
                                                              <w:divBdr>
                                                                <w:top w:val="none" w:sz="0" w:space="0" w:color="auto"/>
                                                                <w:left w:val="none" w:sz="0" w:space="0" w:color="auto"/>
                                                                <w:bottom w:val="none" w:sz="0" w:space="0" w:color="auto"/>
                                                                <w:right w:val="none" w:sz="0" w:space="0" w:color="auto"/>
                                                              </w:divBdr>
                                                              <w:divsChild>
                                                                <w:div w:id="2119714879">
                                                                  <w:marLeft w:val="0"/>
                                                                  <w:marRight w:val="0"/>
                                                                  <w:marTop w:val="0"/>
                                                                  <w:marBottom w:val="0"/>
                                                                  <w:divBdr>
                                                                    <w:top w:val="none" w:sz="0" w:space="0" w:color="auto"/>
                                                                    <w:left w:val="none" w:sz="0" w:space="0" w:color="auto"/>
                                                                    <w:bottom w:val="none" w:sz="0" w:space="0" w:color="auto"/>
                                                                    <w:right w:val="none" w:sz="0" w:space="0" w:color="auto"/>
                                                                  </w:divBdr>
                                                                  <w:divsChild>
                                                                    <w:div w:id="330186269">
                                                                      <w:marLeft w:val="0"/>
                                                                      <w:marRight w:val="0"/>
                                                                      <w:marTop w:val="0"/>
                                                                      <w:marBottom w:val="0"/>
                                                                      <w:divBdr>
                                                                        <w:top w:val="none" w:sz="0" w:space="0" w:color="auto"/>
                                                                        <w:left w:val="none" w:sz="0" w:space="0" w:color="auto"/>
                                                                        <w:bottom w:val="none" w:sz="0" w:space="0" w:color="auto"/>
                                                                        <w:right w:val="none" w:sz="0" w:space="0" w:color="auto"/>
                                                                      </w:divBdr>
                                                                      <w:divsChild>
                                                                        <w:div w:id="928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3994">
                  <w:marLeft w:val="0"/>
                  <w:marRight w:val="0"/>
                  <w:marTop w:val="480"/>
                  <w:marBottom w:val="0"/>
                  <w:divBdr>
                    <w:top w:val="none" w:sz="0" w:space="0" w:color="auto"/>
                    <w:left w:val="none" w:sz="0" w:space="0" w:color="auto"/>
                    <w:bottom w:val="none" w:sz="0" w:space="0" w:color="auto"/>
                    <w:right w:val="none" w:sz="0" w:space="0" w:color="auto"/>
                  </w:divBdr>
                  <w:divsChild>
                    <w:div w:id="1043283782">
                      <w:marLeft w:val="0"/>
                      <w:marRight w:val="0"/>
                      <w:marTop w:val="0"/>
                      <w:marBottom w:val="0"/>
                      <w:divBdr>
                        <w:top w:val="none" w:sz="0" w:space="0" w:color="auto"/>
                        <w:left w:val="none" w:sz="0" w:space="0" w:color="auto"/>
                        <w:bottom w:val="none" w:sz="0" w:space="0" w:color="auto"/>
                        <w:right w:val="none" w:sz="0" w:space="0" w:color="auto"/>
                      </w:divBdr>
                      <w:divsChild>
                        <w:div w:id="1845054084">
                          <w:marLeft w:val="0"/>
                          <w:marRight w:val="0"/>
                          <w:marTop w:val="0"/>
                          <w:marBottom w:val="0"/>
                          <w:divBdr>
                            <w:top w:val="none" w:sz="0" w:space="0" w:color="auto"/>
                            <w:left w:val="none" w:sz="0" w:space="0" w:color="auto"/>
                            <w:bottom w:val="none" w:sz="0" w:space="0" w:color="auto"/>
                            <w:right w:val="none" w:sz="0" w:space="0" w:color="auto"/>
                          </w:divBdr>
                          <w:divsChild>
                            <w:div w:id="6637305">
                              <w:marLeft w:val="0"/>
                              <w:marRight w:val="0"/>
                              <w:marTop w:val="0"/>
                              <w:marBottom w:val="0"/>
                              <w:divBdr>
                                <w:top w:val="none" w:sz="0" w:space="0" w:color="auto"/>
                                <w:left w:val="none" w:sz="0" w:space="0" w:color="auto"/>
                                <w:bottom w:val="none" w:sz="0" w:space="0" w:color="auto"/>
                                <w:right w:val="none" w:sz="0" w:space="0" w:color="auto"/>
                              </w:divBdr>
                              <w:divsChild>
                                <w:div w:id="1924025446">
                                  <w:marLeft w:val="0"/>
                                  <w:marRight w:val="0"/>
                                  <w:marTop w:val="0"/>
                                  <w:marBottom w:val="0"/>
                                  <w:divBdr>
                                    <w:top w:val="none" w:sz="0" w:space="0" w:color="auto"/>
                                    <w:left w:val="none" w:sz="0" w:space="0" w:color="auto"/>
                                    <w:bottom w:val="none" w:sz="0" w:space="0" w:color="auto"/>
                                    <w:right w:val="none" w:sz="0" w:space="0" w:color="auto"/>
                                  </w:divBdr>
                                  <w:divsChild>
                                    <w:div w:id="898790161">
                                      <w:marLeft w:val="0"/>
                                      <w:marRight w:val="0"/>
                                      <w:marTop w:val="0"/>
                                      <w:marBottom w:val="0"/>
                                      <w:divBdr>
                                        <w:top w:val="none" w:sz="0" w:space="0" w:color="auto"/>
                                        <w:left w:val="none" w:sz="0" w:space="0" w:color="auto"/>
                                        <w:bottom w:val="none" w:sz="0" w:space="0" w:color="auto"/>
                                        <w:right w:val="none" w:sz="0" w:space="0" w:color="auto"/>
                                      </w:divBdr>
                                      <w:divsChild>
                                        <w:div w:id="5424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4448">
                              <w:marLeft w:val="0"/>
                              <w:marRight w:val="0"/>
                              <w:marTop w:val="0"/>
                              <w:marBottom w:val="0"/>
                              <w:divBdr>
                                <w:top w:val="none" w:sz="0" w:space="0" w:color="auto"/>
                                <w:left w:val="none" w:sz="0" w:space="0" w:color="auto"/>
                                <w:bottom w:val="none" w:sz="0" w:space="0" w:color="auto"/>
                                <w:right w:val="none" w:sz="0" w:space="0" w:color="auto"/>
                              </w:divBdr>
                              <w:divsChild>
                                <w:div w:id="786580778">
                                  <w:marLeft w:val="0"/>
                                  <w:marRight w:val="0"/>
                                  <w:marTop w:val="0"/>
                                  <w:marBottom w:val="0"/>
                                  <w:divBdr>
                                    <w:top w:val="none" w:sz="0" w:space="0" w:color="auto"/>
                                    <w:left w:val="none" w:sz="0" w:space="0" w:color="auto"/>
                                    <w:bottom w:val="none" w:sz="0" w:space="0" w:color="auto"/>
                                    <w:right w:val="none" w:sz="0" w:space="0" w:color="auto"/>
                                  </w:divBdr>
                                  <w:divsChild>
                                    <w:div w:id="2134514514">
                                      <w:marLeft w:val="0"/>
                                      <w:marRight w:val="0"/>
                                      <w:marTop w:val="0"/>
                                      <w:marBottom w:val="0"/>
                                      <w:divBdr>
                                        <w:top w:val="none" w:sz="0" w:space="0" w:color="auto"/>
                                        <w:left w:val="none" w:sz="0" w:space="0" w:color="auto"/>
                                        <w:bottom w:val="none" w:sz="0" w:space="0" w:color="auto"/>
                                        <w:right w:val="none" w:sz="0" w:space="0" w:color="auto"/>
                                      </w:divBdr>
                                      <w:divsChild>
                                        <w:div w:id="11598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5263">
                              <w:marLeft w:val="0"/>
                              <w:marRight w:val="0"/>
                              <w:marTop w:val="0"/>
                              <w:marBottom w:val="0"/>
                              <w:divBdr>
                                <w:top w:val="none" w:sz="0" w:space="0" w:color="auto"/>
                                <w:left w:val="none" w:sz="0" w:space="0" w:color="auto"/>
                                <w:bottom w:val="none" w:sz="0" w:space="0" w:color="auto"/>
                                <w:right w:val="none" w:sz="0" w:space="0" w:color="auto"/>
                              </w:divBdr>
                              <w:divsChild>
                                <w:div w:id="1032726959">
                                  <w:marLeft w:val="0"/>
                                  <w:marRight w:val="0"/>
                                  <w:marTop w:val="0"/>
                                  <w:marBottom w:val="0"/>
                                  <w:divBdr>
                                    <w:top w:val="none" w:sz="0" w:space="0" w:color="auto"/>
                                    <w:left w:val="none" w:sz="0" w:space="0" w:color="auto"/>
                                    <w:bottom w:val="none" w:sz="0" w:space="0" w:color="auto"/>
                                    <w:right w:val="none" w:sz="0" w:space="0" w:color="auto"/>
                                  </w:divBdr>
                                  <w:divsChild>
                                    <w:div w:id="95029604">
                                      <w:marLeft w:val="0"/>
                                      <w:marRight w:val="0"/>
                                      <w:marTop w:val="0"/>
                                      <w:marBottom w:val="0"/>
                                      <w:divBdr>
                                        <w:top w:val="none" w:sz="0" w:space="0" w:color="auto"/>
                                        <w:left w:val="none" w:sz="0" w:space="0" w:color="auto"/>
                                        <w:bottom w:val="none" w:sz="0" w:space="0" w:color="auto"/>
                                        <w:right w:val="none" w:sz="0" w:space="0" w:color="auto"/>
                                      </w:divBdr>
                                      <w:divsChild>
                                        <w:div w:id="13456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6283">
                              <w:marLeft w:val="0"/>
                              <w:marRight w:val="0"/>
                              <w:marTop w:val="0"/>
                              <w:marBottom w:val="0"/>
                              <w:divBdr>
                                <w:top w:val="none" w:sz="0" w:space="0" w:color="auto"/>
                                <w:left w:val="none" w:sz="0" w:space="0" w:color="auto"/>
                                <w:bottom w:val="none" w:sz="0" w:space="0" w:color="auto"/>
                                <w:right w:val="none" w:sz="0" w:space="0" w:color="auto"/>
                              </w:divBdr>
                              <w:divsChild>
                                <w:div w:id="414667521">
                                  <w:marLeft w:val="0"/>
                                  <w:marRight w:val="0"/>
                                  <w:marTop w:val="0"/>
                                  <w:marBottom w:val="0"/>
                                  <w:divBdr>
                                    <w:top w:val="none" w:sz="0" w:space="0" w:color="auto"/>
                                    <w:left w:val="none" w:sz="0" w:space="0" w:color="auto"/>
                                    <w:bottom w:val="none" w:sz="0" w:space="0" w:color="auto"/>
                                    <w:right w:val="none" w:sz="0" w:space="0" w:color="auto"/>
                                  </w:divBdr>
                                  <w:divsChild>
                                    <w:div w:id="1521121829">
                                      <w:marLeft w:val="0"/>
                                      <w:marRight w:val="0"/>
                                      <w:marTop w:val="0"/>
                                      <w:marBottom w:val="0"/>
                                      <w:divBdr>
                                        <w:top w:val="none" w:sz="0" w:space="0" w:color="auto"/>
                                        <w:left w:val="none" w:sz="0" w:space="0" w:color="auto"/>
                                        <w:bottom w:val="none" w:sz="0" w:space="0" w:color="auto"/>
                                        <w:right w:val="none" w:sz="0" w:space="0" w:color="auto"/>
                                      </w:divBdr>
                                      <w:divsChild>
                                        <w:div w:id="16580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82603">
                          <w:marLeft w:val="0"/>
                          <w:marRight w:val="0"/>
                          <w:marTop w:val="0"/>
                          <w:marBottom w:val="0"/>
                          <w:divBdr>
                            <w:top w:val="none" w:sz="0" w:space="0" w:color="auto"/>
                            <w:left w:val="none" w:sz="0" w:space="0" w:color="auto"/>
                            <w:bottom w:val="none" w:sz="0" w:space="0" w:color="auto"/>
                            <w:right w:val="none" w:sz="0" w:space="0" w:color="auto"/>
                          </w:divBdr>
                          <w:divsChild>
                            <w:div w:id="36324123">
                              <w:marLeft w:val="0"/>
                              <w:marRight w:val="0"/>
                              <w:marTop w:val="0"/>
                              <w:marBottom w:val="0"/>
                              <w:divBdr>
                                <w:top w:val="none" w:sz="0" w:space="0" w:color="auto"/>
                                <w:left w:val="none" w:sz="0" w:space="0" w:color="auto"/>
                                <w:bottom w:val="none" w:sz="0" w:space="0" w:color="auto"/>
                                <w:right w:val="none" w:sz="0" w:space="0" w:color="auto"/>
                              </w:divBdr>
                              <w:divsChild>
                                <w:div w:id="20354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280">
                      <w:marLeft w:val="0"/>
                      <w:marRight w:val="0"/>
                      <w:marTop w:val="0"/>
                      <w:marBottom w:val="0"/>
                      <w:divBdr>
                        <w:top w:val="none" w:sz="0" w:space="0" w:color="auto"/>
                        <w:left w:val="none" w:sz="0" w:space="0" w:color="auto"/>
                        <w:bottom w:val="none" w:sz="0" w:space="0" w:color="auto"/>
                        <w:right w:val="none" w:sz="0" w:space="0" w:color="auto"/>
                      </w:divBdr>
                      <w:divsChild>
                        <w:div w:id="1910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89243">
      <w:bodyDiv w:val="1"/>
      <w:marLeft w:val="0"/>
      <w:marRight w:val="0"/>
      <w:marTop w:val="0"/>
      <w:marBottom w:val="0"/>
      <w:divBdr>
        <w:top w:val="none" w:sz="0" w:space="0" w:color="auto"/>
        <w:left w:val="none" w:sz="0" w:space="0" w:color="auto"/>
        <w:bottom w:val="none" w:sz="0" w:space="0" w:color="auto"/>
        <w:right w:val="none" w:sz="0" w:space="0" w:color="auto"/>
      </w:divBdr>
    </w:div>
    <w:div w:id="2013607906">
      <w:bodyDiv w:val="1"/>
      <w:marLeft w:val="0"/>
      <w:marRight w:val="0"/>
      <w:marTop w:val="0"/>
      <w:marBottom w:val="0"/>
      <w:divBdr>
        <w:top w:val="none" w:sz="0" w:space="0" w:color="auto"/>
        <w:left w:val="none" w:sz="0" w:space="0" w:color="auto"/>
        <w:bottom w:val="none" w:sz="0" w:space="0" w:color="auto"/>
        <w:right w:val="none" w:sz="0" w:space="0" w:color="auto"/>
      </w:divBdr>
    </w:div>
    <w:div w:id="2056661446">
      <w:bodyDiv w:val="1"/>
      <w:marLeft w:val="0"/>
      <w:marRight w:val="0"/>
      <w:marTop w:val="0"/>
      <w:marBottom w:val="0"/>
      <w:divBdr>
        <w:top w:val="none" w:sz="0" w:space="0" w:color="auto"/>
        <w:left w:val="none" w:sz="0" w:space="0" w:color="auto"/>
        <w:bottom w:val="none" w:sz="0" w:space="0" w:color="auto"/>
        <w:right w:val="none" w:sz="0" w:space="0" w:color="auto"/>
      </w:divBdr>
    </w:div>
    <w:div w:id="2058697342">
      <w:bodyDiv w:val="1"/>
      <w:marLeft w:val="0"/>
      <w:marRight w:val="0"/>
      <w:marTop w:val="0"/>
      <w:marBottom w:val="0"/>
      <w:divBdr>
        <w:top w:val="none" w:sz="0" w:space="0" w:color="auto"/>
        <w:left w:val="none" w:sz="0" w:space="0" w:color="auto"/>
        <w:bottom w:val="none" w:sz="0" w:space="0" w:color="auto"/>
        <w:right w:val="none" w:sz="0" w:space="0" w:color="auto"/>
      </w:divBdr>
      <w:divsChild>
        <w:div w:id="649554384">
          <w:marLeft w:val="0"/>
          <w:marRight w:val="0"/>
          <w:marTop w:val="0"/>
          <w:marBottom w:val="0"/>
          <w:divBdr>
            <w:top w:val="none" w:sz="0" w:space="0" w:color="auto"/>
            <w:left w:val="none" w:sz="0" w:space="0" w:color="auto"/>
            <w:bottom w:val="none" w:sz="0" w:space="0" w:color="auto"/>
            <w:right w:val="none" w:sz="0" w:space="0" w:color="auto"/>
          </w:divBdr>
          <w:divsChild>
            <w:div w:id="496262188">
              <w:marLeft w:val="0"/>
              <w:marRight w:val="0"/>
              <w:marTop w:val="0"/>
              <w:marBottom w:val="0"/>
              <w:divBdr>
                <w:top w:val="none" w:sz="0" w:space="0" w:color="auto"/>
                <w:left w:val="none" w:sz="0" w:space="0" w:color="auto"/>
                <w:bottom w:val="none" w:sz="0" w:space="0" w:color="auto"/>
                <w:right w:val="none" w:sz="0" w:space="0" w:color="auto"/>
              </w:divBdr>
              <w:divsChild>
                <w:div w:id="1848131165">
                  <w:marLeft w:val="0"/>
                  <w:marRight w:val="0"/>
                  <w:marTop w:val="0"/>
                  <w:marBottom w:val="0"/>
                  <w:divBdr>
                    <w:top w:val="none" w:sz="0" w:space="0" w:color="auto"/>
                    <w:left w:val="none" w:sz="0" w:space="0" w:color="auto"/>
                    <w:bottom w:val="none" w:sz="0" w:space="0" w:color="auto"/>
                    <w:right w:val="none" w:sz="0" w:space="0" w:color="auto"/>
                  </w:divBdr>
                  <w:divsChild>
                    <w:div w:id="1316302477">
                      <w:marLeft w:val="0"/>
                      <w:marRight w:val="0"/>
                      <w:marTop w:val="0"/>
                      <w:marBottom w:val="0"/>
                      <w:divBdr>
                        <w:top w:val="none" w:sz="0" w:space="0" w:color="auto"/>
                        <w:left w:val="none" w:sz="0" w:space="0" w:color="auto"/>
                        <w:bottom w:val="none" w:sz="0" w:space="0" w:color="auto"/>
                        <w:right w:val="none" w:sz="0" w:space="0" w:color="auto"/>
                      </w:divBdr>
                      <w:divsChild>
                        <w:div w:id="1586770022">
                          <w:marLeft w:val="0"/>
                          <w:marRight w:val="0"/>
                          <w:marTop w:val="0"/>
                          <w:marBottom w:val="0"/>
                          <w:divBdr>
                            <w:top w:val="none" w:sz="0" w:space="0" w:color="auto"/>
                            <w:left w:val="none" w:sz="0" w:space="0" w:color="auto"/>
                            <w:bottom w:val="none" w:sz="0" w:space="0" w:color="auto"/>
                            <w:right w:val="none" w:sz="0" w:space="0" w:color="auto"/>
                          </w:divBdr>
                          <w:divsChild>
                            <w:div w:id="347949297">
                              <w:marLeft w:val="0"/>
                              <w:marRight w:val="0"/>
                              <w:marTop w:val="0"/>
                              <w:marBottom w:val="0"/>
                              <w:divBdr>
                                <w:top w:val="none" w:sz="0" w:space="0" w:color="auto"/>
                                <w:left w:val="none" w:sz="0" w:space="0" w:color="auto"/>
                                <w:bottom w:val="none" w:sz="0" w:space="0" w:color="auto"/>
                                <w:right w:val="none" w:sz="0" w:space="0" w:color="auto"/>
                              </w:divBdr>
                              <w:divsChild>
                                <w:div w:id="5294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725954-ED58-5647-9F09-C8809C58A03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AA23-76F6-487F-A47F-983D3210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4037</Words>
  <Characters>24490</Characters>
  <Application>Microsoft Office Word</Application>
  <DocSecurity>0</DocSecurity>
  <Lines>421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Framework on Development between the Asian Development Bank And the Department Of Foreign Affairs and Trade 2021 - 2025</dc:title>
  <dc:subject/>
  <dc:creator/>
  <cp:keywords> [SEC=OFFICIAL]</cp:keywords>
  <dc:description/>
  <cp:lastModifiedBy/>
  <cp:revision>1</cp:revision>
  <dcterms:created xsi:type="dcterms:W3CDTF">2021-07-15T05:21:00Z</dcterms:created>
  <dcterms:modified xsi:type="dcterms:W3CDTF">2021-07-15T05:33:00Z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D67074FDCF404C8F979C6574EACB2278</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2021-07-15T05:33:26Z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4EBC4C8D8A1B1E35C719E1687AB74ED1</vt:lpwstr>
  </property>
  <property fmtid="{D5CDD505-2E9C-101B-9397-08002B2CF9AE}" pid="20" name="PM_Hash_Salt">
    <vt:lpwstr>1A596A6DE463A062FE366EAE8FE4DFD3</vt:lpwstr>
  </property>
  <property fmtid="{D5CDD505-2E9C-101B-9397-08002B2CF9AE}" pid="21" name="PM_Hash_SHA1">
    <vt:lpwstr>6102F7E89040BA572A6F24D68771161651E02F26</vt:lpwstr>
  </property>
  <property fmtid="{D5CDD505-2E9C-101B-9397-08002B2CF9AE}" pid="22" name="PM_SecurityClassification_Prev">
    <vt:lpwstr>OFFICIAL</vt:lpwstr>
  </property>
  <property fmtid="{D5CDD505-2E9C-101B-9397-08002B2CF9AE}" pid="23" name="PM_Qualifier_Prev">
    <vt:lpwstr/>
  </property>
</Properties>
</file>