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649F" w14:textId="458DDD99" w:rsidR="00D422BD" w:rsidRDefault="00C447B0" w:rsidP="00F02C98">
      <w:pPr>
        <w:pStyle w:val="Body"/>
        <w:jc w:val="center"/>
        <w:rPr>
          <w:rFonts w:asciiTheme="minorHAnsi" w:hAnsiTheme="minorHAnsi" w:cstheme="minorHAnsi"/>
          <w:b/>
          <w:bCs/>
        </w:rPr>
      </w:pPr>
      <w:r>
        <w:rPr>
          <w:rFonts w:asciiTheme="minorHAnsi" w:hAnsiTheme="minorHAnsi" w:cstheme="minorHAnsi"/>
          <w:b/>
          <w:bCs/>
        </w:rPr>
        <w:t xml:space="preserve">Government Response to </w:t>
      </w:r>
      <w:r w:rsidR="00F02C98">
        <w:rPr>
          <w:rFonts w:asciiTheme="minorHAnsi" w:hAnsiTheme="minorHAnsi" w:cstheme="minorHAnsi"/>
          <w:b/>
          <w:bCs/>
        </w:rPr>
        <w:t>Afghan L</w:t>
      </w:r>
      <w:r w:rsidR="00790E7B">
        <w:rPr>
          <w:rFonts w:asciiTheme="minorHAnsi" w:hAnsiTheme="minorHAnsi" w:cstheme="minorHAnsi"/>
          <w:b/>
          <w:bCs/>
        </w:rPr>
        <w:t>ocally Engaged Employee</w:t>
      </w:r>
      <w:r>
        <w:rPr>
          <w:rFonts w:asciiTheme="minorHAnsi" w:hAnsiTheme="minorHAnsi" w:cstheme="minorHAnsi"/>
          <w:b/>
          <w:bCs/>
        </w:rPr>
        <w:t xml:space="preserve"> (LEE)</w:t>
      </w:r>
      <w:r w:rsidR="00F02C98">
        <w:rPr>
          <w:rFonts w:asciiTheme="minorHAnsi" w:hAnsiTheme="minorHAnsi" w:cstheme="minorHAnsi"/>
          <w:b/>
          <w:bCs/>
        </w:rPr>
        <w:t xml:space="preserve"> Program</w:t>
      </w:r>
    </w:p>
    <w:p w14:paraId="112448AF" w14:textId="6C02C63A" w:rsidR="00C447B0" w:rsidRPr="00CB0664" w:rsidRDefault="00C447B0" w:rsidP="00C520AE">
      <w:pPr>
        <w:pStyle w:val="Body"/>
        <w:rPr>
          <w:rFonts w:asciiTheme="minorHAnsi" w:hAnsiTheme="minorHAnsi" w:cstheme="minorHAnsi"/>
        </w:rPr>
      </w:pPr>
      <w:r w:rsidRPr="00CB0664">
        <w:rPr>
          <w:rFonts w:asciiTheme="minorHAnsi" w:hAnsiTheme="minorHAnsi" w:cstheme="minorHAnsi"/>
        </w:rPr>
        <w:t xml:space="preserve">The Australian Government welcomes Dr Vivienne Thom AM’s final report on her review of the Afghan Locally Engaged Employee (LEE) Program. </w:t>
      </w:r>
    </w:p>
    <w:p w14:paraId="26F95E3C" w14:textId="29F6A035" w:rsidR="003C7484" w:rsidRPr="00CB0664" w:rsidRDefault="00C520AE" w:rsidP="00233531">
      <w:pPr>
        <w:pStyle w:val="Body"/>
        <w:rPr>
          <w:rFonts w:asciiTheme="minorHAnsi" w:hAnsiTheme="minorHAnsi" w:cstheme="minorHAnsi"/>
        </w:rPr>
      </w:pPr>
      <w:r w:rsidRPr="00CB0664">
        <w:rPr>
          <w:rFonts w:asciiTheme="minorHAnsi" w:hAnsiTheme="minorHAnsi" w:cstheme="minorHAnsi"/>
        </w:rPr>
        <w:t>The</w:t>
      </w:r>
      <w:r w:rsidR="003C7484" w:rsidRPr="00CB0664">
        <w:rPr>
          <w:rFonts w:asciiTheme="minorHAnsi" w:hAnsiTheme="minorHAnsi" w:cstheme="minorHAnsi"/>
        </w:rPr>
        <w:t xml:space="preserve"> the</w:t>
      </w:r>
      <w:r w:rsidR="00C447B0" w:rsidRPr="00CB0664">
        <w:rPr>
          <w:rFonts w:asciiTheme="minorHAnsi" w:hAnsiTheme="minorHAnsi" w:cstheme="minorHAnsi"/>
        </w:rPr>
        <w:t>n</w:t>
      </w:r>
      <w:r w:rsidR="003C7484" w:rsidRPr="00CB0664">
        <w:rPr>
          <w:rFonts w:asciiTheme="minorHAnsi" w:hAnsiTheme="minorHAnsi" w:cstheme="minorHAnsi"/>
        </w:rPr>
        <w:t xml:space="preserve"> Government introduced </w:t>
      </w:r>
      <w:r w:rsidR="00C447B0" w:rsidRPr="00CB0664">
        <w:rPr>
          <w:rFonts w:asciiTheme="minorHAnsi" w:hAnsiTheme="minorHAnsi" w:cstheme="minorHAnsi"/>
        </w:rPr>
        <w:t>the</w:t>
      </w:r>
      <w:r w:rsidR="003C7484" w:rsidRPr="00CB0664">
        <w:rPr>
          <w:rFonts w:asciiTheme="minorHAnsi" w:hAnsiTheme="minorHAnsi" w:cstheme="minorHAnsi"/>
        </w:rPr>
        <w:t xml:space="preserve"> program</w:t>
      </w:r>
      <w:r w:rsidR="00C447B0" w:rsidRPr="00CB0664">
        <w:rPr>
          <w:rFonts w:asciiTheme="minorHAnsi" w:hAnsiTheme="minorHAnsi" w:cstheme="minorHAnsi"/>
        </w:rPr>
        <w:t xml:space="preserve"> in 2012</w:t>
      </w:r>
      <w:r w:rsidR="003C7484" w:rsidRPr="00CB0664">
        <w:rPr>
          <w:rFonts w:asciiTheme="minorHAnsi" w:hAnsiTheme="minorHAnsi" w:cstheme="minorHAnsi"/>
        </w:rPr>
        <w:t xml:space="preserve"> to offer resettlement in Australia to eligible locally engaged Afghan employees, and their direct family members, at risk of harm due to their employment in support of Australia’s mission in Afghanistan. </w:t>
      </w:r>
    </w:p>
    <w:p w14:paraId="47A0F312" w14:textId="34BEF119" w:rsidR="003C7484" w:rsidRPr="00CB0664" w:rsidRDefault="003C7484" w:rsidP="003C7484">
      <w:pPr>
        <w:pStyle w:val="Body"/>
        <w:rPr>
          <w:rFonts w:asciiTheme="minorHAnsi" w:hAnsiTheme="minorHAnsi" w:cstheme="minorHAnsi"/>
        </w:rPr>
      </w:pPr>
      <w:r w:rsidRPr="00CB0664">
        <w:rPr>
          <w:rFonts w:asciiTheme="minorHAnsi" w:hAnsiTheme="minorHAnsi" w:cstheme="minorHAnsi"/>
        </w:rPr>
        <w:t>In 2021 the Senate Foreign Affairs, Defence and Trade References Committee conducted an inquiry into Australia's engagement in Afghanistan. The inquiry received submissions critical of the design and administration of the Afghan LEE program. Th</w:t>
      </w:r>
      <w:r w:rsidR="002E1A80">
        <w:rPr>
          <w:rFonts w:asciiTheme="minorHAnsi" w:hAnsiTheme="minorHAnsi" w:cstheme="minorHAnsi"/>
        </w:rPr>
        <w:t>e</w:t>
      </w:r>
      <w:r w:rsidRPr="00CB0664">
        <w:rPr>
          <w:rFonts w:asciiTheme="minorHAnsi" w:hAnsiTheme="minorHAnsi" w:cstheme="minorHAnsi"/>
        </w:rPr>
        <w:t xml:space="preserve"> Committee recommended a full and thorough review of the Afghan LEE program.</w:t>
      </w:r>
      <w:r w:rsidR="002E1A80" w:rsidRPr="002E1A80">
        <w:rPr>
          <w:rFonts w:cstheme="minorHAnsi"/>
        </w:rPr>
        <w:t xml:space="preserve"> </w:t>
      </w:r>
      <w:r w:rsidR="002E1A80">
        <w:rPr>
          <w:rFonts w:cstheme="minorHAnsi"/>
        </w:rPr>
        <w:t>The review did not reassess individual cases.</w:t>
      </w:r>
    </w:p>
    <w:p w14:paraId="66BF19D5" w14:textId="2C305938" w:rsidR="00C520AE" w:rsidRPr="00CB0664" w:rsidRDefault="00C447B0" w:rsidP="00C520AE">
      <w:pPr>
        <w:pStyle w:val="Body"/>
        <w:rPr>
          <w:rFonts w:asciiTheme="minorHAnsi" w:hAnsiTheme="minorHAnsi" w:cstheme="minorHAnsi"/>
        </w:rPr>
      </w:pPr>
      <w:r w:rsidRPr="00CB0664">
        <w:rPr>
          <w:rFonts w:asciiTheme="minorHAnsi" w:hAnsiTheme="minorHAnsi" w:cstheme="minorHAnsi"/>
        </w:rPr>
        <w:t xml:space="preserve">The Government commissioned Dr Thom to undertake an independent review of the Afghan LEE program on 10 November 2022. Dr Thom made </w:t>
      </w:r>
      <w:r w:rsidR="002E1A80">
        <w:rPr>
          <w:rFonts w:asciiTheme="minorHAnsi" w:hAnsiTheme="minorHAnsi" w:cstheme="minorHAnsi"/>
        </w:rPr>
        <w:t>8</w:t>
      </w:r>
      <w:r w:rsidRPr="00CB0664">
        <w:rPr>
          <w:rFonts w:asciiTheme="minorHAnsi" w:hAnsiTheme="minorHAnsi" w:cstheme="minorHAnsi"/>
        </w:rPr>
        <w:t xml:space="preserve"> recommendations to improve the design and delivery of the current Afghan LEE program, and future LEE programs. The Government agrees with all of Dr Thom’s </w:t>
      </w:r>
      <w:r w:rsidR="002E1A80">
        <w:rPr>
          <w:rFonts w:asciiTheme="minorHAnsi" w:hAnsiTheme="minorHAnsi" w:cstheme="minorHAnsi"/>
        </w:rPr>
        <w:t>8</w:t>
      </w:r>
      <w:r w:rsidRPr="00CB0664">
        <w:rPr>
          <w:rFonts w:asciiTheme="minorHAnsi" w:hAnsiTheme="minorHAnsi" w:cstheme="minorHAnsi"/>
        </w:rPr>
        <w:t xml:space="preserve"> recommendations. </w:t>
      </w:r>
    </w:p>
    <w:p w14:paraId="24E59904" w14:textId="1A5CF598" w:rsidR="00C520AE" w:rsidRPr="00CB0664" w:rsidRDefault="00C520AE" w:rsidP="00C520AE">
      <w:pPr>
        <w:pStyle w:val="Body"/>
        <w:rPr>
          <w:rFonts w:asciiTheme="minorHAnsi" w:hAnsiTheme="minorHAnsi" w:cstheme="minorHAnsi"/>
        </w:rPr>
      </w:pPr>
      <w:r w:rsidRPr="00CB0664">
        <w:rPr>
          <w:rFonts w:asciiTheme="minorHAnsi" w:hAnsiTheme="minorHAnsi" w:cstheme="minorHAnsi"/>
        </w:rPr>
        <w:t>The Government is committed to assisting Afghans who supported Australia’s mission in Afghanistan. The Government is extending all available effort to finalising certifications and visa applications for Afghan LEE.</w:t>
      </w:r>
    </w:p>
    <w:p w14:paraId="12852468" w14:textId="6AF1139B" w:rsidR="006C7865" w:rsidRPr="00CB0664" w:rsidRDefault="00C520AE" w:rsidP="003C7484">
      <w:pPr>
        <w:spacing w:before="94"/>
        <w:ind w:right="174"/>
        <w:rPr>
          <w:rFonts w:cstheme="minorHAnsi"/>
          <w:sz w:val="24"/>
          <w:szCs w:val="24"/>
        </w:rPr>
      </w:pPr>
      <w:r w:rsidRPr="00CB0664">
        <w:rPr>
          <w:rFonts w:cstheme="minorHAnsi"/>
          <w:sz w:val="24"/>
          <w:szCs w:val="24"/>
        </w:rPr>
        <w:t xml:space="preserve">The Government thanks Dr Thom for her work in delivering this report and recommendations, including 40 separate discussions with public servants, and meetings with stakeholders, including former locally engaged </w:t>
      </w:r>
      <w:r w:rsidR="002E1A80">
        <w:rPr>
          <w:rFonts w:cstheme="minorHAnsi"/>
          <w:sz w:val="24"/>
          <w:szCs w:val="24"/>
        </w:rPr>
        <w:t>employees</w:t>
      </w:r>
      <w:r w:rsidRPr="00CB0664">
        <w:rPr>
          <w:rFonts w:cstheme="minorHAnsi"/>
          <w:sz w:val="24"/>
          <w:szCs w:val="24"/>
        </w:rPr>
        <w:t>.</w:t>
      </w:r>
    </w:p>
    <w:p w14:paraId="18BDAC38" w14:textId="5CE2A1EB" w:rsidR="00B15F6F" w:rsidRPr="00CB0664" w:rsidRDefault="00B15F6F" w:rsidP="00B56A1A">
      <w:pPr>
        <w:widowControl w:val="0"/>
        <w:autoSpaceDE w:val="0"/>
        <w:autoSpaceDN w:val="0"/>
        <w:spacing w:before="94" w:after="0" w:line="240" w:lineRule="auto"/>
        <w:ind w:right="174"/>
        <w:jc w:val="center"/>
        <w:rPr>
          <w:rFonts w:eastAsia="Arial" w:cstheme="minorHAnsi"/>
          <w:b/>
          <w:bCs/>
          <w:sz w:val="24"/>
          <w:szCs w:val="24"/>
          <w:lang w:val="en-US"/>
        </w:rPr>
      </w:pPr>
      <w:r w:rsidRPr="00CB0664">
        <w:rPr>
          <w:rFonts w:eastAsia="Arial" w:cstheme="minorHAnsi"/>
          <w:b/>
          <w:bCs/>
          <w:sz w:val="24"/>
          <w:szCs w:val="24"/>
          <w:lang w:val="en-US"/>
        </w:rPr>
        <w:t>Recommendations</w:t>
      </w:r>
    </w:p>
    <w:p w14:paraId="2223DD5A" w14:textId="77777777" w:rsidR="006C7865" w:rsidRPr="00CB0664" w:rsidRDefault="006C7865" w:rsidP="00B15F6F">
      <w:pPr>
        <w:widowControl w:val="0"/>
        <w:autoSpaceDE w:val="0"/>
        <w:autoSpaceDN w:val="0"/>
        <w:spacing w:before="94" w:after="0" w:line="240" w:lineRule="auto"/>
        <w:ind w:right="174"/>
        <w:rPr>
          <w:rFonts w:eastAsia="Arial" w:cstheme="minorHAnsi"/>
          <w:sz w:val="24"/>
          <w:szCs w:val="24"/>
          <w:lang w:val="en-US"/>
        </w:rPr>
      </w:pPr>
    </w:p>
    <w:p w14:paraId="788D5F6F" w14:textId="77777777" w:rsidR="00B15F6F" w:rsidRPr="00CB0664" w:rsidRDefault="00B15F6F" w:rsidP="00B15F6F">
      <w:pPr>
        <w:widowControl w:val="0"/>
        <w:autoSpaceDE w:val="0"/>
        <w:autoSpaceDN w:val="0"/>
        <w:spacing w:before="94" w:after="0" w:line="240" w:lineRule="auto"/>
        <w:ind w:right="174"/>
        <w:rPr>
          <w:rFonts w:eastAsia="Arial" w:cstheme="minorHAnsi"/>
          <w:sz w:val="24"/>
          <w:szCs w:val="24"/>
        </w:rPr>
      </w:pPr>
      <w:r w:rsidRPr="00CB0664">
        <w:rPr>
          <w:rFonts w:eastAsia="Arial" w:cstheme="minorHAnsi"/>
          <w:b/>
          <w:bCs/>
          <w:sz w:val="24"/>
          <w:szCs w:val="24"/>
          <w:lang w:val="en-US"/>
        </w:rPr>
        <w:t>Recommendation 1</w:t>
      </w:r>
      <w:r w:rsidRPr="00CB0664">
        <w:rPr>
          <w:rFonts w:eastAsia="Arial" w:cstheme="minorHAnsi"/>
          <w:sz w:val="24"/>
          <w:szCs w:val="24"/>
          <w:lang w:val="en-US"/>
        </w:rPr>
        <w:t xml:space="preserve">: </w:t>
      </w:r>
      <w:r w:rsidRPr="00CB0664">
        <w:rPr>
          <w:rFonts w:eastAsia="Arial" w:cstheme="minorHAnsi"/>
          <w:sz w:val="24"/>
          <w:szCs w:val="24"/>
        </w:rPr>
        <w:t>The Department of Foreign Affairs and Trade, and the Department of Defence should consider greater legal oversight of the preparation of ministerial submissions relating to certification in the Afghan Locally Engaged Employee program.</w:t>
      </w:r>
    </w:p>
    <w:p w14:paraId="7EB97B82" w14:textId="46818F4F" w:rsidR="00867302" w:rsidRPr="00CB0664" w:rsidRDefault="00867302" w:rsidP="00867302">
      <w:pPr>
        <w:widowControl w:val="0"/>
        <w:autoSpaceDE w:val="0"/>
        <w:autoSpaceDN w:val="0"/>
        <w:spacing w:before="94" w:after="0" w:line="240" w:lineRule="auto"/>
        <w:ind w:right="174"/>
        <w:rPr>
          <w:rFonts w:eastAsia="Arial" w:cstheme="minorHAnsi"/>
          <w:b/>
          <w:bCs/>
          <w:sz w:val="24"/>
          <w:szCs w:val="24"/>
        </w:rPr>
      </w:pPr>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8057DD" w:rsidRPr="00CB0664">
        <w:rPr>
          <w:rFonts w:eastAsia="Arial" w:cstheme="minorHAnsi"/>
          <w:b/>
          <w:bCs/>
          <w:sz w:val="24"/>
          <w:szCs w:val="24"/>
        </w:rPr>
        <w:t>agrees with the</w:t>
      </w:r>
      <w:r w:rsidRPr="00CB0664">
        <w:rPr>
          <w:rFonts w:eastAsia="Arial" w:cstheme="minorHAnsi"/>
          <w:b/>
          <w:bCs/>
          <w:sz w:val="24"/>
          <w:szCs w:val="24"/>
        </w:rPr>
        <w:t xml:space="preserve"> recommendation and agencies have commenced implementation.</w:t>
      </w:r>
    </w:p>
    <w:p w14:paraId="6F057F17" w14:textId="77777777" w:rsidR="007F09D6" w:rsidRPr="00CB0664" w:rsidRDefault="007F09D6" w:rsidP="00B15F6F">
      <w:pPr>
        <w:widowControl w:val="0"/>
        <w:autoSpaceDE w:val="0"/>
        <w:autoSpaceDN w:val="0"/>
        <w:spacing w:before="94" w:after="0" w:line="240" w:lineRule="auto"/>
        <w:ind w:right="174"/>
        <w:rPr>
          <w:rFonts w:eastAsia="Arial" w:cstheme="minorHAnsi"/>
          <w:b/>
          <w:bCs/>
          <w:sz w:val="24"/>
          <w:szCs w:val="24"/>
          <w:lang w:val="en-US"/>
        </w:rPr>
      </w:pPr>
    </w:p>
    <w:p w14:paraId="62931125" w14:textId="0B9F0813" w:rsidR="00B15F6F" w:rsidRPr="00CB0664" w:rsidRDefault="00B15F6F" w:rsidP="00B15F6F">
      <w:pPr>
        <w:widowControl w:val="0"/>
        <w:autoSpaceDE w:val="0"/>
        <w:autoSpaceDN w:val="0"/>
        <w:spacing w:before="94" w:after="0" w:line="240" w:lineRule="auto"/>
        <w:ind w:right="174"/>
        <w:rPr>
          <w:rFonts w:eastAsia="Arial" w:cstheme="minorHAnsi"/>
          <w:sz w:val="24"/>
          <w:szCs w:val="24"/>
        </w:rPr>
      </w:pPr>
      <w:r w:rsidRPr="00CB0664">
        <w:rPr>
          <w:rFonts w:eastAsia="Arial" w:cstheme="minorHAnsi"/>
          <w:b/>
          <w:bCs/>
          <w:sz w:val="24"/>
          <w:szCs w:val="24"/>
          <w:lang w:val="en-US"/>
        </w:rPr>
        <w:t>Recommendation 2</w:t>
      </w:r>
      <w:r w:rsidRPr="00CB0664">
        <w:rPr>
          <w:rFonts w:eastAsia="Arial" w:cstheme="minorHAnsi"/>
          <w:sz w:val="24"/>
          <w:szCs w:val="24"/>
          <w:lang w:val="en-US"/>
        </w:rPr>
        <w:t xml:space="preserve">: </w:t>
      </w:r>
      <w:r w:rsidRPr="00CB0664">
        <w:rPr>
          <w:rFonts w:eastAsia="Arial" w:cstheme="minorHAnsi"/>
          <w:sz w:val="24"/>
          <w:szCs w:val="24"/>
        </w:rPr>
        <w:t>The Department of Foreign Affairs and Trade, and the Department of Defence should review previous ministerial submissions relating to certification in the Afghan Locally Engaged Employee program, to assess whether decisions relating to applicants found not eligible were properly made.</w:t>
      </w:r>
    </w:p>
    <w:p w14:paraId="022B4ECA" w14:textId="4ED68A34" w:rsidR="00D9289D" w:rsidRPr="00CB0664" w:rsidRDefault="00D9289D" w:rsidP="00D9289D">
      <w:pPr>
        <w:widowControl w:val="0"/>
        <w:autoSpaceDE w:val="0"/>
        <w:autoSpaceDN w:val="0"/>
        <w:spacing w:before="94" w:after="0" w:line="240" w:lineRule="auto"/>
        <w:ind w:right="174"/>
        <w:rPr>
          <w:rFonts w:eastAsia="Arial" w:cstheme="minorHAnsi"/>
          <w:b/>
          <w:bCs/>
          <w:sz w:val="24"/>
          <w:szCs w:val="24"/>
        </w:rPr>
      </w:pPr>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8057DD" w:rsidRPr="00CB0664">
        <w:rPr>
          <w:rFonts w:eastAsia="Arial" w:cstheme="minorHAnsi"/>
          <w:b/>
          <w:bCs/>
          <w:sz w:val="24"/>
          <w:szCs w:val="24"/>
        </w:rPr>
        <w:t>agrees with the</w:t>
      </w:r>
      <w:r w:rsidRPr="00CB0664">
        <w:rPr>
          <w:rFonts w:eastAsia="Arial" w:cstheme="minorHAnsi"/>
          <w:b/>
          <w:bCs/>
          <w:sz w:val="24"/>
          <w:szCs w:val="24"/>
        </w:rPr>
        <w:t xml:space="preserve"> recommendation and agencies have commenced implementation.</w:t>
      </w:r>
    </w:p>
    <w:p w14:paraId="3D1730CB" w14:textId="527A4245" w:rsidR="007F09D6" w:rsidRPr="00CB0664" w:rsidRDefault="007F09D6" w:rsidP="00B15F6F">
      <w:pPr>
        <w:widowControl w:val="0"/>
        <w:autoSpaceDE w:val="0"/>
        <w:autoSpaceDN w:val="0"/>
        <w:spacing w:before="94" w:after="0" w:line="240" w:lineRule="auto"/>
        <w:ind w:right="174"/>
        <w:rPr>
          <w:rFonts w:eastAsia="Arial" w:cstheme="minorHAnsi"/>
          <w:sz w:val="24"/>
          <w:szCs w:val="24"/>
        </w:rPr>
      </w:pPr>
    </w:p>
    <w:p w14:paraId="3F05A0F7" w14:textId="77777777" w:rsidR="00B15F6F" w:rsidRPr="00CB0664" w:rsidRDefault="00B15F6F" w:rsidP="00B15F6F">
      <w:pPr>
        <w:widowControl w:val="0"/>
        <w:autoSpaceDE w:val="0"/>
        <w:autoSpaceDN w:val="0"/>
        <w:spacing w:before="94" w:after="0" w:line="240" w:lineRule="auto"/>
        <w:ind w:right="174"/>
        <w:rPr>
          <w:rFonts w:eastAsia="Arial" w:cstheme="minorHAnsi"/>
          <w:sz w:val="24"/>
          <w:szCs w:val="24"/>
        </w:rPr>
      </w:pPr>
      <w:r w:rsidRPr="00CB0664">
        <w:rPr>
          <w:rFonts w:eastAsia="Arial" w:cstheme="minorHAnsi"/>
          <w:b/>
          <w:bCs/>
          <w:sz w:val="24"/>
          <w:szCs w:val="24"/>
          <w:lang w:val="en-US"/>
        </w:rPr>
        <w:t>Recommendation 3</w:t>
      </w:r>
      <w:r w:rsidRPr="00CB0664">
        <w:rPr>
          <w:rFonts w:eastAsia="Arial" w:cstheme="minorHAnsi"/>
          <w:sz w:val="24"/>
          <w:szCs w:val="24"/>
          <w:lang w:val="en-US"/>
        </w:rPr>
        <w:t xml:space="preserve">: </w:t>
      </w:r>
      <w:r w:rsidRPr="00CB0664">
        <w:rPr>
          <w:rFonts w:eastAsia="Arial" w:cstheme="minorHAnsi"/>
          <w:sz w:val="24"/>
          <w:szCs w:val="24"/>
        </w:rPr>
        <w:t>When the Department of Foreign Affairs and Trade, the Department of Defence or the Australian Federal Police notifies an applicant that they have been found ineligible for certification by the relevant agency Minister under the Afghan Locally Engaged Employee program, it should:</w:t>
      </w:r>
    </w:p>
    <w:p w14:paraId="55FD0C7B" w14:textId="77777777" w:rsidR="00B15F6F" w:rsidRPr="00CB0664" w:rsidRDefault="00B15F6F" w:rsidP="00B15F6F">
      <w:pPr>
        <w:widowControl w:val="0"/>
        <w:numPr>
          <w:ilvl w:val="0"/>
          <w:numId w:val="1"/>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inform the applicant that external merits review is not available;</w:t>
      </w:r>
    </w:p>
    <w:p w14:paraId="67D4A1F9" w14:textId="77777777" w:rsidR="00B15F6F" w:rsidRPr="00CB0664" w:rsidRDefault="00B15F6F" w:rsidP="00B15F6F">
      <w:pPr>
        <w:widowControl w:val="0"/>
        <w:numPr>
          <w:ilvl w:val="0"/>
          <w:numId w:val="1"/>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lastRenderedPageBreak/>
        <w:t>offer the applicant a statement of reasons;</w:t>
      </w:r>
    </w:p>
    <w:p w14:paraId="6356BEBF" w14:textId="77777777" w:rsidR="00B15F6F" w:rsidRPr="00CB0664" w:rsidRDefault="00B15F6F" w:rsidP="00B15F6F">
      <w:pPr>
        <w:widowControl w:val="0"/>
        <w:numPr>
          <w:ilvl w:val="0"/>
          <w:numId w:val="2"/>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 xml:space="preserve">offer the applicant an opportunity to request a re-assessment, setting out any conditions that need to be satisfied, for example, requiring new information. It should be made clear that this re-assessment will be conducted by the same team and is not an independent internal review; </w:t>
      </w:r>
    </w:p>
    <w:p w14:paraId="11E097CE" w14:textId="77777777" w:rsidR="00B15F6F" w:rsidRPr="00CB0664" w:rsidRDefault="00B15F6F" w:rsidP="00B15F6F">
      <w:pPr>
        <w:widowControl w:val="0"/>
        <w:numPr>
          <w:ilvl w:val="0"/>
          <w:numId w:val="2"/>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advise applicants they can complain to the Office of the Commonwealth Ombudsman; and</w:t>
      </w:r>
    </w:p>
    <w:p w14:paraId="702C7B52" w14:textId="5ABCB079" w:rsidR="00B15F6F" w:rsidRPr="00CB0664" w:rsidRDefault="00B15F6F" w:rsidP="00B15F6F">
      <w:pPr>
        <w:widowControl w:val="0"/>
        <w:numPr>
          <w:ilvl w:val="0"/>
          <w:numId w:val="2"/>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advise applicants that an unsuccessful application for certification does not preclude them from applying for a humanitarian visa.</w:t>
      </w:r>
    </w:p>
    <w:p w14:paraId="27ACD3A4" w14:textId="42EA3EE1" w:rsidR="007413D0" w:rsidRPr="00CB0664" w:rsidRDefault="007413D0" w:rsidP="007413D0">
      <w:pPr>
        <w:widowControl w:val="0"/>
        <w:autoSpaceDE w:val="0"/>
        <w:autoSpaceDN w:val="0"/>
        <w:spacing w:before="94" w:after="0" w:line="240" w:lineRule="auto"/>
        <w:ind w:right="174"/>
        <w:rPr>
          <w:rFonts w:eastAsia="Arial" w:cstheme="minorHAnsi"/>
          <w:b/>
          <w:bCs/>
          <w:sz w:val="24"/>
          <w:szCs w:val="24"/>
        </w:rPr>
      </w:pPr>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8057DD" w:rsidRPr="00CB0664">
        <w:rPr>
          <w:rFonts w:eastAsia="Arial" w:cstheme="minorHAnsi"/>
          <w:b/>
          <w:bCs/>
          <w:sz w:val="24"/>
          <w:szCs w:val="24"/>
        </w:rPr>
        <w:t>agrees with the</w:t>
      </w:r>
      <w:r w:rsidRPr="00CB0664">
        <w:rPr>
          <w:rFonts w:eastAsia="Arial" w:cstheme="minorHAnsi"/>
          <w:b/>
          <w:bCs/>
          <w:sz w:val="24"/>
          <w:szCs w:val="24"/>
        </w:rPr>
        <w:t xml:space="preserve"> recommendation and agencies have commenced implementation. </w:t>
      </w:r>
    </w:p>
    <w:p w14:paraId="6C5A108B" w14:textId="77777777" w:rsidR="007F09D6" w:rsidRPr="00CB0664" w:rsidRDefault="007F09D6" w:rsidP="007F09D6">
      <w:pPr>
        <w:widowControl w:val="0"/>
        <w:autoSpaceDE w:val="0"/>
        <w:autoSpaceDN w:val="0"/>
        <w:spacing w:before="94" w:after="0" w:line="240" w:lineRule="auto"/>
        <w:ind w:right="174"/>
        <w:rPr>
          <w:rFonts w:eastAsia="Arial" w:cstheme="minorHAnsi"/>
          <w:sz w:val="24"/>
          <w:szCs w:val="24"/>
        </w:rPr>
      </w:pPr>
    </w:p>
    <w:p w14:paraId="7583EF8C" w14:textId="77777777" w:rsidR="00B15F6F" w:rsidRPr="00CB0664" w:rsidRDefault="00B15F6F" w:rsidP="00B15F6F">
      <w:pPr>
        <w:widowControl w:val="0"/>
        <w:autoSpaceDE w:val="0"/>
        <w:autoSpaceDN w:val="0"/>
        <w:spacing w:before="94" w:after="0" w:line="240" w:lineRule="auto"/>
        <w:ind w:right="174"/>
        <w:rPr>
          <w:rFonts w:eastAsia="Arial" w:cstheme="minorHAnsi"/>
          <w:sz w:val="24"/>
          <w:szCs w:val="24"/>
          <w:lang w:val="en-US"/>
        </w:rPr>
      </w:pPr>
      <w:r w:rsidRPr="00CB0664">
        <w:rPr>
          <w:rFonts w:eastAsia="Arial" w:cstheme="minorHAnsi"/>
          <w:b/>
          <w:bCs/>
          <w:sz w:val="24"/>
          <w:szCs w:val="24"/>
          <w:lang w:val="en-US"/>
        </w:rPr>
        <w:t>Recommendation 4</w:t>
      </w:r>
      <w:r w:rsidRPr="00CB0664">
        <w:rPr>
          <w:rFonts w:eastAsia="Arial" w:cstheme="minorHAnsi"/>
          <w:sz w:val="24"/>
          <w:szCs w:val="24"/>
          <w:lang w:val="en-US"/>
        </w:rPr>
        <w:t xml:space="preserve">: </w:t>
      </w:r>
      <w:r w:rsidRPr="00CB0664">
        <w:rPr>
          <w:rFonts w:eastAsia="Arial" w:cstheme="minorHAnsi"/>
          <w:sz w:val="24"/>
          <w:szCs w:val="24"/>
        </w:rPr>
        <w:t>The Department of Foreign Affairs and Trade, the Department of Defence, the Department of Home Affairs, and the Australian Federal Police should meet regularly to discuss the Afghan Locally Engaged Employee program to ensure their approach is consistent with the aims of the program, and any policy articulated by the Government</w:t>
      </w:r>
      <w:r w:rsidRPr="00CB0664">
        <w:rPr>
          <w:rFonts w:eastAsia="Arial" w:cstheme="minorHAnsi"/>
          <w:sz w:val="24"/>
          <w:szCs w:val="24"/>
          <w:lang w:val="en-US"/>
        </w:rPr>
        <w:t>.</w:t>
      </w:r>
    </w:p>
    <w:p w14:paraId="1AE0E594" w14:textId="22947FCC" w:rsidR="00034CDB" w:rsidRPr="00CB0664" w:rsidRDefault="00034CDB" w:rsidP="00034CDB">
      <w:pPr>
        <w:widowControl w:val="0"/>
        <w:autoSpaceDE w:val="0"/>
        <w:autoSpaceDN w:val="0"/>
        <w:spacing w:before="94" w:after="0" w:line="240" w:lineRule="auto"/>
        <w:ind w:right="174"/>
        <w:rPr>
          <w:rFonts w:eastAsia="Arial" w:cstheme="minorHAnsi"/>
          <w:b/>
          <w:bCs/>
          <w:sz w:val="24"/>
          <w:szCs w:val="24"/>
        </w:rPr>
      </w:pPr>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8057DD" w:rsidRPr="00CB0664">
        <w:rPr>
          <w:rFonts w:eastAsia="Arial" w:cstheme="minorHAnsi"/>
          <w:b/>
          <w:bCs/>
          <w:sz w:val="24"/>
          <w:szCs w:val="24"/>
        </w:rPr>
        <w:t>agrees with the</w:t>
      </w:r>
      <w:r w:rsidRPr="00CB0664">
        <w:rPr>
          <w:rFonts w:eastAsia="Arial" w:cstheme="minorHAnsi"/>
          <w:b/>
          <w:bCs/>
          <w:sz w:val="24"/>
          <w:szCs w:val="24"/>
        </w:rPr>
        <w:t xml:space="preserve"> recommendation </w:t>
      </w:r>
      <w:r w:rsidR="00B45DB8" w:rsidRPr="00CB0664">
        <w:rPr>
          <w:rFonts w:eastAsia="Arial" w:cstheme="minorHAnsi"/>
          <w:b/>
          <w:bCs/>
          <w:sz w:val="24"/>
          <w:szCs w:val="24"/>
        </w:rPr>
        <w:t>and agencies</w:t>
      </w:r>
      <w:r w:rsidRPr="00CB0664">
        <w:rPr>
          <w:rFonts w:eastAsia="Arial" w:cstheme="minorHAnsi"/>
          <w:b/>
          <w:bCs/>
          <w:sz w:val="24"/>
          <w:szCs w:val="24"/>
        </w:rPr>
        <w:t xml:space="preserve"> continue cooperation and information sharing on the Afghan LEE program. </w:t>
      </w:r>
    </w:p>
    <w:p w14:paraId="082E44FF" w14:textId="77777777" w:rsidR="002D1809" w:rsidRPr="00CB0664" w:rsidRDefault="002D1809" w:rsidP="00B15F6F">
      <w:pPr>
        <w:widowControl w:val="0"/>
        <w:autoSpaceDE w:val="0"/>
        <w:autoSpaceDN w:val="0"/>
        <w:spacing w:before="94" w:after="0" w:line="240" w:lineRule="auto"/>
        <w:ind w:right="174"/>
        <w:rPr>
          <w:rFonts w:eastAsia="Arial" w:cstheme="minorHAnsi"/>
          <w:sz w:val="24"/>
          <w:szCs w:val="24"/>
          <w:lang w:val="en-US"/>
        </w:rPr>
      </w:pPr>
    </w:p>
    <w:p w14:paraId="6189CA50" w14:textId="77777777" w:rsidR="00B15F6F" w:rsidRPr="00CB0664" w:rsidRDefault="00B15F6F" w:rsidP="00B15F6F">
      <w:pPr>
        <w:widowControl w:val="0"/>
        <w:autoSpaceDE w:val="0"/>
        <w:autoSpaceDN w:val="0"/>
        <w:spacing w:before="94" w:after="0" w:line="240" w:lineRule="auto"/>
        <w:ind w:right="174"/>
        <w:rPr>
          <w:rFonts w:eastAsia="Arial" w:cstheme="minorHAnsi"/>
          <w:sz w:val="24"/>
          <w:szCs w:val="24"/>
        </w:rPr>
      </w:pPr>
      <w:r w:rsidRPr="00CB0664">
        <w:rPr>
          <w:rFonts w:eastAsia="Arial" w:cstheme="minorHAnsi"/>
          <w:b/>
          <w:bCs/>
          <w:sz w:val="24"/>
          <w:szCs w:val="24"/>
          <w:lang w:val="en-US"/>
        </w:rPr>
        <w:t>Recommendation 5</w:t>
      </w:r>
      <w:r w:rsidRPr="00CB0664">
        <w:rPr>
          <w:rFonts w:eastAsia="Arial" w:cstheme="minorHAnsi"/>
          <w:sz w:val="24"/>
          <w:szCs w:val="24"/>
          <w:lang w:val="en-US"/>
        </w:rPr>
        <w:t xml:space="preserve">: </w:t>
      </w:r>
      <w:r w:rsidRPr="00CB0664">
        <w:rPr>
          <w:rFonts w:eastAsia="Arial" w:cstheme="minorHAnsi"/>
          <w:sz w:val="24"/>
          <w:szCs w:val="24"/>
        </w:rPr>
        <w:t>The Government should:</w:t>
      </w:r>
    </w:p>
    <w:p w14:paraId="7E235406" w14:textId="77777777" w:rsidR="00B15F6F" w:rsidRPr="00CB0664" w:rsidRDefault="00B15F6F" w:rsidP="00B15F6F">
      <w:pPr>
        <w:widowControl w:val="0"/>
        <w:numPr>
          <w:ilvl w:val="0"/>
          <w:numId w:val="9"/>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Urgently consider the making of a new legislative instrument that sets out criteria for eligibility for certification for Afghan locally engaged employees to:</w:t>
      </w:r>
    </w:p>
    <w:p w14:paraId="2C5B58C6" w14:textId="5ECD507E" w:rsidR="00B15F6F" w:rsidRPr="00CB0664" w:rsidRDefault="00B15F6F" w:rsidP="00B15F6F">
      <w:pPr>
        <w:widowControl w:val="0"/>
        <w:numPr>
          <w:ilvl w:val="0"/>
          <w:numId w:val="4"/>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Revise the exclusion at</w:t>
      </w:r>
      <w:r w:rsidR="00C520AE" w:rsidRPr="00CB0664">
        <w:rPr>
          <w:rFonts w:eastAsia="Arial" w:cstheme="minorHAnsi"/>
          <w:sz w:val="24"/>
          <w:szCs w:val="24"/>
        </w:rPr>
        <w:t xml:space="preserve"> paragraph</w:t>
      </w:r>
      <w:r w:rsidRPr="00CB0664">
        <w:rPr>
          <w:rFonts w:eastAsia="Arial" w:cstheme="minorHAnsi"/>
          <w:sz w:val="24"/>
          <w:szCs w:val="24"/>
        </w:rPr>
        <w:t xml:space="preserve"> 3(b) </w:t>
      </w:r>
      <w:r w:rsidR="002E1A80">
        <w:rPr>
          <w:rFonts w:eastAsia="Arial" w:cstheme="minorHAnsi"/>
          <w:sz w:val="24"/>
          <w:szCs w:val="24"/>
        </w:rPr>
        <w:t>[</w:t>
      </w:r>
      <w:r w:rsidR="00C520AE" w:rsidRPr="00CB0664">
        <w:rPr>
          <w:rFonts w:eastAsia="Arial" w:cstheme="minorHAnsi"/>
          <w:sz w:val="24"/>
          <w:szCs w:val="24"/>
        </w:rPr>
        <w:t xml:space="preserve">of </w:t>
      </w:r>
      <w:r w:rsidR="005D4FB4" w:rsidRPr="00CB0664">
        <w:rPr>
          <w:rFonts w:eastAsia="Arial" w:cstheme="minorHAnsi"/>
          <w:sz w:val="24"/>
          <w:szCs w:val="24"/>
        </w:rPr>
        <w:t>legislative instrument</w:t>
      </w:r>
      <w:r w:rsidR="002E1A80">
        <w:rPr>
          <w:rFonts w:eastAsia="Arial" w:cstheme="minorHAnsi"/>
          <w:sz w:val="24"/>
          <w:szCs w:val="24"/>
        </w:rPr>
        <w:t xml:space="preserve"> </w:t>
      </w:r>
      <w:r w:rsidR="002E1A80" w:rsidRPr="00CB0664">
        <w:rPr>
          <w:rFonts w:eastAsia="Arial" w:cstheme="minorHAnsi"/>
          <w:sz w:val="24"/>
          <w:szCs w:val="24"/>
        </w:rPr>
        <w:t>IMMI 12/127</w:t>
      </w:r>
      <w:r w:rsidR="002E1A80">
        <w:rPr>
          <w:rFonts w:eastAsia="Arial" w:cstheme="minorHAnsi"/>
          <w:sz w:val="24"/>
          <w:szCs w:val="24"/>
        </w:rPr>
        <w:t>]</w:t>
      </w:r>
      <w:r w:rsidR="005D4FB4" w:rsidRPr="00CB0664">
        <w:rPr>
          <w:rFonts w:eastAsia="Arial" w:cstheme="minorHAnsi"/>
          <w:sz w:val="24"/>
          <w:szCs w:val="24"/>
        </w:rPr>
        <w:t xml:space="preserve"> </w:t>
      </w:r>
      <w:r w:rsidRPr="00CB0664">
        <w:rPr>
          <w:rFonts w:eastAsia="Arial" w:cstheme="minorHAnsi"/>
          <w:sz w:val="24"/>
          <w:szCs w:val="24"/>
        </w:rPr>
        <w:t>to ensure it does not arbitrarily exclude classes of individuals and that it is consistent with the original intent of the program.</w:t>
      </w:r>
    </w:p>
    <w:p w14:paraId="476981AA" w14:textId="77777777" w:rsidR="00B15F6F" w:rsidRPr="00CB0664" w:rsidRDefault="00B15F6F" w:rsidP="00B15F6F">
      <w:pPr>
        <w:widowControl w:val="0"/>
        <w:numPr>
          <w:ilvl w:val="0"/>
          <w:numId w:val="4"/>
        </w:numPr>
        <w:autoSpaceDE w:val="0"/>
        <w:autoSpaceDN w:val="0"/>
        <w:spacing w:before="94" w:after="0" w:line="240" w:lineRule="auto"/>
        <w:ind w:right="174"/>
        <w:rPr>
          <w:rFonts w:eastAsia="Arial" w:cstheme="minorHAnsi"/>
          <w:sz w:val="24"/>
          <w:szCs w:val="24"/>
        </w:rPr>
      </w:pPr>
      <w:r w:rsidRPr="00CB0664">
        <w:rPr>
          <w:rFonts w:eastAsia="Arial" w:cstheme="minorHAnsi"/>
          <w:sz w:val="24"/>
          <w:szCs w:val="24"/>
        </w:rPr>
        <w:t xml:space="preserve">Address the inconsistency with the </w:t>
      </w:r>
      <w:r w:rsidRPr="00CB0664">
        <w:rPr>
          <w:rFonts w:eastAsia="Arial" w:cstheme="minorHAnsi"/>
          <w:i/>
          <w:sz w:val="24"/>
          <w:szCs w:val="24"/>
        </w:rPr>
        <w:t>Migration Regulations 1994</w:t>
      </w:r>
      <w:r w:rsidRPr="00CB0664">
        <w:rPr>
          <w:rFonts w:eastAsia="Arial" w:cstheme="minorHAnsi"/>
          <w:sz w:val="24"/>
          <w:szCs w:val="24"/>
        </w:rPr>
        <w:t xml:space="preserve"> in the level of risk of harm that must be demonstrated.</w:t>
      </w:r>
    </w:p>
    <w:p w14:paraId="35A03984" w14:textId="77777777" w:rsidR="00B15F6F" w:rsidRPr="00CB0664" w:rsidRDefault="00B15F6F" w:rsidP="00B15F6F">
      <w:pPr>
        <w:widowControl w:val="0"/>
        <w:numPr>
          <w:ilvl w:val="0"/>
          <w:numId w:val="9"/>
        </w:numPr>
        <w:spacing w:after="120" w:line="240" w:lineRule="auto"/>
        <w:rPr>
          <w:rFonts w:eastAsia="Times New Roman" w:cstheme="minorHAnsi"/>
          <w:color w:val="000000" w:themeColor="text1"/>
          <w:sz w:val="24"/>
          <w:szCs w:val="24"/>
        </w:rPr>
      </w:pPr>
      <w:r w:rsidRPr="00CB0664">
        <w:rPr>
          <w:rFonts w:eastAsia="Times New Roman" w:cstheme="minorHAnsi"/>
          <w:color w:val="000000" w:themeColor="text1"/>
          <w:sz w:val="24"/>
          <w:szCs w:val="24"/>
        </w:rPr>
        <w:t>Publish separate clear guidelines for the application of the eligibility criteria in the new instrument.</w:t>
      </w:r>
    </w:p>
    <w:p w14:paraId="4A248C09" w14:textId="5FF4F5CD" w:rsidR="00237338" w:rsidRPr="00CB0664" w:rsidRDefault="009F4BF4" w:rsidP="00237338">
      <w:pPr>
        <w:widowControl w:val="0"/>
        <w:autoSpaceDE w:val="0"/>
        <w:autoSpaceDN w:val="0"/>
        <w:spacing w:before="94" w:after="0" w:line="240" w:lineRule="auto"/>
        <w:ind w:right="174"/>
        <w:rPr>
          <w:rFonts w:eastAsia="Arial" w:cstheme="minorHAnsi"/>
          <w:b/>
          <w:bCs/>
          <w:sz w:val="24"/>
          <w:szCs w:val="24"/>
        </w:rPr>
      </w:pPr>
      <w:r w:rsidRPr="009F4BF4">
        <w:rPr>
          <w:rFonts w:eastAsia="Arial" w:cstheme="minorHAnsi"/>
          <w:b/>
          <w:bCs/>
          <w:sz w:val="24"/>
          <w:szCs w:val="24"/>
        </w:rPr>
        <w:t>The Government agrees with the recommendation and has amended legislative instrument IMMI 12/127 and published clear public guidelines on the application of the eligibility criteria.</w:t>
      </w:r>
      <w:r w:rsidR="00237338" w:rsidRPr="00CB0664">
        <w:rPr>
          <w:rFonts w:eastAsia="Arial" w:cstheme="minorHAnsi"/>
          <w:b/>
          <w:bCs/>
          <w:sz w:val="24"/>
          <w:szCs w:val="24"/>
        </w:rPr>
        <w:t xml:space="preserve"> </w:t>
      </w:r>
    </w:p>
    <w:p w14:paraId="2B0AF82D" w14:textId="77777777" w:rsidR="00237338" w:rsidRDefault="00237338" w:rsidP="00B15F6F">
      <w:pPr>
        <w:widowControl w:val="0"/>
        <w:autoSpaceDE w:val="0"/>
        <w:autoSpaceDN w:val="0"/>
        <w:spacing w:before="94" w:after="0" w:line="240" w:lineRule="auto"/>
        <w:ind w:right="174"/>
        <w:rPr>
          <w:rFonts w:eastAsia="Arial" w:cstheme="minorHAnsi"/>
          <w:b/>
          <w:bCs/>
          <w:sz w:val="24"/>
          <w:szCs w:val="24"/>
          <w:lang w:val="en-US"/>
        </w:rPr>
      </w:pPr>
    </w:p>
    <w:p w14:paraId="711701A5" w14:textId="0C42B75B" w:rsidR="009F4E25" w:rsidRPr="00CB0664" w:rsidRDefault="00B15F6F" w:rsidP="00B15F6F">
      <w:pPr>
        <w:widowControl w:val="0"/>
        <w:autoSpaceDE w:val="0"/>
        <w:autoSpaceDN w:val="0"/>
        <w:spacing w:before="94" w:after="0" w:line="240" w:lineRule="auto"/>
        <w:ind w:right="174"/>
        <w:rPr>
          <w:rFonts w:eastAsia="Arial" w:cstheme="minorHAnsi"/>
          <w:sz w:val="24"/>
          <w:szCs w:val="24"/>
        </w:rPr>
      </w:pPr>
      <w:r w:rsidRPr="00CB0664">
        <w:rPr>
          <w:rFonts w:eastAsia="Arial" w:cstheme="minorHAnsi"/>
          <w:b/>
          <w:bCs/>
          <w:sz w:val="24"/>
          <w:szCs w:val="24"/>
          <w:lang w:val="en-US"/>
        </w:rPr>
        <w:t>Recommendation 6</w:t>
      </w:r>
      <w:r w:rsidRPr="00CB0664">
        <w:rPr>
          <w:rFonts w:eastAsia="Arial" w:cstheme="minorHAnsi"/>
          <w:sz w:val="24"/>
          <w:szCs w:val="24"/>
          <w:lang w:val="en-US"/>
        </w:rPr>
        <w:t xml:space="preserve">: </w:t>
      </w:r>
      <w:r w:rsidRPr="00CB0664">
        <w:rPr>
          <w:rFonts w:eastAsia="Arial" w:cstheme="minorHAnsi"/>
          <w:sz w:val="24"/>
          <w:szCs w:val="24"/>
        </w:rPr>
        <w:t xml:space="preserve">The Department of Home Affairs should seek amendment of the </w:t>
      </w:r>
      <w:r w:rsidRPr="00CB0664">
        <w:rPr>
          <w:rFonts w:eastAsia="Arial" w:cstheme="minorHAnsi"/>
          <w:iCs/>
          <w:sz w:val="24"/>
          <w:szCs w:val="24"/>
        </w:rPr>
        <w:t>Migration Regulations 1994</w:t>
      </w:r>
      <w:r w:rsidRPr="00CB0664">
        <w:rPr>
          <w:rFonts w:eastAsia="Arial" w:cstheme="minorHAnsi"/>
          <w:sz w:val="24"/>
          <w:szCs w:val="24"/>
        </w:rPr>
        <w:t xml:space="preserve"> to allow for a departmental officer to be authorised by the relevant Minister to certify an applicant according to paragraph 200.211(1</w:t>
      </w:r>
      <w:proofErr w:type="gramStart"/>
      <w:r w:rsidRPr="00CB0664">
        <w:rPr>
          <w:rFonts w:eastAsia="Arial" w:cstheme="minorHAnsi"/>
          <w:sz w:val="24"/>
          <w:szCs w:val="24"/>
        </w:rPr>
        <w:t>A)(</w:t>
      </w:r>
      <w:proofErr w:type="gramEnd"/>
      <w:r w:rsidRPr="00CB0664">
        <w:rPr>
          <w:rFonts w:eastAsia="Arial" w:cstheme="minorHAnsi"/>
          <w:sz w:val="24"/>
          <w:szCs w:val="24"/>
        </w:rPr>
        <w:t xml:space="preserve">a) and paragraph 201.211(1A)(a) in Schedule 2 to the Migration Regulations 1994 on the Minister’s behalf. </w:t>
      </w:r>
    </w:p>
    <w:p w14:paraId="7E39E379" w14:textId="47A548EC" w:rsidR="00C82526" w:rsidRPr="00CB0664" w:rsidRDefault="006C7865" w:rsidP="00B15F6F">
      <w:pPr>
        <w:widowControl w:val="0"/>
        <w:autoSpaceDE w:val="0"/>
        <w:autoSpaceDN w:val="0"/>
        <w:spacing w:before="94" w:after="0" w:line="240" w:lineRule="auto"/>
        <w:ind w:right="174"/>
        <w:rPr>
          <w:rFonts w:eastAsia="Arial" w:cstheme="minorHAnsi"/>
          <w:b/>
          <w:bCs/>
          <w:sz w:val="24"/>
          <w:szCs w:val="24"/>
        </w:rPr>
      </w:pPr>
      <w:bookmarkStart w:id="0" w:name="_Hlk136003660"/>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8738F2" w:rsidRPr="00CB0664">
        <w:rPr>
          <w:rFonts w:eastAsia="Arial" w:cstheme="minorHAnsi"/>
          <w:b/>
          <w:bCs/>
          <w:sz w:val="24"/>
          <w:szCs w:val="24"/>
        </w:rPr>
        <w:t xml:space="preserve">agrees with </w:t>
      </w:r>
      <w:r w:rsidRPr="00CB0664">
        <w:rPr>
          <w:rFonts w:eastAsia="Arial" w:cstheme="minorHAnsi"/>
          <w:b/>
          <w:bCs/>
          <w:sz w:val="24"/>
          <w:szCs w:val="24"/>
        </w:rPr>
        <w:t>th</w:t>
      </w:r>
      <w:r w:rsidR="00583C0B" w:rsidRPr="00CB0664">
        <w:rPr>
          <w:rFonts w:eastAsia="Arial" w:cstheme="minorHAnsi"/>
          <w:b/>
          <w:bCs/>
          <w:sz w:val="24"/>
          <w:szCs w:val="24"/>
        </w:rPr>
        <w:t>e</w:t>
      </w:r>
      <w:r w:rsidRPr="00CB0664">
        <w:rPr>
          <w:rFonts w:eastAsia="Arial" w:cstheme="minorHAnsi"/>
          <w:b/>
          <w:bCs/>
          <w:sz w:val="24"/>
          <w:szCs w:val="24"/>
        </w:rPr>
        <w:t xml:space="preserve"> recommendation</w:t>
      </w:r>
      <w:r w:rsidR="008738F2" w:rsidRPr="00CB0664">
        <w:rPr>
          <w:rFonts w:eastAsia="Arial" w:cstheme="minorHAnsi"/>
          <w:b/>
          <w:bCs/>
          <w:sz w:val="24"/>
          <w:szCs w:val="24"/>
        </w:rPr>
        <w:t xml:space="preserve"> </w:t>
      </w:r>
      <w:bookmarkEnd w:id="0"/>
      <w:r w:rsidR="008738F2" w:rsidRPr="00CB0664">
        <w:rPr>
          <w:rFonts w:eastAsia="Arial" w:cstheme="minorHAnsi"/>
          <w:b/>
          <w:bCs/>
          <w:sz w:val="24"/>
          <w:szCs w:val="24"/>
        </w:rPr>
        <w:t xml:space="preserve">and is developing amendments to the </w:t>
      </w:r>
      <w:r w:rsidR="008738F2" w:rsidRPr="00CB0664">
        <w:rPr>
          <w:rFonts w:eastAsia="Arial" w:cstheme="minorHAnsi"/>
          <w:b/>
          <w:bCs/>
          <w:i/>
          <w:sz w:val="24"/>
          <w:szCs w:val="24"/>
        </w:rPr>
        <w:t>Migration Regulations 1994</w:t>
      </w:r>
      <w:bookmarkStart w:id="1" w:name="_Hlk136003643"/>
      <w:r w:rsidR="002F6561" w:rsidRPr="00CB0664">
        <w:rPr>
          <w:rFonts w:eastAsia="Arial" w:cstheme="minorHAnsi"/>
          <w:b/>
          <w:bCs/>
          <w:sz w:val="24"/>
          <w:szCs w:val="24"/>
        </w:rPr>
        <w:t>.</w:t>
      </w:r>
      <w:r w:rsidRPr="00CB0664">
        <w:rPr>
          <w:rFonts w:eastAsia="Arial" w:cstheme="minorHAnsi"/>
          <w:b/>
          <w:bCs/>
          <w:sz w:val="24"/>
          <w:szCs w:val="24"/>
        </w:rPr>
        <w:t xml:space="preserve"> </w:t>
      </w:r>
    </w:p>
    <w:bookmarkEnd w:id="1"/>
    <w:p w14:paraId="677BEC95" w14:textId="77777777" w:rsidR="000D359C" w:rsidRPr="00CB0664" w:rsidRDefault="000D359C" w:rsidP="00B15F6F">
      <w:pPr>
        <w:widowControl w:val="0"/>
        <w:autoSpaceDE w:val="0"/>
        <w:autoSpaceDN w:val="0"/>
        <w:spacing w:before="94" w:after="0" w:line="240" w:lineRule="auto"/>
        <w:ind w:right="174"/>
        <w:rPr>
          <w:rFonts w:eastAsia="Arial" w:cstheme="minorHAnsi"/>
          <w:b/>
          <w:bCs/>
          <w:sz w:val="24"/>
          <w:szCs w:val="24"/>
        </w:rPr>
      </w:pPr>
    </w:p>
    <w:p w14:paraId="365DE2FE" w14:textId="77777777" w:rsidR="00B15F6F" w:rsidRPr="00CB0664" w:rsidRDefault="00B15F6F" w:rsidP="00B15F6F">
      <w:pPr>
        <w:widowControl w:val="0"/>
        <w:autoSpaceDE w:val="0"/>
        <w:autoSpaceDN w:val="0"/>
        <w:spacing w:before="94" w:after="0" w:line="240" w:lineRule="auto"/>
        <w:ind w:right="174"/>
        <w:rPr>
          <w:rFonts w:eastAsia="Arial" w:cstheme="minorHAnsi"/>
          <w:bCs/>
          <w:sz w:val="24"/>
          <w:szCs w:val="24"/>
        </w:rPr>
      </w:pPr>
      <w:r w:rsidRPr="00CB0664">
        <w:rPr>
          <w:rFonts w:eastAsia="Arial" w:cstheme="minorHAnsi"/>
          <w:b/>
          <w:bCs/>
          <w:sz w:val="24"/>
          <w:szCs w:val="24"/>
          <w:lang w:val="en-US"/>
        </w:rPr>
        <w:t>Recommendation 7</w:t>
      </w:r>
      <w:r w:rsidRPr="00CB0664">
        <w:rPr>
          <w:rFonts w:eastAsia="Arial" w:cstheme="minorHAnsi"/>
          <w:sz w:val="24"/>
          <w:szCs w:val="24"/>
          <w:lang w:val="en-US"/>
        </w:rPr>
        <w:t xml:space="preserve">: </w:t>
      </w:r>
      <w:r w:rsidRPr="00CB0664">
        <w:rPr>
          <w:rFonts w:eastAsia="Arial" w:cstheme="minorHAnsi"/>
          <w:bCs/>
          <w:sz w:val="24"/>
          <w:szCs w:val="24"/>
        </w:rPr>
        <w:t>The Government could cease the certification of Afghan locally engaged employee applicants by 31 May 2024. If a new instrument is made in accordance with Recommendation 5, it should require that an individual must have sought to be certified by 30 November 2023 to allow for assessment and certification prior to 31 May 2024.</w:t>
      </w:r>
    </w:p>
    <w:p w14:paraId="02B0D997" w14:textId="17CC2AB5" w:rsidR="006C7865" w:rsidRPr="00CB0664" w:rsidRDefault="006C7865" w:rsidP="006C7865">
      <w:pPr>
        <w:widowControl w:val="0"/>
        <w:autoSpaceDE w:val="0"/>
        <w:autoSpaceDN w:val="0"/>
        <w:spacing w:before="94" w:after="0" w:line="240" w:lineRule="auto"/>
        <w:ind w:right="174"/>
        <w:rPr>
          <w:rFonts w:eastAsia="Arial" w:cstheme="minorHAnsi"/>
          <w:b/>
          <w:bCs/>
          <w:sz w:val="24"/>
          <w:szCs w:val="24"/>
        </w:rPr>
      </w:pPr>
      <w:r w:rsidRPr="00CB0664">
        <w:rPr>
          <w:rFonts w:eastAsia="Arial" w:cstheme="minorHAnsi"/>
          <w:b/>
          <w:bCs/>
          <w:sz w:val="24"/>
          <w:szCs w:val="24"/>
        </w:rPr>
        <w:t xml:space="preserve">The </w:t>
      </w:r>
      <w:r w:rsidR="008057DD" w:rsidRPr="00CB0664">
        <w:rPr>
          <w:rFonts w:eastAsia="Arial" w:cstheme="minorHAnsi"/>
          <w:b/>
          <w:bCs/>
          <w:sz w:val="24"/>
          <w:szCs w:val="24"/>
        </w:rPr>
        <w:t>G</w:t>
      </w:r>
      <w:r w:rsidRPr="00CB0664">
        <w:rPr>
          <w:rFonts w:eastAsia="Arial" w:cstheme="minorHAnsi"/>
          <w:b/>
          <w:bCs/>
          <w:sz w:val="24"/>
          <w:szCs w:val="24"/>
        </w:rPr>
        <w:t xml:space="preserve">overnment </w:t>
      </w:r>
      <w:r w:rsidR="00583C0B" w:rsidRPr="00CB0664">
        <w:rPr>
          <w:rFonts w:eastAsia="Arial" w:cstheme="minorHAnsi"/>
          <w:b/>
          <w:bCs/>
          <w:sz w:val="24"/>
          <w:szCs w:val="24"/>
        </w:rPr>
        <w:t xml:space="preserve">agrees with </w:t>
      </w:r>
      <w:r w:rsidRPr="00CB0664">
        <w:rPr>
          <w:rFonts w:eastAsia="Arial" w:cstheme="minorHAnsi"/>
          <w:b/>
          <w:bCs/>
          <w:sz w:val="24"/>
          <w:szCs w:val="24"/>
        </w:rPr>
        <w:t>th</w:t>
      </w:r>
      <w:r w:rsidR="00583C0B" w:rsidRPr="00CB0664">
        <w:rPr>
          <w:rFonts w:eastAsia="Arial" w:cstheme="minorHAnsi"/>
          <w:b/>
          <w:bCs/>
          <w:sz w:val="24"/>
          <w:szCs w:val="24"/>
        </w:rPr>
        <w:t>e</w:t>
      </w:r>
      <w:r w:rsidRPr="00CB0664">
        <w:rPr>
          <w:rFonts w:eastAsia="Arial" w:cstheme="minorHAnsi"/>
          <w:b/>
          <w:bCs/>
          <w:sz w:val="24"/>
          <w:szCs w:val="24"/>
        </w:rPr>
        <w:t xml:space="preserve"> recommendation.</w:t>
      </w:r>
    </w:p>
    <w:p w14:paraId="3239FE1A" w14:textId="77777777" w:rsidR="00C82526" w:rsidRPr="00CB0664" w:rsidRDefault="00C82526" w:rsidP="00B15F6F">
      <w:pPr>
        <w:widowControl w:val="0"/>
        <w:autoSpaceDE w:val="0"/>
        <w:autoSpaceDN w:val="0"/>
        <w:spacing w:before="94" w:after="0" w:line="240" w:lineRule="auto"/>
        <w:ind w:right="174"/>
        <w:rPr>
          <w:rFonts w:eastAsia="Arial" w:cstheme="minorHAnsi"/>
          <w:b/>
          <w:sz w:val="24"/>
          <w:szCs w:val="24"/>
        </w:rPr>
      </w:pPr>
    </w:p>
    <w:p w14:paraId="4AD9FEB8" w14:textId="2F56B19F" w:rsidR="00B15F6F" w:rsidRPr="00CB0664" w:rsidRDefault="00B15F6F" w:rsidP="00B15F6F">
      <w:pPr>
        <w:widowControl w:val="0"/>
        <w:autoSpaceDE w:val="0"/>
        <w:autoSpaceDN w:val="0"/>
        <w:spacing w:before="94" w:after="0" w:line="240" w:lineRule="auto"/>
        <w:ind w:right="174"/>
        <w:rPr>
          <w:rFonts w:eastAsia="Arial" w:cstheme="minorHAnsi"/>
          <w:bCs/>
          <w:sz w:val="24"/>
          <w:szCs w:val="24"/>
        </w:rPr>
      </w:pPr>
      <w:r w:rsidRPr="00CB0664">
        <w:rPr>
          <w:rFonts w:eastAsia="Arial" w:cstheme="minorHAnsi"/>
          <w:b/>
          <w:bCs/>
          <w:sz w:val="24"/>
          <w:szCs w:val="24"/>
          <w:lang w:val="en-US"/>
        </w:rPr>
        <w:t>Recommendation 8</w:t>
      </w:r>
      <w:r w:rsidRPr="00CB0664">
        <w:rPr>
          <w:rFonts w:eastAsia="Arial" w:cstheme="minorHAnsi"/>
          <w:sz w:val="24"/>
          <w:szCs w:val="24"/>
          <w:lang w:val="en-US"/>
        </w:rPr>
        <w:t xml:space="preserve">: </w:t>
      </w:r>
      <w:r w:rsidRPr="00CB0664">
        <w:rPr>
          <w:rFonts w:eastAsia="Arial" w:cstheme="minorHAnsi"/>
          <w:bCs/>
          <w:sz w:val="24"/>
          <w:szCs w:val="24"/>
        </w:rPr>
        <w:t>Any future program for the resettlement of locally engaged employees in Australia should be guided by the following broad principles:</w:t>
      </w:r>
    </w:p>
    <w:p w14:paraId="2BE8F86E" w14:textId="77777777" w:rsidR="00EF3C59" w:rsidRPr="00CB0664" w:rsidRDefault="00EF3C59" w:rsidP="00B15F6F">
      <w:pPr>
        <w:widowControl w:val="0"/>
        <w:autoSpaceDE w:val="0"/>
        <w:autoSpaceDN w:val="0"/>
        <w:spacing w:before="94" w:after="0" w:line="240" w:lineRule="auto"/>
        <w:ind w:right="174"/>
        <w:rPr>
          <w:rFonts w:eastAsia="Arial" w:cstheme="minorHAnsi"/>
          <w:bCs/>
          <w:sz w:val="24"/>
          <w:szCs w:val="24"/>
        </w:rPr>
      </w:pPr>
    </w:p>
    <w:p w14:paraId="280DA785"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 policy initiative should be led by the employing agency or agencies – currently the Department of Foreign Affairs and Trade, the Department of Defence, and the Australian Federal Police.</w:t>
      </w:r>
    </w:p>
    <w:p w14:paraId="2EE06884"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There should be a whole-of-government articulation of the aims of the program and how it will be delivered.</w:t>
      </w:r>
    </w:p>
    <w:p w14:paraId="72166991"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 Department of Home Affairs should be responsible for the end-to-end processing.</w:t>
      </w:r>
    </w:p>
    <w:p w14:paraId="60DCC2CE"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There must be clear consistent eligibility criteria prioritised on risk.</w:t>
      </w:r>
    </w:p>
    <w:p w14:paraId="102A3EAB"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A centralised record management system is required for recording identity, contact details, employment history and the status of individuals who might be eligible for priority resettlement.</w:t>
      </w:r>
    </w:p>
    <w:p w14:paraId="3FB2D3D4"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 application process should be streamlined with decision-making at the appropriate level.</w:t>
      </w:r>
    </w:p>
    <w:p w14:paraId="4A753E36"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 program should be as transparent as possible in the circumstances.</w:t>
      </w:r>
    </w:p>
    <w:p w14:paraId="0EE0816D"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The program should be subject to regular review.</w:t>
      </w:r>
    </w:p>
    <w:p w14:paraId="55D1E3F9" w14:textId="77777777" w:rsidR="00B15F6F" w:rsidRPr="00CB0664" w:rsidRDefault="00B15F6F" w:rsidP="000D359C">
      <w:pPr>
        <w:widowControl w:val="0"/>
        <w:numPr>
          <w:ilvl w:val="0"/>
          <w:numId w:val="17"/>
        </w:numPr>
        <w:autoSpaceDE w:val="0"/>
        <w:autoSpaceDN w:val="0"/>
        <w:spacing w:before="94" w:after="0" w:line="240" w:lineRule="auto"/>
        <w:ind w:right="174"/>
        <w:rPr>
          <w:rFonts w:eastAsia="Arial" w:cstheme="minorHAnsi"/>
          <w:bCs/>
          <w:sz w:val="24"/>
          <w:szCs w:val="24"/>
        </w:rPr>
      </w:pPr>
      <w:r w:rsidRPr="00CB0664">
        <w:rPr>
          <w:rFonts w:eastAsia="Arial" w:cstheme="minorHAnsi"/>
          <w:bCs/>
          <w:sz w:val="24"/>
          <w:szCs w:val="24"/>
        </w:rPr>
        <w:t>Proper crisis planning is essential.</w:t>
      </w:r>
    </w:p>
    <w:p w14:paraId="3BC1A288" w14:textId="77777777" w:rsidR="00EA7B6F" w:rsidRPr="00CB0664" w:rsidRDefault="00EA7B6F" w:rsidP="00EA7B6F">
      <w:pPr>
        <w:rPr>
          <w:rFonts w:cstheme="minorHAnsi"/>
          <w:sz w:val="24"/>
          <w:szCs w:val="24"/>
        </w:rPr>
      </w:pPr>
    </w:p>
    <w:p w14:paraId="7E16EE48" w14:textId="55DE92CD" w:rsidR="00C82526" w:rsidRPr="00CB0664" w:rsidRDefault="002668CD" w:rsidP="009F3ED8">
      <w:pPr>
        <w:rPr>
          <w:rFonts w:cstheme="minorHAnsi"/>
          <w:b/>
          <w:sz w:val="24"/>
          <w:szCs w:val="24"/>
        </w:rPr>
      </w:pPr>
      <w:r w:rsidRPr="00CB0664">
        <w:rPr>
          <w:rFonts w:cstheme="minorHAnsi"/>
          <w:b/>
          <w:sz w:val="24"/>
          <w:szCs w:val="24"/>
        </w:rPr>
        <w:t xml:space="preserve">The </w:t>
      </w:r>
      <w:r w:rsidR="008057DD" w:rsidRPr="00CB0664">
        <w:rPr>
          <w:rFonts w:cstheme="minorHAnsi"/>
          <w:b/>
          <w:sz w:val="24"/>
          <w:szCs w:val="24"/>
        </w:rPr>
        <w:t>G</w:t>
      </w:r>
      <w:r w:rsidRPr="00CB0664">
        <w:rPr>
          <w:rFonts w:cstheme="minorHAnsi"/>
          <w:b/>
          <w:sz w:val="24"/>
          <w:szCs w:val="24"/>
        </w:rPr>
        <w:t xml:space="preserve">overnment </w:t>
      </w:r>
      <w:r w:rsidR="00583C0B" w:rsidRPr="00CB0664">
        <w:rPr>
          <w:rFonts w:cstheme="minorHAnsi"/>
          <w:b/>
          <w:sz w:val="24"/>
          <w:szCs w:val="24"/>
        </w:rPr>
        <w:t>agrees with the</w:t>
      </w:r>
      <w:r w:rsidRPr="00CB0664">
        <w:rPr>
          <w:rFonts w:cstheme="minorHAnsi"/>
          <w:b/>
          <w:sz w:val="24"/>
          <w:szCs w:val="24"/>
        </w:rPr>
        <w:t xml:space="preserve"> recommendation</w:t>
      </w:r>
      <w:r w:rsidR="002E1A80">
        <w:rPr>
          <w:rFonts w:cstheme="minorHAnsi"/>
          <w:b/>
          <w:sz w:val="24"/>
          <w:szCs w:val="24"/>
        </w:rPr>
        <w:t xml:space="preserve"> and will dra</w:t>
      </w:r>
      <w:r w:rsidR="0033132E">
        <w:rPr>
          <w:rFonts w:cstheme="minorHAnsi"/>
          <w:b/>
          <w:sz w:val="24"/>
          <w:szCs w:val="24"/>
        </w:rPr>
        <w:t>w</w:t>
      </w:r>
      <w:r w:rsidR="002E1A80">
        <w:rPr>
          <w:rFonts w:cstheme="minorHAnsi"/>
          <w:b/>
          <w:sz w:val="24"/>
          <w:szCs w:val="24"/>
        </w:rPr>
        <w:t xml:space="preserve"> on lessons learned from the operation and closure of the Afghan LEE program</w:t>
      </w:r>
      <w:r w:rsidR="00C447B0" w:rsidRPr="00CB0664">
        <w:rPr>
          <w:rFonts w:cstheme="minorHAnsi"/>
          <w:b/>
          <w:sz w:val="24"/>
          <w:szCs w:val="24"/>
        </w:rPr>
        <w:t>.</w:t>
      </w:r>
    </w:p>
    <w:p w14:paraId="4120D326" w14:textId="77777777" w:rsidR="00270010" w:rsidRPr="00C82526" w:rsidRDefault="00270010" w:rsidP="009F3ED8">
      <w:pPr>
        <w:rPr>
          <w:rFonts w:cstheme="minorHAnsi"/>
          <w:b/>
          <w:sz w:val="24"/>
          <w:szCs w:val="24"/>
        </w:rPr>
      </w:pPr>
    </w:p>
    <w:p w14:paraId="709809EE" w14:textId="77777777" w:rsidR="00BF054A" w:rsidRDefault="00BF054A" w:rsidP="00EA7B6F">
      <w:pPr>
        <w:rPr>
          <w:rFonts w:cstheme="minorHAnsi"/>
          <w:sz w:val="24"/>
          <w:szCs w:val="24"/>
        </w:rPr>
      </w:pPr>
    </w:p>
    <w:p w14:paraId="01738F11" w14:textId="77777777" w:rsidR="005D6EDE" w:rsidRPr="00EA7B6F" w:rsidRDefault="005D6EDE" w:rsidP="00EA7B6F">
      <w:pPr>
        <w:rPr>
          <w:rFonts w:cstheme="minorHAnsi"/>
          <w:sz w:val="24"/>
          <w:szCs w:val="24"/>
        </w:rPr>
      </w:pPr>
    </w:p>
    <w:sectPr w:rsidR="005D6EDE" w:rsidRPr="00EA7B6F" w:rsidSect="00F34C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55C6" w14:textId="77777777" w:rsidR="00FA2A5D" w:rsidRDefault="00FA2A5D" w:rsidP="003C7484">
      <w:pPr>
        <w:spacing w:after="0" w:line="240" w:lineRule="auto"/>
      </w:pPr>
      <w:r>
        <w:separator/>
      </w:r>
    </w:p>
  </w:endnote>
  <w:endnote w:type="continuationSeparator" w:id="0">
    <w:p w14:paraId="0F3B19A9" w14:textId="77777777" w:rsidR="00FA2A5D" w:rsidRDefault="00FA2A5D" w:rsidP="003C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BF69" w14:textId="77777777" w:rsidR="00FA2A5D" w:rsidRDefault="00FA2A5D" w:rsidP="003C7484">
      <w:pPr>
        <w:spacing w:after="0" w:line="240" w:lineRule="auto"/>
      </w:pPr>
      <w:r>
        <w:separator/>
      </w:r>
    </w:p>
  </w:footnote>
  <w:footnote w:type="continuationSeparator" w:id="0">
    <w:p w14:paraId="4C69DBF2" w14:textId="77777777" w:rsidR="00FA2A5D" w:rsidRDefault="00FA2A5D" w:rsidP="003C7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AE7C" w14:textId="694F8E1B" w:rsidR="00C447B0" w:rsidRDefault="00C447B0" w:rsidP="00C520AE">
    <w:pPr>
      <w:pStyle w:val="Header"/>
      <w:jc w:val="right"/>
    </w:pPr>
    <w:r>
      <w:t xml:space="preserve">Attachment 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0D87"/>
    <w:multiLevelType w:val="hybridMultilevel"/>
    <w:tmpl w:val="95D80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E57197F"/>
    <w:multiLevelType w:val="hybridMultilevel"/>
    <w:tmpl w:val="C8FACC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65E2F88"/>
    <w:multiLevelType w:val="hybridMultilevel"/>
    <w:tmpl w:val="216C79E8"/>
    <w:lvl w:ilvl="0" w:tplc="E99A46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F47ED6"/>
    <w:multiLevelType w:val="hybridMultilevel"/>
    <w:tmpl w:val="DC00731C"/>
    <w:lvl w:ilvl="0" w:tplc="0C09000F">
      <w:start w:val="1"/>
      <w:numFmt w:val="decimal"/>
      <w:lvlText w:val="%1."/>
      <w:lvlJc w:val="left"/>
      <w:pPr>
        <w:ind w:left="1380" w:hanging="6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AD73D5D"/>
    <w:multiLevelType w:val="hybridMultilevel"/>
    <w:tmpl w:val="AF84CDD6"/>
    <w:lvl w:ilvl="0" w:tplc="38625B94">
      <w:start w:val="1"/>
      <w:numFmt w:val="decimal"/>
      <w:lvlText w:val="%1."/>
      <w:lvlJc w:val="left"/>
      <w:pPr>
        <w:ind w:left="720" w:hanging="66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5" w15:restartNumberingAfterBreak="0">
    <w:nsid w:val="2EA82415"/>
    <w:multiLevelType w:val="hybridMultilevel"/>
    <w:tmpl w:val="60F06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CB23BC"/>
    <w:multiLevelType w:val="hybridMultilevel"/>
    <w:tmpl w:val="DB281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2C4182"/>
    <w:multiLevelType w:val="hybridMultilevel"/>
    <w:tmpl w:val="F4866372"/>
    <w:lvl w:ilvl="0" w:tplc="0C090001">
      <w:start w:val="1"/>
      <w:numFmt w:val="bullet"/>
      <w:lvlText w:val=""/>
      <w:lvlJc w:val="left"/>
      <w:pPr>
        <w:ind w:left="360" w:hanging="360"/>
      </w:pPr>
      <w:rPr>
        <w:rFonts w:ascii="Symbol" w:hAnsi="Symbol" w:hint="default"/>
      </w:rPr>
    </w:lvl>
    <w:lvl w:ilvl="1" w:tplc="7BC493DE">
      <w:start w:val="1"/>
      <w:numFmt w:val="bullet"/>
      <w:lvlText w:val="­"/>
      <w:lvlJc w:val="left"/>
      <w:pPr>
        <w:ind w:left="1080" w:hanging="360"/>
      </w:pPr>
      <w:rPr>
        <w:rFonts w:ascii="Courier New" w:hAnsi="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DD97FC7"/>
    <w:multiLevelType w:val="hybridMultilevel"/>
    <w:tmpl w:val="F3F477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2D347D7"/>
    <w:multiLevelType w:val="hybridMultilevel"/>
    <w:tmpl w:val="A1DAB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424B10"/>
    <w:multiLevelType w:val="hybridMultilevel"/>
    <w:tmpl w:val="D916C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14788C"/>
    <w:multiLevelType w:val="multilevel"/>
    <w:tmpl w:val="31722FEA"/>
    <w:lvl w:ilvl="0">
      <w:start w:val="1"/>
      <w:numFmt w:val="decimal"/>
      <w:lvlText w:val="%1."/>
      <w:lvlJc w:val="left"/>
      <w:pPr>
        <w:ind w:left="284" w:hanging="284"/>
      </w:pPr>
      <w:rPr>
        <w:rFonts w:hint="default"/>
        <w:b/>
        <w:bCs/>
      </w:rPr>
    </w:lvl>
    <w:lvl w:ilvl="1">
      <w:start w:val="1"/>
      <w:numFmt w:val="bullet"/>
      <w:lvlText w:val="o"/>
      <w:lvlJc w:val="left"/>
      <w:pPr>
        <w:ind w:left="568" w:hanging="284"/>
      </w:pPr>
      <w:rPr>
        <w:rFonts w:ascii="Courier New" w:hAnsi="Courier New" w:cs="Courier New"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5851604F"/>
    <w:multiLevelType w:val="multilevel"/>
    <w:tmpl w:val="610225B8"/>
    <w:lvl w:ilvl="0">
      <w:start w:val="1"/>
      <w:numFmt w:val="lowerLetter"/>
      <w:pStyle w:val="ListAlpha"/>
      <w:lvlText w:val="%1."/>
      <w:lvlJc w:val="left"/>
      <w:pPr>
        <w:ind w:left="284" w:hanging="284"/>
      </w:pPr>
      <w:rPr>
        <w:rFonts w:asciiTheme="minorHAnsi" w:hAnsiTheme="minorHAnsi" w:hint="default"/>
        <w:b w:val="0"/>
        <w:i w:val="0"/>
        <w:color w:val="000000" w:themeColor="text1"/>
        <w:sz w:val="20"/>
      </w:rPr>
    </w:lvl>
    <w:lvl w:ilvl="1">
      <w:start w:val="1"/>
      <w:numFmt w:val="lowerRoman"/>
      <w:pStyle w:val="ListNumber2"/>
      <w:lvlText w:val="%2."/>
      <w:lvlJc w:val="left"/>
      <w:pPr>
        <w:tabs>
          <w:tab w:val="num" w:pos="567"/>
        </w:tabs>
        <w:ind w:left="568" w:hanging="284"/>
      </w:pPr>
      <w:rPr>
        <w:rFonts w:asciiTheme="minorHAnsi" w:hAnsiTheme="minorHAnsi" w:hint="default"/>
        <w:color w:val="000000" w:themeColor="text1"/>
        <w:sz w:val="20"/>
      </w:rPr>
    </w:lvl>
    <w:lvl w:ilvl="2">
      <w:start w:val="1"/>
      <w:numFmt w:val="lowerLetter"/>
      <w:pStyle w:val="ListNumber3"/>
      <w:lvlText w:val="%3."/>
      <w:lvlJc w:val="left"/>
      <w:pPr>
        <w:tabs>
          <w:tab w:val="num" w:pos="1134"/>
        </w:tabs>
        <w:ind w:left="852" w:hanging="284"/>
      </w:pPr>
      <w:rPr>
        <w:rFonts w:asciiTheme="minorHAnsi" w:hAnsiTheme="minorHAnsi" w:hint="default"/>
        <w:sz w:val="20"/>
      </w:rPr>
    </w:lvl>
    <w:lvl w:ilvl="3">
      <w:start w:val="1"/>
      <w:numFmt w:val="upperRoman"/>
      <w:pStyle w:val="ListNumber4"/>
      <w:lvlText w:val="%4."/>
      <w:lvlJc w:val="left"/>
      <w:pPr>
        <w:tabs>
          <w:tab w:val="num" w:pos="1701"/>
        </w:tabs>
        <w:ind w:left="1136" w:hanging="284"/>
      </w:pPr>
      <w:rPr>
        <w:rFonts w:asciiTheme="minorHAnsi" w:hAnsiTheme="minorHAnsi" w:hint="default"/>
        <w:color w:val="auto"/>
        <w:sz w:val="20"/>
      </w:rPr>
    </w:lvl>
    <w:lvl w:ilvl="4">
      <w:start w:val="1"/>
      <w:numFmt w:val="lowerLetter"/>
      <w:pStyle w:val="ListAlpha5"/>
      <w:lvlText w:val="%5."/>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589928F7"/>
    <w:multiLevelType w:val="hybridMultilevel"/>
    <w:tmpl w:val="BE488B54"/>
    <w:lvl w:ilvl="0" w:tplc="0C090001">
      <w:start w:val="1"/>
      <w:numFmt w:val="bullet"/>
      <w:lvlText w:val=""/>
      <w:lvlJc w:val="left"/>
      <w:pPr>
        <w:ind w:left="1080" w:hanging="360"/>
      </w:pPr>
      <w:rPr>
        <w:rFonts w:ascii="Symbol" w:hAnsi="Symbol" w:hint="default"/>
      </w:rPr>
    </w:lvl>
    <w:lvl w:ilvl="1" w:tplc="ACA0E030">
      <w:numFmt w:val="bullet"/>
      <w:lvlText w:val="•"/>
      <w:lvlJc w:val="left"/>
      <w:pPr>
        <w:ind w:left="2160" w:hanging="72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7B426888"/>
    <w:multiLevelType w:val="multilevel"/>
    <w:tmpl w:val="121AF5B8"/>
    <w:lvl w:ilvl="0">
      <w:start w:val="1"/>
      <w:numFmt w:val="decimal"/>
      <w:pStyle w:val="ListNumber"/>
      <w:lvlText w:val="%1."/>
      <w:lvlJc w:val="left"/>
      <w:pPr>
        <w:tabs>
          <w:tab w:val="num" w:pos="357"/>
        </w:tabs>
        <w:ind w:left="357" w:hanging="357"/>
      </w:pPr>
      <w:rPr>
        <w:rFonts w:asciiTheme="minorHAnsi" w:hAnsiTheme="minorHAnsi" w:hint="default"/>
        <w:b w:val="0"/>
        <w:i w:val="0"/>
        <w:color w:val="000000" w:themeColor="text1"/>
        <w:sz w:val="20"/>
      </w:rPr>
    </w:lvl>
    <w:lvl w:ilvl="1">
      <w:start w:val="1"/>
      <w:numFmt w:val="lowerRoman"/>
      <w:lvlText w:val="%2."/>
      <w:lvlJc w:val="left"/>
      <w:pPr>
        <w:tabs>
          <w:tab w:val="num" w:pos="357"/>
        </w:tabs>
        <w:ind w:left="646" w:hanging="289"/>
      </w:pPr>
      <w:rPr>
        <w:rFonts w:asciiTheme="minorHAnsi" w:hAnsiTheme="minorHAnsi" w:hint="default"/>
        <w:color w:val="000000" w:themeColor="text1"/>
        <w:sz w:val="20"/>
      </w:rPr>
    </w:lvl>
    <w:lvl w:ilvl="2">
      <w:start w:val="1"/>
      <w:numFmt w:val="lowerLetter"/>
      <w:lvlText w:val="%3."/>
      <w:lvlJc w:val="left"/>
      <w:pPr>
        <w:tabs>
          <w:tab w:val="num" w:pos="646"/>
        </w:tabs>
        <w:ind w:left="1021" w:hanging="375"/>
      </w:pPr>
      <w:rPr>
        <w:rFonts w:asciiTheme="minorHAnsi" w:hAnsiTheme="minorHAnsi" w:hint="default"/>
        <w:sz w:val="20"/>
      </w:rPr>
    </w:lvl>
    <w:lvl w:ilvl="3">
      <w:start w:val="1"/>
      <w:numFmt w:val="upperRoman"/>
      <w:lvlText w:val="%4."/>
      <w:lvlJc w:val="left"/>
      <w:pPr>
        <w:ind w:left="1304" w:hanging="283"/>
      </w:pPr>
      <w:rPr>
        <w:rFonts w:asciiTheme="minorHAnsi" w:hAnsiTheme="minorHAnsi" w:hint="default"/>
        <w:color w:val="auto"/>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16864585">
    <w:abstractNumId w:val="0"/>
  </w:num>
  <w:num w:numId="2" w16cid:durableId="288971936">
    <w:abstractNumId w:val="10"/>
  </w:num>
  <w:num w:numId="3" w16cid:durableId="1126973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705159">
    <w:abstractNumId w:val="13"/>
  </w:num>
  <w:num w:numId="5" w16cid:durableId="1333679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0567103">
    <w:abstractNumId w:val="2"/>
  </w:num>
  <w:num w:numId="7" w16cid:durableId="1010260060">
    <w:abstractNumId w:val="6"/>
  </w:num>
  <w:num w:numId="8" w16cid:durableId="521168778">
    <w:abstractNumId w:val="5"/>
  </w:num>
  <w:num w:numId="9" w16cid:durableId="1872064801">
    <w:abstractNumId w:val="8"/>
  </w:num>
  <w:num w:numId="10" w16cid:durableId="2033191546">
    <w:abstractNumId w:val="4"/>
  </w:num>
  <w:num w:numId="11" w16cid:durableId="595603483">
    <w:abstractNumId w:val="12"/>
  </w:num>
  <w:num w:numId="12" w16cid:durableId="1564178052">
    <w:abstractNumId w:val="14"/>
  </w:num>
  <w:num w:numId="13" w16cid:durableId="1232543249">
    <w:abstractNumId w:val="11"/>
  </w:num>
  <w:num w:numId="14" w16cid:durableId="1047873955">
    <w:abstractNumId w:val="9"/>
  </w:num>
  <w:num w:numId="15" w16cid:durableId="1458640237">
    <w:abstractNumId w:val="7"/>
  </w:num>
  <w:num w:numId="16" w16cid:durableId="745689005">
    <w:abstractNumId w:val="1"/>
  </w:num>
  <w:num w:numId="17" w16cid:durableId="204029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84"/>
    <w:rsid w:val="00014DF5"/>
    <w:rsid w:val="000258D1"/>
    <w:rsid w:val="00034CDB"/>
    <w:rsid w:val="00056B55"/>
    <w:rsid w:val="0006029F"/>
    <w:rsid w:val="000707AE"/>
    <w:rsid w:val="0009451E"/>
    <w:rsid w:val="000B0C55"/>
    <w:rsid w:val="000B152C"/>
    <w:rsid w:val="000B41B5"/>
    <w:rsid w:val="000D359C"/>
    <w:rsid w:val="00107B71"/>
    <w:rsid w:val="001135C8"/>
    <w:rsid w:val="00160944"/>
    <w:rsid w:val="00170DB7"/>
    <w:rsid w:val="0019599D"/>
    <w:rsid w:val="001977C3"/>
    <w:rsid w:val="001B278C"/>
    <w:rsid w:val="001C2EA4"/>
    <w:rsid w:val="00205207"/>
    <w:rsid w:val="00233531"/>
    <w:rsid w:val="00237338"/>
    <w:rsid w:val="002468E9"/>
    <w:rsid w:val="00254BCF"/>
    <w:rsid w:val="002668CD"/>
    <w:rsid w:val="00270010"/>
    <w:rsid w:val="002776B1"/>
    <w:rsid w:val="00277918"/>
    <w:rsid w:val="002D1809"/>
    <w:rsid w:val="002E1A80"/>
    <w:rsid w:val="002F6561"/>
    <w:rsid w:val="0033132E"/>
    <w:rsid w:val="00334EE5"/>
    <w:rsid w:val="003357EF"/>
    <w:rsid w:val="00363DAC"/>
    <w:rsid w:val="003B267B"/>
    <w:rsid w:val="003C00F0"/>
    <w:rsid w:val="003C7484"/>
    <w:rsid w:val="003D41A6"/>
    <w:rsid w:val="003F648F"/>
    <w:rsid w:val="0043308D"/>
    <w:rsid w:val="00462B66"/>
    <w:rsid w:val="004648D1"/>
    <w:rsid w:val="005435BE"/>
    <w:rsid w:val="00582513"/>
    <w:rsid w:val="00583C0B"/>
    <w:rsid w:val="005D4FB4"/>
    <w:rsid w:val="005D6EDE"/>
    <w:rsid w:val="005F5AF9"/>
    <w:rsid w:val="00600085"/>
    <w:rsid w:val="0060468C"/>
    <w:rsid w:val="0061048A"/>
    <w:rsid w:val="006646C2"/>
    <w:rsid w:val="00690D0A"/>
    <w:rsid w:val="0069308F"/>
    <w:rsid w:val="006946F2"/>
    <w:rsid w:val="006A56AA"/>
    <w:rsid w:val="006B0B2F"/>
    <w:rsid w:val="006C0177"/>
    <w:rsid w:val="006C7865"/>
    <w:rsid w:val="006D244F"/>
    <w:rsid w:val="00702D89"/>
    <w:rsid w:val="0070631A"/>
    <w:rsid w:val="00710221"/>
    <w:rsid w:val="007413D0"/>
    <w:rsid w:val="00772111"/>
    <w:rsid w:val="00790E7B"/>
    <w:rsid w:val="0079715C"/>
    <w:rsid w:val="007A7414"/>
    <w:rsid w:val="007B4D40"/>
    <w:rsid w:val="007F09D6"/>
    <w:rsid w:val="007F12FB"/>
    <w:rsid w:val="007F7B57"/>
    <w:rsid w:val="008057DD"/>
    <w:rsid w:val="00834C1C"/>
    <w:rsid w:val="00842935"/>
    <w:rsid w:val="00867302"/>
    <w:rsid w:val="008738F2"/>
    <w:rsid w:val="008A31AD"/>
    <w:rsid w:val="008C4ED0"/>
    <w:rsid w:val="009340E1"/>
    <w:rsid w:val="00936A51"/>
    <w:rsid w:val="00980C82"/>
    <w:rsid w:val="0099448D"/>
    <w:rsid w:val="009F3ED8"/>
    <w:rsid w:val="009F4BF4"/>
    <w:rsid w:val="009F4E25"/>
    <w:rsid w:val="00A05317"/>
    <w:rsid w:val="00A0701F"/>
    <w:rsid w:val="00A421AC"/>
    <w:rsid w:val="00A56880"/>
    <w:rsid w:val="00AA3C9F"/>
    <w:rsid w:val="00AD5F67"/>
    <w:rsid w:val="00AE046C"/>
    <w:rsid w:val="00B00D95"/>
    <w:rsid w:val="00B0220B"/>
    <w:rsid w:val="00B15F6F"/>
    <w:rsid w:val="00B41207"/>
    <w:rsid w:val="00B45DB8"/>
    <w:rsid w:val="00B56A1A"/>
    <w:rsid w:val="00B578C1"/>
    <w:rsid w:val="00B6584E"/>
    <w:rsid w:val="00BB38A1"/>
    <w:rsid w:val="00BB624B"/>
    <w:rsid w:val="00BE1A94"/>
    <w:rsid w:val="00BF054A"/>
    <w:rsid w:val="00BF1E3A"/>
    <w:rsid w:val="00C1625F"/>
    <w:rsid w:val="00C23DBD"/>
    <w:rsid w:val="00C447B0"/>
    <w:rsid w:val="00C520AE"/>
    <w:rsid w:val="00C72CA1"/>
    <w:rsid w:val="00C82526"/>
    <w:rsid w:val="00CB0664"/>
    <w:rsid w:val="00CC691D"/>
    <w:rsid w:val="00D07C16"/>
    <w:rsid w:val="00D16D03"/>
    <w:rsid w:val="00D3789E"/>
    <w:rsid w:val="00D422BD"/>
    <w:rsid w:val="00D461A2"/>
    <w:rsid w:val="00D6529C"/>
    <w:rsid w:val="00D74DFE"/>
    <w:rsid w:val="00D82CDE"/>
    <w:rsid w:val="00D87D92"/>
    <w:rsid w:val="00D9289D"/>
    <w:rsid w:val="00D970A5"/>
    <w:rsid w:val="00DB0BD4"/>
    <w:rsid w:val="00DD0631"/>
    <w:rsid w:val="00DE5D5F"/>
    <w:rsid w:val="00E57E56"/>
    <w:rsid w:val="00E93797"/>
    <w:rsid w:val="00E958A4"/>
    <w:rsid w:val="00EA7B6F"/>
    <w:rsid w:val="00EB1132"/>
    <w:rsid w:val="00EF3C59"/>
    <w:rsid w:val="00F02C98"/>
    <w:rsid w:val="00F3172E"/>
    <w:rsid w:val="00F34CCB"/>
    <w:rsid w:val="00F740A6"/>
    <w:rsid w:val="00F764B5"/>
    <w:rsid w:val="00F86491"/>
    <w:rsid w:val="00F94DD4"/>
    <w:rsid w:val="00FA2A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D7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uiPriority w:val="1"/>
    <w:qFormat/>
    <w:rsid w:val="00F740A6"/>
    <w:pPr>
      <w:keepNext/>
      <w:outlineLvl w:val="0"/>
    </w:pPr>
    <w:rPr>
      <w:rFonts w:asciiTheme="majorHAnsi" w:hAnsiTheme="majorHAnsi"/>
      <w:b/>
      <w:noProo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C7484"/>
    <w:pPr>
      <w:spacing w:after="120" w:line="240" w:lineRule="auto"/>
    </w:pPr>
    <w:rPr>
      <w:rFonts w:ascii="Calibri" w:eastAsia="Times New Roman" w:hAnsi="Calibri" w:cs="Times New Roman"/>
      <w:color w:val="000000" w:themeColor="text1"/>
      <w:sz w:val="24"/>
      <w:szCs w:val="24"/>
    </w:rPr>
  </w:style>
  <w:style w:type="character" w:customStyle="1" w:styleId="BodyChar">
    <w:name w:val="Body Char"/>
    <w:link w:val="Body"/>
    <w:rsid w:val="003C7484"/>
    <w:rPr>
      <w:rFonts w:ascii="Calibri" w:eastAsia="Times New Roman" w:hAnsi="Calibri" w:cs="Times New Roman"/>
      <w:color w:val="000000" w:themeColor="text1"/>
      <w:sz w:val="24"/>
      <w:szCs w:val="24"/>
    </w:rPr>
  </w:style>
  <w:style w:type="character" w:styleId="Hyperlink">
    <w:name w:val="Hyperlink"/>
    <w:basedOn w:val="DefaultParagraphFont"/>
    <w:uiPriority w:val="99"/>
    <w:semiHidden/>
    <w:unhideWhenUsed/>
    <w:rsid w:val="003C7484"/>
    <w:rPr>
      <w:color w:val="0000FF"/>
      <w:u w:val="single"/>
    </w:rPr>
  </w:style>
  <w:style w:type="table" w:styleId="TableGrid">
    <w:name w:val="Table Grid"/>
    <w:basedOn w:val="TableNormal"/>
    <w:uiPriority w:val="39"/>
    <w:rsid w:val="00EA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9D6"/>
    <w:pPr>
      <w:ind w:left="720"/>
      <w:contextualSpacing/>
    </w:pPr>
  </w:style>
  <w:style w:type="character" w:styleId="CommentReference">
    <w:name w:val="annotation reference"/>
    <w:basedOn w:val="DefaultParagraphFont"/>
    <w:uiPriority w:val="99"/>
    <w:semiHidden/>
    <w:unhideWhenUsed/>
    <w:rsid w:val="0009451E"/>
    <w:rPr>
      <w:sz w:val="16"/>
      <w:szCs w:val="16"/>
    </w:rPr>
  </w:style>
  <w:style w:type="paragraph" w:styleId="CommentText">
    <w:name w:val="annotation text"/>
    <w:basedOn w:val="Normal"/>
    <w:link w:val="CommentTextChar"/>
    <w:uiPriority w:val="99"/>
    <w:unhideWhenUsed/>
    <w:rsid w:val="0009451E"/>
    <w:pPr>
      <w:spacing w:line="240" w:lineRule="auto"/>
    </w:pPr>
    <w:rPr>
      <w:sz w:val="20"/>
      <w:szCs w:val="20"/>
    </w:rPr>
  </w:style>
  <w:style w:type="character" w:customStyle="1" w:styleId="CommentTextChar">
    <w:name w:val="Comment Text Char"/>
    <w:basedOn w:val="DefaultParagraphFont"/>
    <w:link w:val="CommentText"/>
    <w:uiPriority w:val="99"/>
    <w:rsid w:val="0009451E"/>
    <w:rPr>
      <w:sz w:val="20"/>
      <w:szCs w:val="20"/>
    </w:rPr>
  </w:style>
  <w:style w:type="paragraph" w:styleId="CommentSubject">
    <w:name w:val="annotation subject"/>
    <w:basedOn w:val="CommentText"/>
    <w:next w:val="CommentText"/>
    <w:link w:val="CommentSubjectChar"/>
    <w:uiPriority w:val="99"/>
    <w:semiHidden/>
    <w:unhideWhenUsed/>
    <w:rsid w:val="0009451E"/>
    <w:rPr>
      <w:b/>
      <w:bCs/>
    </w:rPr>
  </w:style>
  <w:style w:type="character" w:customStyle="1" w:styleId="CommentSubjectChar">
    <w:name w:val="Comment Subject Char"/>
    <w:basedOn w:val="CommentTextChar"/>
    <w:link w:val="CommentSubject"/>
    <w:uiPriority w:val="99"/>
    <w:semiHidden/>
    <w:rsid w:val="0009451E"/>
    <w:rPr>
      <w:b/>
      <w:bCs/>
      <w:sz w:val="20"/>
      <w:szCs w:val="20"/>
    </w:rPr>
  </w:style>
  <w:style w:type="paragraph" w:styleId="BalloonText">
    <w:name w:val="Balloon Text"/>
    <w:basedOn w:val="Normal"/>
    <w:link w:val="BalloonTextChar"/>
    <w:uiPriority w:val="99"/>
    <w:semiHidden/>
    <w:unhideWhenUsed/>
    <w:rsid w:val="0009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1E"/>
    <w:rPr>
      <w:rFonts w:ascii="Segoe UI" w:hAnsi="Segoe UI" w:cs="Segoe UI"/>
      <w:sz w:val="18"/>
      <w:szCs w:val="18"/>
    </w:rPr>
  </w:style>
  <w:style w:type="character" w:customStyle="1" w:styleId="Heading1Char">
    <w:name w:val="Heading 1 Char"/>
    <w:basedOn w:val="DefaultParagraphFont"/>
    <w:link w:val="Heading1"/>
    <w:uiPriority w:val="1"/>
    <w:rsid w:val="00F740A6"/>
    <w:rPr>
      <w:rFonts w:asciiTheme="majorHAnsi" w:hAnsiTheme="majorHAnsi"/>
      <w:b/>
      <w:noProof/>
      <w:color w:val="000000" w:themeColor="text1"/>
      <w:sz w:val="40"/>
      <w:szCs w:val="40"/>
    </w:rPr>
  </w:style>
  <w:style w:type="paragraph" w:styleId="BodyText">
    <w:name w:val="Body Text"/>
    <w:link w:val="BodyTextChar"/>
    <w:uiPriority w:val="1"/>
    <w:qFormat/>
    <w:rsid w:val="00F740A6"/>
    <w:pPr>
      <w:spacing w:before="120" w:after="120" w:line="264" w:lineRule="auto"/>
    </w:pPr>
    <w:rPr>
      <w:color w:val="000000" w:themeColor="text1"/>
      <w:sz w:val="20"/>
      <w:szCs w:val="20"/>
    </w:rPr>
  </w:style>
  <w:style w:type="character" w:customStyle="1" w:styleId="BodyTextChar">
    <w:name w:val="Body Text Char"/>
    <w:basedOn w:val="DefaultParagraphFont"/>
    <w:link w:val="BodyText"/>
    <w:uiPriority w:val="1"/>
    <w:rsid w:val="00F740A6"/>
    <w:rPr>
      <w:color w:val="000000" w:themeColor="text1"/>
      <w:sz w:val="20"/>
      <w:szCs w:val="20"/>
    </w:rPr>
  </w:style>
  <w:style w:type="paragraph" w:styleId="ListNumber">
    <w:name w:val="List Number"/>
    <w:basedOn w:val="Normal"/>
    <w:uiPriority w:val="3"/>
    <w:qFormat/>
    <w:rsid w:val="00F740A6"/>
    <w:pPr>
      <w:numPr>
        <w:numId w:val="12"/>
      </w:numPr>
      <w:spacing w:before="120" w:after="120" w:line="264" w:lineRule="auto"/>
    </w:pPr>
    <w:rPr>
      <w:rFonts w:eastAsia="MS Mincho" w:cs="Times New Roman"/>
      <w:color w:val="000000" w:themeColor="text1"/>
      <w:sz w:val="20"/>
      <w:szCs w:val="20"/>
      <w:lang w:val="en-US"/>
    </w:rPr>
  </w:style>
  <w:style w:type="paragraph" w:styleId="ListNumber2">
    <w:name w:val="List Number 2"/>
    <w:basedOn w:val="Normal"/>
    <w:uiPriority w:val="3"/>
    <w:rsid w:val="00F740A6"/>
    <w:pPr>
      <w:numPr>
        <w:ilvl w:val="1"/>
        <w:numId w:val="11"/>
      </w:numPr>
      <w:spacing w:before="120" w:after="120" w:line="264" w:lineRule="auto"/>
    </w:pPr>
    <w:rPr>
      <w:rFonts w:eastAsia="MS Mincho" w:cs="Times New Roman"/>
      <w:color w:val="000000" w:themeColor="text1"/>
      <w:sz w:val="20"/>
      <w:szCs w:val="20"/>
      <w:lang w:val="en-US"/>
    </w:rPr>
  </w:style>
  <w:style w:type="paragraph" w:styleId="ListNumber3">
    <w:name w:val="List Number 3"/>
    <w:basedOn w:val="Normal"/>
    <w:uiPriority w:val="3"/>
    <w:rsid w:val="00F740A6"/>
    <w:pPr>
      <w:numPr>
        <w:ilvl w:val="2"/>
        <w:numId w:val="11"/>
      </w:numPr>
      <w:spacing w:before="120" w:after="120" w:line="264" w:lineRule="auto"/>
      <w:ind w:left="851"/>
    </w:pPr>
    <w:rPr>
      <w:rFonts w:eastAsia="MS Mincho" w:cs="Times New Roman"/>
      <w:color w:val="000000" w:themeColor="text1"/>
      <w:sz w:val="20"/>
      <w:szCs w:val="20"/>
      <w:lang w:val="en-US"/>
    </w:rPr>
  </w:style>
  <w:style w:type="paragraph" w:styleId="ListNumber4">
    <w:name w:val="List Number 4"/>
    <w:basedOn w:val="Normal"/>
    <w:uiPriority w:val="3"/>
    <w:rsid w:val="00F740A6"/>
    <w:pPr>
      <w:numPr>
        <w:ilvl w:val="3"/>
        <w:numId w:val="11"/>
      </w:numPr>
      <w:spacing w:before="120" w:afterLines="120" w:after="288" w:line="264" w:lineRule="auto"/>
    </w:pPr>
    <w:rPr>
      <w:rFonts w:eastAsia="MS Mincho" w:cs="Times New Roman"/>
      <w:color w:val="000000" w:themeColor="text1"/>
      <w:sz w:val="20"/>
      <w:szCs w:val="20"/>
      <w:lang w:val="en-US"/>
    </w:rPr>
  </w:style>
  <w:style w:type="paragraph" w:customStyle="1" w:styleId="ListAlpha">
    <w:name w:val="List Alpha"/>
    <w:basedOn w:val="ListNumber"/>
    <w:uiPriority w:val="22"/>
    <w:semiHidden/>
    <w:qFormat/>
    <w:rsid w:val="00F740A6"/>
    <w:pPr>
      <w:numPr>
        <w:numId w:val="11"/>
      </w:numPr>
    </w:pPr>
  </w:style>
  <w:style w:type="paragraph" w:customStyle="1" w:styleId="ListAlpha5">
    <w:name w:val="List Alpha 5"/>
    <w:basedOn w:val="Normal"/>
    <w:uiPriority w:val="22"/>
    <w:semiHidden/>
    <w:rsid w:val="00F740A6"/>
    <w:pPr>
      <w:numPr>
        <w:ilvl w:val="4"/>
        <w:numId w:val="11"/>
      </w:numPr>
      <w:spacing w:before="120" w:after="120" w:line="264" w:lineRule="auto"/>
    </w:pPr>
    <w:rPr>
      <w:rFonts w:eastAsia="MS Mincho" w:cs="Times New Roman"/>
      <w:color w:val="000000" w:themeColor="text1"/>
      <w:sz w:val="20"/>
      <w:szCs w:val="20"/>
      <w:lang w:val="en-US"/>
    </w:rPr>
  </w:style>
  <w:style w:type="paragraph" w:styleId="Revision">
    <w:name w:val="Revision"/>
    <w:hidden/>
    <w:uiPriority w:val="99"/>
    <w:semiHidden/>
    <w:rsid w:val="00C447B0"/>
    <w:pPr>
      <w:spacing w:after="0" w:line="240" w:lineRule="auto"/>
    </w:pPr>
  </w:style>
  <w:style w:type="paragraph" w:styleId="Header">
    <w:name w:val="header"/>
    <w:basedOn w:val="Normal"/>
    <w:link w:val="HeaderChar"/>
    <w:uiPriority w:val="99"/>
    <w:unhideWhenUsed/>
    <w:rsid w:val="00C44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B0"/>
  </w:style>
  <w:style w:type="paragraph" w:styleId="Footer">
    <w:name w:val="footer"/>
    <w:basedOn w:val="Normal"/>
    <w:link w:val="FooterChar"/>
    <w:uiPriority w:val="99"/>
    <w:unhideWhenUsed/>
    <w:rsid w:val="00C44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821">
      <w:bodyDiv w:val="1"/>
      <w:marLeft w:val="0"/>
      <w:marRight w:val="0"/>
      <w:marTop w:val="0"/>
      <w:marBottom w:val="0"/>
      <w:divBdr>
        <w:top w:val="none" w:sz="0" w:space="0" w:color="auto"/>
        <w:left w:val="none" w:sz="0" w:space="0" w:color="auto"/>
        <w:bottom w:val="none" w:sz="0" w:space="0" w:color="auto"/>
        <w:right w:val="none" w:sz="0" w:space="0" w:color="auto"/>
      </w:divBdr>
    </w:div>
    <w:div w:id="351420562">
      <w:bodyDiv w:val="1"/>
      <w:marLeft w:val="0"/>
      <w:marRight w:val="0"/>
      <w:marTop w:val="0"/>
      <w:marBottom w:val="0"/>
      <w:divBdr>
        <w:top w:val="none" w:sz="0" w:space="0" w:color="auto"/>
        <w:left w:val="none" w:sz="0" w:space="0" w:color="auto"/>
        <w:bottom w:val="none" w:sz="0" w:space="0" w:color="auto"/>
        <w:right w:val="none" w:sz="0" w:space="0" w:color="auto"/>
      </w:divBdr>
    </w:div>
    <w:div w:id="566111227">
      <w:bodyDiv w:val="1"/>
      <w:marLeft w:val="0"/>
      <w:marRight w:val="0"/>
      <w:marTop w:val="0"/>
      <w:marBottom w:val="0"/>
      <w:divBdr>
        <w:top w:val="none" w:sz="0" w:space="0" w:color="auto"/>
        <w:left w:val="none" w:sz="0" w:space="0" w:color="auto"/>
        <w:bottom w:val="none" w:sz="0" w:space="0" w:color="auto"/>
        <w:right w:val="none" w:sz="0" w:space="0" w:color="auto"/>
      </w:divBdr>
    </w:div>
    <w:div w:id="1752041309">
      <w:bodyDiv w:val="1"/>
      <w:marLeft w:val="0"/>
      <w:marRight w:val="0"/>
      <w:marTop w:val="0"/>
      <w:marBottom w:val="0"/>
      <w:divBdr>
        <w:top w:val="none" w:sz="0" w:space="0" w:color="auto"/>
        <w:left w:val="none" w:sz="0" w:space="0" w:color="auto"/>
        <w:bottom w:val="none" w:sz="0" w:space="0" w:color="auto"/>
        <w:right w:val="none" w:sz="0" w:space="0" w:color="auto"/>
      </w:divBdr>
    </w:div>
    <w:div w:id="21428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23B3-CE15-480A-970A-6AF3B2E6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5709</Characters>
  <Application>Microsoft Office Word</Application>
  <DocSecurity>0</DocSecurity>
  <Lines>114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Afghan Locally Engaged Employee (LEE) Program</dc:title>
  <dc:subject/>
  <dc:creator/>
  <cp:keywords>[SEC=OFFICIAL]</cp:keywords>
  <dc:description/>
  <cp:lastModifiedBy/>
  <cp:revision>1</cp:revision>
  <dcterms:created xsi:type="dcterms:W3CDTF">2023-05-31T07:15:00Z</dcterms:created>
  <dcterms:modified xsi:type="dcterms:W3CDTF">2023-05-31T07:15:00Z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2B2F694D80EB4861A0EF29B8C83ECE10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2023-05-31T07:15:38Z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CB7E7C23C07245C15D350DE91682CC6C</vt:lpwstr>
  </property>
  <property fmtid="{D5CDD505-2E9C-101B-9397-08002B2CF9AE}" pid="21" name="PM_Hash_Salt">
    <vt:lpwstr>E3F45445D7C994FBF4EC1BD4154971E5</vt:lpwstr>
  </property>
  <property fmtid="{D5CDD505-2E9C-101B-9397-08002B2CF9AE}" pid="22" name="PM_Hash_SHA1">
    <vt:lpwstr>6011C27775A7D2F15F4E3D22B490D7AD8CEF63D6</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