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27F" w:rsidRDefault="00A4327F" w:rsidP="00A4327F">
      <w:pPr>
        <w:pStyle w:val="Footer"/>
        <w:tabs>
          <w:tab w:val="clear" w:pos="4320"/>
          <w:tab w:val="clear" w:pos="8640"/>
        </w:tabs>
        <w:rPr>
          <w:b/>
          <w:sz w:val="32"/>
          <w:szCs w:val="32"/>
        </w:rPr>
      </w:pPr>
    </w:p>
    <w:p w:rsidR="00A4327F" w:rsidRDefault="00CB0464" w:rsidP="00A4327F">
      <w:pPr>
        <w:pStyle w:val="Footer"/>
        <w:tabs>
          <w:tab w:val="clear" w:pos="4320"/>
          <w:tab w:val="clear" w:pos="8640"/>
        </w:tabs>
        <w:rPr>
          <w:b/>
          <w:sz w:val="32"/>
          <w:szCs w:val="32"/>
        </w:rPr>
      </w:pPr>
      <w:r>
        <w:rPr>
          <w:b/>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15pt;height:55.15pt">
            <v:imagedata r:id="rId9" o:title="AusAID_inline_web"/>
          </v:shape>
        </w:pict>
      </w: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jc w:val="right"/>
        <w:rPr>
          <w:b/>
          <w:sz w:val="32"/>
          <w:szCs w:val="32"/>
        </w:rPr>
      </w:pPr>
    </w:p>
    <w:p w:rsidR="00A4327F" w:rsidRDefault="00A4327F" w:rsidP="00A4327F">
      <w:pPr>
        <w:pStyle w:val="Footer"/>
        <w:tabs>
          <w:tab w:val="clear" w:pos="4320"/>
          <w:tab w:val="clear" w:pos="8640"/>
        </w:tabs>
        <w:jc w:val="right"/>
        <w:rPr>
          <w:b/>
          <w:sz w:val="32"/>
          <w:szCs w:val="32"/>
        </w:rPr>
      </w:pPr>
    </w:p>
    <w:p w:rsidR="00A4327F" w:rsidRDefault="00FC6D27" w:rsidP="00A4327F">
      <w:pPr>
        <w:pStyle w:val="Footer"/>
        <w:tabs>
          <w:tab w:val="clear" w:pos="4320"/>
          <w:tab w:val="clear" w:pos="8640"/>
        </w:tabs>
        <w:spacing w:after="240"/>
        <w:jc w:val="right"/>
        <w:rPr>
          <w:b/>
          <w:sz w:val="32"/>
          <w:szCs w:val="32"/>
        </w:rPr>
      </w:pPr>
      <w:r>
        <w:rPr>
          <w:b/>
          <w:sz w:val="32"/>
          <w:szCs w:val="32"/>
        </w:rPr>
        <w:t xml:space="preserve">AUSAID - </w:t>
      </w:r>
      <w:r w:rsidRPr="00A4327F">
        <w:rPr>
          <w:b/>
          <w:sz w:val="32"/>
          <w:szCs w:val="32"/>
        </w:rPr>
        <w:t xml:space="preserve">NGO COOPERATION PROGRAM (ANCP) </w:t>
      </w:r>
    </w:p>
    <w:p w:rsidR="00A4327F" w:rsidRDefault="00FC6D27" w:rsidP="00A4327F">
      <w:pPr>
        <w:pStyle w:val="Footer"/>
        <w:tabs>
          <w:tab w:val="clear" w:pos="4320"/>
          <w:tab w:val="clear" w:pos="8640"/>
        </w:tabs>
        <w:spacing w:after="240"/>
        <w:jc w:val="right"/>
        <w:rPr>
          <w:b/>
          <w:sz w:val="32"/>
          <w:szCs w:val="32"/>
        </w:rPr>
      </w:pPr>
      <w:r w:rsidRPr="00A4327F">
        <w:rPr>
          <w:b/>
          <w:sz w:val="32"/>
          <w:szCs w:val="32"/>
        </w:rPr>
        <w:t>GUIDING PRINCIPLES</w:t>
      </w:r>
    </w:p>
    <w:p w:rsidR="00A4327F" w:rsidRDefault="00CB0464" w:rsidP="00A4327F">
      <w:pPr>
        <w:pStyle w:val="Footer"/>
        <w:tabs>
          <w:tab w:val="clear" w:pos="4320"/>
          <w:tab w:val="clear" w:pos="8640"/>
        </w:tabs>
        <w:spacing w:after="240"/>
        <w:jc w:val="right"/>
        <w:rPr>
          <w:b/>
          <w:sz w:val="32"/>
          <w:szCs w:val="32"/>
        </w:rPr>
      </w:pPr>
      <w:r>
        <w:rPr>
          <w:b/>
          <w:noProof/>
          <w:sz w:val="32"/>
          <w:szCs w:val="32"/>
          <w:lang w:val="en-US"/>
        </w:rPr>
        <w:pict>
          <v:line id="_x0000_s1148" style="position:absolute;left:0;text-align:left;z-index:251657216" from="-52.65pt,23.2pt" to="640.35pt,23.2pt"/>
        </w:pict>
      </w:r>
    </w:p>
    <w:p w:rsidR="00A4327F" w:rsidRDefault="00A4327F" w:rsidP="00A4327F">
      <w:pPr>
        <w:pStyle w:val="Footer"/>
        <w:tabs>
          <w:tab w:val="clear" w:pos="4320"/>
          <w:tab w:val="clear" w:pos="8640"/>
        </w:tabs>
        <w:rPr>
          <w:b/>
          <w:sz w:val="32"/>
          <w:szCs w:val="32"/>
        </w:rPr>
      </w:pPr>
    </w:p>
    <w:p w:rsidR="00A4327F" w:rsidRDefault="00A4327F" w:rsidP="00A4327F">
      <w:pPr>
        <w:pStyle w:val="Footer"/>
        <w:tabs>
          <w:tab w:val="clear" w:pos="4320"/>
          <w:tab w:val="clear" w:pos="8640"/>
        </w:tabs>
        <w:rPr>
          <w:b/>
          <w:sz w:val="32"/>
          <w:szCs w:val="32"/>
        </w:rPr>
      </w:pPr>
    </w:p>
    <w:p w:rsidR="00A4327F" w:rsidRPr="00A4327F" w:rsidRDefault="00A4327F" w:rsidP="00A4327F">
      <w:pPr>
        <w:pStyle w:val="Header"/>
        <w:jc w:val="right"/>
        <w:rPr>
          <w:sz w:val="28"/>
          <w:szCs w:val="28"/>
        </w:rPr>
      </w:pPr>
      <w:r w:rsidRPr="00A4327F">
        <w:rPr>
          <w:sz w:val="28"/>
          <w:szCs w:val="28"/>
        </w:rPr>
        <w:t>Australian Agency for International Development</w:t>
      </w:r>
    </w:p>
    <w:p w:rsidR="00A4327F" w:rsidRPr="00A4327F" w:rsidRDefault="00A4327F" w:rsidP="00A4327F">
      <w:pPr>
        <w:pStyle w:val="Footer"/>
        <w:tabs>
          <w:tab w:val="clear" w:pos="4320"/>
          <w:tab w:val="clear" w:pos="8640"/>
        </w:tabs>
        <w:rPr>
          <w:sz w:val="28"/>
          <w:szCs w:val="28"/>
        </w:rPr>
      </w:pPr>
    </w:p>
    <w:p w:rsidR="00F41605" w:rsidRPr="00A4327F" w:rsidRDefault="00A4327F" w:rsidP="00254541">
      <w:pPr>
        <w:pStyle w:val="Footer"/>
        <w:tabs>
          <w:tab w:val="clear" w:pos="4320"/>
          <w:tab w:val="clear" w:pos="8640"/>
        </w:tabs>
      </w:pPr>
      <w:r>
        <w:rPr>
          <w:b/>
          <w:sz w:val="28"/>
          <w:szCs w:val="28"/>
        </w:rPr>
        <w:br w:type="page"/>
      </w:r>
      <w:r w:rsidR="00975E2E" w:rsidRPr="00A4327F">
        <w:rPr>
          <w:b/>
          <w:sz w:val="28"/>
          <w:szCs w:val="28"/>
        </w:rPr>
        <w:lastRenderedPageBreak/>
        <w:t>A</w:t>
      </w:r>
      <w:r w:rsidR="008A1985" w:rsidRPr="00A4327F">
        <w:rPr>
          <w:b/>
          <w:sz w:val="28"/>
          <w:szCs w:val="28"/>
        </w:rPr>
        <w:t>usAID-</w:t>
      </w:r>
      <w:r w:rsidR="00975E2E" w:rsidRPr="00A4327F">
        <w:rPr>
          <w:b/>
          <w:sz w:val="28"/>
          <w:szCs w:val="28"/>
        </w:rPr>
        <w:t>N</w:t>
      </w:r>
      <w:r w:rsidR="008A1985" w:rsidRPr="00A4327F">
        <w:rPr>
          <w:b/>
          <w:sz w:val="28"/>
          <w:szCs w:val="28"/>
        </w:rPr>
        <w:t xml:space="preserve">GO </w:t>
      </w:r>
      <w:r w:rsidR="00975E2E" w:rsidRPr="00A4327F">
        <w:rPr>
          <w:b/>
          <w:sz w:val="28"/>
          <w:szCs w:val="28"/>
        </w:rPr>
        <w:t>C</w:t>
      </w:r>
      <w:r w:rsidR="008A1985" w:rsidRPr="00A4327F">
        <w:rPr>
          <w:b/>
          <w:sz w:val="28"/>
          <w:szCs w:val="28"/>
        </w:rPr>
        <w:t xml:space="preserve">ooperation </w:t>
      </w:r>
      <w:r w:rsidR="00975E2E" w:rsidRPr="00A4327F">
        <w:rPr>
          <w:b/>
          <w:sz w:val="28"/>
          <w:szCs w:val="28"/>
        </w:rPr>
        <w:t>P</w:t>
      </w:r>
      <w:r w:rsidR="008A1985" w:rsidRPr="00A4327F">
        <w:rPr>
          <w:b/>
          <w:sz w:val="28"/>
          <w:szCs w:val="28"/>
        </w:rPr>
        <w:t>rogram (ANCP)</w:t>
      </w:r>
      <w:r w:rsidR="00975E2E" w:rsidRPr="00A4327F">
        <w:rPr>
          <w:b/>
          <w:sz w:val="28"/>
          <w:szCs w:val="28"/>
        </w:rPr>
        <w:t xml:space="preserve"> </w:t>
      </w:r>
      <w:r w:rsidR="006D7461" w:rsidRPr="00A4327F">
        <w:rPr>
          <w:b/>
          <w:sz w:val="28"/>
          <w:szCs w:val="28"/>
        </w:rPr>
        <w:t>Guiding Principles</w:t>
      </w:r>
    </w:p>
    <w:p w:rsidR="005B70A1" w:rsidRDefault="005B70A1" w:rsidP="005B70A1">
      <w:pPr>
        <w:tabs>
          <w:tab w:val="left" w:pos="397"/>
        </w:tabs>
      </w:pPr>
    </w:p>
    <w:p w:rsidR="00674D92" w:rsidRDefault="00674D92" w:rsidP="005B70A1">
      <w:pPr>
        <w:tabs>
          <w:tab w:val="left" w:pos="397"/>
        </w:tabs>
      </w:pPr>
      <w:r>
        <w:t>The ANCP Guiding Principles should be read in conjunction with the ANCP Guidelines and Annual Development Plan (ADPlan) Manual.</w:t>
      </w:r>
    </w:p>
    <w:p w:rsidR="00674D92" w:rsidRPr="00A4327F" w:rsidRDefault="00674D92" w:rsidP="005B70A1">
      <w:pPr>
        <w:tabs>
          <w:tab w:val="left" w:pos="397"/>
        </w:tabs>
      </w:pPr>
    </w:p>
    <w:p w:rsidR="006076FC" w:rsidRPr="00A4327F" w:rsidRDefault="006076FC" w:rsidP="008A1985">
      <w:pPr>
        <w:rPr>
          <w:b/>
          <w:lang w:eastAsia="en-AU"/>
        </w:rPr>
      </w:pPr>
      <w:r w:rsidRPr="00A4327F">
        <w:rPr>
          <w:b/>
          <w:lang w:eastAsia="en-AU"/>
        </w:rPr>
        <w:t>Contents:</w:t>
      </w:r>
    </w:p>
    <w:p w:rsidR="00813428" w:rsidRPr="00A4327F" w:rsidRDefault="00813428" w:rsidP="003D55AC">
      <w:pPr>
        <w:ind w:right="-1"/>
        <w:rPr>
          <w:b/>
          <w:lang w:eastAsia="en-AU"/>
        </w:rPr>
      </w:pPr>
    </w:p>
    <w:p w:rsidR="006076FC" w:rsidRPr="00A4327F" w:rsidRDefault="00BE3C08" w:rsidP="00A4327F">
      <w:pPr>
        <w:ind w:left="720" w:right="-1"/>
        <w:rPr>
          <w:lang w:eastAsia="en-AU"/>
        </w:rPr>
      </w:pPr>
      <w:r w:rsidRPr="00A4327F">
        <w:rPr>
          <w:lang w:eastAsia="en-AU"/>
        </w:rPr>
        <w:t>What is the ANCP?</w:t>
      </w:r>
      <w:r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A4327F">
        <w:rPr>
          <w:lang w:eastAsia="en-AU"/>
        </w:rPr>
        <w:t>2</w:t>
      </w:r>
    </w:p>
    <w:p w:rsidR="003D55AC" w:rsidRPr="00A4327F" w:rsidRDefault="003D55AC" w:rsidP="00A4327F">
      <w:pPr>
        <w:ind w:left="720" w:right="-1"/>
        <w:rPr>
          <w:lang w:eastAsia="en-AU"/>
        </w:rPr>
      </w:pPr>
      <w:r w:rsidRPr="00A4327F">
        <w:rPr>
          <w:lang w:eastAsia="en-AU"/>
        </w:rPr>
        <w:t>Annual Reporting Timetable for the ANCP</w:t>
      </w:r>
      <w:r w:rsidRPr="00A4327F">
        <w:rPr>
          <w:lang w:eastAsia="en-AU"/>
        </w:rPr>
        <w:tab/>
      </w:r>
      <w:r w:rsidR="00A4327F">
        <w:rPr>
          <w:lang w:eastAsia="en-AU"/>
        </w:rPr>
        <w:tab/>
        <w:t>3</w:t>
      </w:r>
    </w:p>
    <w:p w:rsidR="00BE3C08" w:rsidRPr="00A4327F" w:rsidRDefault="00BE3C08" w:rsidP="00A4327F">
      <w:pPr>
        <w:ind w:left="720" w:right="-1"/>
        <w:rPr>
          <w:lang w:eastAsia="en-AU"/>
        </w:rPr>
      </w:pPr>
      <w:r w:rsidRPr="00A4327F">
        <w:rPr>
          <w:lang w:eastAsia="en-AU"/>
        </w:rPr>
        <w:t>Annual Development Plans (ADPlans)</w:t>
      </w:r>
      <w:r w:rsidRPr="00A4327F">
        <w:rPr>
          <w:lang w:eastAsia="en-AU"/>
        </w:rPr>
        <w:tab/>
      </w:r>
      <w:r w:rsidR="003D55AC" w:rsidRPr="00A4327F">
        <w:rPr>
          <w:lang w:eastAsia="en-AU"/>
        </w:rPr>
        <w:tab/>
      </w:r>
      <w:r w:rsidR="00A4327F">
        <w:rPr>
          <w:lang w:eastAsia="en-AU"/>
        </w:rPr>
        <w:t>4</w:t>
      </w:r>
    </w:p>
    <w:p w:rsidR="00BE3C08" w:rsidRPr="00A4327F" w:rsidRDefault="00BE3C08" w:rsidP="00A4327F">
      <w:pPr>
        <w:ind w:left="720" w:right="-1"/>
        <w:rPr>
          <w:lang w:eastAsia="en-AU"/>
        </w:rPr>
      </w:pPr>
      <w:r w:rsidRPr="00A4327F">
        <w:rPr>
          <w:lang w:eastAsia="en-AU"/>
        </w:rPr>
        <w:t>Reporting</w:t>
      </w:r>
      <w:r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A4327F">
        <w:rPr>
          <w:lang w:eastAsia="en-AU"/>
        </w:rPr>
        <w:t>6</w:t>
      </w:r>
    </w:p>
    <w:p w:rsidR="00BE3C08" w:rsidRPr="00A4327F" w:rsidRDefault="00BE3C08" w:rsidP="00A4327F">
      <w:pPr>
        <w:ind w:left="720" w:right="-1"/>
        <w:rPr>
          <w:lang w:eastAsia="en-AU"/>
        </w:rPr>
      </w:pPr>
      <w:r w:rsidRPr="00A4327F">
        <w:rPr>
          <w:lang w:eastAsia="en-AU"/>
        </w:rPr>
        <w:t>Finances</w:t>
      </w:r>
      <w:r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3D55AC" w:rsidRPr="00A4327F">
        <w:rPr>
          <w:lang w:eastAsia="en-AU"/>
        </w:rPr>
        <w:tab/>
      </w:r>
      <w:r w:rsidR="00A4327F">
        <w:rPr>
          <w:lang w:eastAsia="en-AU"/>
        </w:rPr>
        <w:t>8</w:t>
      </w:r>
    </w:p>
    <w:p w:rsidR="00840A9F" w:rsidRPr="00A4327F" w:rsidRDefault="00840A9F" w:rsidP="00C16445">
      <w:pPr>
        <w:tabs>
          <w:tab w:val="left" w:pos="5670"/>
        </w:tabs>
        <w:ind w:left="720" w:right="-1"/>
        <w:rPr>
          <w:lang w:eastAsia="en-AU"/>
        </w:rPr>
      </w:pPr>
      <w:r w:rsidRPr="00A4327F">
        <w:rPr>
          <w:lang w:eastAsia="en-AU"/>
        </w:rPr>
        <w:t>Contact U</w:t>
      </w:r>
      <w:r w:rsidR="00C16445">
        <w:rPr>
          <w:lang w:eastAsia="en-AU"/>
        </w:rPr>
        <w:t>s</w:t>
      </w:r>
      <w:r w:rsidR="00C16445">
        <w:rPr>
          <w:lang w:eastAsia="en-AU"/>
        </w:rPr>
        <w:tab/>
      </w:r>
      <w:r w:rsidR="00A4327F">
        <w:rPr>
          <w:lang w:eastAsia="en-AU"/>
        </w:rPr>
        <w:t>10</w:t>
      </w:r>
    </w:p>
    <w:p w:rsidR="00BE3C08" w:rsidRPr="00A4327F" w:rsidRDefault="00BE3C08" w:rsidP="00BE3C08">
      <w:pPr>
        <w:ind w:right="-1"/>
        <w:rPr>
          <w:lang w:eastAsia="en-AU"/>
        </w:rPr>
      </w:pPr>
    </w:p>
    <w:p w:rsidR="006076FC" w:rsidRPr="00A4327F" w:rsidRDefault="00BE3C08" w:rsidP="008A1985">
      <w:pPr>
        <w:rPr>
          <w:b/>
          <w:sz w:val="28"/>
          <w:szCs w:val="28"/>
          <w:lang w:eastAsia="en-AU"/>
        </w:rPr>
      </w:pPr>
      <w:r w:rsidRPr="00A4327F">
        <w:rPr>
          <w:b/>
          <w:sz w:val="28"/>
          <w:szCs w:val="28"/>
          <w:lang w:eastAsia="en-AU"/>
        </w:rPr>
        <w:t>What is the ANCP?</w:t>
      </w:r>
    </w:p>
    <w:p w:rsidR="004E6337" w:rsidRPr="00BE3C08" w:rsidRDefault="004E6337" w:rsidP="008A1985">
      <w:pPr>
        <w:rPr>
          <w:b/>
          <w:sz w:val="28"/>
          <w:szCs w:val="28"/>
          <w:lang w:eastAsia="en-AU"/>
        </w:rPr>
      </w:pPr>
    </w:p>
    <w:p w:rsidR="002D1E36" w:rsidRDefault="00BE3C08" w:rsidP="001372E1">
      <w:pPr>
        <w:ind w:left="720" w:hanging="720"/>
      </w:pPr>
      <w:r>
        <w:rPr>
          <w:lang w:eastAsia="en-AU"/>
        </w:rPr>
        <w:t>a)</w:t>
      </w:r>
      <w:r>
        <w:rPr>
          <w:lang w:eastAsia="en-AU"/>
        </w:rPr>
        <w:tab/>
      </w:r>
      <w:r w:rsidR="00514700">
        <w:t>Under the ANCP, AusAID partners with Australian professional development NGOs which have met rigorous accreditation standards to implement their own development and poverty alleviation programs overseas</w:t>
      </w:r>
      <w:r w:rsidR="001372E1">
        <w:t xml:space="preserve">.  </w:t>
      </w:r>
      <w:r w:rsidR="002D1E36" w:rsidRPr="0064040E">
        <w:rPr>
          <w:lang w:eastAsia="en-AU"/>
        </w:rPr>
        <w:t xml:space="preserve">To become accredited, </w:t>
      </w:r>
      <w:r w:rsidR="0003486A">
        <w:rPr>
          <w:lang w:eastAsia="en-AU"/>
        </w:rPr>
        <w:t>NGOs</w:t>
      </w:r>
      <w:r w:rsidR="0003486A" w:rsidRPr="0064040E">
        <w:rPr>
          <w:lang w:eastAsia="en-AU"/>
        </w:rPr>
        <w:t xml:space="preserve"> </w:t>
      </w:r>
      <w:r w:rsidR="002D1E36" w:rsidRPr="0064040E">
        <w:rPr>
          <w:lang w:eastAsia="en-AU"/>
        </w:rPr>
        <w:t>are required to undergo a rigorous assessment of their organisational structure, systems and philosophies.</w:t>
      </w:r>
      <w:r w:rsidR="00A4327F">
        <w:rPr>
          <w:lang w:eastAsia="en-AU"/>
        </w:rPr>
        <w:t xml:space="preserve"> </w:t>
      </w:r>
      <w:r w:rsidR="002D1E36" w:rsidRPr="0064040E">
        <w:t>The accreditation process aims to provide AusAID, and the Australian public, with confidence that the Australian Government is funding professional, well managed, community based organisations that are capable of delivering quality development outcomes.</w:t>
      </w:r>
      <w:r w:rsidR="00A4327F">
        <w:t xml:space="preserve"> </w:t>
      </w:r>
      <w:r w:rsidR="002D1E36" w:rsidRPr="0064040E">
        <w:t xml:space="preserve">More information </w:t>
      </w:r>
      <w:r w:rsidR="00813428">
        <w:t>on</w:t>
      </w:r>
      <w:r w:rsidR="002D1E36" w:rsidRPr="0064040E">
        <w:t xml:space="preserve"> the accreditation process is available on the AusAID website.</w:t>
      </w:r>
    </w:p>
    <w:p w:rsidR="002D1E36" w:rsidRDefault="002D1E36" w:rsidP="00BE3C08">
      <w:pPr>
        <w:ind w:left="720" w:hanging="720"/>
        <w:rPr>
          <w:lang w:eastAsia="en-AU"/>
        </w:rPr>
      </w:pPr>
    </w:p>
    <w:p w:rsidR="002A7C63" w:rsidRDefault="002D1E36" w:rsidP="002D1E36">
      <w:pPr>
        <w:ind w:left="720" w:hanging="720"/>
        <w:rPr>
          <w:lang w:eastAsia="en-AU"/>
        </w:rPr>
      </w:pPr>
      <w:r>
        <w:rPr>
          <w:lang w:eastAsia="en-AU"/>
        </w:rPr>
        <w:t>b)</w:t>
      </w:r>
      <w:r>
        <w:rPr>
          <w:lang w:eastAsia="en-AU"/>
        </w:rPr>
        <w:tab/>
      </w:r>
      <w:r w:rsidR="008A1985" w:rsidRPr="00EC34E1">
        <w:t>The goal of the ANCP is to subsidise Australian NGO community development activities which directly and tangibly alleviate poverty in developing countries.</w:t>
      </w:r>
      <w:r w:rsidR="00A4327F">
        <w:rPr>
          <w:lang w:eastAsia="en-AU"/>
        </w:rPr>
        <w:t xml:space="preserve"> </w:t>
      </w:r>
      <w:r w:rsidR="00975E2E" w:rsidRPr="00EC34E1">
        <w:t xml:space="preserve">The </w:t>
      </w:r>
      <w:r w:rsidR="008A1985">
        <w:t>ANCP</w:t>
      </w:r>
      <w:r w:rsidR="00B527CE" w:rsidRPr="00EC34E1">
        <w:t xml:space="preserve"> </w:t>
      </w:r>
      <w:r w:rsidR="00AB01F1" w:rsidRPr="00EC34E1">
        <w:t>is</w:t>
      </w:r>
      <w:r w:rsidR="00975E2E" w:rsidRPr="00EC34E1">
        <w:t xml:space="preserve"> designed to supplement NGOs’ own activities.</w:t>
      </w:r>
      <w:r w:rsidR="00A4327F">
        <w:t xml:space="preserve"> </w:t>
      </w:r>
      <w:r w:rsidR="002A7C63" w:rsidRPr="00EC34E1">
        <w:t>NGOs are responsible for the design, delivery, monitoring and evaluation of activities, submi</w:t>
      </w:r>
      <w:r w:rsidR="00BE3C08">
        <w:t>ssion of reports and acquittals</w:t>
      </w:r>
      <w:r w:rsidR="002A7C63" w:rsidRPr="00EC34E1">
        <w:t xml:space="preserve"> and for fully accounting for funds provided by AusAID.</w:t>
      </w:r>
    </w:p>
    <w:p w:rsidR="00E36523" w:rsidRPr="00EC34E1" w:rsidRDefault="00E36523" w:rsidP="002A7C63"/>
    <w:p w:rsidR="004E073E" w:rsidRPr="00EC34E1" w:rsidRDefault="00BE3C08" w:rsidP="00BE3C08">
      <w:pPr>
        <w:ind w:left="720" w:hanging="720"/>
      </w:pPr>
      <w:r>
        <w:t>c)</w:t>
      </w:r>
      <w:r>
        <w:tab/>
      </w:r>
      <w:r w:rsidR="004E073E" w:rsidRPr="00EC34E1">
        <w:t>ANCP funding is provided on an annual basis in July/August of each year.</w:t>
      </w:r>
      <w:r w:rsidR="00A4327F">
        <w:t xml:space="preserve"> </w:t>
      </w:r>
      <w:r w:rsidR="004E073E" w:rsidRPr="00EC34E1">
        <w:t xml:space="preserve">The </w:t>
      </w:r>
      <w:r w:rsidR="005E3000">
        <w:t>allocation</w:t>
      </w:r>
      <w:r w:rsidR="004E073E" w:rsidRPr="00EC34E1">
        <w:t xml:space="preserve"> provided to </w:t>
      </w:r>
      <w:r>
        <w:t xml:space="preserve">Full </w:t>
      </w:r>
      <w:r w:rsidR="001372E1">
        <w:t>Accredited</w:t>
      </w:r>
      <w:r w:rsidR="001C296E">
        <w:t xml:space="preserve"> NGOs</w:t>
      </w:r>
      <w:r w:rsidR="001878F6" w:rsidRPr="00EC34E1">
        <w:t xml:space="preserve"> is</w:t>
      </w:r>
      <w:r w:rsidR="004E073E" w:rsidRPr="00EC34E1">
        <w:t xml:space="preserve"> calculated by apportioning the available ANCP funding for the year based on the relative Recognised Development Expenditure (RDE) levels for that NGO.</w:t>
      </w:r>
      <w:r w:rsidR="00A4327F">
        <w:t xml:space="preserve"> </w:t>
      </w:r>
      <w:r w:rsidR="001878F6" w:rsidRPr="00EC34E1">
        <w:t xml:space="preserve">The subsidy for </w:t>
      </w:r>
      <w:r>
        <w:t>Base A</w:t>
      </w:r>
      <w:r w:rsidR="001878F6" w:rsidRPr="00EC34E1">
        <w:t>ccredited NGO</w:t>
      </w:r>
      <w:r w:rsidR="008A1985">
        <w:t>s is calculated in the same way,</w:t>
      </w:r>
      <w:r w:rsidR="001878F6" w:rsidRPr="00EC34E1">
        <w:t xml:space="preserve"> however the subsidy is capped at $</w:t>
      </w:r>
      <w:r w:rsidR="001878F6" w:rsidRPr="00D365B6">
        <w:t>1</w:t>
      </w:r>
      <w:r w:rsidR="00D365B6">
        <w:t>5</w:t>
      </w:r>
      <w:r w:rsidR="001878F6" w:rsidRPr="00D365B6">
        <w:t>0,000</w:t>
      </w:r>
      <w:r w:rsidR="001878F6" w:rsidRPr="00EC34E1">
        <w:t>.</w:t>
      </w:r>
      <w:r w:rsidR="00A4327F">
        <w:t xml:space="preserve"> </w:t>
      </w:r>
      <w:r w:rsidR="004E073E" w:rsidRPr="00EC34E1">
        <w:t>(More information about RDE is available from the ANCP page).</w:t>
      </w:r>
      <w:r w:rsidR="00A4327F">
        <w:t xml:space="preserve"> </w:t>
      </w:r>
      <w:r w:rsidR="004E073E" w:rsidRPr="00EC34E1">
        <w:t>NGOs are advised what the</w:t>
      </w:r>
      <w:r w:rsidR="002F7300">
        <w:t xml:space="preserve"> volume of their</w:t>
      </w:r>
      <w:r w:rsidR="004E073E" w:rsidRPr="00EC34E1">
        <w:t xml:space="preserve"> annual subsidy will be (their Indicative Planning Figure) in </w:t>
      </w:r>
      <w:r w:rsidR="008A1985">
        <w:t>May/</w:t>
      </w:r>
      <w:r w:rsidR="004E073E" w:rsidRPr="00EC34E1">
        <w:t>June of each year.</w:t>
      </w:r>
      <w:r w:rsidR="00A4327F">
        <w:t xml:space="preserve"> </w:t>
      </w:r>
    </w:p>
    <w:p w:rsidR="004E073E" w:rsidRPr="00EC34E1" w:rsidRDefault="004E073E" w:rsidP="002A7C63"/>
    <w:p w:rsidR="005B70A1" w:rsidRPr="00EC34E1" w:rsidRDefault="00BE3C08" w:rsidP="00BE3C08">
      <w:pPr>
        <w:tabs>
          <w:tab w:val="left" w:pos="397"/>
        </w:tabs>
        <w:ind w:left="720" w:hanging="720"/>
      </w:pPr>
      <w:r>
        <w:t>d)</w:t>
      </w:r>
      <w:r>
        <w:tab/>
      </w:r>
      <w:r>
        <w:tab/>
      </w:r>
      <w:r w:rsidR="008A1985">
        <w:t>To receive the</w:t>
      </w:r>
      <w:r>
        <w:t>ir</w:t>
      </w:r>
      <w:r w:rsidR="0055168C" w:rsidRPr="00EC34E1">
        <w:t xml:space="preserve"> </w:t>
      </w:r>
      <w:r w:rsidR="004E073E" w:rsidRPr="00EC34E1">
        <w:t>subsidy</w:t>
      </w:r>
      <w:r w:rsidR="0003486A">
        <w:t xml:space="preserve"> each year</w:t>
      </w:r>
      <w:r w:rsidR="001C296E">
        <w:t>,</w:t>
      </w:r>
      <w:r w:rsidR="0055168C" w:rsidRPr="00EC34E1">
        <w:t xml:space="preserve"> </w:t>
      </w:r>
      <w:r w:rsidR="0003486A">
        <w:t>NGO</w:t>
      </w:r>
      <w:r w:rsidR="0055168C" w:rsidRPr="00EC34E1">
        <w:t xml:space="preserve">s </w:t>
      </w:r>
      <w:r w:rsidR="004E073E" w:rsidRPr="00EC34E1">
        <w:t>are required to</w:t>
      </w:r>
      <w:r w:rsidR="00813428">
        <w:t xml:space="preserve"> submit</w:t>
      </w:r>
      <w:r w:rsidR="008A1985">
        <w:t xml:space="preserve"> </w:t>
      </w:r>
      <w:r w:rsidR="0055168C" w:rsidRPr="00EC34E1">
        <w:t xml:space="preserve">an Annual Development Plan </w:t>
      </w:r>
      <w:r w:rsidR="00813D58" w:rsidRPr="00EC34E1">
        <w:t>(ADPlan) outlini</w:t>
      </w:r>
      <w:r w:rsidR="004E073E" w:rsidRPr="00EC34E1">
        <w:t xml:space="preserve">ng proposed </w:t>
      </w:r>
      <w:r w:rsidR="00D365B6">
        <w:t>activities</w:t>
      </w:r>
      <w:r w:rsidR="004E073E" w:rsidRPr="00EC34E1">
        <w:t>.</w:t>
      </w:r>
      <w:r w:rsidR="00A4327F">
        <w:t xml:space="preserve"> </w:t>
      </w:r>
      <w:r w:rsidR="00EB17C9">
        <w:t>To be eligible for funding</w:t>
      </w:r>
      <w:r w:rsidR="001372E1">
        <w:t>,</w:t>
      </w:r>
      <w:r w:rsidR="00EB17C9">
        <w:t xml:space="preserve"> a</w:t>
      </w:r>
      <w:r w:rsidR="0055168C" w:rsidRPr="00EC34E1">
        <w:t>ctivities</w:t>
      </w:r>
      <w:r w:rsidR="008A1985">
        <w:t xml:space="preserve"> put forward</w:t>
      </w:r>
      <w:r w:rsidR="0055168C" w:rsidRPr="00EC34E1">
        <w:t xml:space="preserve"> </w:t>
      </w:r>
      <w:r w:rsidR="004E073E" w:rsidRPr="00EC34E1">
        <w:t>in the ADPlan must</w:t>
      </w:r>
      <w:r w:rsidR="0055168C" w:rsidRPr="00EC34E1">
        <w:t xml:space="preserve"> conform to the ANCP Guidelines and </w:t>
      </w:r>
      <w:r w:rsidR="004E073E" w:rsidRPr="00EC34E1">
        <w:t>be</w:t>
      </w:r>
      <w:r w:rsidR="0055168C" w:rsidRPr="00EC34E1">
        <w:t xml:space="preserve"> </w:t>
      </w:r>
      <w:r w:rsidR="001B6547" w:rsidRPr="00EC34E1">
        <w:t xml:space="preserve">in </w:t>
      </w:r>
      <w:r w:rsidR="008A1985">
        <w:t xml:space="preserve">developing </w:t>
      </w:r>
      <w:r w:rsidR="001B6547" w:rsidRPr="00EC34E1">
        <w:t xml:space="preserve">countries </w:t>
      </w:r>
      <w:r w:rsidR="008A1985">
        <w:t xml:space="preserve">as </w:t>
      </w:r>
      <w:r w:rsidR="001B6547" w:rsidRPr="00EC34E1">
        <w:t>declared by the Minister for Foreign Affairs.</w:t>
      </w:r>
    </w:p>
    <w:p w:rsidR="000D27CD" w:rsidRPr="00EC34E1" w:rsidRDefault="000D27CD" w:rsidP="005B70A1">
      <w:pPr>
        <w:tabs>
          <w:tab w:val="left" w:pos="397"/>
        </w:tabs>
      </w:pPr>
    </w:p>
    <w:p w:rsidR="00EB17C9" w:rsidRDefault="00AE234D" w:rsidP="00813428">
      <w:pPr>
        <w:tabs>
          <w:tab w:val="left" w:pos="709"/>
        </w:tabs>
        <w:ind w:left="709" w:hanging="709"/>
      </w:pPr>
      <w:r>
        <w:t>e)</w:t>
      </w:r>
      <w:r>
        <w:tab/>
      </w:r>
      <w:r w:rsidR="00EB17C9">
        <w:t xml:space="preserve">NGOs sign a </w:t>
      </w:r>
      <w:r w:rsidR="00D365B6">
        <w:t xml:space="preserve">Head Agreement </w:t>
      </w:r>
      <w:r w:rsidR="00EB17C9">
        <w:t>with AusAID when they become accredited.</w:t>
      </w:r>
      <w:r w:rsidR="00A4327F">
        <w:t xml:space="preserve"> </w:t>
      </w:r>
      <w:r w:rsidR="00EB17C9">
        <w:t xml:space="preserve">The </w:t>
      </w:r>
      <w:r w:rsidR="00D365B6">
        <w:t>Head Agreement</w:t>
      </w:r>
      <w:r w:rsidR="00EB17C9">
        <w:t xml:space="preserve"> remains valid for a five year period and is </w:t>
      </w:r>
      <w:r w:rsidR="002F7300">
        <w:t>issued</w:t>
      </w:r>
      <w:r w:rsidR="00EB17C9">
        <w:t xml:space="preserve"> upon </w:t>
      </w:r>
      <w:r w:rsidR="002F7300">
        <w:t xml:space="preserve">the next </w:t>
      </w:r>
      <w:r w:rsidR="00EB17C9">
        <w:t>accreditation.</w:t>
      </w:r>
      <w:r w:rsidR="00A4327F">
        <w:t xml:space="preserve"> </w:t>
      </w:r>
      <w:r w:rsidR="00EB17C9">
        <w:t xml:space="preserve">NGOs sign a Services Order outlining </w:t>
      </w:r>
      <w:r w:rsidR="00813428" w:rsidRPr="00EC34E1">
        <w:t>particular implementation, accountability, funding, repor</w:t>
      </w:r>
      <w:r w:rsidR="00EB17C9">
        <w:t>ting and evaluation requirements.</w:t>
      </w:r>
    </w:p>
    <w:p w:rsidR="004537CC" w:rsidRPr="00EC34E1" w:rsidRDefault="00AE234D" w:rsidP="00813428">
      <w:pPr>
        <w:tabs>
          <w:tab w:val="left" w:pos="709"/>
        </w:tabs>
        <w:ind w:left="709" w:hanging="709"/>
      </w:pPr>
      <w:r>
        <w:tab/>
      </w:r>
    </w:p>
    <w:p w:rsidR="004537CC" w:rsidRDefault="001C296E" w:rsidP="001C296E">
      <w:pPr>
        <w:ind w:left="709" w:hanging="709"/>
      </w:pPr>
      <w:r>
        <w:t>f)</w:t>
      </w:r>
      <w:r>
        <w:tab/>
      </w:r>
      <w:r w:rsidR="004537CC" w:rsidRPr="00EC34E1">
        <w:t>AusAID may from time to time monitor, review and/or evaluate activities funded under the ANCP.</w:t>
      </w:r>
      <w:r w:rsidR="00A4327F">
        <w:t xml:space="preserve"> </w:t>
      </w:r>
      <w:r w:rsidR="004537CC" w:rsidRPr="00EC34E1">
        <w:t xml:space="preserve">This </w:t>
      </w:r>
      <w:r w:rsidR="00813428">
        <w:t>will be und</w:t>
      </w:r>
      <w:r w:rsidR="004537CC" w:rsidRPr="00EC34E1">
        <w:t>ertaken in consultation with relevant organisations.</w:t>
      </w:r>
      <w:r w:rsidR="00A4327F">
        <w:t xml:space="preserve"> </w:t>
      </w:r>
    </w:p>
    <w:p w:rsidR="003D55AC" w:rsidRPr="00A4327F" w:rsidRDefault="00BE3C08" w:rsidP="003D55AC">
      <w:pPr>
        <w:pStyle w:val="Footer"/>
        <w:rPr>
          <w:b/>
          <w:bCs/>
          <w:sz w:val="28"/>
        </w:rPr>
      </w:pPr>
      <w:r>
        <w:rPr>
          <w:b/>
          <w:sz w:val="28"/>
          <w:szCs w:val="28"/>
        </w:rPr>
        <w:br w:type="page"/>
      </w:r>
      <w:r w:rsidR="003D55AC" w:rsidRPr="00A4327F">
        <w:rPr>
          <w:b/>
          <w:bCs/>
          <w:sz w:val="28"/>
        </w:rPr>
        <w:lastRenderedPageBreak/>
        <w:t>Annual Reporting Timetable for the ANCP</w:t>
      </w:r>
    </w:p>
    <w:p w:rsidR="004E6337" w:rsidRDefault="004E6337" w:rsidP="003D55AC">
      <w:pPr>
        <w:pStyle w:val="Footer"/>
        <w:rPr>
          <w:b/>
          <w:bCs/>
          <w:sz w:val="28"/>
        </w:rPr>
      </w:pPr>
    </w:p>
    <w:p w:rsidR="003D55AC" w:rsidRDefault="003D55AC" w:rsidP="00F13B9D">
      <w:r w:rsidRPr="00F13B9D">
        <w:t>The allocation of funding for accredited NGOs runs according to the following funding cycle for any given financial year.</w:t>
      </w:r>
    </w:p>
    <w:p w:rsidR="00F13B9D" w:rsidRPr="00F13B9D" w:rsidRDefault="00F13B9D" w:rsidP="00F13B9D"/>
    <w:p w:rsidR="00EF35E1" w:rsidRPr="00F13B9D" w:rsidRDefault="00A7479A" w:rsidP="00F13B9D">
      <w:r>
        <w:rPr>
          <w:b/>
        </w:rPr>
        <w:t xml:space="preserve">May / </w:t>
      </w:r>
      <w:r w:rsidR="00EF35E1" w:rsidRPr="00F13B9D">
        <w:rPr>
          <w:b/>
        </w:rPr>
        <w:t>June</w:t>
      </w:r>
      <w:r w:rsidR="00EF35E1" w:rsidRPr="00F13B9D">
        <w:t xml:space="preserve"> – AusAID advises each NGO </w:t>
      </w:r>
      <w:r w:rsidR="002F7300">
        <w:t>of</w:t>
      </w:r>
      <w:r w:rsidR="001C296E">
        <w:t xml:space="preserve"> </w:t>
      </w:r>
      <w:r w:rsidR="00EF35E1" w:rsidRPr="00F13B9D">
        <w:t>their annual subsi</w:t>
      </w:r>
      <w:r w:rsidR="001C296E">
        <w:t xml:space="preserve">dy entitlement </w:t>
      </w:r>
      <w:r w:rsidR="00EF35E1" w:rsidRPr="00F13B9D">
        <w:t xml:space="preserve">(Indicative Planning Figure) </w:t>
      </w:r>
      <w:r w:rsidR="001C296E">
        <w:t xml:space="preserve">is </w:t>
      </w:r>
      <w:r w:rsidR="00EF35E1" w:rsidRPr="00F13B9D">
        <w:t xml:space="preserve">for that financial year. </w:t>
      </w:r>
    </w:p>
    <w:p w:rsidR="00F13B9D" w:rsidRDefault="00F13B9D" w:rsidP="00F13B9D"/>
    <w:p w:rsidR="00EF35E1" w:rsidRPr="00F13B9D" w:rsidRDefault="00EF35E1" w:rsidP="00F13B9D">
      <w:r w:rsidRPr="00F13B9D">
        <w:rPr>
          <w:b/>
        </w:rPr>
        <w:t>30 June</w:t>
      </w:r>
      <w:r w:rsidRPr="00F13B9D">
        <w:t xml:space="preserve"> – Due date for NGOs to submit an ADPlan to AusAID.</w:t>
      </w:r>
      <w:r w:rsidR="00A4327F">
        <w:t xml:space="preserve"> </w:t>
      </w:r>
      <w:r w:rsidRPr="00F13B9D">
        <w:t>NGOs are allocated 100% of their IPF on the basis of an acceptable ADPlan.</w:t>
      </w:r>
    </w:p>
    <w:p w:rsidR="00F13B9D" w:rsidRDefault="00F13B9D" w:rsidP="00F13B9D"/>
    <w:p w:rsidR="00EF35E1" w:rsidRPr="00F13B9D" w:rsidRDefault="00EF35E1" w:rsidP="00F13B9D">
      <w:r w:rsidRPr="00F13B9D">
        <w:rPr>
          <w:b/>
        </w:rPr>
        <w:t>30 September</w:t>
      </w:r>
      <w:r w:rsidRPr="00F13B9D">
        <w:t xml:space="preserve"> – Due date for NGOs to submit ADPlan Reports and Financial Acquittals for the financial year ending on the preceding 30 June.</w:t>
      </w:r>
    </w:p>
    <w:p w:rsidR="00F13B9D" w:rsidRDefault="00F13B9D" w:rsidP="00F13B9D"/>
    <w:p w:rsidR="003D55AC" w:rsidRPr="00F13B9D" w:rsidRDefault="003D55AC" w:rsidP="00F13B9D">
      <w:r w:rsidRPr="00F13B9D">
        <w:rPr>
          <w:b/>
        </w:rPr>
        <w:t>31 March</w:t>
      </w:r>
      <w:r w:rsidRPr="00F13B9D">
        <w:t xml:space="preserve"> </w:t>
      </w:r>
      <w:r w:rsidR="00951EA3" w:rsidRPr="00F13B9D">
        <w:t>–</w:t>
      </w:r>
      <w:r w:rsidRPr="00F13B9D">
        <w:t xml:space="preserve"> D</w:t>
      </w:r>
      <w:r w:rsidR="001C296E">
        <w:t>ue date</w:t>
      </w:r>
      <w:r w:rsidRPr="00F13B9D">
        <w:t xml:space="preserve"> for </w:t>
      </w:r>
      <w:r w:rsidR="00EF35E1" w:rsidRPr="00F13B9D">
        <w:t xml:space="preserve">NGOs to submit </w:t>
      </w:r>
      <w:r w:rsidRPr="00F13B9D">
        <w:t>RDEs to</w:t>
      </w:r>
      <w:r w:rsidR="00EF35E1" w:rsidRPr="00F13B9D">
        <w:t xml:space="preserve"> </w:t>
      </w:r>
      <w:r w:rsidRPr="00F13B9D">
        <w:t>AusAID.</w:t>
      </w:r>
      <w:r w:rsidR="00A4327F">
        <w:t xml:space="preserve"> </w:t>
      </w:r>
      <w:r w:rsidR="00EF35E1" w:rsidRPr="00F13B9D">
        <w:t>The RDE will be used to calculate the IPF for the following financial year.</w:t>
      </w:r>
    </w:p>
    <w:p w:rsidR="00F13B9D" w:rsidRDefault="00F13B9D" w:rsidP="00F13B9D"/>
    <w:p w:rsidR="001C296E" w:rsidRPr="001C296E" w:rsidRDefault="001C296E" w:rsidP="003D55AC">
      <w:pPr>
        <w:rPr>
          <w:szCs w:val="24"/>
          <w:lang w:val="en-US"/>
        </w:rPr>
      </w:pPr>
    </w:p>
    <w:p w:rsidR="003D55AC" w:rsidRDefault="00CB0464" w:rsidP="003D55AC">
      <w:pPr>
        <w:pStyle w:val="Footer"/>
        <w:tabs>
          <w:tab w:val="clear" w:pos="4320"/>
          <w:tab w:val="clear" w:pos="8640"/>
          <w:tab w:val="left" w:pos="397"/>
        </w:tabs>
        <w:rPr>
          <w:b/>
          <w:sz w:val="28"/>
          <w:szCs w:val="28"/>
        </w:rPr>
      </w:pPr>
      <w:r>
        <w:pict>
          <v:group id="_x0000_s1126" editas="canvas" style="width:486pt;height:349.6pt;mso-position-horizontal-relative:char;mso-position-vertical-relative:line" coordorigin="3164,6902" coordsize="8424,5958">
            <o:lock v:ext="edit" aspectratio="t"/>
            <v:shape id="_x0000_s1127" type="#_x0000_t75" style="position:absolute;left:3164;top:6902;width:8424;height:5958" o:preferrelative="f" stroked="t">
              <v:fill o:detectmouseclick="t"/>
              <v:path o:extrusionok="t" o:connecttype="none"/>
              <o:lock v:ext="edit" text="t"/>
            </v:shape>
            <v:shapetype id="_x0000_t202" coordsize="21600,21600" o:spt="202" path="m,l,21600r21600,l21600,xe">
              <v:stroke joinstyle="miter"/>
              <v:path gradientshapeok="t" o:connecttype="rect"/>
            </v:shapetype>
            <v:shape id="_x0000_s1128" type="#_x0000_t202" style="position:absolute;left:4568;top:7210;width:5022;height:616">
              <v:textbox style="mso-next-textbox:#_x0000_s1128">
                <w:txbxContent>
                  <w:p w:rsidR="003D55AC" w:rsidRDefault="003D55AC" w:rsidP="003D55AC">
                    <w:pPr>
                      <w:jc w:val="center"/>
                      <w:rPr>
                        <w:b/>
                        <w:sz w:val="20"/>
                      </w:rPr>
                    </w:pPr>
                    <w:r w:rsidRPr="001F7E64">
                      <w:rPr>
                        <w:b/>
                        <w:sz w:val="20"/>
                      </w:rPr>
                      <w:t>NGO Accredited with AusAID for 5 years</w:t>
                    </w:r>
                  </w:p>
                  <w:p w:rsidR="003D55AC" w:rsidRPr="001F7E64" w:rsidRDefault="002F7300" w:rsidP="003D55AC">
                    <w:pPr>
                      <w:jc w:val="center"/>
                      <w:rPr>
                        <w:b/>
                        <w:sz w:val="20"/>
                      </w:rPr>
                    </w:pPr>
                    <w:r>
                      <w:rPr>
                        <w:b/>
                        <w:sz w:val="20"/>
                      </w:rPr>
                      <w:t>Head Agreement</w:t>
                    </w:r>
                    <w:r w:rsidR="003D55AC" w:rsidRPr="001F7E64">
                      <w:rPr>
                        <w:b/>
                        <w:sz w:val="20"/>
                      </w:rPr>
                      <w:t xml:space="preserve"> </w:t>
                    </w:r>
                    <w:r w:rsidR="003D55AC">
                      <w:rPr>
                        <w:b/>
                        <w:sz w:val="20"/>
                      </w:rPr>
                      <w:t>signed</w:t>
                    </w:r>
                  </w:p>
                </w:txbxContent>
              </v:textbox>
            </v:shape>
            <v:shape id="_x0000_s1129" type="#_x0000_t202" style="position:absolute;left:5192;top:8283;width:3744;height:619">
              <v:textbox style="mso-next-textbox:#_x0000_s1129">
                <w:txbxContent>
                  <w:p w:rsidR="00002593" w:rsidRPr="001F7E64" w:rsidRDefault="00002593" w:rsidP="00002593">
                    <w:pPr>
                      <w:jc w:val="center"/>
                      <w:rPr>
                        <w:sz w:val="20"/>
                      </w:rPr>
                    </w:pPr>
                    <w:r>
                      <w:rPr>
                        <w:sz w:val="20"/>
                      </w:rPr>
                      <w:t>Indicative Planning Figure (IPF)</w:t>
                    </w:r>
                    <w:r w:rsidRPr="001F7E64">
                      <w:rPr>
                        <w:sz w:val="20"/>
                      </w:rPr>
                      <w:t xml:space="preserve"> provided to NGO </w:t>
                    </w:r>
                    <w:r>
                      <w:rPr>
                        <w:sz w:val="20"/>
                      </w:rPr>
                      <w:t>May/ June</w:t>
                    </w:r>
                  </w:p>
                  <w:p w:rsidR="003D55AC" w:rsidRPr="00002593" w:rsidRDefault="003D55AC" w:rsidP="00002593"/>
                </w:txbxContent>
              </v:textbox>
            </v:shape>
            <v:shape id="_x0000_s1130" type="#_x0000_t202" style="position:absolute;left:5203;top:9222;width:3733;height:617">
              <v:textbox style="mso-next-textbox:#_x0000_s1130">
                <w:txbxContent>
                  <w:p w:rsidR="00002593" w:rsidRPr="002F1DEE" w:rsidRDefault="00002593" w:rsidP="00002593">
                    <w:pPr>
                      <w:jc w:val="center"/>
                      <w:rPr>
                        <w:sz w:val="20"/>
                      </w:rPr>
                    </w:pPr>
                    <w:r>
                      <w:rPr>
                        <w:sz w:val="20"/>
                      </w:rPr>
                      <w:t>NGOs</w:t>
                    </w:r>
                    <w:r w:rsidRPr="002F1DEE">
                      <w:rPr>
                        <w:sz w:val="20"/>
                      </w:rPr>
                      <w:t xml:space="preserve"> submit ADPlan</w:t>
                    </w:r>
                    <w:r>
                      <w:rPr>
                        <w:sz w:val="20"/>
                      </w:rPr>
                      <w:t>s by 30 June</w:t>
                    </w:r>
                  </w:p>
                  <w:p w:rsidR="003D55AC" w:rsidRPr="002F1DEE" w:rsidRDefault="003D55AC" w:rsidP="003D55AC"/>
                </w:txbxContent>
              </v:textbox>
            </v:shape>
            <v:shape id="_x0000_s1131" type="#_x0000_t202" style="position:absolute;left:5192;top:10123;width:3733;height:617">
              <v:textbox style="mso-next-textbox:#_x0000_s1131">
                <w:txbxContent>
                  <w:p w:rsidR="00002593" w:rsidRPr="002F1DEE" w:rsidRDefault="00002593" w:rsidP="00002593">
                    <w:pPr>
                      <w:jc w:val="center"/>
                      <w:rPr>
                        <w:sz w:val="20"/>
                      </w:rPr>
                    </w:pPr>
                    <w:r>
                      <w:rPr>
                        <w:sz w:val="20"/>
                      </w:rPr>
                      <w:t>ADPlan appraised by AusAID – NGOs allocated 100% of IPF once ADPlan approved</w:t>
                    </w:r>
                  </w:p>
                  <w:p w:rsidR="003D55AC" w:rsidRPr="00002593" w:rsidRDefault="003D55AC" w:rsidP="00002593"/>
                </w:txbxContent>
              </v:textbox>
            </v:shape>
            <v:shape id="_x0000_s1132" type="#_x0000_t202" style="position:absolute;left:5192;top:11043;width:3744;height:768">
              <v:textbox style="mso-next-textbox:#_x0000_s1132">
                <w:txbxContent>
                  <w:p w:rsidR="00002593" w:rsidRPr="002F1DEE" w:rsidRDefault="00002593" w:rsidP="00002593">
                    <w:pPr>
                      <w:jc w:val="center"/>
                      <w:rPr>
                        <w:sz w:val="20"/>
                      </w:rPr>
                    </w:pPr>
                    <w:r>
                      <w:rPr>
                        <w:sz w:val="20"/>
                      </w:rPr>
                      <w:t>NGOs submit ADPlan Reports and Financial Acquittal to cover activities funded in previous year by 30 September</w:t>
                    </w:r>
                  </w:p>
                  <w:p w:rsidR="003D55AC" w:rsidRPr="00002593" w:rsidRDefault="003D55AC" w:rsidP="00002593"/>
                </w:txbxContent>
              </v:textbox>
            </v:shape>
            <v:shape id="_x0000_s1134" type="#_x0000_t202" style="position:absolute;left:9404;top:9203;width:1560;height:767">
              <v:textbox style="mso-next-textbox:#_x0000_s1134">
                <w:txbxContent>
                  <w:p w:rsidR="003D55AC" w:rsidRPr="00F10A09" w:rsidRDefault="003D55AC" w:rsidP="003D55AC">
                    <w:pPr>
                      <w:rPr>
                        <w:sz w:val="20"/>
                      </w:rPr>
                    </w:pPr>
                    <w:r w:rsidRPr="00F10A09">
                      <w:rPr>
                        <w:sz w:val="20"/>
                      </w:rPr>
                      <w:t xml:space="preserve">ADPlan can be revised during the annual cycle </w:t>
                    </w:r>
                  </w:p>
                </w:txbxContent>
              </v:textbox>
            </v:shape>
            <v:line id="_x0000_s1135" style="position:absolute" from="7064,8896" to="7065,9203">
              <v:stroke endarrow="block"/>
            </v:line>
            <v:shape id="_x0000_s1139" type="#_x0000_t202" style="position:absolute;left:5192;top:12117;width:3744;height:576">
              <v:textbox style="mso-next-textbox:#_x0000_s1139">
                <w:txbxContent>
                  <w:p w:rsidR="00002593" w:rsidRPr="00002593" w:rsidRDefault="00002593" w:rsidP="00002593">
                    <w:pPr>
                      <w:rPr>
                        <w:sz w:val="20"/>
                      </w:rPr>
                    </w:pPr>
                    <w:r w:rsidRPr="00002593">
                      <w:rPr>
                        <w:sz w:val="20"/>
                      </w:rPr>
                      <w:t xml:space="preserve">Recognised </w:t>
                    </w:r>
                    <w:r>
                      <w:rPr>
                        <w:sz w:val="20"/>
                      </w:rPr>
                      <w:t>Development Expenditure (RDE) worksheet submitted to AusAID by 30 March</w:t>
                    </w:r>
                  </w:p>
                  <w:p w:rsidR="003D55AC" w:rsidRDefault="003D55AC" w:rsidP="003D55AC"/>
                </w:txbxContent>
              </v:textbox>
            </v:shape>
            <v:line id="_x0000_s1140" style="position:absolute" from="7064,9817" to="7065,10124">
              <v:stroke endarrow="block"/>
            </v:line>
            <v:line id="_x0000_s1141" style="position:absolute" from="7064,10737" to="7065,11044">
              <v:stroke endarrow="block"/>
            </v:line>
            <v:line id="_x0000_s1142" style="position:absolute" from="8936,9510" to="9404,9511">
              <v:stroke endarrow="block"/>
            </v:line>
            <v:line id="_x0000_s1143" style="position:absolute;flip:x" from="8936,9663" to="9404,9664">
              <v:stroke endarrow="block"/>
            </v:line>
            <v:line id="_x0000_s1144" style="position:absolute" from="7064,11811" to="7065,12116">
              <v:stroke endarrow="block"/>
            </v:line>
            <w10:wrap type="none"/>
            <w10:anchorlock/>
          </v:group>
        </w:pict>
      </w:r>
    </w:p>
    <w:p w:rsidR="00565071" w:rsidRPr="00A4327F" w:rsidRDefault="00A02E02" w:rsidP="0066753A">
      <w:pPr>
        <w:pStyle w:val="Footer"/>
        <w:tabs>
          <w:tab w:val="clear" w:pos="4320"/>
          <w:tab w:val="clear" w:pos="8640"/>
          <w:tab w:val="left" w:pos="397"/>
        </w:tabs>
        <w:rPr>
          <w:b/>
          <w:sz w:val="28"/>
          <w:szCs w:val="28"/>
        </w:rPr>
      </w:pPr>
      <w:r>
        <w:rPr>
          <w:b/>
          <w:sz w:val="28"/>
          <w:szCs w:val="28"/>
        </w:rPr>
        <w:br w:type="page"/>
      </w:r>
      <w:r w:rsidR="009A63C5" w:rsidRPr="00A4327F">
        <w:rPr>
          <w:b/>
          <w:sz w:val="28"/>
          <w:szCs w:val="28"/>
        </w:rPr>
        <w:lastRenderedPageBreak/>
        <w:t>A</w:t>
      </w:r>
      <w:r w:rsidR="005B70A1" w:rsidRPr="00A4327F">
        <w:rPr>
          <w:b/>
          <w:sz w:val="28"/>
          <w:szCs w:val="28"/>
        </w:rPr>
        <w:t xml:space="preserve">nnual </w:t>
      </w:r>
      <w:r w:rsidR="009A63C5" w:rsidRPr="00A4327F">
        <w:rPr>
          <w:b/>
          <w:sz w:val="28"/>
          <w:szCs w:val="28"/>
        </w:rPr>
        <w:t>D</w:t>
      </w:r>
      <w:r w:rsidR="005B70A1" w:rsidRPr="00A4327F">
        <w:rPr>
          <w:b/>
          <w:sz w:val="28"/>
          <w:szCs w:val="28"/>
        </w:rPr>
        <w:t xml:space="preserve">evelopment </w:t>
      </w:r>
      <w:r w:rsidR="009A63C5" w:rsidRPr="00A4327F">
        <w:rPr>
          <w:b/>
          <w:sz w:val="28"/>
          <w:szCs w:val="28"/>
        </w:rPr>
        <w:t>Plan</w:t>
      </w:r>
      <w:r w:rsidR="00BE3C08" w:rsidRPr="00A4327F">
        <w:rPr>
          <w:b/>
          <w:sz w:val="28"/>
          <w:szCs w:val="28"/>
        </w:rPr>
        <w:t>s</w:t>
      </w:r>
      <w:r w:rsidR="005B70A1" w:rsidRPr="00A4327F">
        <w:rPr>
          <w:b/>
          <w:sz w:val="28"/>
          <w:szCs w:val="28"/>
        </w:rPr>
        <w:t xml:space="preserve"> (ADPlan</w:t>
      </w:r>
      <w:r w:rsidR="00BE3C08" w:rsidRPr="00A4327F">
        <w:rPr>
          <w:b/>
          <w:sz w:val="28"/>
          <w:szCs w:val="28"/>
        </w:rPr>
        <w:t>s</w:t>
      </w:r>
      <w:r w:rsidR="005B70A1" w:rsidRPr="00A4327F">
        <w:rPr>
          <w:b/>
          <w:sz w:val="28"/>
          <w:szCs w:val="28"/>
        </w:rPr>
        <w:t>)</w:t>
      </w:r>
    </w:p>
    <w:p w:rsidR="004E6337" w:rsidRPr="007B0173" w:rsidRDefault="004E6337" w:rsidP="0066753A">
      <w:pPr>
        <w:pStyle w:val="Footer"/>
        <w:tabs>
          <w:tab w:val="clear" w:pos="4320"/>
          <w:tab w:val="clear" w:pos="8640"/>
          <w:tab w:val="left" w:pos="397"/>
        </w:tabs>
        <w:rPr>
          <w:b/>
          <w:sz w:val="28"/>
          <w:szCs w:val="28"/>
        </w:rPr>
      </w:pPr>
    </w:p>
    <w:p w:rsidR="00E62A54" w:rsidRPr="00EC34E1" w:rsidRDefault="000D6B9B" w:rsidP="00A02E02">
      <w:pPr>
        <w:autoSpaceDE w:val="0"/>
        <w:autoSpaceDN w:val="0"/>
        <w:adjustRightInd w:val="0"/>
        <w:rPr>
          <w:lang w:eastAsia="en-AU"/>
        </w:rPr>
      </w:pPr>
      <w:r w:rsidRPr="00EC34E1">
        <w:t xml:space="preserve">To receive funding, </w:t>
      </w:r>
      <w:r w:rsidR="009835CA">
        <w:t>NGOs</w:t>
      </w:r>
      <w:r w:rsidR="009835CA" w:rsidRPr="00EC34E1">
        <w:t xml:space="preserve"> </w:t>
      </w:r>
      <w:r w:rsidRPr="00EC34E1">
        <w:t>are required to submit an Annual Development Plan (ADPlan)</w:t>
      </w:r>
      <w:r w:rsidR="00D365B6">
        <w:t xml:space="preserve"> to AusAID</w:t>
      </w:r>
      <w:r w:rsidRPr="00EC34E1">
        <w:t xml:space="preserve"> by </w:t>
      </w:r>
      <w:r w:rsidR="00103767" w:rsidRPr="00EC34E1">
        <w:t>30 June</w:t>
      </w:r>
      <w:r w:rsidRPr="00EC34E1">
        <w:t xml:space="preserve"> each year.</w:t>
      </w:r>
      <w:r w:rsidR="00A4327F">
        <w:t xml:space="preserve"> </w:t>
      </w:r>
      <w:r w:rsidR="00362587" w:rsidRPr="00EC34E1">
        <w:rPr>
          <w:lang w:eastAsia="en-AU"/>
        </w:rPr>
        <w:t xml:space="preserve">ADPlans </w:t>
      </w:r>
      <w:r w:rsidR="00A02E02">
        <w:rPr>
          <w:lang w:eastAsia="en-AU"/>
        </w:rPr>
        <w:t>outline the</w:t>
      </w:r>
      <w:r w:rsidR="00362587" w:rsidRPr="00EC34E1">
        <w:rPr>
          <w:lang w:eastAsia="en-AU"/>
        </w:rPr>
        <w:t xml:space="preserve"> ANCP development activities that will be implemented in the Commonwealth </w:t>
      </w:r>
      <w:r w:rsidR="0001660A" w:rsidRPr="00EC34E1">
        <w:rPr>
          <w:lang w:eastAsia="en-AU"/>
        </w:rPr>
        <w:t xml:space="preserve">Government </w:t>
      </w:r>
      <w:r w:rsidR="00362587" w:rsidRPr="00EC34E1">
        <w:rPr>
          <w:lang w:eastAsia="en-AU"/>
        </w:rPr>
        <w:t xml:space="preserve">financial year (1 July </w:t>
      </w:r>
      <w:r w:rsidR="001372E1">
        <w:rPr>
          <w:lang w:eastAsia="en-AU"/>
        </w:rPr>
        <w:t>to</w:t>
      </w:r>
      <w:r w:rsidR="00643845" w:rsidRPr="00EC34E1">
        <w:rPr>
          <w:lang w:eastAsia="en-AU"/>
        </w:rPr>
        <w:t xml:space="preserve"> </w:t>
      </w:r>
      <w:r w:rsidR="00362587" w:rsidRPr="00EC34E1">
        <w:rPr>
          <w:lang w:eastAsia="en-AU"/>
        </w:rPr>
        <w:t>30 June).</w:t>
      </w:r>
      <w:r w:rsidR="00A4327F">
        <w:rPr>
          <w:lang w:eastAsia="en-AU"/>
        </w:rPr>
        <w:t xml:space="preserve"> </w:t>
      </w:r>
      <w:r w:rsidR="00E62A54" w:rsidRPr="00EC34E1">
        <w:t>The ADPlan is a “snapshot” of targets and milestones amongst a variety of projects and programs over a twelve month period.</w:t>
      </w:r>
    </w:p>
    <w:p w:rsidR="00E62A54" w:rsidRPr="00EC34E1" w:rsidRDefault="00E62A54" w:rsidP="00E62A54">
      <w:pPr>
        <w:tabs>
          <w:tab w:val="left" w:pos="397"/>
        </w:tabs>
      </w:pPr>
    </w:p>
    <w:p w:rsidR="00E62A54" w:rsidRPr="00EC34E1" w:rsidRDefault="00E62A54" w:rsidP="00E62A54">
      <w:pPr>
        <w:tabs>
          <w:tab w:val="left" w:pos="397"/>
        </w:tabs>
      </w:pPr>
      <w:r w:rsidRPr="00EC34E1">
        <w:t xml:space="preserve">The ADPlan approach is supported by the </w:t>
      </w:r>
      <w:r w:rsidR="00AF062D">
        <w:t>a</w:t>
      </w:r>
      <w:r w:rsidR="00AF062D" w:rsidRPr="00EC34E1">
        <w:t xml:space="preserve">ccreditation </w:t>
      </w:r>
      <w:r w:rsidRPr="00EC34E1">
        <w:t>system and risk management process for NGOs.</w:t>
      </w:r>
      <w:r w:rsidR="00A4327F">
        <w:t xml:space="preserve"> </w:t>
      </w:r>
      <w:r w:rsidRPr="00EC34E1">
        <w:rPr>
          <w:lang w:eastAsia="en-AU"/>
        </w:rPr>
        <w:t xml:space="preserve">Having </w:t>
      </w:r>
      <w:r w:rsidR="00D17962">
        <w:rPr>
          <w:lang w:eastAsia="en-AU"/>
        </w:rPr>
        <w:t>successfully passed the</w:t>
      </w:r>
      <w:r w:rsidRPr="00EC34E1">
        <w:rPr>
          <w:lang w:eastAsia="en-AU"/>
        </w:rPr>
        <w:t xml:space="preserve"> rigorous accreditation process, the ADPlan does not seek to contain detailed information on individual activities.</w:t>
      </w:r>
      <w:r w:rsidR="00A4327F">
        <w:rPr>
          <w:lang w:eastAsia="en-AU"/>
        </w:rPr>
        <w:t xml:space="preserve"> </w:t>
      </w:r>
      <w:r w:rsidR="00D365B6">
        <w:rPr>
          <w:lang w:eastAsia="en-AU"/>
        </w:rPr>
        <w:t xml:space="preserve">Rather, </w:t>
      </w:r>
      <w:r w:rsidR="00D365B6">
        <w:t>t</w:t>
      </w:r>
      <w:r w:rsidR="00A02E02">
        <w:t>he</w:t>
      </w:r>
      <w:r w:rsidRPr="00EC34E1">
        <w:t xml:space="preserve"> ADPlan provides performance information on the </w:t>
      </w:r>
      <w:r w:rsidR="00D17962">
        <w:t xml:space="preserve">expected </w:t>
      </w:r>
      <w:r w:rsidRPr="00EC34E1">
        <w:t xml:space="preserve">achievements of ANCP funded development activities, while giving NGOs considerable flexibility to manage the implementation and funding of their </w:t>
      </w:r>
      <w:r w:rsidR="00D365B6">
        <w:t>activities</w:t>
      </w:r>
      <w:r w:rsidRPr="00EC34E1">
        <w:t>.</w:t>
      </w:r>
    </w:p>
    <w:p w:rsidR="00362587" w:rsidRPr="00EC34E1" w:rsidRDefault="00362587" w:rsidP="00362587">
      <w:pPr>
        <w:pStyle w:val="BodyTextIndent2"/>
        <w:tabs>
          <w:tab w:val="left" w:pos="397"/>
        </w:tabs>
        <w:ind w:left="0"/>
        <w:rPr>
          <w:szCs w:val="20"/>
        </w:rPr>
      </w:pPr>
    </w:p>
    <w:p w:rsidR="008C42C6" w:rsidRPr="00EC34E1" w:rsidRDefault="008C42C6" w:rsidP="00103767">
      <w:pPr>
        <w:tabs>
          <w:tab w:val="left" w:pos="397"/>
        </w:tabs>
      </w:pPr>
      <w:r w:rsidRPr="00EC34E1">
        <w:t>An ADPlan may consist of one or more development projects or programs.</w:t>
      </w:r>
      <w:r w:rsidR="00A4327F">
        <w:t xml:space="preserve"> </w:t>
      </w:r>
      <w:r w:rsidR="00D365B6">
        <w:t xml:space="preserve"> It</w:t>
      </w:r>
      <w:r w:rsidRPr="00EC34E1">
        <w:t xml:space="preserve"> is important to note that annual ANCP funding is not tied to the implementation schedule of any particular development project or program within an ADPlan.</w:t>
      </w:r>
      <w:r w:rsidR="00A4327F">
        <w:t xml:space="preserve"> </w:t>
      </w:r>
      <w:r w:rsidRPr="00EC34E1">
        <w:t>Where a project or program will continue to be implemented past the end of the annual funding period (i.e. beyond 30 June), then the Australian NGO may propose to use funding from the next ye</w:t>
      </w:r>
      <w:r w:rsidR="00A02E02">
        <w:t xml:space="preserve">ar’s allocation to provide </w:t>
      </w:r>
      <w:r w:rsidRPr="00EC34E1">
        <w:t xml:space="preserve">continued support </w:t>
      </w:r>
      <w:r w:rsidR="001372E1">
        <w:t>to that project</w:t>
      </w:r>
      <w:r w:rsidRPr="00EC34E1">
        <w:t>.</w:t>
      </w:r>
      <w:r w:rsidR="00A4327F">
        <w:t xml:space="preserve"> </w:t>
      </w:r>
    </w:p>
    <w:p w:rsidR="00AF062D" w:rsidRPr="00EC34E1" w:rsidRDefault="00AF062D" w:rsidP="00103767">
      <w:pPr>
        <w:tabs>
          <w:tab w:val="left" w:pos="397"/>
        </w:tabs>
      </w:pPr>
    </w:p>
    <w:p w:rsidR="008C42C6" w:rsidRPr="00EC34E1" w:rsidRDefault="00AF062D" w:rsidP="00A02E02">
      <w:pPr>
        <w:tabs>
          <w:tab w:val="left" w:pos="397"/>
        </w:tabs>
      </w:pPr>
      <w:r>
        <w:t>I</w:t>
      </w:r>
      <w:r w:rsidR="008C42C6" w:rsidRPr="00EC34E1">
        <w:t xml:space="preserve">f an NGO is implementing several projects in an ADPlan with varying implementation schedules crossing Commonwealth </w:t>
      </w:r>
      <w:r w:rsidR="0001660A" w:rsidRPr="00EC34E1">
        <w:t xml:space="preserve">Government </w:t>
      </w:r>
      <w:r w:rsidR="008C42C6" w:rsidRPr="00EC34E1">
        <w:t>financial years (e.g. one project might be implemented from May to February, another from December to November), then the ADPlan would identify only what targets and milestones (e.g. outputs) will be addressed or delivered in the twelve month ANCP fundi</w:t>
      </w:r>
      <w:r w:rsidR="00A02E02">
        <w:t>ng period (i.e. July to June).</w:t>
      </w:r>
      <w:r w:rsidR="00A4327F">
        <w:t xml:space="preserve"> </w:t>
      </w:r>
      <w:r w:rsidR="008C42C6" w:rsidRPr="00EC34E1">
        <w:t>Activities for projects which are implemented or completed after 30 June would not be recorded as being achieved for this ADPlan, and would need to be funded out of the following year’s ANCP allocation.</w:t>
      </w:r>
    </w:p>
    <w:p w:rsidR="00E62A54" w:rsidRPr="00EC34E1" w:rsidRDefault="00E62A54" w:rsidP="00E62A54">
      <w:pPr>
        <w:tabs>
          <w:tab w:val="left" w:pos="397"/>
        </w:tabs>
      </w:pPr>
    </w:p>
    <w:p w:rsidR="008D0F00" w:rsidRDefault="008D0F00" w:rsidP="008D0F00">
      <w:r>
        <w:t xml:space="preserve">Although the ADPlan template forces NGOs to present information by project, AusAID expects that NGOs are planning their development activities on a much broader geographic or thematic basis.  The project emphasis is purely an administrative requirement.  AusAID expects NGOs to select and manage projects according to their own strategic development programs.  </w:t>
      </w:r>
    </w:p>
    <w:p w:rsidR="008D0F00" w:rsidRDefault="008D0F00" w:rsidP="008D0F00"/>
    <w:p w:rsidR="008D0F00" w:rsidRDefault="008D0F00" w:rsidP="008D0F00">
      <w:r>
        <w:t xml:space="preserve">It is possible for parts of programs to be captured in the ADPlan as ‘projects’.  For example, included in the ADPlan may be the nutrition component of a broader health program, or the </w:t>
      </w:r>
      <w:smartTag w:uri="urn:schemas-microsoft-com:office:smarttags" w:element="country-region">
        <w:smartTag w:uri="urn:schemas-microsoft-com:office:smarttags" w:element="place">
          <w:r>
            <w:t>Vietnam</w:t>
          </w:r>
        </w:smartTag>
      </w:smartTag>
      <w:r>
        <w:t xml:space="preserve"> component of a Mekong Water and Sanitation program.</w:t>
      </w:r>
    </w:p>
    <w:p w:rsidR="008D0F00" w:rsidRDefault="008D0F00" w:rsidP="00D365B6">
      <w:pPr>
        <w:tabs>
          <w:tab w:val="left" w:pos="397"/>
        </w:tabs>
      </w:pPr>
    </w:p>
    <w:p w:rsidR="008D0F00" w:rsidRPr="00EC34E1" w:rsidRDefault="008D0F00" w:rsidP="008D0F00">
      <w:pPr>
        <w:autoSpaceDE w:val="0"/>
        <w:autoSpaceDN w:val="0"/>
        <w:adjustRightInd w:val="0"/>
        <w:rPr>
          <w:lang w:eastAsia="en-AU"/>
        </w:rPr>
      </w:pPr>
      <w:r w:rsidRPr="00EC34E1">
        <w:rPr>
          <w:lang w:eastAsia="en-AU"/>
        </w:rPr>
        <w:t xml:space="preserve">AusAID assesses each ADPlan to ensure consistency with the ANCP Guidelines and </w:t>
      </w:r>
      <w:r w:rsidRPr="00EC34E1">
        <w:t>will contact the NGO if further information or feedback</w:t>
      </w:r>
      <w:r>
        <w:t xml:space="preserve"> on their proposed </w:t>
      </w:r>
      <w:r w:rsidR="00E45CC6">
        <w:t>activities</w:t>
      </w:r>
      <w:r w:rsidRPr="00EC34E1">
        <w:t xml:space="preserve"> is required.</w:t>
      </w:r>
      <w:r>
        <w:rPr>
          <w:lang w:eastAsia="en-AU"/>
        </w:rPr>
        <w:t xml:space="preserve"> </w:t>
      </w:r>
      <w:r w:rsidRPr="00EC34E1">
        <w:rPr>
          <w:lang w:eastAsia="en-AU"/>
        </w:rPr>
        <w:t>When an ADPlan is approved by AusAID, 100% of the annual funding allocation is provided.</w:t>
      </w:r>
      <w:r>
        <w:rPr>
          <w:lang w:eastAsia="en-AU"/>
        </w:rPr>
        <w:t xml:space="preserve"> </w:t>
      </w:r>
    </w:p>
    <w:p w:rsidR="008D0F00" w:rsidRDefault="008D0F00" w:rsidP="00D365B6">
      <w:pPr>
        <w:tabs>
          <w:tab w:val="left" w:pos="397"/>
        </w:tabs>
      </w:pPr>
    </w:p>
    <w:p w:rsidR="00DF2287" w:rsidRDefault="00DF2287" w:rsidP="00DF2287">
      <w:pPr>
        <w:spacing w:before="120"/>
        <w:rPr>
          <w:rFonts w:ascii="Arial Unicode MS" w:hAnsi="Arial Unicode MS"/>
        </w:rPr>
      </w:pPr>
      <w:r>
        <w:t>If Australian NGOs choose to collaborate on an AusAID funded project, the partnership should be clearly acknowledged in the ADPlan including</w:t>
      </w:r>
      <w:r w:rsidR="001372E1">
        <w:t xml:space="preserve"> the </w:t>
      </w:r>
      <w:r>
        <w:t xml:space="preserve">role of each partner, contributions, an accountability framework and clear performance information showing what each partner </w:t>
      </w:r>
      <w:r w:rsidR="002F7300">
        <w:t>will achieve</w:t>
      </w:r>
      <w:r>
        <w:t>.</w:t>
      </w:r>
    </w:p>
    <w:p w:rsidR="00DF2287" w:rsidRPr="00EC34E1" w:rsidRDefault="00DF2287" w:rsidP="00E62A54">
      <w:pPr>
        <w:tabs>
          <w:tab w:val="left" w:pos="397"/>
        </w:tabs>
      </w:pPr>
    </w:p>
    <w:p w:rsidR="00A02E02" w:rsidRDefault="00A02E02" w:rsidP="007F4E58">
      <w:r>
        <w:t>The following documents are to be used in the preparation of funding proposals</w:t>
      </w:r>
      <w:r w:rsidR="00D365B6">
        <w:t xml:space="preserve">: </w:t>
      </w:r>
      <w:r w:rsidR="007F4E58" w:rsidRPr="00EC34E1">
        <w:t xml:space="preserve">AusAID’s Health in </w:t>
      </w:r>
      <w:smartTag w:uri="urn:schemas-microsoft-com:office:smarttags" w:element="country-region">
        <w:r w:rsidR="007F4E58" w:rsidRPr="00EC34E1">
          <w:t>Australia</w:t>
        </w:r>
      </w:smartTag>
      <w:r w:rsidR="007F4E58" w:rsidRPr="00EC34E1">
        <w:t>’s Aid Program, Guide to Gender and Development</w:t>
      </w:r>
      <w:r w:rsidR="00D365B6">
        <w:t>,</w:t>
      </w:r>
      <w:r w:rsidR="007F4E58" w:rsidRPr="00EC34E1">
        <w:t xml:space="preserve"> Environmental Management Guide for </w:t>
      </w:r>
      <w:smartTag w:uri="urn:schemas-microsoft-com:office:smarttags" w:element="place">
        <w:smartTag w:uri="urn:schemas-microsoft-com:office:smarttags" w:element="country-region">
          <w:r w:rsidR="007F4E58" w:rsidRPr="00EC34E1">
            <w:t>Australia</w:t>
          </w:r>
        </w:smartTag>
      </w:smartTag>
      <w:r w:rsidR="007F4E58" w:rsidRPr="00EC34E1">
        <w:t xml:space="preserve">’s Aid Program </w:t>
      </w:r>
      <w:r>
        <w:t xml:space="preserve">and </w:t>
      </w:r>
      <w:r w:rsidR="00AD1988">
        <w:t>Promoting Practical Sustainability</w:t>
      </w:r>
      <w:r w:rsidR="007F4E58" w:rsidRPr="00EC34E1">
        <w:t>.</w:t>
      </w:r>
      <w:r w:rsidR="008D0F00">
        <w:t xml:space="preserve">  </w:t>
      </w:r>
      <w:r w:rsidR="00BB7C03" w:rsidRPr="00EC34E1">
        <w:t>NGOs are also encouraged to consider advice provided in the marketplace by people such as financial forecasters when preparing a proposal.</w:t>
      </w:r>
    </w:p>
    <w:p w:rsidR="00A02E02" w:rsidRPr="00EC34E1" w:rsidRDefault="00A02E02" w:rsidP="007F4E58"/>
    <w:p w:rsidR="007F4E58" w:rsidRPr="00EC34E1" w:rsidRDefault="00ED7F72" w:rsidP="00550F11">
      <w:pPr>
        <w:pStyle w:val="Footer"/>
        <w:tabs>
          <w:tab w:val="clear" w:pos="4320"/>
          <w:tab w:val="clear" w:pos="8640"/>
          <w:tab w:val="left" w:pos="397"/>
        </w:tabs>
      </w:pPr>
      <w:r w:rsidRPr="00EC34E1">
        <w:t>Further i</w:t>
      </w:r>
      <w:r w:rsidR="007F4E58" w:rsidRPr="00EC34E1">
        <w:t xml:space="preserve">nstructions </w:t>
      </w:r>
      <w:r w:rsidRPr="00EC34E1">
        <w:t>on</w:t>
      </w:r>
      <w:r w:rsidR="007F4E58" w:rsidRPr="00EC34E1">
        <w:t xml:space="preserve"> completing an ADPlan are contained in the ADPlan Manual.</w:t>
      </w:r>
    </w:p>
    <w:p w:rsidR="00840A9F" w:rsidRPr="004E6337" w:rsidRDefault="00AD1988" w:rsidP="00840A9F">
      <w:pPr>
        <w:pStyle w:val="Footer"/>
        <w:tabs>
          <w:tab w:val="clear" w:pos="4320"/>
          <w:tab w:val="clear" w:pos="8640"/>
          <w:tab w:val="left" w:pos="397"/>
        </w:tabs>
        <w:rPr>
          <w:b/>
          <w:i/>
          <w:sz w:val="28"/>
          <w:szCs w:val="28"/>
        </w:rPr>
      </w:pPr>
      <w:r>
        <w:rPr>
          <w:b/>
          <w:sz w:val="28"/>
          <w:szCs w:val="28"/>
        </w:rPr>
        <w:br w:type="page"/>
      </w:r>
      <w:r w:rsidR="00840A9F" w:rsidRPr="004E6337">
        <w:rPr>
          <w:b/>
          <w:i/>
          <w:sz w:val="28"/>
          <w:szCs w:val="28"/>
        </w:rPr>
        <w:lastRenderedPageBreak/>
        <w:t>Revised ADPlans</w:t>
      </w:r>
    </w:p>
    <w:p w:rsidR="00840A9F" w:rsidRPr="00EC34E1" w:rsidRDefault="00840A9F" w:rsidP="00840A9F">
      <w:pPr>
        <w:pStyle w:val="Footer"/>
        <w:tabs>
          <w:tab w:val="clear" w:pos="4320"/>
          <w:tab w:val="clear" w:pos="8640"/>
          <w:tab w:val="left" w:pos="397"/>
        </w:tabs>
      </w:pPr>
      <w:r w:rsidRPr="00EC34E1">
        <w:t xml:space="preserve">The ADPlan submitted in June </w:t>
      </w:r>
      <w:r w:rsidR="002F7300">
        <w:t>may</w:t>
      </w:r>
      <w:r w:rsidRPr="00EC34E1">
        <w:t xml:space="preserve"> be amended during the year.</w:t>
      </w:r>
      <w:r w:rsidR="00A4327F">
        <w:t xml:space="preserve"> </w:t>
      </w:r>
      <w:r w:rsidR="00D365B6">
        <w:t>NGOs</w:t>
      </w:r>
      <w:r w:rsidR="00D365B6" w:rsidRPr="00EC34E1">
        <w:t xml:space="preserve"> </w:t>
      </w:r>
      <w:r>
        <w:t>must</w:t>
      </w:r>
      <w:r w:rsidRPr="00EC34E1">
        <w:t xml:space="preserve"> submit </w:t>
      </w:r>
      <w:r w:rsidR="002F7300">
        <w:t xml:space="preserve">to AusAID for approval any </w:t>
      </w:r>
      <w:r w:rsidR="00E104C4">
        <w:t>revisions to the</w:t>
      </w:r>
      <w:r w:rsidRPr="00EC34E1">
        <w:t xml:space="preserve"> ADPlan if there have been major changes in planned activities, budgets, project locations or a change of project partner.</w:t>
      </w:r>
      <w:r w:rsidR="00A4327F">
        <w:t xml:space="preserve"> </w:t>
      </w:r>
      <w:r w:rsidR="00D365B6">
        <w:t xml:space="preserve">NGOs </w:t>
      </w:r>
      <w:r w:rsidR="00E104C4">
        <w:t>do</w:t>
      </w:r>
      <w:r w:rsidR="006573CB">
        <w:t xml:space="preserve"> not need to resubmit the whole ADPlan i</w:t>
      </w:r>
      <w:r w:rsidR="00E104C4">
        <w:t xml:space="preserve">f only a limited number of </w:t>
      </w:r>
      <w:r w:rsidR="00D365B6">
        <w:t xml:space="preserve">activities </w:t>
      </w:r>
      <w:r w:rsidR="00E104C4">
        <w:t>are impacted</w:t>
      </w:r>
      <w:r w:rsidR="00BA5DD0">
        <w:t>, only</w:t>
      </w:r>
      <w:r w:rsidR="006573CB">
        <w:t xml:space="preserve"> the </w:t>
      </w:r>
      <w:r w:rsidR="00E104C4">
        <w:t xml:space="preserve">ADPlan </w:t>
      </w:r>
      <w:r w:rsidR="006573CB">
        <w:t xml:space="preserve">summary sheet and </w:t>
      </w:r>
      <w:r w:rsidR="00BA5DD0">
        <w:t>relevant appendices</w:t>
      </w:r>
      <w:r w:rsidR="002F7300">
        <w:t xml:space="preserve"> should be submitted</w:t>
      </w:r>
      <w:r w:rsidR="006573CB">
        <w:t>.</w:t>
      </w:r>
      <w:r w:rsidR="00A4327F">
        <w:t xml:space="preserve"> </w:t>
      </w:r>
      <w:r w:rsidR="006573CB">
        <w:t>The revised documentation</w:t>
      </w:r>
      <w:r w:rsidRPr="00EC34E1">
        <w:t xml:space="preserve"> must be approved by AusAID in writing before changes </w:t>
      </w:r>
      <w:r>
        <w:t>may</w:t>
      </w:r>
      <w:r w:rsidRPr="00EC34E1">
        <w:t xml:space="preserve"> be implemented.</w:t>
      </w:r>
    </w:p>
    <w:p w:rsidR="00840A9F" w:rsidRPr="00EC34E1" w:rsidRDefault="00840A9F" w:rsidP="00840A9F">
      <w:pPr>
        <w:pStyle w:val="Footer"/>
        <w:tabs>
          <w:tab w:val="clear" w:pos="4320"/>
          <w:tab w:val="clear" w:pos="8640"/>
          <w:tab w:val="left" w:pos="397"/>
        </w:tabs>
      </w:pPr>
    </w:p>
    <w:p w:rsidR="00840A9F" w:rsidRPr="00EC34E1" w:rsidRDefault="006573CB" w:rsidP="00840A9F">
      <w:pPr>
        <w:pStyle w:val="Footer"/>
        <w:tabs>
          <w:tab w:val="clear" w:pos="4320"/>
          <w:tab w:val="clear" w:pos="8640"/>
          <w:tab w:val="left" w:pos="397"/>
        </w:tabs>
      </w:pPr>
      <w:r>
        <w:t xml:space="preserve">For example, revised documentation </w:t>
      </w:r>
      <w:r w:rsidR="00840A9F" w:rsidRPr="00EC34E1">
        <w:t>would be required if:</w:t>
      </w:r>
    </w:p>
    <w:p w:rsidR="00840A9F" w:rsidRPr="00EC34E1" w:rsidRDefault="00840A9F" w:rsidP="00840A9F">
      <w:pPr>
        <w:pStyle w:val="Footer"/>
        <w:numPr>
          <w:ilvl w:val="0"/>
          <w:numId w:val="35"/>
        </w:numPr>
        <w:tabs>
          <w:tab w:val="clear" w:pos="4320"/>
          <w:tab w:val="clear" w:pos="8640"/>
          <w:tab w:val="left" w:pos="397"/>
        </w:tabs>
      </w:pPr>
      <w:r w:rsidRPr="00EC34E1">
        <w:t>project activities are going to be delayed by 6 months due to flooding and the NGO wishes to nominate new activities in an area not affected by the floods; or</w:t>
      </w:r>
    </w:p>
    <w:p w:rsidR="00840A9F" w:rsidRDefault="00840A9F" w:rsidP="00075D26">
      <w:pPr>
        <w:pStyle w:val="Footer"/>
        <w:numPr>
          <w:ilvl w:val="0"/>
          <w:numId w:val="35"/>
        </w:numPr>
        <w:tabs>
          <w:tab w:val="clear" w:pos="4320"/>
          <w:tab w:val="clear" w:pos="8640"/>
          <w:tab w:val="left" w:pos="397"/>
        </w:tabs>
      </w:pPr>
      <w:r w:rsidRPr="00EC34E1">
        <w:t xml:space="preserve">a NGO has made significant exchange rate gains and </w:t>
      </w:r>
      <w:r w:rsidR="00EB17C9">
        <w:t xml:space="preserve">has </w:t>
      </w:r>
      <w:r w:rsidRPr="00EC34E1">
        <w:t>decided it is unable to fully expend them on the pr</w:t>
      </w:r>
      <w:r w:rsidR="00EB17C9">
        <w:t>oject on which they were earned.</w:t>
      </w:r>
      <w:r w:rsidR="00A4327F">
        <w:t xml:space="preserve"> </w:t>
      </w:r>
      <w:r w:rsidR="00EB17C9">
        <w:t>The NGO</w:t>
      </w:r>
      <w:r w:rsidRPr="00EC34E1">
        <w:t xml:space="preserve"> may </w:t>
      </w:r>
      <w:r w:rsidR="00EB17C9">
        <w:t>choose to submit</w:t>
      </w:r>
      <w:r w:rsidRPr="00EC34E1">
        <w:t xml:space="preserve"> </w:t>
      </w:r>
      <w:r w:rsidR="00E104C4">
        <w:t>project revisions</w:t>
      </w:r>
      <w:r w:rsidR="00075D26" w:rsidRPr="00EC34E1">
        <w:t xml:space="preserve"> outlining new activities</w:t>
      </w:r>
      <w:r w:rsidRPr="00EC34E1">
        <w:t xml:space="preserve"> in a different project.</w:t>
      </w:r>
      <w:r w:rsidR="00A4327F">
        <w:t xml:space="preserve"> </w:t>
      </w:r>
    </w:p>
    <w:p w:rsidR="00075D26" w:rsidRPr="00EC34E1" w:rsidRDefault="00075D26" w:rsidP="00075D26">
      <w:pPr>
        <w:pStyle w:val="Footer"/>
        <w:tabs>
          <w:tab w:val="clear" w:pos="4320"/>
          <w:tab w:val="clear" w:pos="8640"/>
          <w:tab w:val="left" w:pos="397"/>
        </w:tabs>
        <w:ind w:left="360"/>
      </w:pPr>
    </w:p>
    <w:p w:rsidR="00840A9F" w:rsidRPr="00EC34E1" w:rsidRDefault="006573CB" w:rsidP="00840A9F">
      <w:pPr>
        <w:pStyle w:val="Footer"/>
        <w:tabs>
          <w:tab w:val="clear" w:pos="4320"/>
          <w:tab w:val="clear" w:pos="8640"/>
          <w:tab w:val="left" w:pos="397"/>
        </w:tabs>
      </w:pPr>
      <w:r>
        <w:t>Revised documentation</w:t>
      </w:r>
      <w:r w:rsidR="00840A9F" w:rsidRPr="00EC34E1">
        <w:t xml:space="preserve"> would </w:t>
      </w:r>
      <w:r w:rsidR="00840A9F" w:rsidRPr="00EC34E1">
        <w:rPr>
          <w:b/>
        </w:rPr>
        <w:t>not</w:t>
      </w:r>
      <w:r w:rsidR="00840A9F" w:rsidRPr="00EC34E1">
        <w:t xml:space="preserve"> be required if:</w:t>
      </w:r>
    </w:p>
    <w:p w:rsidR="00840A9F" w:rsidRPr="00EC34E1" w:rsidRDefault="00840A9F" w:rsidP="00840A9F">
      <w:pPr>
        <w:pStyle w:val="Footer"/>
        <w:numPr>
          <w:ilvl w:val="0"/>
          <w:numId w:val="34"/>
        </w:numPr>
        <w:tabs>
          <w:tab w:val="clear" w:pos="4320"/>
          <w:tab w:val="clear" w:pos="8640"/>
          <w:tab w:val="left" w:pos="397"/>
        </w:tabs>
      </w:pPr>
      <w:r w:rsidRPr="00EC34E1">
        <w:t xml:space="preserve">targets </w:t>
      </w:r>
      <w:r>
        <w:t>have changed but core activities remain the same</w:t>
      </w:r>
      <w:r w:rsidRPr="00EC34E1">
        <w:t>.</w:t>
      </w:r>
      <w:r w:rsidR="00A4327F">
        <w:t xml:space="preserve"> </w:t>
      </w:r>
      <w:r w:rsidRPr="00EC34E1">
        <w:t xml:space="preserve">For example, if the ADPlan specified that 100 workshops on nutrition would be held but only 50 </w:t>
      </w:r>
      <w:r>
        <w:t>will be achieved.</w:t>
      </w:r>
      <w:r w:rsidR="00A4327F">
        <w:t xml:space="preserve"> </w:t>
      </w:r>
      <w:r w:rsidR="00E104C4">
        <w:t>Written notification of this project revision</w:t>
      </w:r>
      <w:r w:rsidR="00075D26">
        <w:t xml:space="preserve"> is not necessary, the NGO should notify </w:t>
      </w:r>
      <w:r w:rsidRPr="00EC34E1">
        <w:t xml:space="preserve">AusAID </w:t>
      </w:r>
      <w:r w:rsidR="00075D26">
        <w:t>of this</w:t>
      </w:r>
      <w:r w:rsidR="00E104C4">
        <w:t xml:space="preserve"> change</w:t>
      </w:r>
      <w:r w:rsidR="00075D26">
        <w:t xml:space="preserve"> in the ADPlan </w:t>
      </w:r>
      <w:r w:rsidR="002E7FF6">
        <w:t>Report</w:t>
      </w:r>
      <w:r w:rsidR="00075D26">
        <w:t>.</w:t>
      </w:r>
      <w:r w:rsidR="00A4327F">
        <w:t xml:space="preserve"> </w:t>
      </w:r>
    </w:p>
    <w:p w:rsidR="00840A9F" w:rsidRPr="00EC34E1" w:rsidRDefault="00840A9F" w:rsidP="00840A9F">
      <w:pPr>
        <w:pStyle w:val="Footer"/>
        <w:tabs>
          <w:tab w:val="clear" w:pos="4320"/>
          <w:tab w:val="clear" w:pos="8640"/>
          <w:tab w:val="left" w:pos="397"/>
        </w:tabs>
      </w:pPr>
    </w:p>
    <w:p w:rsidR="006573CB" w:rsidRPr="006573CB" w:rsidRDefault="004537CC" w:rsidP="006573CB">
      <w:r w:rsidRPr="00EC34E1">
        <w:t xml:space="preserve">AusAID would normally expect AusAID-funded activities to start on the commencement date </w:t>
      </w:r>
      <w:r>
        <w:t xml:space="preserve">given </w:t>
      </w:r>
      <w:r w:rsidRPr="00EC34E1">
        <w:t>in the proposal for an activity. If a NGO does not disburse funds to start the AusAID-funded part of an activity within three months of that date, AusAID would consider that to be a significant proposed change about which the NGO should advise AusAID. In such a case the NGO should advise why there is a delay</w:t>
      </w:r>
      <w:r w:rsidR="002E7FF6">
        <w:t xml:space="preserve">, </w:t>
      </w:r>
      <w:r w:rsidRPr="00EC34E1">
        <w:t>when disbursement is expected and confirm whether project services will be deliv</w:t>
      </w:r>
      <w:r w:rsidR="00AD1988">
        <w:t>ered within the financial year.</w:t>
      </w:r>
      <w:r w:rsidR="00A4327F">
        <w:t xml:space="preserve"> </w:t>
      </w:r>
      <w:r w:rsidRPr="00EC34E1">
        <w:t>When delays are likely to be encountered in forwarding funds to the activity delivery organisation, the funds must be put in a secure</w:t>
      </w:r>
      <w:r w:rsidR="002F7300">
        <w:t>,</w:t>
      </w:r>
      <w:r w:rsidRPr="00EC34E1">
        <w:t xml:space="preserve"> </w:t>
      </w:r>
      <w:r w:rsidR="002F7300">
        <w:t xml:space="preserve">interest bearing </w:t>
      </w:r>
      <w:r w:rsidRPr="00EC34E1">
        <w:t xml:space="preserve">account. </w:t>
      </w:r>
    </w:p>
    <w:p w:rsidR="006573CB" w:rsidRDefault="006573CB" w:rsidP="00840A9F">
      <w:pPr>
        <w:pStyle w:val="Footer"/>
        <w:tabs>
          <w:tab w:val="clear" w:pos="4320"/>
          <w:tab w:val="clear" w:pos="8640"/>
          <w:tab w:val="left" w:pos="397"/>
        </w:tabs>
        <w:rPr>
          <w:b/>
          <w:sz w:val="28"/>
          <w:szCs w:val="28"/>
        </w:rPr>
      </w:pPr>
    </w:p>
    <w:p w:rsidR="00075D26" w:rsidRDefault="00075D26" w:rsidP="00075D26">
      <w:pPr>
        <w:pStyle w:val="Footer"/>
        <w:tabs>
          <w:tab w:val="clear" w:pos="4320"/>
          <w:tab w:val="clear" w:pos="8640"/>
          <w:tab w:val="left" w:pos="397"/>
        </w:tabs>
      </w:pPr>
      <w:r w:rsidRPr="00EC34E1">
        <w:t>NGOs should exercise their judgement when considering whether a matter needs to be brought to AusAID’s attention.</w:t>
      </w:r>
    </w:p>
    <w:p w:rsidR="00BE3C08" w:rsidRPr="00A4327F" w:rsidRDefault="005C1327" w:rsidP="00840A9F">
      <w:pPr>
        <w:pStyle w:val="Footer"/>
        <w:tabs>
          <w:tab w:val="clear" w:pos="4320"/>
          <w:tab w:val="clear" w:pos="8640"/>
          <w:tab w:val="left" w:pos="397"/>
        </w:tabs>
        <w:rPr>
          <w:b/>
          <w:sz w:val="28"/>
          <w:szCs w:val="28"/>
        </w:rPr>
      </w:pPr>
      <w:r>
        <w:rPr>
          <w:b/>
          <w:sz w:val="28"/>
          <w:szCs w:val="28"/>
        </w:rPr>
        <w:br w:type="page"/>
      </w:r>
      <w:r w:rsidR="00BE3C08" w:rsidRPr="00A4327F">
        <w:rPr>
          <w:b/>
          <w:sz w:val="28"/>
          <w:szCs w:val="28"/>
        </w:rPr>
        <w:lastRenderedPageBreak/>
        <w:t>Reporting</w:t>
      </w:r>
    </w:p>
    <w:p w:rsidR="00BE3C08" w:rsidRDefault="00BE3C08" w:rsidP="00550F11">
      <w:pPr>
        <w:pStyle w:val="Footer"/>
        <w:tabs>
          <w:tab w:val="clear" w:pos="4320"/>
          <w:tab w:val="clear" w:pos="8640"/>
          <w:tab w:val="left" w:pos="397"/>
        </w:tabs>
        <w:rPr>
          <w:b/>
          <w:sz w:val="28"/>
          <w:szCs w:val="28"/>
        </w:rPr>
      </w:pPr>
    </w:p>
    <w:p w:rsidR="00840A9F" w:rsidRPr="004E6337" w:rsidRDefault="00840A9F" w:rsidP="00840A9F">
      <w:pPr>
        <w:pStyle w:val="Footer"/>
        <w:tabs>
          <w:tab w:val="clear" w:pos="4320"/>
          <w:tab w:val="clear" w:pos="8640"/>
          <w:tab w:val="left" w:pos="397"/>
        </w:tabs>
        <w:rPr>
          <w:b/>
          <w:i/>
        </w:rPr>
      </w:pPr>
      <w:r w:rsidRPr="004E6337">
        <w:rPr>
          <w:b/>
          <w:i/>
        </w:rPr>
        <w:t>ADPlan Report</w:t>
      </w:r>
    </w:p>
    <w:p w:rsidR="00840A9F" w:rsidRDefault="00840A9F" w:rsidP="00840A9F">
      <w:pPr>
        <w:pStyle w:val="Footer"/>
        <w:tabs>
          <w:tab w:val="clear" w:pos="4320"/>
          <w:tab w:val="clear" w:pos="8640"/>
          <w:tab w:val="left" w:pos="397"/>
        </w:tabs>
        <w:rPr>
          <w:lang w:eastAsia="en-AU"/>
        </w:rPr>
      </w:pPr>
      <w:r w:rsidRPr="00EC34E1">
        <w:rPr>
          <w:lang w:eastAsia="en-AU"/>
        </w:rPr>
        <w:t xml:space="preserve">NGOs are required to provide an ADPlan Report three months after the funding period has finished (ie. </w:t>
      </w:r>
      <w:r w:rsidR="002E7FF6">
        <w:rPr>
          <w:lang w:eastAsia="en-AU"/>
        </w:rPr>
        <w:t>by</w:t>
      </w:r>
      <w:r w:rsidR="002E7FF6" w:rsidRPr="00EC34E1">
        <w:rPr>
          <w:lang w:eastAsia="en-AU"/>
        </w:rPr>
        <w:t xml:space="preserve"> </w:t>
      </w:r>
      <w:r w:rsidRPr="00EC34E1">
        <w:rPr>
          <w:lang w:eastAsia="en-AU"/>
        </w:rPr>
        <w:t xml:space="preserve">30 September). The ADPlan Report </w:t>
      </w:r>
      <w:r w:rsidR="004E6337">
        <w:rPr>
          <w:lang w:eastAsia="en-AU"/>
        </w:rPr>
        <w:t>provides</w:t>
      </w:r>
      <w:r w:rsidRPr="00EC34E1">
        <w:rPr>
          <w:lang w:eastAsia="en-AU"/>
        </w:rPr>
        <w:t xml:space="preserve"> details of the annual achievements of the </w:t>
      </w:r>
      <w:r w:rsidR="002E7FF6">
        <w:rPr>
          <w:lang w:eastAsia="en-AU"/>
        </w:rPr>
        <w:t>activities</w:t>
      </w:r>
      <w:r w:rsidR="002E7FF6" w:rsidRPr="00EC34E1">
        <w:rPr>
          <w:lang w:eastAsia="en-AU"/>
        </w:rPr>
        <w:t xml:space="preserve"> </w:t>
      </w:r>
      <w:r w:rsidRPr="00EC34E1">
        <w:rPr>
          <w:lang w:eastAsia="en-AU"/>
        </w:rPr>
        <w:t xml:space="preserve">listed in the </w:t>
      </w:r>
      <w:r>
        <w:rPr>
          <w:lang w:eastAsia="en-AU"/>
        </w:rPr>
        <w:t>ADPlan</w:t>
      </w:r>
      <w:r w:rsidRPr="00EC34E1">
        <w:rPr>
          <w:lang w:eastAsia="en-AU"/>
        </w:rPr>
        <w:t xml:space="preserve"> and </w:t>
      </w:r>
      <w:r w:rsidR="002E7FF6">
        <w:rPr>
          <w:lang w:eastAsia="en-AU"/>
        </w:rPr>
        <w:t>a</w:t>
      </w:r>
      <w:r w:rsidRPr="00EC34E1">
        <w:rPr>
          <w:lang w:eastAsia="en-AU"/>
        </w:rPr>
        <w:t xml:space="preserve"> financial acquittal.</w:t>
      </w:r>
      <w:r w:rsidR="00A4327F">
        <w:rPr>
          <w:lang w:eastAsia="en-AU"/>
        </w:rPr>
        <w:t xml:space="preserve"> </w:t>
      </w:r>
    </w:p>
    <w:p w:rsidR="00840A9F" w:rsidRPr="00EC34E1" w:rsidRDefault="00840A9F" w:rsidP="00840A9F">
      <w:pPr>
        <w:pStyle w:val="Footer"/>
        <w:tabs>
          <w:tab w:val="clear" w:pos="4320"/>
          <w:tab w:val="clear" w:pos="8640"/>
          <w:tab w:val="left" w:pos="397"/>
        </w:tabs>
      </w:pPr>
    </w:p>
    <w:p w:rsidR="00840A9F" w:rsidRPr="00EC34E1" w:rsidRDefault="00840A9F" w:rsidP="00840A9F">
      <w:pPr>
        <w:pStyle w:val="Footer"/>
        <w:tabs>
          <w:tab w:val="clear" w:pos="4320"/>
          <w:tab w:val="clear" w:pos="8640"/>
          <w:tab w:val="left" w:pos="397"/>
        </w:tabs>
      </w:pPr>
      <w:r w:rsidRPr="00EC34E1">
        <w:t xml:space="preserve">A link to the ADPlan Report template is available </w:t>
      </w:r>
      <w:r w:rsidR="001372E1">
        <w:t>from</w:t>
      </w:r>
      <w:r w:rsidR="001372E1" w:rsidRPr="00EC34E1">
        <w:t xml:space="preserve"> </w:t>
      </w:r>
      <w:r w:rsidRPr="00EC34E1">
        <w:t>the ANCP page</w:t>
      </w:r>
      <w:r w:rsidR="008550E1">
        <w:t xml:space="preserve"> and instructions on how to complete the report are contained in the ADPlan Manual</w:t>
      </w:r>
      <w:r w:rsidRPr="00EC34E1">
        <w:t>.</w:t>
      </w:r>
    </w:p>
    <w:p w:rsidR="00840A9F" w:rsidRPr="004E6337" w:rsidRDefault="00840A9F" w:rsidP="00550F11">
      <w:pPr>
        <w:pStyle w:val="Footer"/>
        <w:tabs>
          <w:tab w:val="clear" w:pos="4320"/>
          <w:tab w:val="clear" w:pos="8640"/>
          <w:tab w:val="left" w:pos="397"/>
        </w:tabs>
        <w:rPr>
          <w:b/>
        </w:rPr>
      </w:pPr>
    </w:p>
    <w:p w:rsidR="004537CC" w:rsidRPr="004E6337" w:rsidRDefault="002F001B" w:rsidP="004537CC">
      <w:pPr>
        <w:pStyle w:val="Footer"/>
        <w:rPr>
          <w:b/>
          <w:bCs/>
          <w:i/>
        </w:rPr>
      </w:pPr>
      <w:r>
        <w:rPr>
          <w:b/>
          <w:bCs/>
          <w:i/>
        </w:rPr>
        <w:t xml:space="preserve">Design, Monitoring and </w:t>
      </w:r>
      <w:r w:rsidR="004537CC" w:rsidRPr="004E6337">
        <w:rPr>
          <w:b/>
          <w:bCs/>
          <w:i/>
        </w:rPr>
        <w:t>Evaluation</w:t>
      </w:r>
    </w:p>
    <w:p w:rsidR="00A33449" w:rsidRPr="00EC34E1" w:rsidRDefault="002F001B" w:rsidP="00A33449">
      <w:pPr>
        <w:tabs>
          <w:tab w:val="left" w:pos="397"/>
        </w:tabs>
      </w:pPr>
      <w:r>
        <w:t>Design, monitoring and evaluation are</w:t>
      </w:r>
      <w:r w:rsidR="004537CC" w:rsidRPr="00EC34E1">
        <w:t xml:space="preserve"> normal part</w:t>
      </w:r>
      <w:r>
        <w:t>s</w:t>
      </w:r>
      <w:r w:rsidR="004537CC" w:rsidRPr="00EC34E1">
        <w:t xml:space="preserve"> of the project management cyc</w:t>
      </w:r>
      <w:r w:rsidR="00075D26">
        <w:t xml:space="preserve">le and </w:t>
      </w:r>
      <w:r w:rsidR="004537CC" w:rsidRPr="00EC34E1">
        <w:t xml:space="preserve">NGOs </w:t>
      </w:r>
      <w:r w:rsidR="004537CC">
        <w:t>may</w:t>
      </w:r>
      <w:r w:rsidR="004537CC" w:rsidRPr="00EC34E1">
        <w:t xml:space="preserve"> use up to </w:t>
      </w:r>
      <w:r w:rsidR="00A37CE1">
        <w:t>10</w:t>
      </w:r>
      <w:r w:rsidR="004537CC" w:rsidRPr="00EC34E1">
        <w:t>% of their annually allocated ANCP funding for evaluation.</w:t>
      </w:r>
      <w:r w:rsidR="00A4327F">
        <w:t xml:space="preserve"> </w:t>
      </w:r>
      <w:r w:rsidR="00075D26" w:rsidRPr="00EC34E1">
        <w:t>Evaluation activities must be proposed as per the normal project/ADPlan proposal format</w:t>
      </w:r>
      <w:r w:rsidR="00075D26">
        <w:t>.</w:t>
      </w:r>
      <w:r w:rsidR="00A4327F">
        <w:t xml:space="preserve"> </w:t>
      </w:r>
      <w:r w:rsidR="00BA5DD0">
        <w:t xml:space="preserve">NGOs are required to provide a copy of the ANCP Metaevaluation Report (available from the AusAID website) to staff and contractors tasked with organising or carrying out evaluative exercises.  </w:t>
      </w:r>
      <w:r w:rsidR="00075D26">
        <w:t>AusAID requires a copy of the full report of any evaluation conducted on an ANCP activity.</w:t>
      </w:r>
      <w:r w:rsidR="00A33449" w:rsidRPr="00EC34E1">
        <w:t xml:space="preserve"> </w:t>
      </w:r>
    </w:p>
    <w:p w:rsidR="004537CC" w:rsidRPr="00EC34E1" w:rsidRDefault="004537CC" w:rsidP="004537CC"/>
    <w:p w:rsidR="004537CC" w:rsidRPr="00EC34E1" w:rsidRDefault="004537CC" w:rsidP="004537CC">
      <w:r w:rsidRPr="00EC34E1">
        <w:t>Evaluations must have a useful purpose in terms of future project design and analysis and therefore may not be appropriate for all NGO activities.</w:t>
      </w:r>
      <w:r w:rsidR="00A4327F">
        <w:t xml:space="preserve"> </w:t>
      </w:r>
      <w:r w:rsidRPr="00EC34E1">
        <w:t>Evaluation costs are available to assist the NGO to conduct feasibility studies, baseline surveys and evaluations of similar activities, where the lessons learnt can be readily adapted and incorporated into the existing project or activity.</w:t>
      </w:r>
    </w:p>
    <w:p w:rsidR="004537CC" w:rsidRPr="00EC34E1" w:rsidRDefault="004537CC" w:rsidP="004537CC"/>
    <w:p w:rsidR="004537CC" w:rsidRPr="00EC34E1" w:rsidRDefault="004537CC" w:rsidP="004537CC">
      <w:r w:rsidRPr="00EC34E1">
        <w:t>NGOs may include the cost of evaluations of AusAID funded activities in their ANCP activity budgets subject to the following principles:</w:t>
      </w:r>
    </w:p>
    <w:p w:rsidR="004537CC" w:rsidRPr="00EC34E1" w:rsidRDefault="004537CC" w:rsidP="004537CC">
      <w:pPr>
        <w:tabs>
          <w:tab w:val="left" w:pos="397"/>
        </w:tabs>
        <w:ind w:left="360"/>
      </w:pPr>
    </w:p>
    <w:p w:rsidR="004537CC" w:rsidRPr="00EC34E1" w:rsidRDefault="004537CC" w:rsidP="004537CC">
      <w:pPr>
        <w:numPr>
          <w:ilvl w:val="0"/>
          <w:numId w:val="5"/>
        </w:numPr>
        <w:tabs>
          <w:tab w:val="left" w:pos="397"/>
        </w:tabs>
        <w:ind w:left="1440"/>
      </w:pPr>
      <w:r w:rsidRPr="00EC34E1">
        <w:t>Evaluations should be undertaken only when the cost and complexity of a project so warrant.</w:t>
      </w:r>
      <w:r w:rsidR="00A4327F">
        <w:t xml:space="preserve"> </w:t>
      </w:r>
      <w:r w:rsidRPr="00EC34E1">
        <w:t>For example, evaluation of small projects costing up to $100,000 per annum would typically be unwarranted, whereas an evaluation of a larger activity could be appropriate.</w:t>
      </w:r>
      <w:r w:rsidR="00A4327F">
        <w:t xml:space="preserve"> </w:t>
      </w:r>
      <w:r w:rsidRPr="00EC34E1">
        <w:t>Nevertheless, evaluation</w:t>
      </w:r>
      <w:r w:rsidR="00A37CE1">
        <w:t xml:space="preserve"> </w:t>
      </w:r>
      <w:r w:rsidRPr="00EC34E1">
        <w:t>s may be legitimate for small projects where particular problems were experienced or where such projects were innovative or otherwise of interest to the NGO community or where a project is being replicated in a new area.</w:t>
      </w:r>
    </w:p>
    <w:p w:rsidR="004537CC" w:rsidRPr="00EC34E1" w:rsidRDefault="004537CC" w:rsidP="004537CC">
      <w:pPr>
        <w:numPr>
          <w:ilvl w:val="0"/>
          <w:numId w:val="5"/>
        </w:numPr>
        <w:tabs>
          <w:tab w:val="left" w:pos="397"/>
        </w:tabs>
        <w:ind w:left="1440"/>
      </w:pPr>
      <w:r w:rsidRPr="00EC34E1">
        <w:t>Evaluations may be undertaken as reviews during the course of a multi-year activity (usually half-way through the activity) or on conclusion (such reviews are not monitoring activities, which are normal parts of project activity).</w:t>
      </w:r>
    </w:p>
    <w:p w:rsidR="004537CC" w:rsidRPr="00EC34E1" w:rsidRDefault="004537CC" w:rsidP="004537CC">
      <w:pPr>
        <w:numPr>
          <w:ilvl w:val="0"/>
          <w:numId w:val="5"/>
        </w:numPr>
        <w:tabs>
          <w:tab w:val="left" w:pos="397"/>
        </w:tabs>
        <w:ind w:left="1440"/>
      </w:pPr>
      <w:r w:rsidRPr="00EC34E1">
        <w:t>The financial limitation on evaluation costs is $10,000 or 5% of the AusAID funding of the activity, whichever is the greater.</w:t>
      </w:r>
    </w:p>
    <w:p w:rsidR="004537CC" w:rsidRPr="00EC34E1" w:rsidRDefault="004537CC" w:rsidP="004537CC">
      <w:pPr>
        <w:numPr>
          <w:ilvl w:val="0"/>
          <w:numId w:val="5"/>
        </w:numPr>
        <w:tabs>
          <w:tab w:val="left" w:pos="397"/>
        </w:tabs>
        <w:ind w:left="1440"/>
      </w:pPr>
      <w:r w:rsidRPr="00EC34E1">
        <w:t>AusAID funds used to evaluate activities should come from the same funding source which funded the activity (ie. ANCP activities are be evaluated using ANCP funds).</w:t>
      </w:r>
    </w:p>
    <w:p w:rsidR="004537CC" w:rsidRPr="00EC34E1" w:rsidRDefault="004537CC" w:rsidP="004537CC"/>
    <w:p w:rsidR="004537CC" w:rsidRPr="00EC34E1" w:rsidRDefault="004537CC" w:rsidP="004537CC">
      <w:r w:rsidRPr="00EC34E1">
        <w:t>In developing an evaluation proposal appropriate for ANCP funding, NGOs should consider the following:</w:t>
      </w:r>
    </w:p>
    <w:p w:rsidR="004537CC" w:rsidRPr="00EC34E1" w:rsidRDefault="004537CC" w:rsidP="004537CC">
      <w:pPr>
        <w:numPr>
          <w:ilvl w:val="0"/>
          <w:numId w:val="7"/>
        </w:numPr>
        <w:tabs>
          <w:tab w:val="left" w:pos="397"/>
        </w:tabs>
      </w:pPr>
      <w:r w:rsidRPr="00EC34E1">
        <w:t>Why is this activity being evaluated?</w:t>
      </w:r>
    </w:p>
    <w:p w:rsidR="004537CC" w:rsidRPr="00EC34E1" w:rsidRDefault="004537CC" w:rsidP="004537CC">
      <w:pPr>
        <w:numPr>
          <w:ilvl w:val="0"/>
          <w:numId w:val="7"/>
        </w:numPr>
        <w:tabs>
          <w:tab w:val="left" w:pos="397"/>
        </w:tabs>
      </w:pPr>
      <w:r w:rsidRPr="00EC34E1">
        <w:t>What are the objectives and outputs of this evaluation?</w:t>
      </w:r>
    </w:p>
    <w:p w:rsidR="004537CC" w:rsidRPr="00EC34E1" w:rsidRDefault="004537CC" w:rsidP="004537CC">
      <w:pPr>
        <w:numPr>
          <w:ilvl w:val="0"/>
          <w:numId w:val="7"/>
        </w:numPr>
        <w:tabs>
          <w:tab w:val="left" w:pos="397"/>
        </w:tabs>
      </w:pPr>
      <w:r w:rsidRPr="00EC34E1">
        <w:t>How will the evaluation contribute to poverty alleviation?</w:t>
      </w:r>
    </w:p>
    <w:p w:rsidR="004537CC" w:rsidRPr="00EC34E1" w:rsidRDefault="004537CC" w:rsidP="004537CC">
      <w:pPr>
        <w:numPr>
          <w:ilvl w:val="0"/>
          <w:numId w:val="7"/>
        </w:numPr>
        <w:tabs>
          <w:tab w:val="left" w:pos="397"/>
        </w:tabs>
      </w:pPr>
      <w:r w:rsidRPr="00EC34E1">
        <w:t>What lessons can be usefully applied from this evaluation?</w:t>
      </w:r>
    </w:p>
    <w:p w:rsidR="00A33449" w:rsidRDefault="004537CC" w:rsidP="00A33449">
      <w:pPr>
        <w:numPr>
          <w:ilvl w:val="0"/>
          <w:numId w:val="7"/>
        </w:numPr>
        <w:tabs>
          <w:tab w:val="left" w:pos="397"/>
        </w:tabs>
      </w:pPr>
      <w:r w:rsidRPr="00EC34E1">
        <w:t>How will the results of the evaluation be distributed?</w:t>
      </w:r>
    </w:p>
    <w:p w:rsidR="00E86076" w:rsidRPr="00E86076" w:rsidRDefault="00E86076" w:rsidP="00E86076">
      <w:pPr>
        <w:pStyle w:val="Footer"/>
        <w:tabs>
          <w:tab w:val="clear" w:pos="4320"/>
          <w:tab w:val="clear" w:pos="8640"/>
          <w:tab w:val="left" w:pos="397"/>
        </w:tabs>
        <w:rPr>
          <w:b/>
        </w:rPr>
      </w:pPr>
    </w:p>
    <w:p w:rsidR="00E86076" w:rsidRPr="00E86076" w:rsidRDefault="00E86076" w:rsidP="00E86076">
      <w:pPr>
        <w:pStyle w:val="Footer"/>
        <w:tabs>
          <w:tab w:val="clear" w:pos="4320"/>
          <w:tab w:val="clear" w:pos="8640"/>
          <w:tab w:val="left" w:pos="397"/>
        </w:tabs>
      </w:pPr>
      <w:r>
        <w:t>When ANCP funds have been used to support a project or program for more than 5 years, AusAID would encourage NGOs to evaluate these projects</w:t>
      </w:r>
      <w:r w:rsidR="00F56996">
        <w:t>,</w:t>
      </w:r>
      <w:r>
        <w:t xml:space="preserve"> using their own funds or the ANCP subsidy.</w:t>
      </w:r>
    </w:p>
    <w:p w:rsidR="00840A9F" w:rsidRPr="00A4327F" w:rsidRDefault="00840A9F" w:rsidP="00E86076">
      <w:pPr>
        <w:pStyle w:val="Footer"/>
        <w:tabs>
          <w:tab w:val="clear" w:pos="4320"/>
          <w:tab w:val="clear" w:pos="8640"/>
          <w:tab w:val="left" w:pos="397"/>
        </w:tabs>
        <w:rPr>
          <w:b/>
          <w:sz w:val="28"/>
          <w:szCs w:val="28"/>
        </w:rPr>
      </w:pPr>
      <w:r w:rsidRPr="00E86076">
        <w:br w:type="page"/>
      </w:r>
      <w:r w:rsidRPr="00A4327F">
        <w:rPr>
          <w:b/>
          <w:sz w:val="28"/>
          <w:szCs w:val="28"/>
        </w:rPr>
        <w:lastRenderedPageBreak/>
        <w:t>Finances</w:t>
      </w:r>
    </w:p>
    <w:p w:rsidR="00840A9F" w:rsidRDefault="00840A9F" w:rsidP="00A80D34">
      <w:pPr>
        <w:pStyle w:val="Footer"/>
        <w:tabs>
          <w:tab w:val="clear" w:pos="4320"/>
          <w:tab w:val="clear" w:pos="8640"/>
          <w:tab w:val="left" w:pos="397"/>
        </w:tabs>
        <w:rPr>
          <w:b/>
          <w:sz w:val="28"/>
          <w:szCs w:val="28"/>
        </w:rPr>
      </w:pPr>
    </w:p>
    <w:p w:rsidR="00DB64C2" w:rsidRPr="00DB64C2" w:rsidRDefault="00DB64C2" w:rsidP="00DB64C2">
      <w:pPr>
        <w:pStyle w:val="Footer"/>
        <w:rPr>
          <w:b/>
          <w:bCs/>
          <w:i/>
          <w:sz w:val="28"/>
          <w:szCs w:val="28"/>
        </w:rPr>
      </w:pPr>
      <w:r w:rsidRPr="00DB64C2">
        <w:rPr>
          <w:b/>
          <w:bCs/>
          <w:i/>
          <w:sz w:val="28"/>
        </w:rPr>
        <w:t>Matching</w:t>
      </w:r>
      <w:r w:rsidRPr="00DB64C2">
        <w:rPr>
          <w:b/>
          <w:bCs/>
          <w:i/>
          <w:sz w:val="28"/>
          <w:szCs w:val="28"/>
        </w:rPr>
        <w:t xml:space="preserve"> funds</w:t>
      </w:r>
    </w:p>
    <w:p w:rsidR="00DB64C2" w:rsidRPr="00EC34E1" w:rsidRDefault="00DB64C2" w:rsidP="00DB64C2">
      <w:pPr>
        <w:pStyle w:val="Footer"/>
        <w:tabs>
          <w:tab w:val="clear" w:pos="4320"/>
          <w:tab w:val="clear" w:pos="8640"/>
          <w:tab w:val="left" w:pos="397"/>
        </w:tabs>
      </w:pPr>
      <w:r w:rsidRPr="00EC34E1">
        <w:t xml:space="preserve">The ANCP provides funds to accredited NGOs on a </w:t>
      </w:r>
      <w:r w:rsidR="00D8080B">
        <w:t>1:5</w:t>
      </w:r>
      <w:r w:rsidRPr="00EC34E1">
        <w:t xml:space="preserve"> matching basis.</w:t>
      </w:r>
      <w:r w:rsidR="00A4327F">
        <w:t xml:space="preserve"> </w:t>
      </w:r>
      <w:r w:rsidRPr="00EC34E1">
        <w:t xml:space="preserve">That is, for every dollar contributed to the projects by the NGO, AusAID will provide </w:t>
      </w:r>
      <w:r w:rsidR="00D246A1">
        <w:t>five</w:t>
      </w:r>
      <w:r w:rsidRPr="00EC34E1">
        <w:t xml:space="preserve"> dollars</w:t>
      </w:r>
      <w:r>
        <w:t>,</w:t>
      </w:r>
      <w:r w:rsidRPr="00EC34E1">
        <w:t xml:space="preserve"> up to the annual limit.</w:t>
      </w:r>
      <w:r w:rsidR="00A4327F">
        <w:t xml:space="preserve"> </w:t>
      </w:r>
    </w:p>
    <w:p w:rsidR="00DB64C2" w:rsidRPr="00EC34E1" w:rsidRDefault="00DB64C2" w:rsidP="00DB64C2">
      <w:pPr>
        <w:pStyle w:val="Footer"/>
        <w:tabs>
          <w:tab w:val="clear" w:pos="4320"/>
          <w:tab w:val="clear" w:pos="8640"/>
          <w:tab w:val="left" w:pos="397"/>
        </w:tabs>
      </w:pPr>
    </w:p>
    <w:p w:rsidR="00DB64C2" w:rsidRDefault="00DB64C2" w:rsidP="00DB64C2">
      <w:r w:rsidRPr="00EC34E1">
        <w:t xml:space="preserve">The NGO </w:t>
      </w:r>
      <w:r w:rsidR="00075D26">
        <w:t>match/</w:t>
      </w:r>
      <w:r w:rsidRPr="00EC34E1">
        <w:t>contribution to ANCP projects</w:t>
      </w:r>
      <w:r w:rsidR="00075D26">
        <w:t xml:space="preserve"> will</w:t>
      </w:r>
      <w:r w:rsidRPr="00EC34E1">
        <w:t xml:space="preserve"> consist of funds raised from the Australian community.</w:t>
      </w:r>
      <w:r w:rsidR="00A4327F">
        <w:t xml:space="preserve"> </w:t>
      </w:r>
      <w:r w:rsidR="00075D26">
        <w:t>Up to 50% of the match can be i</w:t>
      </w:r>
      <w:r w:rsidRPr="00EC34E1">
        <w:t>n-kind contributions from Australian volunteers and non-monetary sources.</w:t>
      </w:r>
      <w:r w:rsidR="00A4327F">
        <w:t xml:space="preserve"> </w:t>
      </w:r>
      <w:r w:rsidRPr="00EC34E1">
        <w:t>Counterpart NGO and other donor contributions cannot be counted as matching funds.</w:t>
      </w:r>
      <w:r w:rsidR="00A4327F">
        <w:t xml:space="preserve"> </w:t>
      </w:r>
    </w:p>
    <w:p w:rsidR="00DB64C2" w:rsidRPr="00EC34E1" w:rsidRDefault="00DB64C2" w:rsidP="00DB64C2"/>
    <w:p w:rsidR="00DB64C2" w:rsidRDefault="00DB64C2" w:rsidP="00DB64C2">
      <w:pPr>
        <w:pStyle w:val="NormalWeb"/>
        <w:rPr>
          <w:rFonts w:ascii="Times New Roman" w:hAnsi="Times New Roman" w:cs="Times New Roman"/>
        </w:rPr>
      </w:pPr>
      <w:r w:rsidRPr="00EC34E1">
        <w:rPr>
          <w:rFonts w:ascii="Times New Roman" w:hAnsi="Times New Roman" w:cs="Times New Roman"/>
        </w:rPr>
        <w:t xml:space="preserve">Under the matching funding arrangements of the ANCP, agencies may not match against the proportion of the AusAID subsidy utilised for </w:t>
      </w:r>
      <w:r>
        <w:rPr>
          <w:rFonts w:ascii="Times New Roman" w:hAnsi="Times New Roman" w:cs="Times New Roman"/>
        </w:rPr>
        <w:t>administrative costs</w:t>
      </w:r>
      <w:r w:rsidRPr="00EC34E1">
        <w:rPr>
          <w:rFonts w:ascii="Times New Roman" w:hAnsi="Times New Roman" w:cs="Times New Roman"/>
        </w:rPr>
        <w:t>.</w:t>
      </w:r>
      <w:r w:rsidR="00A4327F">
        <w:rPr>
          <w:rFonts w:ascii="Times New Roman" w:hAnsi="Times New Roman" w:cs="Times New Roman"/>
        </w:rPr>
        <w:t xml:space="preserve"> </w:t>
      </w:r>
      <w:r w:rsidRPr="00EC34E1">
        <w:rPr>
          <w:rFonts w:ascii="Times New Roman" w:hAnsi="Times New Roman" w:cs="Times New Roman"/>
        </w:rPr>
        <w:t>Therefore, any agency claiming up to 10% of the AusAID subsidy for administration will ne</w:t>
      </w:r>
      <w:r w:rsidR="00E45CC6">
        <w:rPr>
          <w:rFonts w:ascii="Times New Roman" w:hAnsi="Times New Roman" w:cs="Times New Roman"/>
        </w:rPr>
        <w:t>ed to provide a greater than 1:5</w:t>
      </w:r>
      <w:r w:rsidRPr="00EC34E1">
        <w:rPr>
          <w:rFonts w:ascii="Times New Roman" w:hAnsi="Times New Roman" w:cs="Times New Roman"/>
        </w:rPr>
        <w:t xml:space="preserve"> match for </w:t>
      </w:r>
      <w:r w:rsidR="00E45CC6">
        <w:rPr>
          <w:rFonts w:ascii="Times New Roman" w:hAnsi="Times New Roman" w:cs="Times New Roman"/>
        </w:rPr>
        <w:t>project expenses to meet the 1:5</w:t>
      </w:r>
      <w:r w:rsidRPr="00EC34E1">
        <w:rPr>
          <w:rFonts w:ascii="Times New Roman" w:hAnsi="Times New Roman" w:cs="Times New Roman"/>
        </w:rPr>
        <w:t xml:space="preserve"> match overall.</w:t>
      </w:r>
      <w:r w:rsidR="00A4327F">
        <w:rPr>
          <w:rFonts w:ascii="Times New Roman" w:hAnsi="Times New Roman" w:cs="Times New Roman"/>
        </w:rPr>
        <w:t xml:space="preserve"> </w:t>
      </w:r>
      <w:r>
        <w:rPr>
          <w:rFonts w:ascii="Times New Roman" w:hAnsi="Times New Roman" w:cs="Times New Roman"/>
        </w:rPr>
        <w:t>For example:</w:t>
      </w:r>
    </w:p>
    <w:p w:rsidR="00DE7961" w:rsidRDefault="00DB64C2" w:rsidP="00DE7961">
      <w:pPr>
        <w:pStyle w:val="NormalWeb"/>
        <w:ind w:left="709" w:right="1417"/>
        <w:rPr>
          <w:rFonts w:ascii="Times New Roman" w:hAnsi="Times New Roman" w:cs="Times New Roman"/>
          <w:i/>
        </w:rPr>
      </w:pPr>
      <w:r w:rsidRPr="005B07E0">
        <w:tab/>
      </w:r>
      <w:r w:rsidR="00DE7961" w:rsidRPr="005B07E0">
        <w:rPr>
          <w:rFonts w:ascii="Times New Roman" w:hAnsi="Times New Roman" w:cs="Times New Roman"/>
          <w:i/>
        </w:rPr>
        <w:t>Agency X has an IPF of $</w:t>
      </w:r>
      <w:r w:rsidR="00D8080B">
        <w:rPr>
          <w:rFonts w:ascii="Times New Roman" w:hAnsi="Times New Roman" w:cs="Times New Roman"/>
          <w:i/>
        </w:rPr>
        <w:t>5</w:t>
      </w:r>
      <w:r w:rsidR="00DE7961" w:rsidRPr="005B07E0">
        <w:rPr>
          <w:rFonts w:ascii="Times New Roman" w:hAnsi="Times New Roman" w:cs="Times New Roman"/>
          <w:i/>
        </w:rPr>
        <w:t>00,000 for this year.</w:t>
      </w:r>
      <w:r w:rsidR="00A4327F">
        <w:rPr>
          <w:rFonts w:ascii="Times New Roman" w:hAnsi="Times New Roman" w:cs="Times New Roman"/>
          <w:i/>
        </w:rPr>
        <w:t xml:space="preserve"> </w:t>
      </w:r>
      <w:r w:rsidR="00DE7961" w:rsidRPr="005B07E0">
        <w:rPr>
          <w:rFonts w:ascii="Times New Roman" w:hAnsi="Times New Roman" w:cs="Times New Roman"/>
          <w:i/>
        </w:rPr>
        <w:t>To receive the full $</w:t>
      </w:r>
      <w:r w:rsidR="00D8080B">
        <w:rPr>
          <w:rFonts w:ascii="Times New Roman" w:hAnsi="Times New Roman" w:cs="Times New Roman"/>
          <w:i/>
        </w:rPr>
        <w:t>5</w:t>
      </w:r>
      <w:r w:rsidR="00DE7961" w:rsidRPr="005B07E0">
        <w:rPr>
          <w:rFonts w:ascii="Times New Roman" w:hAnsi="Times New Roman" w:cs="Times New Roman"/>
          <w:i/>
        </w:rPr>
        <w:t xml:space="preserve">00,000 Agency X is required to contribute </w:t>
      </w:r>
      <w:r w:rsidR="00D8080B">
        <w:rPr>
          <w:rFonts w:ascii="Times New Roman" w:hAnsi="Times New Roman" w:cs="Times New Roman"/>
          <w:i/>
        </w:rPr>
        <w:t>$1</w:t>
      </w:r>
      <w:r w:rsidR="00DE7961">
        <w:rPr>
          <w:rFonts w:ascii="Times New Roman" w:hAnsi="Times New Roman" w:cs="Times New Roman"/>
          <w:i/>
        </w:rPr>
        <w:t>00,000</w:t>
      </w:r>
      <w:r w:rsidR="00DE7961" w:rsidRPr="005B07E0">
        <w:rPr>
          <w:rFonts w:ascii="Times New Roman" w:hAnsi="Times New Roman" w:cs="Times New Roman"/>
          <w:i/>
        </w:rPr>
        <w:t>.</w:t>
      </w:r>
      <w:r w:rsidR="00A4327F">
        <w:rPr>
          <w:rFonts w:ascii="Times New Roman" w:hAnsi="Times New Roman" w:cs="Times New Roman"/>
          <w:i/>
        </w:rPr>
        <w:t xml:space="preserve"> </w:t>
      </w:r>
      <w:r w:rsidR="00DE7961" w:rsidRPr="005B07E0">
        <w:rPr>
          <w:rFonts w:ascii="Times New Roman" w:hAnsi="Times New Roman" w:cs="Times New Roman"/>
          <w:i/>
        </w:rPr>
        <w:t>Agency X also wishes to use the full 10% ($</w:t>
      </w:r>
      <w:r w:rsidR="00D8080B">
        <w:rPr>
          <w:rFonts w:ascii="Times New Roman" w:hAnsi="Times New Roman" w:cs="Times New Roman"/>
          <w:i/>
        </w:rPr>
        <w:t>5</w:t>
      </w:r>
      <w:r w:rsidR="00DE7961" w:rsidRPr="005B07E0">
        <w:rPr>
          <w:rFonts w:ascii="Times New Roman" w:hAnsi="Times New Roman" w:cs="Times New Roman"/>
          <w:i/>
        </w:rPr>
        <w:t>0,000) admin</w:t>
      </w:r>
      <w:r w:rsidR="00DE7961">
        <w:rPr>
          <w:rFonts w:ascii="Times New Roman" w:hAnsi="Times New Roman" w:cs="Times New Roman"/>
          <w:i/>
        </w:rPr>
        <w:t xml:space="preserve"> costs</w:t>
      </w:r>
      <w:r w:rsidR="00DE7961" w:rsidRPr="005B07E0">
        <w:rPr>
          <w:rFonts w:ascii="Times New Roman" w:hAnsi="Times New Roman" w:cs="Times New Roman"/>
          <w:i/>
        </w:rPr>
        <w:t xml:space="preserve"> allowance.</w:t>
      </w:r>
      <w:r w:rsidR="00A4327F">
        <w:rPr>
          <w:rFonts w:ascii="Times New Roman" w:hAnsi="Times New Roman" w:cs="Times New Roman"/>
          <w:i/>
        </w:rPr>
        <w:t xml:space="preserve"> </w:t>
      </w:r>
      <w:r w:rsidR="00DE7961" w:rsidRPr="005B07E0">
        <w:rPr>
          <w:rFonts w:ascii="Times New Roman" w:hAnsi="Times New Roman" w:cs="Times New Roman"/>
          <w:i/>
        </w:rPr>
        <w:t>The</w:t>
      </w:r>
      <w:r w:rsidR="00DE7961">
        <w:rPr>
          <w:rFonts w:ascii="Times New Roman" w:hAnsi="Times New Roman" w:cs="Times New Roman"/>
          <w:i/>
        </w:rPr>
        <w:t xml:space="preserve">refore, </w:t>
      </w:r>
      <w:r w:rsidR="00DE7961" w:rsidRPr="005B07E0">
        <w:rPr>
          <w:rFonts w:ascii="Times New Roman" w:hAnsi="Times New Roman" w:cs="Times New Roman"/>
          <w:i/>
        </w:rPr>
        <w:t>AusAID</w:t>
      </w:r>
      <w:r w:rsidR="00DE7961">
        <w:rPr>
          <w:rFonts w:ascii="Times New Roman" w:hAnsi="Times New Roman" w:cs="Times New Roman"/>
          <w:i/>
        </w:rPr>
        <w:t>’s</w:t>
      </w:r>
      <w:r w:rsidR="00DE7961" w:rsidRPr="005B07E0">
        <w:rPr>
          <w:rFonts w:ascii="Times New Roman" w:hAnsi="Times New Roman" w:cs="Times New Roman"/>
          <w:i/>
        </w:rPr>
        <w:t xml:space="preserve"> contribution will be $</w:t>
      </w:r>
      <w:r w:rsidR="00D8080B">
        <w:rPr>
          <w:rFonts w:ascii="Times New Roman" w:hAnsi="Times New Roman" w:cs="Times New Roman"/>
          <w:i/>
        </w:rPr>
        <w:t>450</w:t>
      </w:r>
      <w:r w:rsidR="00DE7961" w:rsidRPr="005B07E0">
        <w:rPr>
          <w:rFonts w:ascii="Times New Roman" w:hAnsi="Times New Roman" w:cs="Times New Roman"/>
          <w:i/>
        </w:rPr>
        <w:t>,000</w:t>
      </w:r>
      <w:r w:rsidR="00DE7961">
        <w:rPr>
          <w:rFonts w:ascii="Times New Roman" w:hAnsi="Times New Roman" w:cs="Times New Roman"/>
          <w:i/>
        </w:rPr>
        <w:t xml:space="preserve"> to the projects and $</w:t>
      </w:r>
      <w:r w:rsidR="00D8080B">
        <w:rPr>
          <w:rFonts w:ascii="Times New Roman" w:hAnsi="Times New Roman" w:cs="Times New Roman"/>
          <w:i/>
        </w:rPr>
        <w:t>5</w:t>
      </w:r>
      <w:r w:rsidR="00DE7961">
        <w:rPr>
          <w:rFonts w:ascii="Times New Roman" w:hAnsi="Times New Roman" w:cs="Times New Roman"/>
          <w:i/>
        </w:rPr>
        <w:t>0,000 for administration costs</w:t>
      </w:r>
      <w:r w:rsidR="00DE7961" w:rsidRPr="005B07E0">
        <w:rPr>
          <w:rFonts w:ascii="Times New Roman" w:hAnsi="Times New Roman" w:cs="Times New Roman"/>
          <w:i/>
        </w:rPr>
        <w:t xml:space="preserve">, Agency X’s contribution </w:t>
      </w:r>
      <w:r w:rsidR="00DE7961">
        <w:rPr>
          <w:rFonts w:ascii="Times New Roman" w:hAnsi="Times New Roman" w:cs="Times New Roman"/>
          <w:i/>
        </w:rPr>
        <w:t xml:space="preserve">to the projects </w:t>
      </w:r>
      <w:r w:rsidR="00DE7961" w:rsidRPr="005B07E0">
        <w:rPr>
          <w:rFonts w:ascii="Times New Roman" w:hAnsi="Times New Roman" w:cs="Times New Roman"/>
          <w:i/>
        </w:rPr>
        <w:t>will be $</w:t>
      </w:r>
      <w:r w:rsidR="00D8080B">
        <w:rPr>
          <w:rFonts w:ascii="Times New Roman" w:hAnsi="Times New Roman" w:cs="Times New Roman"/>
          <w:i/>
        </w:rPr>
        <w:t>1</w:t>
      </w:r>
      <w:r w:rsidR="00DE7961" w:rsidRPr="005B07E0">
        <w:rPr>
          <w:rFonts w:ascii="Times New Roman" w:hAnsi="Times New Roman" w:cs="Times New Roman"/>
          <w:i/>
        </w:rPr>
        <w:t>00,000.</w:t>
      </w:r>
    </w:p>
    <w:p w:rsidR="00DE7961" w:rsidRPr="002E7FF6" w:rsidRDefault="002E7FF6" w:rsidP="002E7FF6">
      <w:pPr>
        <w:pStyle w:val="NormalWeb"/>
        <w:ind w:right="1417"/>
        <w:rPr>
          <w:rFonts w:ascii="Times New Roman" w:hAnsi="Times New Roman" w:cs="Times New Roman"/>
        </w:rPr>
      </w:pPr>
      <w:r>
        <w:rPr>
          <w:rFonts w:ascii="Times New Roman" w:hAnsi="Times New Roman" w:cs="Times New Roman"/>
        </w:rPr>
        <w:t>NGOs may wish to cons</w:t>
      </w:r>
      <w:r w:rsidR="00E628B9">
        <w:rPr>
          <w:rFonts w:ascii="Times New Roman" w:hAnsi="Times New Roman" w:cs="Times New Roman"/>
        </w:rPr>
        <w:t>ider contributing more than the</w:t>
      </w:r>
      <w:r>
        <w:rPr>
          <w:rFonts w:ascii="Times New Roman" w:hAnsi="Times New Roman" w:cs="Times New Roman"/>
        </w:rPr>
        <w:t xml:space="preserve"> required matching amount.  By over-matching NGOs build flexibility into their ANCP suite of activities.  For example, if an emergency situation develop</w:t>
      </w:r>
      <w:r w:rsidR="00E628B9">
        <w:rPr>
          <w:rFonts w:ascii="Times New Roman" w:hAnsi="Times New Roman" w:cs="Times New Roman"/>
        </w:rPr>
        <w:t>s</w:t>
      </w:r>
      <w:r>
        <w:rPr>
          <w:rFonts w:ascii="Times New Roman" w:hAnsi="Times New Roman" w:cs="Times New Roman"/>
        </w:rPr>
        <w:t xml:space="preserve"> in PNG, NGOs working in PNG c</w:t>
      </w:r>
      <w:r w:rsidR="00E628B9">
        <w:rPr>
          <w:rFonts w:ascii="Times New Roman" w:hAnsi="Times New Roman" w:cs="Times New Roman"/>
        </w:rPr>
        <w:t>an</w:t>
      </w:r>
      <w:r>
        <w:rPr>
          <w:rFonts w:ascii="Times New Roman" w:hAnsi="Times New Roman" w:cs="Times New Roman"/>
        </w:rPr>
        <w:t xml:space="preserve"> divert excess</w:t>
      </w:r>
      <w:r w:rsidR="00E628B9">
        <w:rPr>
          <w:rFonts w:ascii="Times New Roman" w:hAnsi="Times New Roman" w:cs="Times New Roman"/>
        </w:rPr>
        <w:t xml:space="preserve"> matching funds away from disrupted </w:t>
      </w:r>
      <w:r>
        <w:rPr>
          <w:rFonts w:ascii="Times New Roman" w:hAnsi="Times New Roman" w:cs="Times New Roman"/>
        </w:rPr>
        <w:t>ANCP development activities into emergency relief activities that cannot be funded through the ANCP.</w:t>
      </w:r>
    </w:p>
    <w:p w:rsidR="002E7FF6" w:rsidRDefault="002E7FF6" w:rsidP="00A80D34">
      <w:pPr>
        <w:pStyle w:val="Footer"/>
        <w:tabs>
          <w:tab w:val="clear" w:pos="4320"/>
          <w:tab w:val="clear" w:pos="8640"/>
          <w:tab w:val="left" w:pos="397"/>
        </w:tabs>
        <w:rPr>
          <w:b/>
          <w:i/>
          <w:sz w:val="28"/>
          <w:szCs w:val="28"/>
        </w:rPr>
      </w:pPr>
    </w:p>
    <w:p w:rsidR="00A80D34" w:rsidRPr="004E6337" w:rsidRDefault="00A80D34" w:rsidP="00A80D34">
      <w:pPr>
        <w:pStyle w:val="Footer"/>
        <w:tabs>
          <w:tab w:val="clear" w:pos="4320"/>
          <w:tab w:val="clear" w:pos="8640"/>
          <w:tab w:val="left" w:pos="397"/>
        </w:tabs>
        <w:rPr>
          <w:b/>
          <w:i/>
          <w:sz w:val="28"/>
          <w:szCs w:val="28"/>
        </w:rPr>
      </w:pPr>
      <w:r w:rsidRPr="004E6337">
        <w:rPr>
          <w:b/>
          <w:i/>
          <w:sz w:val="28"/>
          <w:szCs w:val="28"/>
        </w:rPr>
        <w:t>Acquittal</w:t>
      </w:r>
    </w:p>
    <w:p w:rsidR="00BB7C03" w:rsidRPr="00EC34E1" w:rsidRDefault="003D4DD8" w:rsidP="00A80D34">
      <w:pPr>
        <w:pStyle w:val="Footer"/>
        <w:tabs>
          <w:tab w:val="clear" w:pos="4320"/>
          <w:tab w:val="clear" w:pos="8640"/>
          <w:tab w:val="left" w:pos="397"/>
        </w:tabs>
      </w:pPr>
      <w:r>
        <w:t>An a</w:t>
      </w:r>
      <w:r w:rsidR="00A80D34" w:rsidRPr="00EC34E1">
        <w:t xml:space="preserve">cquittal is </w:t>
      </w:r>
      <w:r w:rsidR="005C1327">
        <w:t xml:space="preserve">a </w:t>
      </w:r>
      <w:r w:rsidR="00A80D34" w:rsidRPr="00EC34E1">
        <w:t xml:space="preserve">periodic accounting to AusAID for the use of AusAID funds, supported by the NGO keeping records which show all spending </w:t>
      </w:r>
      <w:r w:rsidR="00DB77CB">
        <w:t>related to</w:t>
      </w:r>
      <w:r w:rsidR="00A80D34" w:rsidRPr="00EC34E1">
        <w:t xml:space="preserve"> every payment made from AusAID.</w:t>
      </w:r>
      <w:r w:rsidR="00A4327F">
        <w:t xml:space="preserve"> </w:t>
      </w:r>
      <w:r w:rsidR="00A332DA">
        <w:t xml:space="preserve">The acquittal is part of the ADPlan </w:t>
      </w:r>
      <w:r w:rsidR="00E3258B">
        <w:t>R</w:t>
      </w:r>
      <w:r w:rsidR="00A332DA">
        <w:t>eport and is therefore submitted to AusAID by 30 September each year.</w:t>
      </w:r>
      <w:r w:rsidR="00A4327F">
        <w:t xml:space="preserve"> </w:t>
      </w:r>
      <w:r w:rsidR="00BB7C03" w:rsidRPr="00EC34E1">
        <w:rPr>
          <w:b/>
        </w:rPr>
        <w:t>To be accurate</w:t>
      </w:r>
      <w:r w:rsidR="00BB7C03" w:rsidRPr="00EC34E1">
        <w:t xml:space="preserve">, </w:t>
      </w:r>
      <w:r w:rsidR="00BB7C03" w:rsidRPr="00EC34E1">
        <w:rPr>
          <w:b/>
        </w:rPr>
        <w:t>acquittals must be a record of how and where money has been expended on a pro</w:t>
      </w:r>
      <w:r w:rsidR="00DB77CB">
        <w:rPr>
          <w:b/>
        </w:rPr>
        <w:t>gram</w:t>
      </w:r>
      <w:r w:rsidR="00BB7C03" w:rsidRPr="00EC34E1">
        <w:rPr>
          <w:b/>
        </w:rPr>
        <w:t xml:space="preserve">, not simply a record that money </w:t>
      </w:r>
      <w:r w:rsidR="00580D97">
        <w:rPr>
          <w:b/>
        </w:rPr>
        <w:t>has been</w:t>
      </w:r>
      <w:r w:rsidR="00BB7C03" w:rsidRPr="00EC34E1">
        <w:rPr>
          <w:b/>
        </w:rPr>
        <w:t xml:space="preserve"> sent from the Australian NGO to the partner organisation</w:t>
      </w:r>
      <w:r w:rsidR="00BB7C03" w:rsidRPr="00EC34E1">
        <w:t>.</w:t>
      </w:r>
      <w:r w:rsidR="00A4327F">
        <w:t xml:space="preserve"> </w:t>
      </w:r>
    </w:p>
    <w:p w:rsidR="00BB7C03" w:rsidRPr="00EC34E1" w:rsidRDefault="00BB7C03" w:rsidP="00A80D34">
      <w:pPr>
        <w:pStyle w:val="Footer"/>
        <w:tabs>
          <w:tab w:val="clear" w:pos="4320"/>
          <w:tab w:val="clear" w:pos="8640"/>
          <w:tab w:val="left" w:pos="397"/>
        </w:tabs>
      </w:pPr>
    </w:p>
    <w:p w:rsidR="00A80D34" w:rsidRDefault="00A80D34" w:rsidP="00A80D34">
      <w:pPr>
        <w:pStyle w:val="Footer"/>
        <w:tabs>
          <w:tab w:val="clear" w:pos="4320"/>
          <w:tab w:val="clear" w:pos="8640"/>
          <w:tab w:val="left" w:pos="397"/>
        </w:tabs>
      </w:pPr>
      <w:r w:rsidRPr="00EC34E1">
        <w:t>NGOs must be able to fully account for all Australian Government funding provided.</w:t>
      </w:r>
      <w:r w:rsidR="00A4327F">
        <w:t xml:space="preserve"> </w:t>
      </w:r>
      <w:r w:rsidRPr="00EC34E1">
        <w:t xml:space="preserve">Project and ADPlan reporting enables AusAID to be confident that all Australian Government funds provided have been applied and acquitted as </w:t>
      </w:r>
      <w:r w:rsidR="00DB77CB">
        <w:t xml:space="preserve">was </w:t>
      </w:r>
      <w:r w:rsidRPr="00EC34E1">
        <w:t>agreed</w:t>
      </w:r>
      <w:r w:rsidR="00DB77CB">
        <w:t xml:space="preserve"> in the Service Order</w:t>
      </w:r>
      <w:r w:rsidRPr="00EC34E1">
        <w:t>. AusAID may request NGOs provide additional financial details for projects where questions arise.</w:t>
      </w:r>
    </w:p>
    <w:p w:rsidR="003D4DD8" w:rsidRDefault="003D4DD8" w:rsidP="00A80D34">
      <w:pPr>
        <w:pStyle w:val="Footer"/>
        <w:tabs>
          <w:tab w:val="clear" w:pos="4320"/>
          <w:tab w:val="clear" w:pos="8640"/>
          <w:tab w:val="left" w:pos="397"/>
        </w:tabs>
      </w:pPr>
    </w:p>
    <w:p w:rsidR="00DB77CB" w:rsidRPr="00DB77CB" w:rsidRDefault="00441166" w:rsidP="00DB77CB">
      <w:pPr>
        <w:autoSpaceDE w:val="0"/>
        <w:autoSpaceDN w:val="0"/>
        <w:adjustRightInd w:val="0"/>
        <w:rPr>
          <w:rFonts w:ascii="TimesNewRomanPSMT" w:hAnsi="TimesNewRomanPSMT" w:cs="TimesNewRomanPSMT"/>
          <w:sz w:val="23"/>
          <w:szCs w:val="23"/>
          <w:lang w:val="en-US"/>
        </w:rPr>
      </w:pPr>
      <w:r>
        <w:t>The amount of interest earned on AusAID funds must be reported as part of the financial acquittal.</w:t>
      </w:r>
      <w:r w:rsidR="00A4327F">
        <w:t xml:space="preserve"> </w:t>
      </w:r>
      <w:r>
        <w:t xml:space="preserve">Interest earned should include interest earned in </w:t>
      </w:r>
      <w:smartTag w:uri="urn:schemas-microsoft-com:office:smarttags" w:element="place">
        <w:smartTag w:uri="urn:schemas-microsoft-com:office:smarttags" w:element="country-region">
          <w:r>
            <w:t>Australia</w:t>
          </w:r>
        </w:smartTag>
      </w:smartTag>
      <w:r>
        <w:t xml:space="preserve"> and overseas.</w:t>
      </w:r>
      <w:r w:rsidR="00A4327F">
        <w:t xml:space="preserve"> </w:t>
      </w:r>
      <w:r w:rsidRPr="00EC34E1">
        <w:t xml:space="preserve">Where interest has to be estimated, the NGO must </w:t>
      </w:r>
      <w:r>
        <w:t>state the method of estimation.</w:t>
      </w:r>
      <w:r w:rsidR="00A4327F">
        <w:t xml:space="preserve"> </w:t>
      </w:r>
      <w:r>
        <w:t>Any interest earned is to be used exclusively for the approved activity, or returned to AusAID.</w:t>
      </w:r>
      <w:r w:rsidR="00DB77CB">
        <w:t xml:space="preserve">  Any interest earned must be expensed and acquitted during that financial year </w:t>
      </w:r>
      <w:r w:rsidR="00DB77CB" w:rsidRPr="005756B4">
        <w:rPr>
          <w:szCs w:val="24"/>
        </w:rPr>
        <w:t xml:space="preserve">or </w:t>
      </w:r>
      <w:r w:rsidR="00DB77CB" w:rsidRPr="005756B4">
        <w:rPr>
          <w:szCs w:val="24"/>
          <w:lang w:val="en-US"/>
        </w:rPr>
        <w:t>refunded to AusAID together with any outstanding reports</w:t>
      </w:r>
      <w:r w:rsidR="00DB77CB">
        <w:rPr>
          <w:rFonts w:ascii="TimesNewRomanPSMT" w:hAnsi="TimesNewRomanPSMT" w:cs="TimesNewRomanPSMT"/>
          <w:sz w:val="23"/>
          <w:szCs w:val="23"/>
          <w:lang w:val="en-US"/>
        </w:rPr>
        <w:t>.</w:t>
      </w:r>
    </w:p>
    <w:p w:rsidR="00441166" w:rsidRPr="00EC34E1" w:rsidRDefault="00A4327F" w:rsidP="00A80D34">
      <w:pPr>
        <w:pStyle w:val="Footer"/>
        <w:tabs>
          <w:tab w:val="clear" w:pos="4320"/>
          <w:tab w:val="clear" w:pos="8640"/>
          <w:tab w:val="left" w:pos="397"/>
        </w:tabs>
      </w:pPr>
      <w:r>
        <w:t xml:space="preserve"> </w:t>
      </w:r>
    </w:p>
    <w:p w:rsidR="000C7BF1" w:rsidRPr="00441166" w:rsidRDefault="000C7BF1" w:rsidP="00EC34E1">
      <w:pPr>
        <w:rPr>
          <w:b/>
        </w:rPr>
      </w:pPr>
      <w:r w:rsidRPr="00EC34E1">
        <w:t xml:space="preserve">Currency fluctuations during the course of an activity may affect activity budgets devised at the time the activity was designed. </w:t>
      </w:r>
      <w:r w:rsidRPr="00A4327F">
        <w:rPr>
          <w:b/>
        </w:rPr>
        <w:t>NGOs should take account of the possibility of such fluctuations when preparing budgets.</w:t>
      </w:r>
      <w:r w:rsidR="00A4327F">
        <w:t xml:space="preserve"> </w:t>
      </w:r>
      <w:r w:rsidRPr="00EC34E1">
        <w:t xml:space="preserve">Where there is a gain from exchange rates, that gain should be used for project </w:t>
      </w:r>
      <w:r w:rsidRPr="00EC34E1">
        <w:lastRenderedPageBreak/>
        <w:t>purposes or refunded to AusAID.</w:t>
      </w:r>
      <w:r w:rsidR="00A4327F">
        <w:t xml:space="preserve"> </w:t>
      </w:r>
      <w:r w:rsidRPr="00EC34E1">
        <w:t>NGOs may need to contact AusAID about additional activities proposed if the gain is significant.</w:t>
      </w:r>
      <w:r w:rsidR="00A4327F">
        <w:t xml:space="preserve"> </w:t>
      </w:r>
      <w:r w:rsidRPr="00EC34E1">
        <w:t>Exchange rate losses need to be factored into project design and implementation where practicable.</w:t>
      </w:r>
      <w:r w:rsidR="00A4327F">
        <w:t xml:space="preserve"> </w:t>
      </w:r>
      <w:r w:rsidRPr="00EC34E1">
        <w:t>In cases where an unexpected exchange rate lo</w:t>
      </w:r>
      <w:r w:rsidR="00441166">
        <w:t xml:space="preserve">ss occurs, NGOs should contact </w:t>
      </w:r>
      <w:r w:rsidRPr="00EC34E1">
        <w:t>AusAID to negotiate any required adjustments to project or ADPlan activities.</w:t>
      </w:r>
    </w:p>
    <w:p w:rsidR="00A80D34" w:rsidRPr="00EC34E1" w:rsidRDefault="00A80D34" w:rsidP="0066753A">
      <w:pPr>
        <w:pStyle w:val="Footer"/>
        <w:tabs>
          <w:tab w:val="clear" w:pos="4320"/>
          <w:tab w:val="clear" w:pos="8640"/>
          <w:tab w:val="left" w:pos="397"/>
        </w:tabs>
        <w:rPr>
          <w:b/>
        </w:rPr>
      </w:pPr>
    </w:p>
    <w:p w:rsidR="00441166" w:rsidRDefault="00441166" w:rsidP="00DB64C2">
      <w:pPr>
        <w:pStyle w:val="Footer"/>
        <w:tabs>
          <w:tab w:val="clear" w:pos="4320"/>
          <w:tab w:val="clear" w:pos="8640"/>
          <w:tab w:val="left" w:pos="397"/>
        </w:tabs>
      </w:pPr>
      <w:r w:rsidRPr="00EC34E1">
        <w:t>To obtain the following year’s ANCP funding, 100% of ANCP and matching funds need to be acquitted.</w:t>
      </w:r>
      <w:r w:rsidR="00A4327F">
        <w:t xml:space="preserve"> </w:t>
      </w:r>
      <w:r w:rsidR="00DB64C2">
        <w:t>Where an NGO is aware that there will be unused allocations they are strongly encouraged to bring this to the attention of AusAID as early as possible</w:t>
      </w:r>
      <w:r w:rsidR="00DB77CB">
        <w:t>, ideally no later than 30 April</w:t>
      </w:r>
      <w:r w:rsidR="00DB64C2">
        <w:t>.</w:t>
      </w:r>
      <w:r w:rsidR="00A4327F">
        <w:t xml:space="preserve"> </w:t>
      </w:r>
      <w:r w:rsidRPr="00EC34E1">
        <w:rPr>
          <w:b/>
        </w:rPr>
        <w:t>ANCP funding not expended by 30 June each year will need to be refunded to AusAID.</w:t>
      </w:r>
      <w:r w:rsidR="00A4327F">
        <w:rPr>
          <w:b/>
        </w:rPr>
        <w:t xml:space="preserve"> </w:t>
      </w:r>
      <w:r w:rsidR="00F757E2">
        <w:t>T</w:t>
      </w:r>
      <w:r>
        <w:t xml:space="preserve">he only exception is </w:t>
      </w:r>
      <w:r w:rsidR="00DB64C2">
        <w:t xml:space="preserve">for </w:t>
      </w:r>
      <w:r w:rsidRPr="00EC34E1">
        <w:t>NGOs that receive an IPF of $200,000 or less</w:t>
      </w:r>
      <w:r w:rsidR="00DB64C2">
        <w:t>, these NGOs</w:t>
      </w:r>
      <w:r w:rsidRPr="00EC34E1">
        <w:t xml:space="preserve"> </w:t>
      </w:r>
      <w:r>
        <w:t>are</w:t>
      </w:r>
      <w:r w:rsidRPr="00EC34E1">
        <w:t xml:space="preserve"> permitted to roll the 5% evaluation</w:t>
      </w:r>
      <w:r w:rsidR="002E7FF6">
        <w:t xml:space="preserve"> component</w:t>
      </w:r>
      <w:r w:rsidRPr="00EC34E1">
        <w:t xml:space="preserve"> into a second year.</w:t>
      </w:r>
    </w:p>
    <w:p w:rsidR="00AD1988" w:rsidRPr="00EC34E1" w:rsidRDefault="00AD1988" w:rsidP="0001660A"/>
    <w:p w:rsidR="004C440F" w:rsidRPr="00441166" w:rsidRDefault="004C440F" w:rsidP="004C440F">
      <w:pPr>
        <w:pStyle w:val="Footer"/>
        <w:rPr>
          <w:b/>
          <w:bCs/>
          <w:i/>
          <w:sz w:val="28"/>
        </w:rPr>
      </w:pPr>
      <w:r w:rsidRPr="00441166">
        <w:rPr>
          <w:b/>
          <w:bCs/>
          <w:i/>
          <w:sz w:val="28"/>
        </w:rPr>
        <w:t>Multi-Year Funding</w:t>
      </w:r>
    </w:p>
    <w:p w:rsidR="004C440F" w:rsidRPr="00EC34E1" w:rsidRDefault="004C440F" w:rsidP="004C440F">
      <w:r w:rsidRPr="00EC34E1">
        <w:t xml:space="preserve">It should be noted that a positive appraisal of an ADPlan does not imply </w:t>
      </w:r>
      <w:r w:rsidR="00E3258B">
        <w:t xml:space="preserve">a </w:t>
      </w:r>
      <w:r w:rsidRPr="00EC34E1">
        <w:t>forward financial commitm</w:t>
      </w:r>
      <w:r w:rsidR="00441166">
        <w:t xml:space="preserve">ent by AusAID for </w:t>
      </w:r>
      <w:r w:rsidR="002E7FF6">
        <w:t>those activities</w:t>
      </w:r>
      <w:r w:rsidR="00441166">
        <w:t>.</w:t>
      </w:r>
      <w:r w:rsidR="00A4327F">
        <w:t xml:space="preserve"> </w:t>
      </w:r>
      <w:r w:rsidRPr="00EC34E1">
        <w:t>Funding will depend on the availability of funds for the ANCP</w:t>
      </w:r>
      <w:r w:rsidR="004537CC">
        <w:t xml:space="preserve"> in the coming financial years, the number of accredited NGOs and on each NGOs RDE.</w:t>
      </w:r>
    </w:p>
    <w:p w:rsidR="004C440F" w:rsidRPr="00EC34E1" w:rsidRDefault="004C440F" w:rsidP="004C440F"/>
    <w:p w:rsidR="00AD1988" w:rsidRPr="00DB64C2" w:rsidRDefault="004C440F" w:rsidP="00DB64C2">
      <w:r w:rsidRPr="00EC34E1">
        <w:t>Further funding for multi-year projects is also subject to review if an NGO fails to mai</w:t>
      </w:r>
      <w:r>
        <w:t>ntain its accreditation status.</w:t>
      </w:r>
      <w:r w:rsidR="00A4327F">
        <w:t xml:space="preserve"> </w:t>
      </w:r>
      <w:r w:rsidRPr="00EC34E1">
        <w:t xml:space="preserve">For ANCP purposes, </w:t>
      </w:r>
      <w:r w:rsidR="00BA5DD0">
        <w:t>NGOs</w:t>
      </w:r>
      <w:r w:rsidRPr="00EC34E1">
        <w:t xml:space="preserve"> must also maintain an appropriate level of IPF to receive further multi-year payments.</w:t>
      </w:r>
      <w:r w:rsidR="00A4327F">
        <w:t xml:space="preserve"> </w:t>
      </w:r>
      <w:r w:rsidR="00BA5DD0">
        <w:t>Accredited NGO</w:t>
      </w:r>
      <w:r w:rsidR="00AD1988" w:rsidRPr="00DB64C2">
        <w:t>s are required to draw down a minimum of 50% of their total ANCP allocation over a two-year period to maintain accreditation.</w:t>
      </w:r>
      <w:r w:rsidR="00A4327F">
        <w:t xml:space="preserve"> </w:t>
      </w:r>
      <w:r w:rsidR="00AD1988" w:rsidRPr="00DB64C2">
        <w:t>The draw down rule seeks to ensure accredited NGOs are maintaining their capacity to develop and implement development activities.</w:t>
      </w:r>
      <w:r w:rsidR="00A4327F">
        <w:t xml:space="preserve"> </w:t>
      </w:r>
      <w:r w:rsidR="00AD1988" w:rsidRPr="00DB64C2">
        <w:t>An additional year is a</w:t>
      </w:r>
      <w:r w:rsidR="00BA5DD0">
        <w:t>vailable</w:t>
      </w:r>
      <w:r w:rsidR="00AD1988" w:rsidRPr="00DB64C2">
        <w:t xml:space="preserve"> to NGOs in their first year of accreditation.</w:t>
      </w:r>
    </w:p>
    <w:p w:rsidR="00254541" w:rsidRDefault="00254541" w:rsidP="00254541">
      <w:pPr>
        <w:tabs>
          <w:tab w:val="left" w:pos="397"/>
        </w:tabs>
      </w:pPr>
    </w:p>
    <w:p w:rsidR="00A80D34" w:rsidRPr="00DB64C2" w:rsidRDefault="00087B0B" w:rsidP="000C7BF1">
      <w:pPr>
        <w:pStyle w:val="Footer"/>
        <w:rPr>
          <w:b/>
          <w:bCs/>
          <w:i/>
          <w:sz w:val="28"/>
        </w:rPr>
      </w:pPr>
      <w:r w:rsidRPr="00DB64C2">
        <w:rPr>
          <w:b/>
          <w:bCs/>
          <w:i/>
          <w:sz w:val="28"/>
        </w:rPr>
        <w:t>Administrati</w:t>
      </w:r>
      <w:r w:rsidR="00DB64C2">
        <w:rPr>
          <w:b/>
          <w:bCs/>
          <w:i/>
          <w:sz w:val="28"/>
        </w:rPr>
        <w:t>on</w:t>
      </w:r>
      <w:r w:rsidRPr="00DB64C2">
        <w:rPr>
          <w:b/>
          <w:bCs/>
          <w:i/>
          <w:sz w:val="28"/>
        </w:rPr>
        <w:t xml:space="preserve"> Costs </w:t>
      </w:r>
    </w:p>
    <w:p w:rsidR="00C7420A" w:rsidRDefault="00C7420A" w:rsidP="00525943">
      <w:r>
        <w:t>NGOs are able to use up to 10% of their annual AusAID subsidy for administrati</w:t>
      </w:r>
      <w:r w:rsidR="00DB64C2">
        <w:t>ve</w:t>
      </w:r>
      <w:r>
        <w:t xml:space="preserve"> costs.</w:t>
      </w:r>
    </w:p>
    <w:p w:rsidR="00C7420A" w:rsidRDefault="00C7420A" w:rsidP="00525943"/>
    <w:p w:rsidR="0067200B" w:rsidRPr="005420F5" w:rsidRDefault="0067200B" w:rsidP="005420F5">
      <w:r w:rsidRPr="00EC34E1">
        <w:t>Adm</w:t>
      </w:r>
      <w:r w:rsidR="00525943" w:rsidRPr="00EC34E1">
        <w:t>i</w:t>
      </w:r>
      <w:r w:rsidRPr="00EC34E1">
        <w:t xml:space="preserve">nistration costs are charges associated with the overall operational capability of an NGO including staff-related social charges, rent, financial audit and/or legal fees, general administrative </w:t>
      </w:r>
      <w:r w:rsidRPr="005420F5">
        <w:t xml:space="preserve">fees, membership fees (but must not include </w:t>
      </w:r>
      <w:r w:rsidR="00173A86" w:rsidRPr="005420F5">
        <w:t>ACFID</w:t>
      </w:r>
      <w:r w:rsidRPr="005420F5">
        <w:t xml:space="preserve"> membership), insurance, st</w:t>
      </w:r>
      <w:r w:rsidR="00AD1988" w:rsidRPr="005420F5">
        <w:t>aff support (e.g. secretarial)</w:t>
      </w:r>
      <w:r w:rsidR="00DC2A8A">
        <w:t>, utilities, bank charges and</w:t>
      </w:r>
      <w:r w:rsidRPr="005420F5">
        <w:t xml:space="preserve"> office supplies</w:t>
      </w:r>
      <w:r w:rsidR="000E015B">
        <w:t>.</w:t>
      </w:r>
      <w:r w:rsidR="00A4327F">
        <w:t xml:space="preserve"> </w:t>
      </w:r>
      <w:r w:rsidRPr="005420F5">
        <w:t>These are more s</w:t>
      </w:r>
      <w:r w:rsidR="000E015B">
        <w:t>pecifically listed in the administrative costs</w:t>
      </w:r>
      <w:r w:rsidRPr="005420F5">
        <w:t xml:space="preserve"> </w:t>
      </w:r>
      <w:r w:rsidR="000E015B">
        <w:t>table</w:t>
      </w:r>
      <w:r w:rsidRPr="005420F5">
        <w:t xml:space="preserve"> reproduced below. </w:t>
      </w:r>
    </w:p>
    <w:p w:rsidR="005420F5" w:rsidRDefault="005420F5" w:rsidP="005420F5"/>
    <w:p w:rsidR="005420F5" w:rsidRDefault="0067200B" w:rsidP="005420F5">
      <w:r w:rsidRPr="005420F5">
        <w:t>Preparation of Annual Development Plans, Performance Reports, RDE Worksheets and Annual Rep</w:t>
      </w:r>
      <w:r w:rsidR="000E015B">
        <w:t>orts are considered to be administrative</w:t>
      </w:r>
      <w:r w:rsidRPr="005420F5">
        <w:t xml:space="preserve"> costs. </w:t>
      </w:r>
    </w:p>
    <w:p w:rsidR="005420F5" w:rsidRPr="005420F5" w:rsidRDefault="005420F5" w:rsidP="005420F5"/>
    <w:p w:rsidR="005420F5" w:rsidRDefault="00087B0B" w:rsidP="005420F5">
      <w:r w:rsidRPr="005420F5">
        <w:t xml:space="preserve">Project-related administrative costs may be charged to project budgets. However, NGOs should remember that value for money is a significant aspect of the assessment of activities for funding. AusAID funding is designed to fund or to supplement the development of NGOs. As a consequence, general overheads and pre-project costs (such as recurrent expenses at headquarters, membership costs [e.g. ACFID] or administration fees and maintenance costs of basic operations such as appraisal and design mechanisms) would not normally be charged to project operations, whether they occur in </w:t>
      </w:r>
      <w:smartTag w:uri="urn:schemas-microsoft-com:office:smarttags" w:element="place">
        <w:smartTag w:uri="urn:schemas-microsoft-com:office:smarttags" w:element="country-region">
          <w:r w:rsidRPr="005420F5">
            <w:t>Australia</w:t>
          </w:r>
        </w:smartTag>
      </w:smartTag>
      <w:r w:rsidRPr="005420F5">
        <w:t xml:space="preserve"> or elsewhere.</w:t>
      </w:r>
      <w:r w:rsidR="00A4327F">
        <w:t xml:space="preserve"> </w:t>
      </w:r>
      <w:r w:rsidR="004E3833">
        <w:t>Please note that fundraising costs are not administration costs.</w:t>
      </w:r>
    </w:p>
    <w:p w:rsidR="004E3833" w:rsidRDefault="004E3833" w:rsidP="005420F5"/>
    <w:p w:rsidR="005420F5" w:rsidRPr="005420F5" w:rsidRDefault="00DB77CB" w:rsidP="005420F5">
      <w:r>
        <w:t>NGO</w:t>
      </w:r>
      <w:r w:rsidR="005420F5" w:rsidRPr="005420F5">
        <w:t>s will be required to have auditable records of their actual expenditure against the approved list of items covered by the admin percentage, but will not be required to acquit them.</w:t>
      </w:r>
      <w:r w:rsidR="00E628B9">
        <w:t xml:space="preserve"> </w:t>
      </w:r>
      <w:r w:rsidR="005420F5" w:rsidRPr="005420F5">
        <w:t xml:space="preserve">The expenditure will be signed off by the </w:t>
      </w:r>
      <w:r>
        <w:t>NGO’</w:t>
      </w:r>
      <w:r w:rsidR="005420F5" w:rsidRPr="005420F5">
        <w:t>s auditor as part of their annual audit of financial affairs thus forming part of their financial statement.</w:t>
      </w:r>
    </w:p>
    <w:p w:rsidR="00DB77CB" w:rsidRDefault="00DB77CB" w:rsidP="005420F5"/>
    <w:p w:rsidR="005420F5" w:rsidRPr="005420F5" w:rsidRDefault="005420F5" w:rsidP="005420F5">
      <w:r w:rsidRPr="005420F5">
        <w:lastRenderedPageBreak/>
        <w:t xml:space="preserve">If an </w:t>
      </w:r>
      <w:r w:rsidR="00DB77CB">
        <w:t>NGO</w:t>
      </w:r>
      <w:r w:rsidRPr="005420F5">
        <w:t>'s actual expenditure is less than 10%, they can use the balance of the funds for capacity building for staff assigned to development program implementation within the agency or with partner agencies in development projects, but they must be able to document use of the funds in an audit.</w:t>
      </w:r>
    </w:p>
    <w:p w:rsidR="0030488A" w:rsidRDefault="0030488A" w:rsidP="005420F5"/>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94"/>
        <w:gridCol w:w="7948"/>
      </w:tblGrid>
      <w:tr w:rsidR="004C01B4" w:rsidRPr="00EC34E1">
        <w:trPr>
          <w:tblCellSpacing w:w="15" w:type="dxa"/>
        </w:trPr>
        <w:tc>
          <w:tcPr>
            <w:tcW w:w="0" w:type="auto"/>
            <w:gridSpan w:val="2"/>
            <w:tcBorders>
              <w:top w:val="outset" w:sz="6" w:space="0" w:color="FFFFFF"/>
              <w:left w:val="outset" w:sz="6" w:space="0" w:color="FFFFFF"/>
              <w:bottom w:val="outset" w:sz="6" w:space="0" w:color="FFFFFF"/>
              <w:right w:val="outset" w:sz="6" w:space="0" w:color="FFFFFF"/>
            </w:tcBorders>
            <w:vAlign w:val="center"/>
          </w:tcPr>
          <w:p w:rsidR="004C01B4" w:rsidRPr="004C01B4" w:rsidRDefault="0030488A" w:rsidP="00DD1129">
            <w:pPr>
              <w:rPr>
                <w:b/>
                <w:szCs w:val="24"/>
              </w:rPr>
            </w:pPr>
            <w:r>
              <w:br w:type="page"/>
            </w:r>
            <w:r w:rsidR="00AD1988">
              <w:rPr>
                <w:b/>
                <w:szCs w:val="24"/>
              </w:rPr>
              <w:t>Administrative Costs</w:t>
            </w:r>
            <w:r w:rsidR="000E015B">
              <w:rPr>
                <w:b/>
                <w:szCs w:val="24"/>
              </w:rPr>
              <w:t xml:space="preserve"> attributable to Overseas Development Program</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Administrative &amp; Support Costs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The salaries and associated overheads of annual leave, long service leave, payroll tax, superannuation and workers compensation payments for administrative, clerical and other support personnel not involved in chargeable project/program work, but who support AusAID related activities such as ADPlans, Annual Reports, Performance Reports and RDE calculations.</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Management Costs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The salaries, bonus payments and associated overheads of annual leave, long service leave, payroll tax, superannuation and workers compensation payments for any management personnel not involved in chargeable project/program work, but who support AusAID related activities such as ADPlans, Annual Reports, Performance Reports and RDE calculations.</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Office Accommodation</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Office rental payments, power and light and leased office furniture, depreciation of office furniture and equipment, but excluding any capital costs, to cover management, technical, support and other personnel</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Office Expenses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Printing and stationary, leasing or depreciation costs for computers, photocopiers and other office equipment which are not directly chargeable to project work, to cover management, technical, support and other personnel</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Operating Expenses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Includes items such as audit fees, legal fees, fees for other professional services, bank charges, bank interest, membership of various associations (excluding ACFID) advertising</w:t>
            </w:r>
            <w:r w:rsidR="004E3833">
              <w:t xml:space="preserve"> (not fundraising)</w:t>
            </w:r>
            <w:r w:rsidRPr="00EC34E1">
              <w:t>, brochures, staff recruitment costs, repairs and maintenance, office cleaning, staff amenities</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Communication Costs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Telephone, facsimile rentals and operating costs, internet connection and operating costs, courier costs, air freight costs and postage to cover management, technical, support and other personnel</w:t>
            </w:r>
          </w:p>
        </w:tc>
      </w:tr>
      <w:tr w:rsidR="004C01B4" w:rsidRPr="00EC34E1">
        <w:trPr>
          <w:trHeight w:val="755"/>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Travel Expenses</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Air, land and sea travel costs which are not directly chargeable to a project/program, to cover management, technical, support and other personnel</w:t>
            </w:r>
          </w:p>
        </w:tc>
      </w:tr>
      <w:tr w:rsidR="004C01B4" w:rsidRPr="00EC34E1">
        <w:trPr>
          <w:tblCellSpacing w:w="15" w:type="dxa"/>
        </w:trPr>
        <w:tc>
          <w:tcPr>
            <w:tcW w:w="0" w:type="auto"/>
            <w:tcBorders>
              <w:top w:val="outset" w:sz="6" w:space="0" w:color="FFFFFF"/>
              <w:left w:val="outset" w:sz="6" w:space="0" w:color="FFFFFF"/>
              <w:bottom w:val="outset" w:sz="6" w:space="0" w:color="FFFFFF"/>
              <w:right w:val="outset" w:sz="6" w:space="0" w:color="FFFFFF"/>
            </w:tcBorders>
          </w:tcPr>
          <w:p w:rsidR="004C01B4" w:rsidRPr="00EC34E1" w:rsidRDefault="004C01B4" w:rsidP="00DD1129">
            <w:pPr>
              <w:rPr>
                <w:szCs w:val="24"/>
              </w:rPr>
            </w:pPr>
            <w:r w:rsidRPr="00EC34E1">
              <w:t>Insurance &amp; Professional Indemnity</w:t>
            </w:r>
          </w:p>
        </w:tc>
        <w:tc>
          <w:tcPr>
            <w:tcW w:w="0" w:type="auto"/>
            <w:tcBorders>
              <w:top w:val="outset" w:sz="6" w:space="0" w:color="auto"/>
              <w:left w:val="outset" w:sz="6" w:space="0" w:color="auto"/>
              <w:bottom w:val="outset" w:sz="6" w:space="0" w:color="auto"/>
              <w:right w:val="outset" w:sz="6" w:space="0" w:color="auto"/>
            </w:tcBorders>
            <w:vAlign w:val="center"/>
          </w:tcPr>
          <w:p w:rsidR="004C01B4" w:rsidRPr="00EC34E1" w:rsidRDefault="004C01B4" w:rsidP="00DD1129">
            <w:pPr>
              <w:rPr>
                <w:szCs w:val="24"/>
              </w:rPr>
            </w:pPr>
            <w:r w:rsidRPr="00EC34E1">
              <w:t>The costs of any general insurance, public liability and professional indemnity cover</w:t>
            </w:r>
          </w:p>
        </w:tc>
      </w:tr>
    </w:tbl>
    <w:p w:rsidR="00BB7C03" w:rsidRPr="00EC34E1" w:rsidRDefault="00BB7C03" w:rsidP="00BB7C03"/>
    <w:p w:rsidR="005B0BC1" w:rsidRPr="00AE234D" w:rsidRDefault="00F420C6" w:rsidP="00AE234D">
      <w:pPr>
        <w:rPr>
          <w:b/>
          <w:sz w:val="28"/>
          <w:szCs w:val="28"/>
        </w:rPr>
      </w:pPr>
      <w:r w:rsidRPr="00AE234D">
        <w:rPr>
          <w:b/>
          <w:sz w:val="28"/>
          <w:szCs w:val="28"/>
        </w:rPr>
        <w:t>CONTACT US</w:t>
      </w:r>
    </w:p>
    <w:p w:rsidR="000C7BF1" w:rsidRPr="00EC34E1" w:rsidRDefault="000C7BF1"/>
    <w:p w:rsidR="005B0BC1" w:rsidRPr="00EC34E1" w:rsidRDefault="005B0BC1" w:rsidP="00A7479A">
      <w:pPr>
        <w:pStyle w:val="CONLevel11textonly"/>
        <w:spacing w:before="0"/>
        <w:ind w:left="0"/>
      </w:pPr>
      <w:r w:rsidRPr="00EC34E1">
        <w:t xml:space="preserve">The ANCP is administered by the </w:t>
      </w:r>
      <w:r w:rsidR="00F757E2" w:rsidRPr="00916693">
        <w:t xml:space="preserve">NGO </w:t>
      </w:r>
      <w:r w:rsidR="00F757E2">
        <w:t>Policy and Program</w:t>
      </w:r>
      <w:r w:rsidR="008F1D13">
        <w:t>s</w:t>
      </w:r>
      <w:r w:rsidR="00F757E2">
        <w:t xml:space="preserve"> </w:t>
      </w:r>
      <w:r w:rsidR="00F757E2" w:rsidRPr="00916693">
        <w:t>Section</w:t>
      </w:r>
      <w:r w:rsidR="00F757E2">
        <w:t xml:space="preserve"> </w:t>
      </w:r>
      <w:r w:rsidRPr="00EC34E1">
        <w:t>of AusAID.</w:t>
      </w:r>
      <w:r w:rsidR="00DB77CB">
        <w:t xml:space="preserve">  </w:t>
      </w:r>
      <w:r w:rsidRPr="00EC34E1">
        <w:t>Any queries on the Scheme should be directed to:</w:t>
      </w:r>
    </w:p>
    <w:p w:rsidR="00DB64C2" w:rsidRDefault="00DB64C2"/>
    <w:p w:rsidR="00F757E2" w:rsidRPr="00916693" w:rsidRDefault="00F757E2" w:rsidP="00A7479A">
      <w:pPr>
        <w:pStyle w:val="CONLevel11textonly"/>
        <w:spacing w:before="0"/>
        <w:ind w:left="0"/>
      </w:pPr>
      <w:r w:rsidRPr="00916693">
        <w:t xml:space="preserve">NGO </w:t>
      </w:r>
      <w:r>
        <w:t>Policy and Program</w:t>
      </w:r>
      <w:r w:rsidR="00CB0464">
        <w:t>s</w:t>
      </w:r>
      <w:bookmarkStart w:id="0" w:name="_GoBack"/>
      <w:bookmarkEnd w:id="0"/>
      <w:r>
        <w:t xml:space="preserve"> </w:t>
      </w:r>
      <w:r w:rsidRPr="00916693">
        <w:t>Section</w:t>
      </w:r>
    </w:p>
    <w:p w:rsidR="005B0BC1" w:rsidRPr="00EC34E1" w:rsidRDefault="005B0BC1">
      <w:r w:rsidRPr="00EC34E1">
        <w:t>AusAID</w:t>
      </w:r>
    </w:p>
    <w:p w:rsidR="005B0BC1" w:rsidRPr="00EC34E1" w:rsidRDefault="005B0BC1">
      <w:r w:rsidRPr="00EC34E1">
        <w:t xml:space="preserve">GPO </w:t>
      </w:r>
      <w:smartTag w:uri="urn:schemas-microsoft-com:office:smarttags" w:element="address">
        <w:smartTag w:uri="urn:schemas-microsoft-com:office:smarttags" w:element="Street">
          <w:r w:rsidRPr="00EC34E1">
            <w:t>Box</w:t>
          </w:r>
        </w:smartTag>
        <w:r w:rsidRPr="00EC34E1">
          <w:t xml:space="preserve"> 887</w:t>
        </w:r>
      </w:smartTag>
    </w:p>
    <w:p w:rsidR="005B0BC1" w:rsidRPr="00EC34E1" w:rsidRDefault="005B0BC1">
      <w:smartTag w:uri="urn:schemas-microsoft-com:office:smarttags" w:element="place">
        <w:smartTag w:uri="urn:schemas-microsoft-com:office:smarttags" w:element="City">
          <w:r w:rsidRPr="00EC34E1">
            <w:t>CANBERRA</w:t>
          </w:r>
        </w:smartTag>
      </w:smartTag>
      <w:r w:rsidRPr="00EC34E1">
        <w:t xml:space="preserve"> ACT 2601</w:t>
      </w:r>
    </w:p>
    <w:p w:rsidR="00FE49BF" w:rsidRPr="00EC34E1" w:rsidRDefault="005B0BC1">
      <w:r w:rsidRPr="00EC34E1">
        <w:t xml:space="preserve">Tel: (02) </w:t>
      </w:r>
      <w:r w:rsidR="00816AF1">
        <w:t>6178 5888</w:t>
      </w:r>
      <w:r w:rsidR="00DD0366" w:rsidRPr="00EC34E1">
        <w:t xml:space="preserve"> </w:t>
      </w:r>
    </w:p>
    <w:p w:rsidR="00DB77CB" w:rsidRDefault="00DB77CB" w:rsidP="009979C6"/>
    <w:p w:rsidR="00840A9F" w:rsidRPr="005B367C" w:rsidRDefault="00816AF1" w:rsidP="009979C6">
      <w:pPr>
        <w:rPr>
          <w:lang w:val="en-US"/>
        </w:rPr>
      </w:pPr>
      <w:r>
        <w:t>December 2012</w:t>
      </w:r>
    </w:p>
    <w:sectPr w:rsidR="00840A9F" w:rsidRPr="005B367C" w:rsidSect="00A4327F">
      <w:headerReference w:type="default" r:id="rId10"/>
      <w:footerReference w:type="even" r:id="rId11"/>
      <w:footerReference w:type="default" r:id="rId12"/>
      <w:headerReference w:type="first" r:id="rId13"/>
      <w:pgSz w:w="11907" w:h="16840" w:code="9"/>
      <w:pgMar w:top="1247" w:right="851" w:bottom="124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78" w:rsidRDefault="006C7978">
      <w:r>
        <w:separator/>
      </w:r>
    </w:p>
  </w:endnote>
  <w:endnote w:type="continuationSeparator" w:id="0">
    <w:p w:rsidR="006C7978" w:rsidRDefault="006C7978">
      <w:r>
        <w:continuationSeparator/>
      </w:r>
    </w:p>
  </w:endnote>
  <w:endnote w:type="continuationNotice" w:id="1">
    <w:p w:rsidR="006C7978" w:rsidRDefault="006C79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gfa Rotis Serif">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gfa Rotis Sans Serif">
    <w:altName w:val="Courier New"/>
    <w:charset w:val="00"/>
    <w:family w:val="auto"/>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C1" w:rsidRDefault="005B0BC1" w:rsidP="002B44C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1D13">
      <w:rPr>
        <w:rStyle w:val="PageNumber"/>
        <w:noProof/>
      </w:rPr>
      <w:t>9</w:t>
    </w:r>
    <w:r>
      <w:rPr>
        <w:rStyle w:val="PageNumber"/>
      </w:rPr>
      <w:fldChar w:fldCharType="end"/>
    </w:r>
  </w:p>
  <w:p w:rsidR="005B0BC1" w:rsidRDefault="005B0BC1" w:rsidP="002B44C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BC1" w:rsidRPr="00A4327F" w:rsidRDefault="00A4327F" w:rsidP="00A4327F">
    <w:pPr>
      <w:pStyle w:val="Footer"/>
      <w:rPr>
        <w:sz w:val="20"/>
        <w:szCs w:val="20"/>
      </w:rPr>
    </w:pPr>
    <w:r>
      <w:rPr>
        <w:lang w:val="en-US"/>
      </w:rPr>
      <w:tab/>
    </w:r>
    <w:r w:rsidRPr="00A4327F">
      <w:rPr>
        <w:sz w:val="20"/>
        <w:szCs w:val="20"/>
        <w:lang w:val="en-US"/>
      </w:rPr>
      <w:t xml:space="preserve">- </w:t>
    </w:r>
    <w:r w:rsidRPr="00A4327F">
      <w:rPr>
        <w:sz w:val="20"/>
        <w:szCs w:val="20"/>
        <w:lang w:val="en-US"/>
      </w:rPr>
      <w:fldChar w:fldCharType="begin"/>
    </w:r>
    <w:r w:rsidRPr="00A4327F">
      <w:rPr>
        <w:sz w:val="20"/>
        <w:szCs w:val="20"/>
        <w:lang w:val="en-US"/>
      </w:rPr>
      <w:instrText xml:space="preserve"> PAGE </w:instrText>
    </w:r>
    <w:r w:rsidRPr="00A4327F">
      <w:rPr>
        <w:sz w:val="20"/>
        <w:szCs w:val="20"/>
        <w:lang w:val="en-US"/>
      </w:rPr>
      <w:fldChar w:fldCharType="separate"/>
    </w:r>
    <w:r w:rsidR="00CB0464">
      <w:rPr>
        <w:noProof/>
        <w:sz w:val="20"/>
        <w:szCs w:val="20"/>
        <w:lang w:val="en-US"/>
      </w:rPr>
      <w:t>9</w:t>
    </w:r>
    <w:r w:rsidRPr="00A4327F">
      <w:rPr>
        <w:sz w:val="20"/>
        <w:szCs w:val="20"/>
        <w:lang w:val="en-US"/>
      </w:rPr>
      <w:fldChar w:fldCharType="end"/>
    </w:r>
    <w:r w:rsidRPr="00A4327F">
      <w:rPr>
        <w:sz w:val="20"/>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78" w:rsidRDefault="006C7978">
      <w:r>
        <w:separator/>
      </w:r>
    </w:p>
  </w:footnote>
  <w:footnote w:type="continuationSeparator" w:id="0">
    <w:p w:rsidR="006C7978" w:rsidRDefault="006C7978">
      <w:r>
        <w:continuationSeparator/>
      </w:r>
    </w:p>
  </w:footnote>
  <w:footnote w:type="continuationNotice" w:id="1">
    <w:p w:rsidR="006C7978" w:rsidRDefault="006C797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7F" w:rsidRPr="00A4327F" w:rsidRDefault="00A4327F" w:rsidP="00A4327F">
    <w:pPr>
      <w:pStyle w:val="Header"/>
      <w:jc w:val="right"/>
      <w:rPr>
        <w:sz w:val="16"/>
        <w:szCs w:val="16"/>
      </w:rPr>
    </w:pPr>
    <w:r w:rsidRPr="00A4327F">
      <w:rPr>
        <w:sz w:val="16"/>
        <w:szCs w:val="16"/>
      </w:rPr>
      <w:t>Australian Agency for International Development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545" w:rsidRDefault="00773545" w:rsidP="0077354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6CCC808"/>
    <w:lvl w:ilvl="0">
      <w:start w:val="1"/>
      <w:numFmt w:val="decimal"/>
      <w:lvlText w:val="%1."/>
      <w:lvlJc w:val="left"/>
      <w:pPr>
        <w:tabs>
          <w:tab w:val="num" w:pos="0"/>
        </w:tabs>
        <w:ind w:left="567" w:hanging="567"/>
      </w:pPr>
    </w:lvl>
    <w:lvl w:ilvl="1">
      <w:start w:val="1"/>
      <w:numFmt w:val="decimal"/>
      <w:lvlText w:val="%1.%2"/>
      <w:lvlJc w:val="left"/>
      <w:pPr>
        <w:tabs>
          <w:tab w:val="num" w:pos="1134"/>
        </w:tabs>
        <w:ind w:left="1134" w:hanging="567"/>
      </w:pPr>
      <w:rPr>
        <w:rFonts w:ascii="Times New Roman" w:hAnsi="Times New Roman" w:hint="default"/>
        <w:sz w:val="24"/>
      </w:rPr>
    </w:lvl>
    <w:lvl w:ilvl="2">
      <w:start w:val="1"/>
      <w:numFmt w:val="lowerLetter"/>
      <w:suff w:val="space"/>
      <w:lvlText w:val="(%3)"/>
      <w:lvlJc w:val="left"/>
      <w:pPr>
        <w:ind w:left="1701" w:hanging="567"/>
      </w:pPr>
    </w:lvl>
    <w:lvl w:ilvl="3">
      <w:start w:val="1"/>
      <w:numFmt w:val="lowerRoman"/>
      <w:suff w:val="space"/>
      <w:lvlText w:val="(%4)"/>
      <w:lvlJc w:val="left"/>
      <w:pPr>
        <w:ind w:left="2275" w:hanging="576"/>
      </w:pPr>
    </w:lvl>
    <w:lvl w:ilvl="4">
      <w:start w:val="1"/>
      <w:numFmt w:val="decimal"/>
      <w:lvlText w:val="(%5)"/>
      <w:lvlJc w:val="left"/>
      <w:pPr>
        <w:tabs>
          <w:tab w:val="num" w:pos="0"/>
        </w:tabs>
        <w:ind w:left="2409" w:hanging="708"/>
      </w:pPr>
    </w:lvl>
    <w:lvl w:ilvl="5">
      <w:start w:val="1"/>
      <w:numFmt w:val="lowerLetter"/>
      <w:lvlText w:val="(%6)"/>
      <w:lvlJc w:val="left"/>
      <w:pPr>
        <w:tabs>
          <w:tab w:val="num" w:pos="0"/>
        </w:tabs>
        <w:ind w:left="3117" w:hanging="708"/>
      </w:pPr>
    </w:lvl>
    <w:lvl w:ilvl="6">
      <w:start w:val="1"/>
      <w:numFmt w:val="lowerRoman"/>
      <w:lvlText w:val="(%7)"/>
      <w:lvlJc w:val="left"/>
      <w:pPr>
        <w:tabs>
          <w:tab w:val="num" w:pos="0"/>
        </w:tabs>
        <w:ind w:left="3825" w:hanging="708"/>
      </w:pPr>
    </w:lvl>
    <w:lvl w:ilvl="7">
      <w:start w:val="1"/>
      <w:numFmt w:val="lowerLetter"/>
      <w:lvlText w:val="(%8)"/>
      <w:lvlJc w:val="left"/>
      <w:pPr>
        <w:tabs>
          <w:tab w:val="num" w:pos="0"/>
        </w:tabs>
        <w:ind w:left="4533" w:hanging="708"/>
      </w:pPr>
    </w:lvl>
    <w:lvl w:ilvl="8">
      <w:start w:val="1"/>
      <w:numFmt w:val="lowerRoman"/>
      <w:lvlText w:val="(%9)"/>
      <w:lvlJc w:val="left"/>
      <w:pPr>
        <w:tabs>
          <w:tab w:val="num" w:pos="0"/>
        </w:tabs>
        <w:ind w:left="5241" w:hanging="708"/>
      </w:pPr>
    </w:lvl>
  </w:abstractNum>
  <w:abstractNum w:abstractNumId="1">
    <w:nsid w:val="094A0371"/>
    <w:multiLevelType w:val="hybridMultilevel"/>
    <w:tmpl w:val="2C8EB21A"/>
    <w:lvl w:ilvl="0" w:tplc="041D0001">
      <w:start w:val="1"/>
      <w:numFmt w:val="bullet"/>
      <w:lvlText w:val=""/>
      <w:lvlJc w:val="left"/>
      <w:pPr>
        <w:tabs>
          <w:tab w:val="num" w:pos="720"/>
        </w:tabs>
        <w:ind w:left="720" w:hanging="360"/>
      </w:pPr>
      <w:rPr>
        <w:rFonts w:ascii="Symbol" w:hAnsi="Symbol" w:hint="default"/>
      </w:rPr>
    </w:lvl>
    <w:lvl w:ilvl="1" w:tplc="7D465228">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06208E"/>
    <w:multiLevelType w:val="hybridMultilevel"/>
    <w:tmpl w:val="4566D7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4CD241D"/>
    <w:multiLevelType w:val="singleLevel"/>
    <w:tmpl w:val="36E2D78E"/>
    <w:lvl w:ilvl="0">
      <w:start w:val="1"/>
      <w:numFmt w:val="bullet"/>
      <w:pStyle w:val="NormColon"/>
      <w:lvlText w:val=""/>
      <w:lvlJc w:val="left"/>
      <w:pPr>
        <w:tabs>
          <w:tab w:val="num" w:pos="1191"/>
        </w:tabs>
        <w:ind w:left="1191" w:hanging="397"/>
      </w:pPr>
      <w:rPr>
        <w:rFonts w:ascii="Symbol" w:hAnsi="Symbol" w:hint="default"/>
      </w:rPr>
    </w:lvl>
  </w:abstractNum>
  <w:abstractNum w:abstractNumId="4">
    <w:nsid w:val="177F0ACB"/>
    <w:multiLevelType w:val="hybridMultilevel"/>
    <w:tmpl w:val="7130DD44"/>
    <w:lvl w:ilvl="0" w:tplc="041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157C2E"/>
    <w:multiLevelType w:val="hybridMultilevel"/>
    <w:tmpl w:val="A44A3A14"/>
    <w:lvl w:ilvl="0" w:tplc="041D000B">
      <w:start w:val="1"/>
      <w:numFmt w:val="bullet"/>
      <w:pStyle w:val="do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ADA5404"/>
    <w:multiLevelType w:val="singleLevel"/>
    <w:tmpl w:val="E0884A38"/>
    <w:lvl w:ilvl="0">
      <w:start w:val="1"/>
      <w:numFmt w:val="bullet"/>
      <w:pStyle w:val="NormDot"/>
      <w:lvlText w:val=""/>
      <w:lvlJc w:val="left"/>
      <w:pPr>
        <w:tabs>
          <w:tab w:val="num" w:pos="397"/>
        </w:tabs>
        <w:ind w:left="397" w:hanging="397"/>
      </w:pPr>
      <w:rPr>
        <w:rFonts w:ascii="Symbol" w:hAnsi="Symbol" w:hint="default"/>
      </w:rPr>
    </w:lvl>
  </w:abstractNum>
  <w:abstractNum w:abstractNumId="7">
    <w:nsid w:val="1E37517A"/>
    <w:multiLevelType w:val="multilevel"/>
    <w:tmpl w:val="0B40DB1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8">
    <w:nsid w:val="24770F60"/>
    <w:multiLevelType w:val="hybridMultilevel"/>
    <w:tmpl w:val="2556BBB4"/>
    <w:lvl w:ilvl="0" w:tplc="7D465228">
      <w:start w:val="1"/>
      <w:numFmt w:val="bullet"/>
      <w:lvlText w:val=""/>
      <w:lvlJc w:val="left"/>
      <w:pPr>
        <w:tabs>
          <w:tab w:val="num" w:pos="1440"/>
        </w:tabs>
        <w:ind w:left="144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color w:val="auto"/>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8D1213A"/>
    <w:multiLevelType w:val="multilevel"/>
    <w:tmpl w:val="EB84E592"/>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5"/>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FD10AC"/>
    <w:multiLevelType w:val="singleLevel"/>
    <w:tmpl w:val="F09A0256"/>
    <w:lvl w:ilvl="0">
      <w:start w:val="1"/>
      <w:numFmt w:val="bullet"/>
      <w:pStyle w:val="NormDash"/>
      <w:lvlText w:val=""/>
      <w:lvlJc w:val="left"/>
      <w:pPr>
        <w:tabs>
          <w:tab w:val="num" w:pos="794"/>
        </w:tabs>
        <w:ind w:left="794" w:hanging="397"/>
      </w:pPr>
      <w:rPr>
        <w:rFonts w:ascii="Symbol" w:hAnsi="Symbol" w:hint="default"/>
      </w:rPr>
    </w:lvl>
  </w:abstractNum>
  <w:abstractNum w:abstractNumId="11">
    <w:nsid w:val="2B953D92"/>
    <w:multiLevelType w:val="singleLevel"/>
    <w:tmpl w:val="4FA4998C"/>
    <w:lvl w:ilvl="0">
      <w:start w:val="1"/>
      <w:numFmt w:val="bullet"/>
      <w:pStyle w:val="Tablelistbullet"/>
      <w:lvlText w:val=""/>
      <w:lvlJc w:val="left"/>
      <w:pPr>
        <w:tabs>
          <w:tab w:val="num" w:pos="360"/>
        </w:tabs>
        <w:ind w:left="227" w:hanging="227"/>
      </w:pPr>
      <w:rPr>
        <w:rFonts w:ascii="Symbol" w:hAnsi="Symbol" w:hint="default"/>
        <w:sz w:val="18"/>
      </w:rPr>
    </w:lvl>
  </w:abstractNum>
  <w:abstractNum w:abstractNumId="12">
    <w:nsid w:val="2ECE60E0"/>
    <w:multiLevelType w:val="hybridMultilevel"/>
    <w:tmpl w:val="5C801D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68735C"/>
    <w:multiLevelType w:val="hybridMultilevel"/>
    <w:tmpl w:val="E5B04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D068CB"/>
    <w:multiLevelType w:val="hybridMultilevel"/>
    <w:tmpl w:val="FE9AF580"/>
    <w:lvl w:ilvl="0" w:tplc="041D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3F27FB"/>
    <w:multiLevelType w:val="multilevel"/>
    <w:tmpl w:val="DFA2C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2A6F11"/>
    <w:multiLevelType w:val="hybridMultilevel"/>
    <w:tmpl w:val="67582B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6C81ECB"/>
    <w:multiLevelType w:val="hybridMultilevel"/>
    <w:tmpl w:val="2C8EB21A"/>
    <w:lvl w:ilvl="0" w:tplc="041D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9AA4A12"/>
    <w:multiLevelType w:val="hybridMultilevel"/>
    <w:tmpl w:val="C01A4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CBD3DC8"/>
    <w:multiLevelType w:val="hybridMultilevel"/>
    <w:tmpl w:val="CBEA5202"/>
    <w:lvl w:ilvl="0" w:tplc="04090001">
      <w:start w:val="1"/>
      <w:numFmt w:val="bullet"/>
      <w:lvlText w:val=""/>
      <w:lvlJc w:val="left"/>
      <w:pPr>
        <w:tabs>
          <w:tab w:val="num" w:pos="720"/>
        </w:tabs>
        <w:ind w:left="720" w:hanging="360"/>
      </w:pPr>
      <w:rPr>
        <w:rFonts w:ascii="Symbol" w:hAnsi="Symbol" w:hint="default"/>
      </w:rPr>
    </w:lvl>
    <w:lvl w:ilvl="1" w:tplc="87E4A4AC">
      <w:start w:val="3"/>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E7939B2"/>
    <w:multiLevelType w:val="multilevel"/>
    <w:tmpl w:val="5E9C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F6F0E05"/>
    <w:multiLevelType w:val="hybridMultilevel"/>
    <w:tmpl w:val="0E4CEB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3706A2"/>
    <w:multiLevelType w:val="multilevel"/>
    <w:tmpl w:val="3108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9E0F9F"/>
    <w:multiLevelType w:val="hybridMultilevel"/>
    <w:tmpl w:val="DD28E3B4"/>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4">
    <w:nsid w:val="52CF12D4"/>
    <w:multiLevelType w:val="multilevel"/>
    <w:tmpl w:val="F8B6F612"/>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7"/>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E4A1A0C"/>
    <w:multiLevelType w:val="hybridMultilevel"/>
    <w:tmpl w:val="DA72C0B0"/>
    <w:lvl w:ilvl="0" w:tplc="041D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64B367F0"/>
    <w:multiLevelType w:val="multilevel"/>
    <w:tmpl w:val="40161E2C"/>
    <w:lvl w:ilvl="0">
      <w:start w:val="2"/>
      <w:numFmt w:val="decimal"/>
      <w:lvlText w:val="%1"/>
      <w:lvlJc w:val="left"/>
      <w:pPr>
        <w:tabs>
          <w:tab w:val="num" w:pos="840"/>
        </w:tabs>
        <w:ind w:left="840" w:hanging="840"/>
      </w:pPr>
      <w:rPr>
        <w:rFonts w:hint="default"/>
        <w:b/>
      </w:rPr>
    </w:lvl>
    <w:lvl w:ilvl="1">
      <w:start w:val="7"/>
      <w:numFmt w:val="decimal"/>
      <w:lvlText w:val="%1.%2"/>
      <w:lvlJc w:val="left"/>
      <w:pPr>
        <w:tabs>
          <w:tab w:val="num" w:pos="840"/>
        </w:tabs>
        <w:ind w:left="840" w:hanging="840"/>
      </w:pPr>
      <w:rPr>
        <w:rFonts w:hint="default"/>
        <w:b/>
      </w:rPr>
    </w:lvl>
    <w:lvl w:ilvl="2">
      <w:start w:val="1"/>
      <w:numFmt w:val="decimal"/>
      <w:lvlText w:val="%1.%2.%3"/>
      <w:lvlJc w:val="left"/>
      <w:pPr>
        <w:tabs>
          <w:tab w:val="num" w:pos="840"/>
        </w:tabs>
        <w:ind w:left="840" w:hanging="840"/>
      </w:pPr>
      <w:rPr>
        <w:rFonts w:hint="default"/>
        <w:b/>
      </w:rPr>
    </w:lvl>
    <w:lvl w:ilvl="3">
      <w:start w:val="1"/>
      <w:numFmt w:val="decimal"/>
      <w:pStyle w:val="Heading4nonumber"/>
      <w:lvlText w:val="%1.%2.%3.%4"/>
      <w:lvlJc w:val="left"/>
      <w:pPr>
        <w:tabs>
          <w:tab w:val="num" w:pos="840"/>
        </w:tabs>
        <w:ind w:left="840" w:hanging="84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nsid w:val="674179BA"/>
    <w:multiLevelType w:val="hybridMultilevel"/>
    <w:tmpl w:val="50AE75DE"/>
    <w:lvl w:ilvl="0" w:tplc="595A5414">
      <w:start w:val="1"/>
      <w:numFmt w:val="bullet"/>
      <w:pStyle w:val="Bullet"/>
      <w:lvlText w:val=""/>
      <w:lvlJc w:val="left"/>
      <w:pPr>
        <w:tabs>
          <w:tab w:val="num" w:pos="644"/>
        </w:tabs>
        <w:ind w:left="567" w:hanging="283"/>
      </w:pPr>
      <w:rPr>
        <w:rFonts w:ascii="Symbol" w:hAnsi="Symbol" w:hint="default"/>
      </w:rPr>
    </w:lvl>
    <w:lvl w:ilvl="1" w:tplc="EE2481D8" w:tentative="1">
      <w:start w:val="1"/>
      <w:numFmt w:val="bullet"/>
      <w:lvlText w:val="o"/>
      <w:lvlJc w:val="left"/>
      <w:pPr>
        <w:tabs>
          <w:tab w:val="num" w:pos="1440"/>
        </w:tabs>
        <w:ind w:left="1440" w:hanging="360"/>
      </w:pPr>
      <w:rPr>
        <w:rFonts w:ascii="Courier New" w:hAnsi="Courier New" w:hint="default"/>
        <w:sz w:val="20"/>
      </w:rPr>
    </w:lvl>
    <w:lvl w:ilvl="2" w:tplc="DE3A1A5A" w:tentative="1">
      <w:start w:val="1"/>
      <w:numFmt w:val="bullet"/>
      <w:lvlText w:val=""/>
      <w:lvlJc w:val="left"/>
      <w:pPr>
        <w:tabs>
          <w:tab w:val="num" w:pos="2160"/>
        </w:tabs>
        <w:ind w:left="2160" w:hanging="360"/>
      </w:pPr>
      <w:rPr>
        <w:rFonts w:ascii="Wingdings" w:hAnsi="Wingdings" w:hint="default"/>
        <w:sz w:val="20"/>
      </w:rPr>
    </w:lvl>
    <w:lvl w:ilvl="3" w:tplc="74E4BC86" w:tentative="1">
      <w:start w:val="1"/>
      <w:numFmt w:val="bullet"/>
      <w:lvlText w:val=""/>
      <w:lvlJc w:val="left"/>
      <w:pPr>
        <w:tabs>
          <w:tab w:val="num" w:pos="2880"/>
        </w:tabs>
        <w:ind w:left="2880" w:hanging="360"/>
      </w:pPr>
      <w:rPr>
        <w:rFonts w:ascii="Wingdings" w:hAnsi="Wingdings" w:hint="default"/>
        <w:sz w:val="20"/>
      </w:rPr>
    </w:lvl>
    <w:lvl w:ilvl="4" w:tplc="E04AF224" w:tentative="1">
      <w:start w:val="1"/>
      <w:numFmt w:val="bullet"/>
      <w:lvlText w:val=""/>
      <w:lvlJc w:val="left"/>
      <w:pPr>
        <w:tabs>
          <w:tab w:val="num" w:pos="3600"/>
        </w:tabs>
        <w:ind w:left="3600" w:hanging="360"/>
      </w:pPr>
      <w:rPr>
        <w:rFonts w:ascii="Wingdings" w:hAnsi="Wingdings" w:hint="default"/>
        <w:sz w:val="20"/>
      </w:rPr>
    </w:lvl>
    <w:lvl w:ilvl="5" w:tplc="F1E46370" w:tentative="1">
      <w:start w:val="1"/>
      <w:numFmt w:val="bullet"/>
      <w:lvlText w:val=""/>
      <w:lvlJc w:val="left"/>
      <w:pPr>
        <w:tabs>
          <w:tab w:val="num" w:pos="4320"/>
        </w:tabs>
        <w:ind w:left="4320" w:hanging="360"/>
      </w:pPr>
      <w:rPr>
        <w:rFonts w:ascii="Wingdings" w:hAnsi="Wingdings" w:hint="default"/>
        <w:sz w:val="20"/>
      </w:rPr>
    </w:lvl>
    <w:lvl w:ilvl="6" w:tplc="2EEEED68" w:tentative="1">
      <w:start w:val="1"/>
      <w:numFmt w:val="bullet"/>
      <w:lvlText w:val=""/>
      <w:lvlJc w:val="left"/>
      <w:pPr>
        <w:tabs>
          <w:tab w:val="num" w:pos="5040"/>
        </w:tabs>
        <w:ind w:left="5040" w:hanging="360"/>
      </w:pPr>
      <w:rPr>
        <w:rFonts w:ascii="Wingdings" w:hAnsi="Wingdings" w:hint="default"/>
        <w:sz w:val="20"/>
      </w:rPr>
    </w:lvl>
    <w:lvl w:ilvl="7" w:tplc="698EF640" w:tentative="1">
      <w:start w:val="1"/>
      <w:numFmt w:val="bullet"/>
      <w:lvlText w:val=""/>
      <w:lvlJc w:val="left"/>
      <w:pPr>
        <w:tabs>
          <w:tab w:val="num" w:pos="5760"/>
        </w:tabs>
        <w:ind w:left="5760" w:hanging="360"/>
      </w:pPr>
      <w:rPr>
        <w:rFonts w:ascii="Wingdings" w:hAnsi="Wingdings" w:hint="default"/>
        <w:sz w:val="20"/>
      </w:rPr>
    </w:lvl>
    <w:lvl w:ilvl="8" w:tplc="A8762A8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86226C"/>
    <w:multiLevelType w:val="hybridMultilevel"/>
    <w:tmpl w:val="66F06D4C"/>
    <w:lvl w:ilvl="0" w:tplc="041D0001">
      <w:start w:val="1"/>
      <w:numFmt w:val="bullet"/>
      <w:pStyle w:val="Heading1"/>
      <w:lvlText w:val=""/>
      <w:lvlJc w:val="left"/>
      <w:pPr>
        <w:tabs>
          <w:tab w:val="num" w:pos="1080"/>
        </w:tabs>
        <w:ind w:left="1080" w:hanging="360"/>
      </w:pPr>
      <w:rPr>
        <w:rFonts w:ascii="Symbol" w:hAnsi="Symbol" w:hint="default"/>
      </w:rPr>
    </w:lvl>
    <w:lvl w:ilvl="1" w:tplc="04090003">
      <w:start w:val="1"/>
      <w:numFmt w:val="bullet"/>
      <w:pStyle w:val="Heading2"/>
      <w:lvlText w:val="o"/>
      <w:lvlJc w:val="left"/>
      <w:pPr>
        <w:tabs>
          <w:tab w:val="num" w:pos="1800"/>
        </w:tabs>
        <w:ind w:left="1800" w:hanging="360"/>
      </w:pPr>
      <w:rPr>
        <w:rFonts w:ascii="Courier New" w:hAnsi="Courier New" w:hint="default"/>
      </w:rPr>
    </w:lvl>
    <w:lvl w:ilvl="2" w:tplc="04090005">
      <w:start w:val="1"/>
      <w:numFmt w:val="bullet"/>
      <w:pStyle w:val="Heading3"/>
      <w:lvlText w:val=""/>
      <w:lvlJc w:val="left"/>
      <w:pPr>
        <w:tabs>
          <w:tab w:val="num" w:pos="2520"/>
        </w:tabs>
        <w:ind w:left="2520" w:hanging="360"/>
      </w:pPr>
      <w:rPr>
        <w:rFonts w:ascii="Wingdings" w:hAnsi="Wingdings" w:hint="default"/>
      </w:rPr>
    </w:lvl>
    <w:lvl w:ilvl="3" w:tplc="04090001">
      <w:start w:val="1"/>
      <w:numFmt w:val="bullet"/>
      <w:pStyle w:val="Heading4"/>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6C39153F"/>
    <w:multiLevelType w:val="hybridMultilevel"/>
    <w:tmpl w:val="CBEA5202"/>
    <w:lvl w:ilvl="0" w:tplc="A75C0822">
      <w:start w:val="5"/>
      <w:numFmt w:val="bullet"/>
      <w:lvlText w:val="–"/>
      <w:lvlJc w:val="left"/>
      <w:pPr>
        <w:tabs>
          <w:tab w:val="num" w:pos="720"/>
        </w:tabs>
        <w:ind w:left="720" w:hanging="360"/>
      </w:pPr>
      <w:rPr>
        <w:rFonts w:ascii="Times New Roman" w:eastAsia="Times New Roman" w:hAnsi="Times New Roman" w:cs="Times New Roman" w:hint="default"/>
      </w:rPr>
    </w:lvl>
    <w:lvl w:ilvl="1" w:tplc="87E4A4AC">
      <w:start w:val="3"/>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D8E3902"/>
    <w:multiLevelType w:val="hybridMultilevel"/>
    <w:tmpl w:val="795C4FDE"/>
    <w:lvl w:ilvl="0" w:tplc="7D4652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73136841"/>
    <w:multiLevelType w:val="singleLevel"/>
    <w:tmpl w:val="E57E98D6"/>
    <w:lvl w:ilvl="0">
      <w:start w:val="1"/>
      <w:numFmt w:val="bullet"/>
      <w:pStyle w:val="ListBullet"/>
      <w:lvlText w:val="•"/>
      <w:lvlJc w:val="left"/>
      <w:pPr>
        <w:tabs>
          <w:tab w:val="num" w:pos="360"/>
        </w:tabs>
        <w:ind w:left="284" w:hanging="284"/>
      </w:pPr>
      <w:rPr>
        <w:rFonts w:ascii="Agfa Rotis Serif" w:hAnsi="Agfa Rotis Serif" w:hint="default"/>
        <w:sz w:val="18"/>
      </w:rPr>
    </w:lvl>
  </w:abstractNum>
  <w:abstractNum w:abstractNumId="32">
    <w:nsid w:val="75546B26"/>
    <w:multiLevelType w:val="hybridMultilevel"/>
    <w:tmpl w:val="AB58F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5993A96"/>
    <w:multiLevelType w:val="multilevel"/>
    <w:tmpl w:val="8A5E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182796"/>
    <w:multiLevelType w:val="multilevel"/>
    <w:tmpl w:val="4DAE946A"/>
    <w:lvl w:ilvl="0">
      <w:start w:val="1"/>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C226952"/>
    <w:multiLevelType w:val="hybridMultilevel"/>
    <w:tmpl w:val="8B6065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3"/>
  </w:num>
  <w:num w:numId="4">
    <w:abstractNumId w:val="16"/>
  </w:num>
  <w:num w:numId="5">
    <w:abstractNumId w:val="25"/>
  </w:num>
  <w:num w:numId="6">
    <w:abstractNumId w:val="28"/>
  </w:num>
  <w:num w:numId="7">
    <w:abstractNumId w:val="14"/>
  </w:num>
  <w:num w:numId="8">
    <w:abstractNumId w:val="17"/>
  </w:num>
  <w:num w:numId="9">
    <w:abstractNumId w:val="4"/>
  </w:num>
  <w:num w:numId="10">
    <w:abstractNumId w:val="30"/>
  </w:num>
  <w:num w:numId="11">
    <w:abstractNumId w:val="8"/>
  </w:num>
  <w:num w:numId="12">
    <w:abstractNumId w:val="1"/>
  </w:num>
  <w:num w:numId="13">
    <w:abstractNumId w:val="5"/>
  </w:num>
  <w:num w:numId="14">
    <w:abstractNumId w:val="26"/>
  </w:num>
  <w:num w:numId="15">
    <w:abstractNumId w:val="24"/>
  </w:num>
  <w:num w:numId="16">
    <w:abstractNumId w:val="34"/>
  </w:num>
  <w:num w:numId="17">
    <w:abstractNumId w:val="11"/>
  </w:num>
  <w:num w:numId="18">
    <w:abstractNumId w:val="31"/>
  </w:num>
  <w:num w:numId="19">
    <w:abstractNumId w:val="27"/>
  </w:num>
  <w:num w:numId="20">
    <w:abstractNumId w:val="19"/>
  </w:num>
  <w:num w:numId="21">
    <w:abstractNumId w:val="29"/>
  </w:num>
  <w:num w:numId="22">
    <w:abstractNumId w:val="9"/>
  </w:num>
  <w:num w:numId="23">
    <w:abstractNumId w:val="12"/>
  </w:num>
  <w:num w:numId="24">
    <w:abstractNumId w:val="2"/>
  </w:num>
  <w:num w:numId="25">
    <w:abstractNumId w:val="32"/>
  </w:num>
  <w:num w:numId="26">
    <w:abstractNumId w:val="20"/>
  </w:num>
  <w:num w:numId="27">
    <w:abstractNumId w:val="7"/>
  </w:num>
  <w:num w:numId="28">
    <w:abstractNumId w:val="15"/>
  </w:num>
  <w:num w:numId="29">
    <w:abstractNumId w:val="23"/>
  </w:num>
  <w:num w:numId="30">
    <w:abstractNumId w:val="22"/>
  </w:num>
  <w:num w:numId="31">
    <w:abstractNumId w:val="33"/>
  </w:num>
  <w:num w:numId="32">
    <w:abstractNumId w:val="35"/>
  </w:num>
  <w:num w:numId="33">
    <w:abstractNumId w:val="21"/>
  </w:num>
  <w:num w:numId="34">
    <w:abstractNumId w:val="13"/>
  </w:num>
  <w:num w:numId="35">
    <w:abstractNumId w:val="18"/>
  </w:num>
  <w:num w:numId="36">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4A06"/>
    <w:rsid w:val="00002593"/>
    <w:rsid w:val="0001660A"/>
    <w:rsid w:val="00017415"/>
    <w:rsid w:val="0003486A"/>
    <w:rsid w:val="00062F8B"/>
    <w:rsid w:val="00064401"/>
    <w:rsid w:val="00070A58"/>
    <w:rsid w:val="00075D26"/>
    <w:rsid w:val="00084E9C"/>
    <w:rsid w:val="00087B0B"/>
    <w:rsid w:val="00091C11"/>
    <w:rsid w:val="000C7BF1"/>
    <w:rsid w:val="000D27CD"/>
    <w:rsid w:val="000D6B9B"/>
    <w:rsid w:val="000E015B"/>
    <w:rsid w:val="000E2676"/>
    <w:rsid w:val="00100CFE"/>
    <w:rsid w:val="00103767"/>
    <w:rsid w:val="00110954"/>
    <w:rsid w:val="001137DC"/>
    <w:rsid w:val="001176F1"/>
    <w:rsid w:val="00136663"/>
    <w:rsid w:val="001372E1"/>
    <w:rsid w:val="00147B0A"/>
    <w:rsid w:val="001578EE"/>
    <w:rsid w:val="00160720"/>
    <w:rsid w:val="001629F8"/>
    <w:rsid w:val="00173A86"/>
    <w:rsid w:val="00174770"/>
    <w:rsid w:val="00182A0F"/>
    <w:rsid w:val="001878F6"/>
    <w:rsid w:val="001920B5"/>
    <w:rsid w:val="0019334A"/>
    <w:rsid w:val="001B050C"/>
    <w:rsid w:val="001B1698"/>
    <w:rsid w:val="001B537B"/>
    <w:rsid w:val="001B6547"/>
    <w:rsid w:val="001C296E"/>
    <w:rsid w:val="001C4C3A"/>
    <w:rsid w:val="001E62D3"/>
    <w:rsid w:val="001E7D4B"/>
    <w:rsid w:val="00223103"/>
    <w:rsid w:val="00247C08"/>
    <w:rsid w:val="00254541"/>
    <w:rsid w:val="0026253A"/>
    <w:rsid w:val="00271C62"/>
    <w:rsid w:val="00286D0D"/>
    <w:rsid w:val="00292C73"/>
    <w:rsid w:val="00294FA8"/>
    <w:rsid w:val="002A7C63"/>
    <w:rsid w:val="002B44C1"/>
    <w:rsid w:val="002D1E36"/>
    <w:rsid w:val="002D4795"/>
    <w:rsid w:val="002E7FF6"/>
    <w:rsid w:val="002F001B"/>
    <w:rsid w:val="002F7300"/>
    <w:rsid w:val="00303E31"/>
    <w:rsid w:val="0030488A"/>
    <w:rsid w:val="003103ED"/>
    <w:rsid w:val="003218C7"/>
    <w:rsid w:val="00323405"/>
    <w:rsid w:val="00323BDA"/>
    <w:rsid w:val="00337920"/>
    <w:rsid w:val="00352273"/>
    <w:rsid w:val="00360A60"/>
    <w:rsid w:val="00361539"/>
    <w:rsid w:val="00362587"/>
    <w:rsid w:val="00387829"/>
    <w:rsid w:val="00387F7E"/>
    <w:rsid w:val="00390B05"/>
    <w:rsid w:val="003A2FA0"/>
    <w:rsid w:val="003C4311"/>
    <w:rsid w:val="003D4DD8"/>
    <w:rsid w:val="003D55AC"/>
    <w:rsid w:val="003D66C6"/>
    <w:rsid w:val="003E3C46"/>
    <w:rsid w:val="00400CE4"/>
    <w:rsid w:val="00403C64"/>
    <w:rsid w:val="00427CB3"/>
    <w:rsid w:val="00441166"/>
    <w:rsid w:val="00441EEA"/>
    <w:rsid w:val="004537CC"/>
    <w:rsid w:val="004B31EA"/>
    <w:rsid w:val="004B70CE"/>
    <w:rsid w:val="004C01B4"/>
    <w:rsid w:val="004C440F"/>
    <w:rsid w:val="004D167A"/>
    <w:rsid w:val="004E073E"/>
    <w:rsid w:val="004E3833"/>
    <w:rsid w:val="004E6337"/>
    <w:rsid w:val="00514700"/>
    <w:rsid w:val="00525943"/>
    <w:rsid w:val="00541857"/>
    <w:rsid w:val="005420F5"/>
    <w:rsid w:val="00546B99"/>
    <w:rsid w:val="00550D6C"/>
    <w:rsid w:val="00550F11"/>
    <w:rsid w:val="0055168C"/>
    <w:rsid w:val="00565071"/>
    <w:rsid w:val="005756B4"/>
    <w:rsid w:val="00580D97"/>
    <w:rsid w:val="0059098B"/>
    <w:rsid w:val="005A133C"/>
    <w:rsid w:val="005B07E0"/>
    <w:rsid w:val="005B0BC1"/>
    <w:rsid w:val="005B367C"/>
    <w:rsid w:val="005B70A1"/>
    <w:rsid w:val="005C1327"/>
    <w:rsid w:val="005D45D9"/>
    <w:rsid w:val="005E3000"/>
    <w:rsid w:val="006076FC"/>
    <w:rsid w:val="00643845"/>
    <w:rsid w:val="006447B1"/>
    <w:rsid w:val="006573CB"/>
    <w:rsid w:val="00662DD7"/>
    <w:rsid w:val="006662CC"/>
    <w:rsid w:val="0066753A"/>
    <w:rsid w:val="0067200B"/>
    <w:rsid w:val="00674D92"/>
    <w:rsid w:val="0067606C"/>
    <w:rsid w:val="00676EAF"/>
    <w:rsid w:val="006921A5"/>
    <w:rsid w:val="006C7978"/>
    <w:rsid w:val="006D7461"/>
    <w:rsid w:val="007177A1"/>
    <w:rsid w:val="00731504"/>
    <w:rsid w:val="0073525E"/>
    <w:rsid w:val="00741285"/>
    <w:rsid w:val="0074217D"/>
    <w:rsid w:val="00753342"/>
    <w:rsid w:val="00754FD0"/>
    <w:rsid w:val="0076223F"/>
    <w:rsid w:val="007639FF"/>
    <w:rsid w:val="00773545"/>
    <w:rsid w:val="00781787"/>
    <w:rsid w:val="00786F91"/>
    <w:rsid w:val="007B0173"/>
    <w:rsid w:val="007E108B"/>
    <w:rsid w:val="007E23CC"/>
    <w:rsid w:val="007F11AD"/>
    <w:rsid w:val="007F4E58"/>
    <w:rsid w:val="00813428"/>
    <w:rsid w:val="00813D58"/>
    <w:rsid w:val="00816AF1"/>
    <w:rsid w:val="008331E4"/>
    <w:rsid w:val="00840A9F"/>
    <w:rsid w:val="008417CB"/>
    <w:rsid w:val="008550E1"/>
    <w:rsid w:val="00864E8F"/>
    <w:rsid w:val="00885F10"/>
    <w:rsid w:val="008A1985"/>
    <w:rsid w:val="008C42C6"/>
    <w:rsid w:val="008D0F00"/>
    <w:rsid w:val="008E64F5"/>
    <w:rsid w:val="008F1D13"/>
    <w:rsid w:val="00912935"/>
    <w:rsid w:val="00951BA7"/>
    <w:rsid w:val="00951EA3"/>
    <w:rsid w:val="00963D05"/>
    <w:rsid w:val="0097072C"/>
    <w:rsid w:val="00975E2E"/>
    <w:rsid w:val="009835CA"/>
    <w:rsid w:val="00987C31"/>
    <w:rsid w:val="0099179E"/>
    <w:rsid w:val="009979C6"/>
    <w:rsid w:val="009A4CEA"/>
    <w:rsid w:val="009A63C5"/>
    <w:rsid w:val="009B600C"/>
    <w:rsid w:val="009D20D4"/>
    <w:rsid w:val="009E5AD9"/>
    <w:rsid w:val="009F0BDC"/>
    <w:rsid w:val="00A02E02"/>
    <w:rsid w:val="00A073A2"/>
    <w:rsid w:val="00A159B7"/>
    <w:rsid w:val="00A227AF"/>
    <w:rsid w:val="00A23544"/>
    <w:rsid w:val="00A332DA"/>
    <w:rsid w:val="00A33449"/>
    <w:rsid w:val="00A37CE1"/>
    <w:rsid w:val="00A4327F"/>
    <w:rsid w:val="00A7479A"/>
    <w:rsid w:val="00A80D34"/>
    <w:rsid w:val="00A972EB"/>
    <w:rsid w:val="00AB01F1"/>
    <w:rsid w:val="00AB7431"/>
    <w:rsid w:val="00AC355E"/>
    <w:rsid w:val="00AD1988"/>
    <w:rsid w:val="00AD3136"/>
    <w:rsid w:val="00AD4E65"/>
    <w:rsid w:val="00AE234D"/>
    <w:rsid w:val="00AF062D"/>
    <w:rsid w:val="00B10D3F"/>
    <w:rsid w:val="00B14847"/>
    <w:rsid w:val="00B527CE"/>
    <w:rsid w:val="00B55C37"/>
    <w:rsid w:val="00BA5DD0"/>
    <w:rsid w:val="00BB7C03"/>
    <w:rsid w:val="00BD21EF"/>
    <w:rsid w:val="00BD70B4"/>
    <w:rsid w:val="00BE3C08"/>
    <w:rsid w:val="00BE6FF3"/>
    <w:rsid w:val="00C16445"/>
    <w:rsid w:val="00C34A06"/>
    <w:rsid w:val="00C62A8B"/>
    <w:rsid w:val="00C65CE8"/>
    <w:rsid w:val="00C740FF"/>
    <w:rsid w:val="00C7420A"/>
    <w:rsid w:val="00C761F7"/>
    <w:rsid w:val="00C81C0B"/>
    <w:rsid w:val="00CA045C"/>
    <w:rsid w:val="00CA3604"/>
    <w:rsid w:val="00CB0464"/>
    <w:rsid w:val="00CC17BB"/>
    <w:rsid w:val="00CC3F89"/>
    <w:rsid w:val="00CD3380"/>
    <w:rsid w:val="00CE19A2"/>
    <w:rsid w:val="00D17962"/>
    <w:rsid w:val="00D246A1"/>
    <w:rsid w:val="00D35856"/>
    <w:rsid w:val="00D365B6"/>
    <w:rsid w:val="00D62D4F"/>
    <w:rsid w:val="00D678A9"/>
    <w:rsid w:val="00D76B97"/>
    <w:rsid w:val="00D8080B"/>
    <w:rsid w:val="00DA3967"/>
    <w:rsid w:val="00DB64C2"/>
    <w:rsid w:val="00DB6855"/>
    <w:rsid w:val="00DB6E81"/>
    <w:rsid w:val="00DB77CB"/>
    <w:rsid w:val="00DC248F"/>
    <w:rsid w:val="00DC2A8A"/>
    <w:rsid w:val="00DC2D6C"/>
    <w:rsid w:val="00DD0366"/>
    <w:rsid w:val="00DD1129"/>
    <w:rsid w:val="00DE7961"/>
    <w:rsid w:val="00DF2287"/>
    <w:rsid w:val="00E104C4"/>
    <w:rsid w:val="00E12551"/>
    <w:rsid w:val="00E316D5"/>
    <w:rsid w:val="00E3258B"/>
    <w:rsid w:val="00E36523"/>
    <w:rsid w:val="00E45CC6"/>
    <w:rsid w:val="00E628B9"/>
    <w:rsid w:val="00E62A54"/>
    <w:rsid w:val="00E76E64"/>
    <w:rsid w:val="00E86076"/>
    <w:rsid w:val="00E87E84"/>
    <w:rsid w:val="00EA749C"/>
    <w:rsid w:val="00EB17C9"/>
    <w:rsid w:val="00EB347C"/>
    <w:rsid w:val="00EC34E1"/>
    <w:rsid w:val="00ED7F72"/>
    <w:rsid w:val="00EF35E1"/>
    <w:rsid w:val="00EF47AE"/>
    <w:rsid w:val="00EF59EB"/>
    <w:rsid w:val="00F01385"/>
    <w:rsid w:val="00F10A09"/>
    <w:rsid w:val="00F13B9D"/>
    <w:rsid w:val="00F41605"/>
    <w:rsid w:val="00F420C6"/>
    <w:rsid w:val="00F4419A"/>
    <w:rsid w:val="00F46EBE"/>
    <w:rsid w:val="00F56996"/>
    <w:rsid w:val="00F757E2"/>
    <w:rsid w:val="00FA1C46"/>
    <w:rsid w:val="00FA48B0"/>
    <w:rsid w:val="00FC3906"/>
    <w:rsid w:val="00FC5FD9"/>
    <w:rsid w:val="00FC6A2F"/>
    <w:rsid w:val="00FC6D27"/>
    <w:rsid w:val="00FC6D7A"/>
    <w:rsid w:val="00FD1BBF"/>
    <w:rsid w:val="00FD39B8"/>
    <w:rsid w:val="00FE49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lac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Heading2"/>
    <w:qFormat/>
    <w:pPr>
      <w:keepNext/>
      <w:numPr>
        <w:numId w:val="6"/>
      </w:numPr>
      <w:spacing w:before="600" w:after="60"/>
      <w:outlineLvl w:val="0"/>
    </w:pPr>
    <w:rPr>
      <w:b/>
      <w:bCs/>
      <w:caps/>
      <w:kern w:val="28"/>
      <w:szCs w:val="24"/>
    </w:rPr>
  </w:style>
  <w:style w:type="paragraph" w:styleId="Heading2">
    <w:name w:val="heading 2"/>
    <w:basedOn w:val="Normal"/>
    <w:qFormat/>
    <w:pPr>
      <w:numPr>
        <w:ilvl w:val="1"/>
        <w:numId w:val="6"/>
      </w:numPr>
      <w:spacing w:before="360" w:after="60"/>
      <w:outlineLvl w:val="1"/>
    </w:pPr>
    <w:rPr>
      <w:szCs w:val="24"/>
    </w:rPr>
  </w:style>
  <w:style w:type="paragraph" w:styleId="Heading3">
    <w:name w:val="heading 3"/>
    <w:basedOn w:val="Normal"/>
    <w:qFormat/>
    <w:pPr>
      <w:numPr>
        <w:ilvl w:val="2"/>
        <w:numId w:val="6"/>
      </w:numPr>
      <w:spacing w:before="300"/>
      <w:outlineLvl w:val="2"/>
    </w:pPr>
    <w:rPr>
      <w:szCs w:val="24"/>
    </w:rPr>
  </w:style>
  <w:style w:type="paragraph" w:styleId="Heading4">
    <w:name w:val="heading 4"/>
    <w:basedOn w:val="Normal"/>
    <w:qFormat/>
    <w:pPr>
      <w:numPr>
        <w:ilvl w:val="3"/>
        <w:numId w:val="6"/>
      </w:numPr>
      <w:spacing w:before="300"/>
      <w:outlineLvl w:val="3"/>
    </w:pPr>
    <w:rPr>
      <w:color w:val="000000"/>
      <w:szCs w:val="24"/>
    </w:rPr>
  </w:style>
  <w:style w:type="paragraph" w:styleId="Heading5">
    <w:name w:val="heading 5"/>
    <w:basedOn w:val="Normal"/>
    <w:next w:val="Normal"/>
    <w:qFormat/>
    <w:pPr>
      <w:keepNext/>
      <w:jc w:val="center"/>
      <w:outlineLvl w:val="4"/>
    </w:pPr>
    <w:rPr>
      <w:rFonts w:ascii="Arial" w:hAnsi="Arial"/>
      <w:b/>
      <w:bCs/>
      <w:szCs w:val="24"/>
    </w:rPr>
  </w:style>
  <w:style w:type="paragraph" w:styleId="Heading6">
    <w:name w:val="heading 6"/>
    <w:basedOn w:val="Normal"/>
    <w:next w:val="Normal"/>
    <w:qFormat/>
    <w:pPr>
      <w:keepNext/>
      <w:outlineLvl w:val="5"/>
    </w:pPr>
    <w:rPr>
      <w:rFonts w:ascii="Arial" w:hAnsi="Arial"/>
      <w:b/>
      <w:bCs/>
      <w:szCs w:val="24"/>
    </w:rPr>
  </w:style>
  <w:style w:type="paragraph" w:styleId="Heading7">
    <w:name w:val="heading 7"/>
    <w:basedOn w:val="Normal"/>
    <w:next w:val="Normal"/>
    <w:qFormat/>
    <w:pPr>
      <w:keepNext/>
      <w:jc w:val="center"/>
      <w:outlineLvl w:val="6"/>
    </w:pPr>
    <w:rPr>
      <w:rFonts w:ascii="Arial" w:hAnsi="Arial"/>
      <w:b/>
      <w:bCs/>
      <w:sz w:val="20"/>
    </w:rPr>
  </w:style>
  <w:style w:type="paragraph" w:styleId="Heading8">
    <w:name w:val="heading 8"/>
    <w:basedOn w:val="Normal"/>
    <w:next w:val="Normal"/>
    <w:qFormat/>
    <w:pPr>
      <w:keepNext/>
      <w:outlineLvl w:val="7"/>
    </w:pPr>
    <w:rPr>
      <w:b/>
      <w:iCs/>
      <w:szCs w:val="24"/>
    </w:rPr>
  </w:style>
  <w:style w:type="paragraph" w:styleId="Heading9">
    <w:name w:val="heading 9"/>
    <w:basedOn w:val="Normal"/>
    <w:next w:val="Normal"/>
    <w:qFormat/>
    <w:pPr>
      <w:keepNext/>
      <w:outlineLvl w:val="8"/>
    </w:pPr>
    <w:rPr>
      <w:rFonts w:ascii="Arial" w:hAnsi="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2"/>
      <w:szCs w:val="22"/>
    </w:rPr>
  </w:style>
  <w:style w:type="paragraph" w:styleId="PlainText">
    <w:name w:val="Plain Text"/>
    <w:basedOn w:val="Normal"/>
    <w:rPr>
      <w:szCs w:val="24"/>
      <w:lang w:val="en-GB"/>
    </w:rPr>
  </w:style>
  <w:style w:type="paragraph" w:customStyle="1" w:styleId="NormColon">
    <w:name w:val="Norm_Colon"/>
    <w:basedOn w:val="Normal"/>
    <w:pPr>
      <w:numPr>
        <w:numId w:val="3"/>
      </w:numPr>
    </w:pPr>
    <w:rPr>
      <w:szCs w:val="24"/>
    </w:rPr>
  </w:style>
  <w:style w:type="paragraph" w:customStyle="1" w:styleId="NormDash">
    <w:name w:val="Norm_Dash"/>
    <w:basedOn w:val="Normal"/>
    <w:pPr>
      <w:numPr>
        <w:numId w:val="2"/>
      </w:numPr>
    </w:pPr>
    <w:rPr>
      <w:szCs w:val="24"/>
    </w:rPr>
  </w:style>
  <w:style w:type="paragraph" w:customStyle="1" w:styleId="NormDot">
    <w:name w:val="Norm_Dot"/>
    <w:basedOn w:val="Normal"/>
    <w:pPr>
      <w:numPr>
        <w:numId w:val="1"/>
      </w:numPr>
    </w:pPr>
    <w:rPr>
      <w:szCs w:val="24"/>
    </w:rPr>
  </w:style>
  <w:style w:type="paragraph" w:customStyle="1" w:styleId="NORMDOT0">
    <w:name w:val="NORM_DOT"/>
    <w:basedOn w:val="Normal"/>
    <w:pPr>
      <w:spacing w:after="240"/>
      <w:ind w:left="567" w:hanging="567"/>
    </w:pPr>
    <w:rPr>
      <w:szCs w:val="24"/>
    </w:rPr>
  </w:style>
  <w:style w:type="paragraph" w:customStyle="1" w:styleId="NORMDASH0">
    <w:name w:val="NORM_DASH"/>
    <w:basedOn w:val="Normal"/>
    <w:pPr>
      <w:spacing w:after="240"/>
      <w:ind w:left="1134" w:hanging="567"/>
    </w:pPr>
    <w:rPr>
      <w:szCs w:val="24"/>
    </w:rPr>
  </w:style>
  <w:style w:type="paragraph" w:customStyle="1" w:styleId="Bullet2">
    <w:name w:val="Bullet 2"/>
    <w:basedOn w:val="Normal"/>
    <w:next w:val="Normal"/>
    <w:pPr>
      <w:tabs>
        <w:tab w:val="left" w:pos="1531"/>
      </w:tabs>
      <w:overflowPunct w:val="0"/>
      <w:autoSpaceDE w:val="0"/>
      <w:autoSpaceDN w:val="0"/>
      <w:adjustRightInd w:val="0"/>
      <w:spacing w:before="170" w:line="270" w:lineRule="atLeast"/>
      <w:ind w:left="1530" w:hanging="623"/>
      <w:jc w:val="both"/>
      <w:textAlignment w:val="baseline"/>
    </w:pPr>
    <w:rPr>
      <w:rFonts w:ascii="Bembo" w:hAnsi="Bembo"/>
      <w:color w:val="000000"/>
      <w:lang w:val="en-US"/>
    </w:rPr>
  </w:style>
  <w:style w:type="paragraph" w:customStyle="1" w:styleId="BulletSub2">
    <w:name w:val="Bullet Sub 2"/>
    <w:basedOn w:val="Normal"/>
    <w:pPr>
      <w:tabs>
        <w:tab w:val="left" w:pos="1531"/>
        <w:tab w:val="left" w:pos="1871"/>
      </w:tabs>
      <w:overflowPunct w:val="0"/>
      <w:autoSpaceDE w:val="0"/>
      <w:autoSpaceDN w:val="0"/>
      <w:adjustRightInd w:val="0"/>
      <w:spacing w:before="170" w:line="270" w:lineRule="atLeast"/>
      <w:ind w:left="1870" w:hanging="1020"/>
      <w:jc w:val="both"/>
      <w:textAlignment w:val="baseline"/>
    </w:pPr>
    <w:rPr>
      <w:rFonts w:ascii="Bembo" w:hAnsi="Bembo"/>
      <w:color w:val="000000"/>
      <w:lang w:val="en-US"/>
    </w:rPr>
  </w:style>
  <w:style w:type="paragraph" w:styleId="Title">
    <w:name w:val="Title"/>
    <w:basedOn w:val="Normal"/>
    <w:qFormat/>
    <w:pPr>
      <w:jc w:val="center"/>
    </w:pPr>
    <w:rPr>
      <w:rFonts w:ascii="Arial" w:hAnsi="Arial"/>
      <w:b/>
      <w:bCs/>
      <w:sz w:val="28"/>
      <w:szCs w:val="28"/>
    </w:rPr>
  </w:style>
  <w:style w:type="paragraph" w:styleId="Footer">
    <w:name w:val="footer"/>
    <w:basedOn w:val="Normal"/>
    <w:pPr>
      <w:tabs>
        <w:tab w:val="center" w:pos="4320"/>
        <w:tab w:val="right" w:pos="8640"/>
      </w:tabs>
    </w:pPr>
    <w:rPr>
      <w:szCs w:val="24"/>
    </w:rPr>
  </w:style>
  <w:style w:type="paragraph" w:styleId="BodyTextIndent2">
    <w:name w:val="Body Text Indent 2"/>
    <w:basedOn w:val="Normal"/>
    <w:pPr>
      <w:ind w:left="720"/>
    </w:pPr>
    <w:rPr>
      <w:szCs w:val="24"/>
    </w:rPr>
  </w:style>
  <w:style w:type="paragraph" w:styleId="BodyTextIndent">
    <w:name w:val="Body Text Indent"/>
    <w:basedOn w:val="Normal"/>
    <w:pPr>
      <w:ind w:left="720" w:hanging="720"/>
    </w:pPr>
    <w:rPr>
      <w:rFonts w:ascii="Arial" w:hAnsi="Arial"/>
      <w:b/>
      <w:bCs/>
      <w:szCs w:val="24"/>
    </w:rPr>
  </w:style>
  <w:style w:type="paragraph" w:styleId="BodyText2">
    <w:name w:val="Body Text 2"/>
    <w:basedOn w:val="Normal"/>
    <w:rPr>
      <w:rFonts w:ascii="Arial" w:hAnsi="Arial"/>
      <w:bCs/>
      <w:szCs w:val="24"/>
    </w:rPr>
  </w:style>
  <w:style w:type="paragraph" w:styleId="BodyTextIndent3">
    <w:name w:val="Body Text Indent 3"/>
    <w:basedOn w:val="Normal"/>
    <w:pPr>
      <w:ind w:left="720"/>
    </w:pPr>
    <w:rPr>
      <w:bCs/>
      <w:iCs/>
      <w:szCs w:val="24"/>
    </w:rPr>
  </w:style>
  <w:style w:type="paragraph" w:styleId="BodyText">
    <w:name w:val="Body Text"/>
    <w:basedOn w:val="Normal"/>
    <w:pPr>
      <w:spacing w:before="170" w:line="270" w:lineRule="atLeast"/>
      <w:ind w:left="850"/>
      <w:jc w:val="both"/>
    </w:pPr>
    <w:rPr>
      <w:rFonts w:ascii="Bembo" w:hAnsi="Bembo"/>
      <w:color w:val="000000"/>
      <w:szCs w:val="24"/>
      <w:lang w:val="en-US"/>
    </w:rPr>
  </w:style>
  <w:style w:type="paragraph" w:styleId="Header">
    <w:name w:val="header"/>
    <w:basedOn w:val="Normal"/>
    <w:pPr>
      <w:tabs>
        <w:tab w:val="center" w:pos="4320"/>
        <w:tab w:val="right" w:pos="8640"/>
      </w:tabs>
    </w:pPr>
    <w:rPr>
      <w:szCs w:val="24"/>
    </w:rPr>
  </w:style>
  <w:style w:type="paragraph" w:customStyle="1" w:styleId="shade1">
    <w:name w:val="shade1"/>
    <w:basedOn w:val="Normal"/>
    <w:rPr>
      <w:b/>
      <w:bCs/>
      <w:color w:val="000000"/>
      <w:sz w:val="20"/>
    </w:rPr>
  </w:style>
  <w:style w:type="paragraph" w:styleId="TOC1">
    <w:name w:val="toc 1"/>
    <w:basedOn w:val="Normal"/>
    <w:next w:val="Normal"/>
    <w:autoRedefine/>
    <w:semiHidden/>
    <w:pPr>
      <w:tabs>
        <w:tab w:val="right" w:pos="9123"/>
      </w:tabs>
      <w:spacing w:before="360"/>
    </w:pPr>
    <w:rPr>
      <w:rFonts w:ascii="Arial" w:hAnsi="Arial"/>
      <w:b/>
      <w:bCs/>
      <w:caps/>
      <w:color w:val="000000"/>
      <w:szCs w:val="24"/>
    </w:rPr>
  </w:style>
  <w:style w:type="paragraph" w:customStyle="1" w:styleId="NGOPI3">
    <w:name w:val="NGOPI3"/>
    <w:basedOn w:val="Heading3"/>
    <w:pPr>
      <w:keepNext/>
      <w:numPr>
        <w:ilvl w:val="0"/>
        <w:numId w:val="0"/>
      </w:numPr>
      <w:spacing w:before="240" w:after="60"/>
      <w:outlineLvl w:val="9"/>
    </w:pPr>
    <w:rPr>
      <w:rFonts w:ascii="CG Times" w:hAnsi="CG Times"/>
      <w:i/>
      <w:iCs/>
      <w:color w:val="000000"/>
    </w:rPr>
  </w:style>
  <w:style w:type="character" w:styleId="PageNumber">
    <w:name w:val="page number"/>
    <w:basedOn w:val="DefaultParagraphFont"/>
  </w:style>
  <w:style w:type="paragraph" w:customStyle="1" w:styleId="OmniPage1">
    <w:name w:val="OmniPage #1"/>
    <w:basedOn w:val="Normal"/>
    <w:pPr>
      <w:tabs>
        <w:tab w:val="right" w:pos="9383"/>
      </w:tabs>
      <w:overflowPunct w:val="0"/>
      <w:autoSpaceDE w:val="0"/>
      <w:autoSpaceDN w:val="0"/>
      <w:adjustRightInd w:val="0"/>
      <w:ind w:left="6125" w:right="1342"/>
      <w:textAlignment w:val="baseline"/>
    </w:pPr>
    <w:rPr>
      <w:rFonts w:ascii="Arial" w:hAnsi="Arial"/>
      <w:noProof/>
      <w:sz w:val="20"/>
    </w:rPr>
  </w:style>
  <w:style w:type="paragraph" w:customStyle="1" w:styleId="OmniPage2">
    <w:name w:val="OmniPage #2"/>
    <w:basedOn w:val="Normal"/>
    <w:pPr>
      <w:tabs>
        <w:tab w:val="right" w:pos="5894"/>
      </w:tabs>
      <w:overflowPunct w:val="0"/>
      <w:autoSpaceDE w:val="0"/>
      <w:autoSpaceDN w:val="0"/>
      <w:adjustRightInd w:val="0"/>
      <w:ind w:left="736" w:right="4831"/>
      <w:textAlignment w:val="baseline"/>
    </w:pPr>
    <w:rPr>
      <w:rFonts w:ascii="Arial" w:hAnsi="Arial"/>
      <w:noProof/>
      <w:sz w:val="20"/>
    </w:rPr>
  </w:style>
  <w:style w:type="paragraph" w:customStyle="1" w:styleId="OmniPage3">
    <w:name w:val="OmniPage #3"/>
    <w:basedOn w:val="Normal"/>
    <w:pPr>
      <w:tabs>
        <w:tab w:val="right" w:pos="2388"/>
      </w:tabs>
      <w:overflowPunct w:val="0"/>
      <w:autoSpaceDE w:val="0"/>
      <w:autoSpaceDN w:val="0"/>
      <w:adjustRightInd w:val="0"/>
      <w:ind w:left="747" w:right="8337"/>
      <w:textAlignment w:val="baseline"/>
    </w:pPr>
    <w:rPr>
      <w:rFonts w:ascii="Arial" w:hAnsi="Arial"/>
      <w:noProof/>
      <w:sz w:val="20"/>
    </w:rPr>
  </w:style>
  <w:style w:type="paragraph" w:customStyle="1" w:styleId="OmniPage4">
    <w:name w:val="OmniPage #4"/>
    <w:basedOn w:val="Normal"/>
    <w:pPr>
      <w:tabs>
        <w:tab w:val="right" w:pos="2465"/>
      </w:tabs>
      <w:overflowPunct w:val="0"/>
      <w:autoSpaceDE w:val="0"/>
      <w:autoSpaceDN w:val="0"/>
      <w:adjustRightInd w:val="0"/>
      <w:ind w:left="748" w:right="8260"/>
      <w:textAlignment w:val="baseline"/>
    </w:pPr>
    <w:rPr>
      <w:rFonts w:ascii="Arial" w:hAnsi="Arial"/>
      <w:noProof/>
      <w:sz w:val="20"/>
    </w:rPr>
  </w:style>
  <w:style w:type="paragraph" w:customStyle="1" w:styleId="OmniPage5">
    <w:name w:val="OmniPage #5"/>
    <w:basedOn w:val="Normal"/>
    <w:pPr>
      <w:tabs>
        <w:tab w:val="right" w:pos="1996"/>
      </w:tabs>
      <w:overflowPunct w:val="0"/>
      <w:autoSpaceDE w:val="0"/>
      <w:autoSpaceDN w:val="0"/>
      <w:adjustRightInd w:val="0"/>
      <w:ind w:left="740" w:right="8729"/>
      <w:textAlignment w:val="baseline"/>
    </w:pPr>
    <w:rPr>
      <w:rFonts w:ascii="Arial" w:hAnsi="Arial"/>
      <w:noProof/>
      <w:sz w:val="20"/>
    </w:rPr>
  </w:style>
  <w:style w:type="paragraph" w:customStyle="1" w:styleId="OmniPage6">
    <w:name w:val="OmniPage #6"/>
    <w:basedOn w:val="Normal"/>
    <w:pPr>
      <w:tabs>
        <w:tab w:val="right" w:pos="1949"/>
      </w:tabs>
      <w:overflowPunct w:val="0"/>
      <w:autoSpaceDE w:val="0"/>
      <w:autoSpaceDN w:val="0"/>
      <w:adjustRightInd w:val="0"/>
      <w:ind w:left="750" w:right="8776"/>
      <w:textAlignment w:val="baseline"/>
    </w:pPr>
    <w:rPr>
      <w:rFonts w:ascii="Arial" w:hAnsi="Arial"/>
      <w:noProof/>
      <w:sz w:val="20"/>
    </w:rPr>
  </w:style>
  <w:style w:type="paragraph" w:customStyle="1" w:styleId="OmniPage7">
    <w:name w:val="OmniPage #7"/>
    <w:basedOn w:val="Normal"/>
    <w:pPr>
      <w:tabs>
        <w:tab w:val="right" w:pos="1727"/>
      </w:tabs>
      <w:overflowPunct w:val="0"/>
      <w:autoSpaceDE w:val="0"/>
      <w:autoSpaceDN w:val="0"/>
      <w:adjustRightInd w:val="0"/>
      <w:ind w:left="748" w:right="8998"/>
      <w:textAlignment w:val="baseline"/>
    </w:pPr>
    <w:rPr>
      <w:rFonts w:ascii="Arial" w:hAnsi="Arial"/>
      <w:noProof/>
      <w:sz w:val="20"/>
    </w:rPr>
  </w:style>
  <w:style w:type="paragraph" w:customStyle="1" w:styleId="OmniPage8">
    <w:name w:val="OmniPage #8"/>
    <w:basedOn w:val="Normal"/>
    <w:pPr>
      <w:overflowPunct w:val="0"/>
      <w:autoSpaceDE w:val="0"/>
      <w:autoSpaceDN w:val="0"/>
      <w:adjustRightInd w:val="0"/>
      <w:ind w:left="740" w:right="9192"/>
      <w:textAlignment w:val="baseline"/>
    </w:pPr>
    <w:rPr>
      <w:rFonts w:ascii="Arial" w:hAnsi="Arial"/>
      <w:noProof/>
      <w:sz w:val="20"/>
    </w:rPr>
  </w:style>
  <w:style w:type="paragraph" w:customStyle="1" w:styleId="OmniPage10">
    <w:name w:val="OmniPage #10"/>
    <w:basedOn w:val="Normal"/>
    <w:pPr>
      <w:tabs>
        <w:tab w:val="right" w:pos="1659"/>
      </w:tabs>
      <w:overflowPunct w:val="0"/>
      <w:autoSpaceDE w:val="0"/>
      <w:autoSpaceDN w:val="0"/>
      <w:adjustRightInd w:val="0"/>
      <w:ind w:left="757" w:right="9066"/>
      <w:textAlignment w:val="baseline"/>
    </w:pPr>
    <w:rPr>
      <w:rFonts w:ascii="Arial" w:hAnsi="Arial"/>
      <w:noProof/>
      <w:sz w:val="20"/>
    </w:rPr>
  </w:style>
  <w:style w:type="paragraph" w:customStyle="1" w:styleId="OmniPage11">
    <w:name w:val="OmniPage #11"/>
    <w:basedOn w:val="Normal"/>
    <w:pPr>
      <w:tabs>
        <w:tab w:val="left" w:pos="4035"/>
        <w:tab w:val="left" w:pos="5273"/>
        <w:tab w:val="right" w:pos="6320"/>
      </w:tabs>
      <w:overflowPunct w:val="0"/>
      <w:autoSpaceDE w:val="0"/>
      <w:autoSpaceDN w:val="0"/>
      <w:adjustRightInd w:val="0"/>
      <w:ind w:left="758" w:right="4405"/>
      <w:textAlignment w:val="baseline"/>
    </w:pPr>
    <w:rPr>
      <w:rFonts w:ascii="Arial" w:hAnsi="Arial"/>
      <w:noProof/>
      <w:sz w:val="20"/>
    </w:rPr>
  </w:style>
  <w:style w:type="paragraph" w:customStyle="1" w:styleId="OmniPage12">
    <w:name w:val="OmniPage #12"/>
    <w:basedOn w:val="Normal"/>
    <w:pPr>
      <w:tabs>
        <w:tab w:val="right" w:pos="3600"/>
      </w:tabs>
      <w:overflowPunct w:val="0"/>
      <w:autoSpaceDE w:val="0"/>
      <w:autoSpaceDN w:val="0"/>
      <w:adjustRightInd w:val="0"/>
      <w:ind w:left="754" w:right="7125"/>
      <w:textAlignment w:val="baseline"/>
    </w:pPr>
    <w:rPr>
      <w:rFonts w:ascii="Arial" w:hAnsi="Arial"/>
      <w:noProof/>
      <w:sz w:val="20"/>
    </w:rPr>
  </w:style>
  <w:style w:type="paragraph" w:customStyle="1" w:styleId="OmniPage13">
    <w:name w:val="OmniPage #13"/>
    <w:basedOn w:val="Normal"/>
    <w:pPr>
      <w:tabs>
        <w:tab w:val="left" w:pos="1403"/>
        <w:tab w:val="left" w:pos="3769"/>
        <w:tab w:val="left" w:pos="6654"/>
        <w:tab w:val="right" w:pos="7758"/>
      </w:tabs>
      <w:overflowPunct w:val="0"/>
      <w:autoSpaceDE w:val="0"/>
      <w:autoSpaceDN w:val="0"/>
      <w:adjustRightInd w:val="0"/>
      <w:ind w:left="756" w:right="2967"/>
      <w:textAlignment w:val="baseline"/>
    </w:pPr>
    <w:rPr>
      <w:rFonts w:ascii="Arial" w:hAnsi="Arial"/>
      <w:noProof/>
      <w:sz w:val="20"/>
    </w:rPr>
  </w:style>
  <w:style w:type="paragraph" w:customStyle="1" w:styleId="OmniPage14">
    <w:name w:val="OmniPage #14"/>
    <w:basedOn w:val="Normal"/>
    <w:pPr>
      <w:overflowPunct w:val="0"/>
      <w:autoSpaceDE w:val="0"/>
      <w:autoSpaceDN w:val="0"/>
      <w:adjustRightInd w:val="0"/>
      <w:ind w:left="753" w:right="2095"/>
      <w:textAlignment w:val="baseline"/>
    </w:pPr>
    <w:rPr>
      <w:rFonts w:ascii="Arial" w:hAnsi="Arial"/>
      <w:noProof/>
      <w:sz w:val="20"/>
    </w:rPr>
  </w:style>
  <w:style w:type="paragraph" w:customStyle="1" w:styleId="OmniPage15">
    <w:name w:val="OmniPage #15"/>
    <w:basedOn w:val="Normal"/>
    <w:pPr>
      <w:tabs>
        <w:tab w:val="left" w:pos="3483"/>
        <w:tab w:val="right" w:pos="5269"/>
      </w:tabs>
      <w:overflowPunct w:val="0"/>
      <w:autoSpaceDE w:val="0"/>
      <w:autoSpaceDN w:val="0"/>
      <w:adjustRightInd w:val="0"/>
      <w:ind w:left="754" w:right="5456"/>
      <w:textAlignment w:val="baseline"/>
    </w:pPr>
    <w:rPr>
      <w:rFonts w:ascii="Arial" w:hAnsi="Arial"/>
      <w:noProof/>
      <w:sz w:val="20"/>
    </w:rPr>
  </w:style>
  <w:style w:type="paragraph" w:customStyle="1" w:styleId="OmniPage16">
    <w:name w:val="OmniPage #16"/>
    <w:basedOn w:val="Normal"/>
    <w:pPr>
      <w:tabs>
        <w:tab w:val="right" w:pos="1682"/>
      </w:tabs>
      <w:overflowPunct w:val="0"/>
      <w:autoSpaceDE w:val="0"/>
      <w:autoSpaceDN w:val="0"/>
      <w:adjustRightInd w:val="0"/>
      <w:ind w:left="747" w:right="9043"/>
      <w:textAlignment w:val="baseline"/>
    </w:pPr>
    <w:rPr>
      <w:rFonts w:ascii="Arial" w:hAnsi="Arial"/>
      <w:noProof/>
      <w:sz w:val="20"/>
    </w:rPr>
  </w:style>
  <w:style w:type="paragraph" w:customStyle="1" w:styleId="OmniPage17">
    <w:name w:val="OmniPage #17"/>
    <w:basedOn w:val="Normal"/>
    <w:pPr>
      <w:tabs>
        <w:tab w:val="right" w:pos="1424"/>
      </w:tabs>
      <w:overflowPunct w:val="0"/>
      <w:autoSpaceDE w:val="0"/>
      <w:autoSpaceDN w:val="0"/>
      <w:adjustRightInd w:val="0"/>
      <w:ind w:left="758" w:right="9301"/>
      <w:textAlignment w:val="baseline"/>
    </w:pPr>
    <w:rPr>
      <w:rFonts w:ascii="Arial" w:hAnsi="Arial"/>
      <w:noProof/>
      <w:sz w:val="20"/>
    </w:rPr>
  </w:style>
  <w:style w:type="paragraph" w:customStyle="1" w:styleId="OmniPage18">
    <w:name w:val="OmniPage #18"/>
    <w:basedOn w:val="Normal"/>
    <w:pPr>
      <w:tabs>
        <w:tab w:val="right" w:pos="1516"/>
      </w:tabs>
      <w:overflowPunct w:val="0"/>
      <w:autoSpaceDE w:val="0"/>
      <w:autoSpaceDN w:val="0"/>
      <w:adjustRightInd w:val="0"/>
      <w:ind w:left="759" w:right="9209"/>
      <w:textAlignment w:val="baseline"/>
    </w:pPr>
    <w:rPr>
      <w:rFonts w:ascii="Arial" w:hAnsi="Arial"/>
      <w:noProof/>
      <w:sz w:val="20"/>
    </w:rPr>
  </w:style>
  <w:style w:type="paragraph" w:customStyle="1" w:styleId="OmniPage19">
    <w:name w:val="OmniPage #19"/>
    <w:basedOn w:val="Normal"/>
    <w:pPr>
      <w:tabs>
        <w:tab w:val="right" w:pos="3792"/>
      </w:tabs>
      <w:overflowPunct w:val="0"/>
      <w:autoSpaceDE w:val="0"/>
      <w:autoSpaceDN w:val="0"/>
      <w:adjustRightInd w:val="0"/>
      <w:ind w:left="760" w:right="6933"/>
      <w:textAlignment w:val="baseline"/>
    </w:pPr>
    <w:rPr>
      <w:rFonts w:ascii="Arial" w:hAnsi="Arial"/>
      <w:noProof/>
      <w:sz w:val="20"/>
    </w:rPr>
  </w:style>
  <w:style w:type="paragraph" w:customStyle="1" w:styleId="OmniPage20">
    <w:name w:val="OmniPage #20"/>
    <w:basedOn w:val="Normal"/>
    <w:pPr>
      <w:tabs>
        <w:tab w:val="right" w:pos="818"/>
      </w:tabs>
      <w:overflowPunct w:val="0"/>
      <w:autoSpaceDE w:val="0"/>
      <w:autoSpaceDN w:val="0"/>
      <w:adjustRightInd w:val="0"/>
      <w:ind w:left="766" w:right="9907"/>
      <w:textAlignment w:val="baseline"/>
    </w:pPr>
    <w:rPr>
      <w:rFonts w:ascii="Arial" w:hAnsi="Arial"/>
      <w:noProof/>
      <w:sz w:val="20"/>
    </w:rPr>
  </w:style>
  <w:style w:type="paragraph" w:customStyle="1" w:styleId="OmniPage21">
    <w:name w:val="OmniPage #21"/>
    <w:basedOn w:val="Normal"/>
    <w:pPr>
      <w:tabs>
        <w:tab w:val="right" w:pos="4961"/>
      </w:tabs>
      <w:overflowPunct w:val="0"/>
      <w:autoSpaceDE w:val="0"/>
      <w:autoSpaceDN w:val="0"/>
      <w:adjustRightInd w:val="0"/>
      <w:ind w:left="753" w:right="5764"/>
      <w:textAlignment w:val="baseline"/>
    </w:pPr>
    <w:rPr>
      <w:rFonts w:ascii="Arial" w:hAnsi="Arial"/>
      <w:noProof/>
      <w:sz w:val="20"/>
    </w:rPr>
  </w:style>
  <w:style w:type="paragraph" w:customStyle="1" w:styleId="OmniPage22">
    <w:name w:val="OmniPage #22"/>
    <w:basedOn w:val="Normal"/>
    <w:pPr>
      <w:overflowPunct w:val="0"/>
      <w:autoSpaceDE w:val="0"/>
      <w:autoSpaceDN w:val="0"/>
      <w:adjustRightInd w:val="0"/>
      <w:ind w:left="763" w:right="2680"/>
      <w:textAlignment w:val="baseline"/>
    </w:pPr>
    <w:rPr>
      <w:rFonts w:ascii="Arial" w:hAnsi="Arial"/>
      <w:noProof/>
      <w:sz w:val="20"/>
    </w:rPr>
  </w:style>
  <w:style w:type="paragraph" w:customStyle="1" w:styleId="OmniPage23">
    <w:name w:val="OmniPage #23"/>
    <w:basedOn w:val="Normal"/>
    <w:pPr>
      <w:overflowPunct w:val="0"/>
      <w:autoSpaceDE w:val="0"/>
      <w:autoSpaceDN w:val="0"/>
      <w:adjustRightInd w:val="0"/>
      <w:ind w:left="760" w:right="8446"/>
      <w:textAlignment w:val="baseline"/>
    </w:pPr>
    <w:rPr>
      <w:rFonts w:ascii="Arial" w:hAnsi="Arial"/>
      <w:noProof/>
      <w:sz w:val="20"/>
    </w:rPr>
  </w:style>
  <w:style w:type="paragraph" w:customStyle="1" w:styleId="OmniPage24">
    <w:name w:val="OmniPage #24"/>
    <w:basedOn w:val="Normal"/>
    <w:pPr>
      <w:tabs>
        <w:tab w:val="left" w:pos="447"/>
      </w:tabs>
      <w:overflowPunct w:val="0"/>
      <w:autoSpaceDE w:val="0"/>
      <w:autoSpaceDN w:val="0"/>
      <w:adjustRightInd w:val="0"/>
      <w:ind w:left="1029" w:right="100" w:hanging="269"/>
      <w:textAlignment w:val="baseline"/>
    </w:pPr>
    <w:rPr>
      <w:rFonts w:ascii="Arial" w:hAnsi="Arial"/>
      <w:noProof/>
      <w:sz w:val="20"/>
    </w:rPr>
  </w:style>
  <w:style w:type="paragraph" w:customStyle="1" w:styleId="OmniPage25">
    <w:name w:val="OmniPage #25"/>
    <w:basedOn w:val="Normal"/>
    <w:pPr>
      <w:tabs>
        <w:tab w:val="left" w:pos="438"/>
        <w:tab w:val="right" w:pos="8425"/>
      </w:tabs>
      <w:overflowPunct w:val="0"/>
      <w:autoSpaceDE w:val="0"/>
      <w:autoSpaceDN w:val="0"/>
      <w:adjustRightInd w:val="0"/>
      <w:ind w:left="756" w:right="2300"/>
      <w:textAlignment w:val="baseline"/>
    </w:pPr>
    <w:rPr>
      <w:rFonts w:ascii="Arial" w:hAnsi="Arial"/>
      <w:noProof/>
      <w:sz w:val="20"/>
    </w:rPr>
  </w:style>
  <w:style w:type="paragraph" w:customStyle="1" w:styleId="OmniPage26">
    <w:name w:val="OmniPage #26"/>
    <w:basedOn w:val="Normal"/>
    <w:pPr>
      <w:tabs>
        <w:tab w:val="left" w:pos="445"/>
      </w:tabs>
      <w:overflowPunct w:val="0"/>
      <w:autoSpaceDE w:val="0"/>
      <w:autoSpaceDN w:val="0"/>
      <w:adjustRightInd w:val="0"/>
      <w:ind w:left="1031" w:right="103" w:hanging="274"/>
      <w:textAlignment w:val="baseline"/>
    </w:pPr>
    <w:rPr>
      <w:rFonts w:ascii="Arial" w:hAnsi="Arial"/>
      <w:noProof/>
      <w:sz w:val="20"/>
    </w:rPr>
  </w:style>
  <w:style w:type="paragraph" w:customStyle="1" w:styleId="OmniPage32">
    <w:name w:val="OmniPage #32"/>
    <w:basedOn w:val="Normal"/>
    <w:pPr>
      <w:tabs>
        <w:tab w:val="right" w:pos="8471"/>
      </w:tabs>
      <w:overflowPunct w:val="0"/>
      <w:autoSpaceDE w:val="0"/>
      <w:autoSpaceDN w:val="0"/>
      <w:adjustRightInd w:val="0"/>
      <w:ind w:left="3031" w:right="2254"/>
      <w:jc w:val="center"/>
      <w:textAlignment w:val="baseline"/>
    </w:pPr>
    <w:rPr>
      <w:rFonts w:ascii="Arial" w:hAnsi="Arial"/>
      <w:noProof/>
      <w:sz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big">
    <w:name w:val="big"/>
    <w:basedOn w:val="Normal"/>
    <w:pPr>
      <w:spacing w:before="100" w:beforeAutospacing="1" w:after="100" w:afterAutospacing="1"/>
    </w:pPr>
    <w:rPr>
      <w:rFonts w:ascii="Verdana" w:eastAsia="Arial Unicode MS" w:hAnsi="Verdana" w:cs="Arial Unicode MS"/>
      <w:b/>
      <w:bCs/>
      <w:sz w:val="29"/>
      <w:szCs w:val="29"/>
      <w:lang w:val="en-US"/>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Cs w:val="24"/>
    </w:rPr>
  </w:style>
  <w:style w:type="paragraph" w:customStyle="1" w:styleId="dot">
    <w:name w:val="dot"/>
    <w:basedOn w:val="Normal"/>
    <w:pPr>
      <w:numPr>
        <w:numId w:val="13"/>
      </w:numPr>
    </w:pPr>
    <w:rPr>
      <w:szCs w:val="24"/>
    </w:rPr>
  </w:style>
  <w:style w:type="paragraph" w:customStyle="1" w:styleId="CONLevel1">
    <w:name w:val=".CON  Level   1."/>
    <w:basedOn w:val="Normal"/>
    <w:next w:val="Normal"/>
    <w:pPr>
      <w:keepNext/>
      <w:numPr>
        <w:numId w:val="16"/>
      </w:numPr>
      <w:spacing w:before="240"/>
      <w:outlineLvl w:val="1"/>
    </w:pPr>
    <w:rPr>
      <w:b/>
      <w:szCs w:val="22"/>
    </w:rPr>
  </w:style>
  <w:style w:type="paragraph" w:customStyle="1" w:styleId="CONLevel11">
    <w:name w:val=".CON  Level   1.1"/>
    <w:basedOn w:val="Normal"/>
    <w:next w:val="Normal"/>
    <w:pPr>
      <w:numPr>
        <w:ilvl w:val="1"/>
        <w:numId w:val="16"/>
      </w:numPr>
      <w:spacing w:before="240"/>
      <w:outlineLvl w:val="2"/>
    </w:pPr>
    <w:rPr>
      <w:szCs w:val="22"/>
    </w:rPr>
  </w:style>
  <w:style w:type="paragraph" w:customStyle="1" w:styleId="CONLevela">
    <w:name w:val=".CON  Level  (a)"/>
    <w:basedOn w:val="Normal"/>
    <w:next w:val="Normal"/>
    <w:pPr>
      <w:numPr>
        <w:ilvl w:val="2"/>
        <w:numId w:val="16"/>
      </w:numPr>
      <w:spacing w:before="240"/>
      <w:outlineLvl w:val="3"/>
    </w:pPr>
    <w:rPr>
      <w:szCs w:val="22"/>
    </w:rPr>
  </w:style>
  <w:style w:type="paragraph" w:customStyle="1" w:styleId="CONLeveli">
    <w:name w:val=".CON  Level  (i)"/>
    <w:basedOn w:val="Normal"/>
    <w:next w:val="Normal"/>
    <w:pPr>
      <w:numPr>
        <w:ilvl w:val="3"/>
        <w:numId w:val="16"/>
      </w:numPr>
      <w:spacing w:before="240"/>
      <w:outlineLvl w:val="4"/>
    </w:pPr>
    <w:rPr>
      <w:szCs w:val="22"/>
    </w:rPr>
  </w:style>
  <w:style w:type="paragraph" w:customStyle="1" w:styleId="CONLevelA0">
    <w:name w:val=".CON  Level (A)"/>
    <w:basedOn w:val="Normal"/>
    <w:next w:val="Normal"/>
    <w:pPr>
      <w:numPr>
        <w:ilvl w:val="4"/>
        <w:numId w:val="16"/>
      </w:numPr>
      <w:spacing w:before="240"/>
      <w:outlineLvl w:val="5"/>
    </w:pPr>
    <w:rPr>
      <w:szCs w:val="22"/>
    </w:rPr>
  </w:style>
  <w:style w:type="paragraph" w:customStyle="1" w:styleId="CONLevelI0">
    <w:name w:val=".CON  Level (I)"/>
    <w:basedOn w:val="Normal"/>
    <w:next w:val="Normal"/>
    <w:pPr>
      <w:numPr>
        <w:ilvl w:val="5"/>
        <w:numId w:val="16"/>
      </w:numPr>
      <w:spacing w:before="240"/>
      <w:outlineLvl w:val="6"/>
    </w:pPr>
    <w:rPr>
      <w:szCs w:val="22"/>
    </w:rPr>
  </w:style>
  <w:style w:type="paragraph" w:customStyle="1" w:styleId="Tablelistbullet">
    <w:name w:val="Table list bullet"/>
    <w:basedOn w:val="Normal"/>
    <w:pPr>
      <w:numPr>
        <w:numId w:val="17"/>
      </w:numPr>
      <w:tabs>
        <w:tab w:val="clear" w:pos="360"/>
        <w:tab w:val="left" w:pos="170"/>
      </w:tabs>
      <w:spacing w:after="40" w:line="240" w:lineRule="exact"/>
      <w:ind w:left="170"/>
    </w:pPr>
    <w:rPr>
      <w:rFonts w:ascii="Agfa Rotis Sans Serif" w:hAnsi="Agfa Rotis Sans Serif"/>
      <w:color w:val="000000"/>
      <w:sz w:val="18"/>
    </w:rPr>
  </w:style>
  <w:style w:type="paragraph" w:styleId="ListBullet">
    <w:name w:val="List Bullet"/>
    <w:basedOn w:val="BodyText"/>
    <w:autoRedefine/>
    <w:pPr>
      <w:numPr>
        <w:numId w:val="18"/>
      </w:numPr>
      <w:tabs>
        <w:tab w:val="clear" w:pos="360"/>
        <w:tab w:val="left" w:pos="284"/>
      </w:tabs>
      <w:spacing w:before="60" w:line="260" w:lineRule="exact"/>
      <w:jc w:val="left"/>
    </w:pPr>
    <w:rPr>
      <w:rFonts w:ascii="Agfa Rotis Serif" w:hAnsi="Agfa Rotis Serif"/>
      <w:color w:val="auto"/>
      <w:sz w:val="18"/>
      <w:szCs w:val="20"/>
      <w:lang w:val="en-AU"/>
    </w:rPr>
  </w:style>
  <w:style w:type="character" w:styleId="FootnoteReference">
    <w:name w:val="footnote reference"/>
    <w:semiHidden/>
    <w:rPr>
      <w:vertAlign w:val="superscript"/>
    </w:rPr>
  </w:style>
  <w:style w:type="paragraph" w:customStyle="1" w:styleId="Figures">
    <w:name w:val="Figures"/>
    <w:basedOn w:val="Heading1"/>
    <w:next w:val="Normal"/>
    <w:autoRedefine/>
    <w:rsid w:val="00BE6FF3"/>
    <w:pPr>
      <w:keepNext w:val="0"/>
      <w:numPr>
        <w:numId w:val="0"/>
      </w:numPr>
      <w:spacing w:before="0" w:after="0"/>
      <w:outlineLvl w:val="9"/>
    </w:pPr>
    <w:rPr>
      <w:caps w:val="0"/>
      <w:color w:val="993366"/>
      <w:kern w:val="0"/>
      <w:sz w:val="28"/>
      <w:szCs w:val="28"/>
    </w:rPr>
  </w:style>
  <w:style w:type="paragraph" w:customStyle="1" w:styleId="Halfspace">
    <w:name w:val="Half space"/>
    <w:basedOn w:val="Normal"/>
    <w:pPr>
      <w:spacing w:after="60" w:line="120" w:lineRule="exact"/>
    </w:pPr>
    <w:rPr>
      <w:sz w:val="22"/>
      <w:szCs w:val="22"/>
    </w:rPr>
  </w:style>
  <w:style w:type="paragraph" w:styleId="IndexHeading">
    <w:name w:val="index heading"/>
    <w:basedOn w:val="Normal"/>
    <w:next w:val="Index1"/>
    <w:semiHidden/>
    <w:pPr>
      <w:spacing w:after="240"/>
      <w:jc w:val="both"/>
    </w:pPr>
    <w:rPr>
      <w:lang w:val="en-US"/>
    </w:rPr>
  </w:style>
  <w:style w:type="paragraph" w:styleId="Index1">
    <w:name w:val="index 1"/>
    <w:basedOn w:val="Normal"/>
    <w:next w:val="Normal"/>
    <w:autoRedefine/>
    <w:semiHidden/>
    <w:pPr>
      <w:ind w:left="240" w:hanging="240"/>
    </w:pPr>
    <w:rPr>
      <w:szCs w:val="24"/>
    </w:rPr>
  </w:style>
  <w:style w:type="paragraph" w:styleId="FootnoteText">
    <w:name w:val="footnote text"/>
    <w:basedOn w:val="Normal"/>
    <w:semiHidden/>
    <w:rPr>
      <w:sz w:val="20"/>
    </w:rPr>
  </w:style>
  <w:style w:type="character" w:styleId="FollowedHyperlink">
    <w:name w:val="FollowedHyperlink"/>
    <w:rPr>
      <w:color w:val="800080"/>
      <w:u w:val="single"/>
    </w:rPr>
  </w:style>
  <w:style w:type="paragraph" w:customStyle="1" w:styleId="Bullet">
    <w:name w:val="Bullet"/>
    <w:basedOn w:val="Normal"/>
    <w:pPr>
      <w:numPr>
        <w:numId w:val="19"/>
      </w:numPr>
      <w:tabs>
        <w:tab w:val="clear" w:pos="644"/>
        <w:tab w:val="left" w:pos="567"/>
      </w:tabs>
    </w:pPr>
    <w:rPr>
      <w:rFonts w:ascii="Verdana" w:hAnsi="Verdana"/>
      <w:sz w:val="16"/>
      <w:szCs w:val="12"/>
    </w:rPr>
  </w:style>
  <w:style w:type="paragraph" w:customStyle="1" w:styleId="RatingValue">
    <w:name w:val="RatingValue"/>
    <w:basedOn w:val="Normal"/>
    <w:pPr>
      <w:keepNext/>
      <w:tabs>
        <w:tab w:val="left" w:pos="426"/>
      </w:tabs>
      <w:spacing w:before="120"/>
    </w:pPr>
    <w:rPr>
      <w:rFonts w:ascii="Verdana" w:hAnsi="Verdana"/>
      <w:b/>
      <w:bCs/>
      <w:i/>
      <w:iCs/>
      <w:sz w:val="16"/>
    </w:rPr>
  </w:style>
  <w:style w:type="paragraph" w:customStyle="1" w:styleId="Tablebody">
    <w:name w:val="Table body"/>
    <w:basedOn w:val="Normal"/>
    <w:pPr>
      <w:spacing w:after="40" w:line="220" w:lineRule="exact"/>
      <w:ind w:left="-57"/>
      <w:jc w:val="right"/>
    </w:pPr>
    <w:rPr>
      <w:rFonts w:ascii="Arial" w:hAnsi="Arial"/>
      <w:color w:val="000000"/>
      <w:sz w:val="18"/>
    </w:rPr>
  </w:style>
  <w:style w:type="paragraph" w:customStyle="1" w:styleId="Tablecolumnheadings">
    <w:name w:val="Table column headings"/>
    <w:basedOn w:val="Normal"/>
    <w:pPr>
      <w:spacing w:before="120" w:after="120" w:line="220" w:lineRule="exact"/>
      <w:ind w:left="-57"/>
      <w:jc w:val="right"/>
    </w:pPr>
    <w:rPr>
      <w:rFonts w:ascii="Arial" w:hAnsi="Arial"/>
      <w:sz w:val="18"/>
    </w:rPr>
  </w:style>
  <w:style w:type="paragraph" w:customStyle="1" w:styleId="Tabletitle">
    <w:name w:val="Table title"/>
    <w:basedOn w:val="Normal"/>
    <w:pPr>
      <w:keepNext/>
      <w:spacing w:before="360" w:after="80" w:line="220" w:lineRule="exact"/>
      <w:ind w:left="567" w:hanging="567"/>
    </w:pPr>
    <w:rPr>
      <w:rFonts w:ascii="Agfa Rotis Sans Serif" w:hAnsi="Agfa Rotis Sans Serif"/>
      <w:sz w:val="18"/>
    </w:rPr>
  </w:style>
  <w:style w:type="paragraph" w:customStyle="1" w:styleId="Heading2nonumber">
    <w:name w:val="Heading 2 (no number)"/>
    <w:basedOn w:val="Heading2"/>
    <w:next w:val="BodyText"/>
    <w:pPr>
      <w:keepNext/>
      <w:numPr>
        <w:ilvl w:val="0"/>
        <w:numId w:val="0"/>
      </w:numPr>
      <w:spacing w:before="480" w:line="340" w:lineRule="exact"/>
    </w:pPr>
    <w:rPr>
      <w:color w:val="000080"/>
      <w:sz w:val="28"/>
      <w:szCs w:val="20"/>
    </w:rPr>
  </w:style>
  <w:style w:type="paragraph" w:customStyle="1" w:styleId="Heading3nonumber">
    <w:name w:val="Heading 3 (no number)"/>
    <w:basedOn w:val="Heading3"/>
    <w:next w:val="BodyText"/>
    <w:pPr>
      <w:keepNext/>
      <w:numPr>
        <w:ilvl w:val="0"/>
        <w:numId w:val="0"/>
      </w:numPr>
      <w:spacing w:before="360" w:line="270" w:lineRule="exact"/>
    </w:pPr>
    <w:rPr>
      <w:rFonts w:ascii="Arial Black" w:hAnsi="Arial Black"/>
      <w:color w:val="000080"/>
      <w:sz w:val="22"/>
      <w:szCs w:val="20"/>
    </w:rPr>
  </w:style>
  <w:style w:type="paragraph" w:customStyle="1" w:styleId="Heading4nonumber">
    <w:name w:val="Heading 4 (no number)"/>
    <w:basedOn w:val="Heading4"/>
    <w:pPr>
      <w:keepNext/>
      <w:keepLines/>
      <w:numPr>
        <w:numId w:val="14"/>
      </w:numPr>
      <w:spacing w:after="120"/>
      <w:ind w:left="0" w:firstLine="0"/>
    </w:pPr>
    <w:rPr>
      <w:rFonts w:ascii="Arial" w:hAnsi="Arial"/>
      <w:b/>
      <w:szCs w:val="20"/>
    </w:rPr>
  </w:style>
  <w:style w:type="paragraph" w:styleId="BalloonText">
    <w:name w:val="Balloon Text"/>
    <w:basedOn w:val="Normal"/>
    <w:semiHidden/>
    <w:rsid w:val="00323BDA"/>
    <w:rPr>
      <w:rFonts w:ascii="Tahoma" w:hAnsi="Tahoma" w:cs="Tahoma"/>
      <w:sz w:val="16"/>
      <w:szCs w:val="16"/>
    </w:rPr>
  </w:style>
  <w:style w:type="character" w:styleId="Emphasis">
    <w:name w:val="Emphasis"/>
    <w:qFormat/>
    <w:rsid w:val="00912935"/>
    <w:rPr>
      <w:i/>
      <w:iCs/>
    </w:rPr>
  </w:style>
  <w:style w:type="paragraph" w:customStyle="1" w:styleId="CONLevel11textonly">
    <w:name w:val=".CON Level   1.1 (text only)"/>
    <w:basedOn w:val="Normal"/>
    <w:rsid w:val="00F757E2"/>
    <w:pPr>
      <w:spacing w:before="240"/>
      <w:ind w:left="720"/>
    </w:pPr>
    <w:rPr>
      <w:szCs w:val="22"/>
    </w:rPr>
  </w:style>
  <w:style w:type="paragraph" w:styleId="Revision">
    <w:name w:val="Revision"/>
    <w:hidden/>
    <w:uiPriority w:val="99"/>
    <w:semiHidden/>
    <w:rsid w:val="006C7978"/>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Heading2"/>
    <w:qFormat/>
    <w:pPr>
      <w:keepNext/>
      <w:numPr>
        <w:numId w:val="6"/>
      </w:numPr>
      <w:spacing w:before="600" w:after="60"/>
      <w:outlineLvl w:val="0"/>
    </w:pPr>
    <w:rPr>
      <w:b/>
      <w:bCs/>
      <w:caps/>
      <w:kern w:val="28"/>
      <w:szCs w:val="24"/>
    </w:rPr>
  </w:style>
  <w:style w:type="paragraph" w:styleId="Heading2">
    <w:name w:val="heading 2"/>
    <w:basedOn w:val="Normal"/>
    <w:qFormat/>
    <w:pPr>
      <w:numPr>
        <w:ilvl w:val="1"/>
        <w:numId w:val="6"/>
      </w:numPr>
      <w:spacing w:before="360" w:after="60"/>
      <w:outlineLvl w:val="1"/>
    </w:pPr>
    <w:rPr>
      <w:szCs w:val="24"/>
    </w:rPr>
  </w:style>
  <w:style w:type="paragraph" w:styleId="Heading3">
    <w:name w:val="heading 3"/>
    <w:basedOn w:val="Normal"/>
    <w:qFormat/>
    <w:pPr>
      <w:numPr>
        <w:ilvl w:val="2"/>
        <w:numId w:val="6"/>
      </w:numPr>
      <w:spacing w:before="300"/>
      <w:outlineLvl w:val="2"/>
    </w:pPr>
    <w:rPr>
      <w:szCs w:val="24"/>
    </w:rPr>
  </w:style>
  <w:style w:type="paragraph" w:styleId="Heading4">
    <w:name w:val="heading 4"/>
    <w:basedOn w:val="Normal"/>
    <w:qFormat/>
    <w:pPr>
      <w:numPr>
        <w:ilvl w:val="3"/>
        <w:numId w:val="6"/>
      </w:numPr>
      <w:spacing w:before="300"/>
      <w:outlineLvl w:val="3"/>
    </w:pPr>
    <w:rPr>
      <w:color w:val="000000"/>
      <w:szCs w:val="24"/>
    </w:rPr>
  </w:style>
  <w:style w:type="paragraph" w:styleId="Heading5">
    <w:name w:val="heading 5"/>
    <w:basedOn w:val="Normal"/>
    <w:next w:val="Normal"/>
    <w:qFormat/>
    <w:pPr>
      <w:keepNext/>
      <w:jc w:val="center"/>
      <w:outlineLvl w:val="4"/>
    </w:pPr>
    <w:rPr>
      <w:rFonts w:ascii="Arial" w:hAnsi="Arial"/>
      <w:b/>
      <w:bCs/>
      <w:szCs w:val="24"/>
    </w:rPr>
  </w:style>
  <w:style w:type="paragraph" w:styleId="Heading6">
    <w:name w:val="heading 6"/>
    <w:basedOn w:val="Normal"/>
    <w:next w:val="Normal"/>
    <w:qFormat/>
    <w:pPr>
      <w:keepNext/>
      <w:outlineLvl w:val="5"/>
    </w:pPr>
    <w:rPr>
      <w:rFonts w:ascii="Arial" w:hAnsi="Arial"/>
      <w:b/>
      <w:bCs/>
      <w:szCs w:val="24"/>
    </w:rPr>
  </w:style>
  <w:style w:type="paragraph" w:styleId="Heading7">
    <w:name w:val="heading 7"/>
    <w:basedOn w:val="Normal"/>
    <w:next w:val="Normal"/>
    <w:qFormat/>
    <w:pPr>
      <w:keepNext/>
      <w:jc w:val="center"/>
      <w:outlineLvl w:val="6"/>
    </w:pPr>
    <w:rPr>
      <w:rFonts w:ascii="Arial" w:hAnsi="Arial"/>
      <w:b/>
      <w:bCs/>
      <w:sz w:val="20"/>
    </w:rPr>
  </w:style>
  <w:style w:type="paragraph" w:styleId="Heading8">
    <w:name w:val="heading 8"/>
    <w:basedOn w:val="Normal"/>
    <w:next w:val="Normal"/>
    <w:qFormat/>
    <w:pPr>
      <w:keepNext/>
      <w:outlineLvl w:val="7"/>
    </w:pPr>
    <w:rPr>
      <w:b/>
      <w:iCs/>
      <w:szCs w:val="24"/>
    </w:rPr>
  </w:style>
  <w:style w:type="paragraph" w:styleId="Heading9">
    <w:name w:val="heading 9"/>
    <w:basedOn w:val="Normal"/>
    <w:next w:val="Normal"/>
    <w:qFormat/>
    <w:pPr>
      <w:keepNext/>
      <w:outlineLvl w:val="8"/>
    </w:pPr>
    <w:rPr>
      <w:rFonts w:ascii="Arial" w:hAnsi="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pBdr>
        <w:top w:val="single" w:sz="4" w:space="1" w:color="auto"/>
        <w:left w:val="single" w:sz="4" w:space="4" w:color="auto"/>
        <w:bottom w:val="single" w:sz="4" w:space="1" w:color="auto"/>
        <w:right w:val="single" w:sz="4" w:space="4" w:color="auto"/>
      </w:pBdr>
    </w:pPr>
    <w:rPr>
      <w:i/>
      <w:iCs/>
      <w:sz w:val="22"/>
      <w:szCs w:val="22"/>
    </w:rPr>
  </w:style>
  <w:style w:type="paragraph" w:styleId="PlainText">
    <w:name w:val="Plain Text"/>
    <w:basedOn w:val="Normal"/>
    <w:rPr>
      <w:szCs w:val="24"/>
      <w:lang w:val="en-GB"/>
    </w:rPr>
  </w:style>
  <w:style w:type="paragraph" w:customStyle="1" w:styleId="NormColon">
    <w:name w:val="Norm_Colon"/>
    <w:basedOn w:val="Normal"/>
    <w:pPr>
      <w:numPr>
        <w:numId w:val="3"/>
      </w:numPr>
    </w:pPr>
    <w:rPr>
      <w:szCs w:val="24"/>
    </w:rPr>
  </w:style>
  <w:style w:type="paragraph" w:customStyle="1" w:styleId="NormDash">
    <w:name w:val="Norm_Dash"/>
    <w:basedOn w:val="Normal"/>
    <w:pPr>
      <w:numPr>
        <w:numId w:val="2"/>
      </w:numPr>
    </w:pPr>
    <w:rPr>
      <w:szCs w:val="24"/>
    </w:rPr>
  </w:style>
  <w:style w:type="paragraph" w:customStyle="1" w:styleId="NormDot">
    <w:name w:val="Norm_Dot"/>
    <w:basedOn w:val="Normal"/>
    <w:pPr>
      <w:numPr>
        <w:numId w:val="1"/>
      </w:numPr>
    </w:pPr>
    <w:rPr>
      <w:szCs w:val="24"/>
    </w:rPr>
  </w:style>
  <w:style w:type="paragraph" w:customStyle="1" w:styleId="NORMDOT0">
    <w:name w:val="NORM_DOT"/>
    <w:basedOn w:val="Normal"/>
    <w:pPr>
      <w:spacing w:after="240"/>
      <w:ind w:left="567" w:hanging="567"/>
    </w:pPr>
    <w:rPr>
      <w:szCs w:val="24"/>
    </w:rPr>
  </w:style>
  <w:style w:type="paragraph" w:customStyle="1" w:styleId="NORMDASH0">
    <w:name w:val="NORM_DASH"/>
    <w:basedOn w:val="Normal"/>
    <w:pPr>
      <w:spacing w:after="240"/>
      <w:ind w:left="1134" w:hanging="567"/>
    </w:pPr>
    <w:rPr>
      <w:szCs w:val="24"/>
    </w:rPr>
  </w:style>
  <w:style w:type="paragraph" w:customStyle="1" w:styleId="Bullet2">
    <w:name w:val="Bullet 2"/>
    <w:basedOn w:val="Normal"/>
    <w:next w:val="Normal"/>
    <w:pPr>
      <w:tabs>
        <w:tab w:val="left" w:pos="1531"/>
      </w:tabs>
      <w:overflowPunct w:val="0"/>
      <w:autoSpaceDE w:val="0"/>
      <w:autoSpaceDN w:val="0"/>
      <w:adjustRightInd w:val="0"/>
      <w:spacing w:before="170" w:line="270" w:lineRule="atLeast"/>
      <w:ind w:left="1530" w:hanging="623"/>
      <w:jc w:val="both"/>
      <w:textAlignment w:val="baseline"/>
    </w:pPr>
    <w:rPr>
      <w:rFonts w:ascii="Bembo" w:hAnsi="Bembo"/>
      <w:color w:val="000000"/>
      <w:lang w:val="en-US"/>
    </w:rPr>
  </w:style>
  <w:style w:type="paragraph" w:customStyle="1" w:styleId="BulletSub2">
    <w:name w:val="Bullet Sub 2"/>
    <w:basedOn w:val="Normal"/>
    <w:pPr>
      <w:tabs>
        <w:tab w:val="left" w:pos="1531"/>
        <w:tab w:val="left" w:pos="1871"/>
      </w:tabs>
      <w:overflowPunct w:val="0"/>
      <w:autoSpaceDE w:val="0"/>
      <w:autoSpaceDN w:val="0"/>
      <w:adjustRightInd w:val="0"/>
      <w:spacing w:before="170" w:line="270" w:lineRule="atLeast"/>
      <w:ind w:left="1870" w:hanging="1020"/>
      <w:jc w:val="both"/>
      <w:textAlignment w:val="baseline"/>
    </w:pPr>
    <w:rPr>
      <w:rFonts w:ascii="Bembo" w:hAnsi="Bembo"/>
      <w:color w:val="000000"/>
      <w:lang w:val="en-US"/>
    </w:rPr>
  </w:style>
  <w:style w:type="paragraph" w:styleId="Title">
    <w:name w:val="Title"/>
    <w:basedOn w:val="Normal"/>
    <w:qFormat/>
    <w:pPr>
      <w:jc w:val="center"/>
    </w:pPr>
    <w:rPr>
      <w:rFonts w:ascii="Arial" w:hAnsi="Arial"/>
      <w:b/>
      <w:bCs/>
      <w:sz w:val="28"/>
      <w:szCs w:val="28"/>
    </w:rPr>
  </w:style>
  <w:style w:type="paragraph" w:styleId="Footer">
    <w:name w:val="footer"/>
    <w:basedOn w:val="Normal"/>
    <w:pPr>
      <w:tabs>
        <w:tab w:val="center" w:pos="4320"/>
        <w:tab w:val="right" w:pos="8640"/>
      </w:tabs>
    </w:pPr>
    <w:rPr>
      <w:szCs w:val="24"/>
    </w:rPr>
  </w:style>
  <w:style w:type="paragraph" w:styleId="BodyTextIndent2">
    <w:name w:val="Body Text Indent 2"/>
    <w:basedOn w:val="Normal"/>
    <w:pPr>
      <w:ind w:left="720"/>
    </w:pPr>
    <w:rPr>
      <w:szCs w:val="24"/>
    </w:rPr>
  </w:style>
  <w:style w:type="paragraph" w:styleId="BodyTextIndent">
    <w:name w:val="Body Text Indent"/>
    <w:basedOn w:val="Normal"/>
    <w:pPr>
      <w:ind w:left="720" w:hanging="720"/>
    </w:pPr>
    <w:rPr>
      <w:rFonts w:ascii="Arial" w:hAnsi="Arial"/>
      <w:b/>
      <w:bCs/>
      <w:szCs w:val="24"/>
    </w:rPr>
  </w:style>
  <w:style w:type="paragraph" w:styleId="BodyText2">
    <w:name w:val="Body Text 2"/>
    <w:basedOn w:val="Normal"/>
    <w:rPr>
      <w:rFonts w:ascii="Arial" w:hAnsi="Arial"/>
      <w:bCs/>
      <w:szCs w:val="24"/>
    </w:rPr>
  </w:style>
  <w:style w:type="paragraph" w:styleId="BodyTextIndent3">
    <w:name w:val="Body Text Indent 3"/>
    <w:basedOn w:val="Normal"/>
    <w:pPr>
      <w:ind w:left="720"/>
    </w:pPr>
    <w:rPr>
      <w:bCs/>
      <w:iCs/>
      <w:szCs w:val="24"/>
    </w:rPr>
  </w:style>
  <w:style w:type="paragraph" w:styleId="BodyText">
    <w:name w:val="Body Text"/>
    <w:basedOn w:val="Normal"/>
    <w:pPr>
      <w:spacing w:before="170" w:line="270" w:lineRule="atLeast"/>
      <w:ind w:left="850"/>
      <w:jc w:val="both"/>
    </w:pPr>
    <w:rPr>
      <w:rFonts w:ascii="Bembo" w:hAnsi="Bembo"/>
      <w:color w:val="000000"/>
      <w:szCs w:val="24"/>
      <w:lang w:val="en-US"/>
    </w:rPr>
  </w:style>
  <w:style w:type="paragraph" w:styleId="Header">
    <w:name w:val="header"/>
    <w:basedOn w:val="Normal"/>
    <w:pPr>
      <w:tabs>
        <w:tab w:val="center" w:pos="4320"/>
        <w:tab w:val="right" w:pos="8640"/>
      </w:tabs>
    </w:pPr>
    <w:rPr>
      <w:szCs w:val="24"/>
    </w:rPr>
  </w:style>
  <w:style w:type="paragraph" w:customStyle="1" w:styleId="shade1">
    <w:name w:val="shade1"/>
    <w:basedOn w:val="Normal"/>
    <w:rPr>
      <w:b/>
      <w:bCs/>
      <w:color w:val="000000"/>
      <w:sz w:val="20"/>
    </w:rPr>
  </w:style>
  <w:style w:type="paragraph" w:styleId="TOC1">
    <w:name w:val="toc 1"/>
    <w:basedOn w:val="Normal"/>
    <w:next w:val="Normal"/>
    <w:autoRedefine/>
    <w:semiHidden/>
    <w:pPr>
      <w:tabs>
        <w:tab w:val="right" w:pos="9123"/>
      </w:tabs>
      <w:spacing w:before="360"/>
    </w:pPr>
    <w:rPr>
      <w:rFonts w:ascii="Arial" w:hAnsi="Arial"/>
      <w:b/>
      <w:bCs/>
      <w:caps/>
      <w:color w:val="000000"/>
      <w:szCs w:val="24"/>
    </w:rPr>
  </w:style>
  <w:style w:type="paragraph" w:customStyle="1" w:styleId="NGOPI3">
    <w:name w:val="NGOPI3"/>
    <w:basedOn w:val="Heading3"/>
    <w:pPr>
      <w:keepNext/>
      <w:numPr>
        <w:ilvl w:val="0"/>
        <w:numId w:val="0"/>
      </w:numPr>
      <w:spacing w:before="240" w:after="60"/>
      <w:outlineLvl w:val="9"/>
    </w:pPr>
    <w:rPr>
      <w:rFonts w:ascii="CG Times" w:hAnsi="CG Times"/>
      <w:i/>
      <w:iCs/>
      <w:color w:val="000000"/>
    </w:rPr>
  </w:style>
  <w:style w:type="character" w:styleId="PageNumber">
    <w:name w:val="page number"/>
    <w:basedOn w:val="DefaultParagraphFont"/>
  </w:style>
  <w:style w:type="paragraph" w:customStyle="1" w:styleId="OmniPage1">
    <w:name w:val="OmniPage #1"/>
    <w:basedOn w:val="Normal"/>
    <w:pPr>
      <w:tabs>
        <w:tab w:val="right" w:pos="9383"/>
      </w:tabs>
      <w:overflowPunct w:val="0"/>
      <w:autoSpaceDE w:val="0"/>
      <w:autoSpaceDN w:val="0"/>
      <w:adjustRightInd w:val="0"/>
      <w:ind w:left="6125" w:right="1342"/>
      <w:textAlignment w:val="baseline"/>
    </w:pPr>
    <w:rPr>
      <w:rFonts w:ascii="Arial" w:hAnsi="Arial"/>
      <w:noProof/>
      <w:sz w:val="20"/>
    </w:rPr>
  </w:style>
  <w:style w:type="paragraph" w:customStyle="1" w:styleId="OmniPage2">
    <w:name w:val="OmniPage #2"/>
    <w:basedOn w:val="Normal"/>
    <w:pPr>
      <w:tabs>
        <w:tab w:val="right" w:pos="5894"/>
      </w:tabs>
      <w:overflowPunct w:val="0"/>
      <w:autoSpaceDE w:val="0"/>
      <w:autoSpaceDN w:val="0"/>
      <w:adjustRightInd w:val="0"/>
      <w:ind w:left="736" w:right="4831"/>
      <w:textAlignment w:val="baseline"/>
    </w:pPr>
    <w:rPr>
      <w:rFonts w:ascii="Arial" w:hAnsi="Arial"/>
      <w:noProof/>
      <w:sz w:val="20"/>
    </w:rPr>
  </w:style>
  <w:style w:type="paragraph" w:customStyle="1" w:styleId="OmniPage3">
    <w:name w:val="OmniPage #3"/>
    <w:basedOn w:val="Normal"/>
    <w:pPr>
      <w:tabs>
        <w:tab w:val="right" w:pos="2388"/>
      </w:tabs>
      <w:overflowPunct w:val="0"/>
      <w:autoSpaceDE w:val="0"/>
      <w:autoSpaceDN w:val="0"/>
      <w:adjustRightInd w:val="0"/>
      <w:ind w:left="747" w:right="8337"/>
      <w:textAlignment w:val="baseline"/>
    </w:pPr>
    <w:rPr>
      <w:rFonts w:ascii="Arial" w:hAnsi="Arial"/>
      <w:noProof/>
      <w:sz w:val="20"/>
    </w:rPr>
  </w:style>
  <w:style w:type="paragraph" w:customStyle="1" w:styleId="OmniPage4">
    <w:name w:val="OmniPage #4"/>
    <w:basedOn w:val="Normal"/>
    <w:pPr>
      <w:tabs>
        <w:tab w:val="right" w:pos="2465"/>
      </w:tabs>
      <w:overflowPunct w:val="0"/>
      <w:autoSpaceDE w:val="0"/>
      <w:autoSpaceDN w:val="0"/>
      <w:adjustRightInd w:val="0"/>
      <w:ind w:left="748" w:right="8260"/>
      <w:textAlignment w:val="baseline"/>
    </w:pPr>
    <w:rPr>
      <w:rFonts w:ascii="Arial" w:hAnsi="Arial"/>
      <w:noProof/>
      <w:sz w:val="20"/>
    </w:rPr>
  </w:style>
  <w:style w:type="paragraph" w:customStyle="1" w:styleId="OmniPage5">
    <w:name w:val="OmniPage #5"/>
    <w:basedOn w:val="Normal"/>
    <w:pPr>
      <w:tabs>
        <w:tab w:val="right" w:pos="1996"/>
      </w:tabs>
      <w:overflowPunct w:val="0"/>
      <w:autoSpaceDE w:val="0"/>
      <w:autoSpaceDN w:val="0"/>
      <w:adjustRightInd w:val="0"/>
      <w:ind w:left="740" w:right="8729"/>
      <w:textAlignment w:val="baseline"/>
    </w:pPr>
    <w:rPr>
      <w:rFonts w:ascii="Arial" w:hAnsi="Arial"/>
      <w:noProof/>
      <w:sz w:val="20"/>
    </w:rPr>
  </w:style>
  <w:style w:type="paragraph" w:customStyle="1" w:styleId="OmniPage6">
    <w:name w:val="OmniPage #6"/>
    <w:basedOn w:val="Normal"/>
    <w:pPr>
      <w:tabs>
        <w:tab w:val="right" w:pos="1949"/>
      </w:tabs>
      <w:overflowPunct w:val="0"/>
      <w:autoSpaceDE w:val="0"/>
      <w:autoSpaceDN w:val="0"/>
      <w:adjustRightInd w:val="0"/>
      <w:ind w:left="750" w:right="8776"/>
      <w:textAlignment w:val="baseline"/>
    </w:pPr>
    <w:rPr>
      <w:rFonts w:ascii="Arial" w:hAnsi="Arial"/>
      <w:noProof/>
      <w:sz w:val="20"/>
    </w:rPr>
  </w:style>
  <w:style w:type="paragraph" w:customStyle="1" w:styleId="OmniPage7">
    <w:name w:val="OmniPage #7"/>
    <w:basedOn w:val="Normal"/>
    <w:pPr>
      <w:tabs>
        <w:tab w:val="right" w:pos="1727"/>
      </w:tabs>
      <w:overflowPunct w:val="0"/>
      <w:autoSpaceDE w:val="0"/>
      <w:autoSpaceDN w:val="0"/>
      <w:adjustRightInd w:val="0"/>
      <w:ind w:left="748" w:right="8998"/>
      <w:textAlignment w:val="baseline"/>
    </w:pPr>
    <w:rPr>
      <w:rFonts w:ascii="Arial" w:hAnsi="Arial"/>
      <w:noProof/>
      <w:sz w:val="20"/>
    </w:rPr>
  </w:style>
  <w:style w:type="paragraph" w:customStyle="1" w:styleId="OmniPage8">
    <w:name w:val="OmniPage #8"/>
    <w:basedOn w:val="Normal"/>
    <w:pPr>
      <w:overflowPunct w:val="0"/>
      <w:autoSpaceDE w:val="0"/>
      <w:autoSpaceDN w:val="0"/>
      <w:adjustRightInd w:val="0"/>
      <w:ind w:left="740" w:right="9192"/>
      <w:textAlignment w:val="baseline"/>
    </w:pPr>
    <w:rPr>
      <w:rFonts w:ascii="Arial" w:hAnsi="Arial"/>
      <w:noProof/>
      <w:sz w:val="20"/>
    </w:rPr>
  </w:style>
  <w:style w:type="paragraph" w:customStyle="1" w:styleId="OmniPage10">
    <w:name w:val="OmniPage #10"/>
    <w:basedOn w:val="Normal"/>
    <w:pPr>
      <w:tabs>
        <w:tab w:val="right" w:pos="1659"/>
      </w:tabs>
      <w:overflowPunct w:val="0"/>
      <w:autoSpaceDE w:val="0"/>
      <w:autoSpaceDN w:val="0"/>
      <w:adjustRightInd w:val="0"/>
      <w:ind w:left="757" w:right="9066"/>
      <w:textAlignment w:val="baseline"/>
    </w:pPr>
    <w:rPr>
      <w:rFonts w:ascii="Arial" w:hAnsi="Arial"/>
      <w:noProof/>
      <w:sz w:val="20"/>
    </w:rPr>
  </w:style>
  <w:style w:type="paragraph" w:customStyle="1" w:styleId="OmniPage11">
    <w:name w:val="OmniPage #11"/>
    <w:basedOn w:val="Normal"/>
    <w:pPr>
      <w:tabs>
        <w:tab w:val="left" w:pos="4035"/>
        <w:tab w:val="left" w:pos="5273"/>
        <w:tab w:val="right" w:pos="6320"/>
      </w:tabs>
      <w:overflowPunct w:val="0"/>
      <w:autoSpaceDE w:val="0"/>
      <w:autoSpaceDN w:val="0"/>
      <w:adjustRightInd w:val="0"/>
      <w:ind w:left="758" w:right="4405"/>
      <w:textAlignment w:val="baseline"/>
    </w:pPr>
    <w:rPr>
      <w:rFonts w:ascii="Arial" w:hAnsi="Arial"/>
      <w:noProof/>
      <w:sz w:val="20"/>
    </w:rPr>
  </w:style>
  <w:style w:type="paragraph" w:customStyle="1" w:styleId="OmniPage12">
    <w:name w:val="OmniPage #12"/>
    <w:basedOn w:val="Normal"/>
    <w:pPr>
      <w:tabs>
        <w:tab w:val="right" w:pos="3600"/>
      </w:tabs>
      <w:overflowPunct w:val="0"/>
      <w:autoSpaceDE w:val="0"/>
      <w:autoSpaceDN w:val="0"/>
      <w:adjustRightInd w:val="0"/>
      <w:ind w:left="754" w:right="7125"/>
      <w:textAlignment w:val="baseline"/>
    </w:pPr>
    <w:rPr>
      <w:rFonts w:ascii="Arial" w:hAnsi="Arial"/>
      <w:noProof/>
      <w:sz w:val="20"/>
    </w:rPr>
  </w:style>
  <w:style w:type="paragraph" w:customStyle="1" w:styleId="OmniPage13">
    <w:name w:val="OmniPage #13"/>
    <w:basedOn w:val="Normal"/>
    <w:pPr>
      <w:tabs>
        <w:tab w:val="left" w:pos="1403"/>
        <w:tab w:val="left" w:pos="3769"/>
        <w:tab w:val="left" w:pos="6654"/>
        <w:tab w:val="right" w:pos="7758"/>
      </w:tabs>
      <w:overflowPunct w:val="0"/>
      <w:autoSpaceDE w:val="0"/>
      <w:autoSpaceDN w:val="0"/>
      <w:adjustRightInd w:val="0"/>
      <w:ind w:left="756" w:right="2967"/>
      <w:textAlignment w:val="baseline"/>
    </w:pPr>
    <w:rPr>
      <w:rFonts w:ascii="Arial" w:hAnsi="Arial"/>
      <w:noProof/>
      <w:sz w:val="20"/>
    </w:rPr>
  </w:style>
  <w:style w:type="paragraph" w:customStyle="1" w:styleId="OmniPage14">
    <w:name w:val="OmniPage #14"/>
    <w:basedOn w:val="Normal"/>
    <w:pPr>
      <w:overflowPunct w:val="0"/>
      <w:autoSpaceDE w:val="0"/>
      <w:autoSpaceDN w:val="0"/>
      <w:adjustRightInd w:val="0"/>
      <w:ind w:left="753" w:right="2095"/>
      <w:textAlignment w:val="baseline"/>
    </w:pPr>
    <w:rPr>
      <w:rFonts w:ascii="Arial" w:hAnsi="Arial"/>
      <w:noProof/>
      <w:sz w:val="20"/>
    </w:rPr>
  </w:style>
  <w:style w:type="paragraph" w:customStyle="1" w:styleId="OmniPage15">
    <w:name w:val="OmniPage #15"/>
    <w:basedOn w:val="Normal"/>
    <w:pPr>
      <w:tabs>
        <w:tab w:val="left" w:pos="3483"/>
        <w:tab w:val="right" w:pos="5269"/>
      </w:tabs>
      <w:overflowPunct w:val="0"/>
      <w:autoSpaceDE w:val="0"/>
      <w:autoSpaceDN w:val="0"/>
      <w:adjustRightInd w:val="0"/>
      <w:ind w:left="754" w:right="5456"/>
      <w:textAlignment w:val="baseline"/>
    </w:pPr>
    <w:rPr>
      <w:rFonts w:ascii="Arial" w:hAnsi="Arial"/>
      <w:noProof/>
      <w:sz w:val="20"/>
    </w:rPr>
  </w:style>
  <w:style w:type="paragraph" w:customStyle="1" w:styleId="OmniPage16">
    <w:name w:val="OmniPage #16"/>
    <w:basedOn w:val="Normal"/>
    <w:pPr>
      <w:tabs>
        <w:tab w:val="right" w:pos="1682"/>
      </w:tabs>
      <w:overflowPunct w:val="0"/>
      <w:autoSpaceDE w:val="0"/>
      <w:autoSpaceDN w:val="0"/>
      <w:adjustRightInd w:val="0"/>
      <w:ind w:left="747" w:right="9043"/>
      <w:textAlignment w:val="baseline"/>
    </w:pPr>
    <w:rPr>
      <w:rFonts w:ascii="Arial" w:hAnsi="Arial"/>
      <w:noProof/>
      <w:sz w:val="20"/>
    </w:rPr>
  </w:style>
  <w:style w:type="paragraph" w:customStyle="1" w:styleId="OmniPage17">
    <w:name w:val="OmniPage #17"/>
    <w:basedOn w:val="Normal"/>
    <w:pPr>
      <w:tabs>
        <w:tab w:val="right" w:pos="1424"/>
      </w:tabs>
      <w:overflowPunct w:val="0"/>
      <w:autoSpaceDE w:val="0"/>
      <w:autoSpaceDN w:val="0"/>
      <w:adjustRightInd w:val="0"/>
      <w:ind w:left="758" w:right="9301"/>
      <w:textAlignment w:val="baseline"/>
    </w:pPr>
    <w:rPr>
      <w:rFonts w:ascii="Arial" w:hAnsi="Arial"/>
      <w:noProof/>
      <w:sz w:val="20"/>
    </w:rPr>
  </w:style>
  <w:style w:type="paragraph" w:customStyle="1" w:styleId="OmniPage18">
    <w:name w:val="OmniPage #18"/>
    <w:basedOn w:val="Normal"/>
    <w:pPr>
      <w:tabs>
        <w:tab w:val="right" w:pos="1516"/>
      </w:tabs>
      <w:overflowPunct w:val="0"/>
      <w:autoSpaceDE w:val="0"/>
      <w:autoSpaceDN w:val="0"/>
      <w:adjustRightInd w:val="0"/>
      <w:ind w:left="759" w:right="9209"/>
      <w:textAlignment w:val="baseline"/>
    </w:pPr>
    <w:rPr>
      <w:rFonts w:ascii="Arial" w:hAnsi="Arial"/>
      <w:noProof/>
      <w:sz w:val="20"/>
    </w:rPr>
  </w:style>
  <w:style w:type="paragraph" w:customStyle="1" w:styleId="OmniPage19">
    <w:name w:val="OmniPage #19"/>
    <w:basedOn w:val="Normal"/>
    <w:pPr>
      <w:tabs>
        <w:tab w:val="right" w:pos="3792"/>
      </w:tabs>
      <w:overflowPunct w:val="0"/>
      <w:autoSpaceDE w:val="0"/>
      <w:autoSpaceDN w:val="0"/>
      <w:adjustRightInd w:val="0"/>
      <w:ind w:left="760" w:right="6933"/>
      <w:textAlignment w:val="baseline"/>
    </w:pPr>
    <w:rPr>
      <w:rFonts w:ascii="Arial" w:hAnsi="Arial"/>
      <w:noProof/>
      <w:sz w:val="20"/>
    </w:rPr>
  </w:style>
  <w:style w:type="paragraph" w:customStyle="1" w:styleId="OmniPage20">
    <w:name w:val="OmniPage #20"/>
    <w:basedOn w:val="Normal"/>
    <w:pPr>
      <w:tabs>
        <w:tab w:val="right" w:pos="818"/>
      </w:tabs>
      <w:overflowPunct w:val="0"/>
      <w:autoSpaceDE w:val="0"/>
      <w:autoSpaceDN w:val="0"/>
      <w:adjustRightInd w:val="0"/>
      <w:ind w:left="766" w:right="9907"/>
      <w:textAlignment w:val="baseline"/>
    </w:pPr>
    <w:rPr>
      <w:rFonts w:ascii="Arial" w:hAnsi="Arial"/>
      <w:noProof/>
      <w:sz w:val="20"/>
    </w:rPr>
  </w:style>
  <w:style w:type="paragraph" w:customStyle="1" w:styleId="OmniPage21">
    <w:name w:val="OmniPage #21"/>
    <w:basedOn w:val="Normal"/>
    <w:pPr>
      <w:tabs>
        <w:tab w:val="right" w:pos="4961"/>
      </w:tabs>
      <w:overflowPunct w:val="0"/>
      <w:autoSpaceDE w:val="0"/>
      <w:autoSpaceDN w:val="0"/>
      <w:adjustRightInd w:val="0"/>
      <w:ind w:left="753" w:right="5764"/>
      <w:textAlignment w:val="baseline"/>
    </w:pPr>
    <w:rPr>
      <w:rFonts w:ascii="Arial" w:hAnsi="Arial"/>
      <w:noProof/>
      <w:sz w:val="20"/>
    </w:rPr>
  </w:style>
  <w:style w:type="paragraph" w:customStyle="1" w:styleId="OmniPage22">
    <w:name w:val="OmniPage #22"/>
    <w:basedOn w:val="Normal"/>
    <w:pPr>
      <w:overflowPunct w:val="0"/>
      <w:autoSpaceDE w:val="0"/>
      <w:autoSpaceDN w:val="0"/>
      <w:adjustRightInd w:val="0"/>
      <w:ind w:left="763" w:right="2680"/>
      <w:textAlignment w:val="baseline"/>
    </w:pPr>
    <w:rPr>
      <w:rFonts w:ascii="Arial" w:hAnsi="Arial"/>
      <w:noProof/>
      <w:sz w:val="20"/>
    </w:rPr>
  </w:style>
  <w:style w:type="paragraph" w:customStyle="1" w:styleId="OmniPage23">
    <w:name w:val="OmniPage #23"/>
    <w:basedOn w:val="Normal"/>
    <w:pPr>
      <w:overflowPunct w:val="0"/>
      <w:autoSpaceDE w:val="0"/>
      <w:autoSpaceDN w:val="0"/>
      <w:adjustRightInd w:val="0"/>
      <w:ind w:left="760" w:right="8446"/>
      <w:textAlignment w:val="baseline"/>
    </w:pPr>
    <w:rPr>
      <w:rFonts w:ascii="Arial" w:hAnsi="Arial"/>
      <w:noProof/>
      <w:sz w:val="20"/>
    </w:rPr>
  </w:style>
  <w:style w:type="paragraph" w:customStyle="1" w:styleId="OmniPage24">
    <w:name w:val="OmniPage #24"/>
    <w:basedOn w:val="Normal"/>
    <w:pPr>
      <w:tabs>
        <w:tab w:val="left" w:pos="447"/>
      </w:tabs>
      <w:overflowPunct w:val="0"/>
      <w:autoSpaceDE w:val="0"/>
      <w:autoSpaceDN w:val="0"/>
      <w:adjustRightInd w:val="0"/>
      <w:ind w:left="1029" w:right="100" w:hanging="269"/>
      <w:textAlignment w:val="baseline"/>
    </w:pPr>
    <w:rPr>
      <w:rFonts w:ascii="Arial" w:hAnsi="Arial"/>
      <w:noProof/>
      <w:sz w:val="20"/>
    </w:rPr>
  </w:style>
  <w:style w:type="paragraph" w:customStyle="1" w:styleId="OmniPage25">
    <w:name w:val="OmniPage #25"/>
    <w:basedOn w:val="Normal"/>
    <w:pPr>
      <w:tabs>
        <w:tab w:val="left" w:pos="438"/>
        <w:tab w:val="right" w:pos="8425"/>
      </w:tabs>
      <w:overflowPunct w:val="0"/>
      <w:autoSpaceDE w:val="0"/>
      <w:autoSpaceDN w:val="0"/>
      <w:adjustRightInd w:val="0"/>
      <w:ind w:left="756" w:right="2300"/>
      <w:textAlignment w:val="baseline"/>
    </w:pPr>
    <w:rPr>
      <w:rFonts w:ascii="Arial" w:hAnsi="Arial"/>
      <w:noProof/>
      <w:sz w:val="20"/>
    </w:rPr>
  </w:style>
  <w:style w:type="paragraph" w:customStyle="1" w:styleId="OmniPage26">
    <w:name w:val="OmniPage #26"/>
    <w:basedOn w:val="Normal"/>
    <w:pPr>
      <w:tabs>
        <w:tab w:val="left" w:pos="445"/>
      </w:tabs>
      <w:overflowPunct w:val="0"/>
      <w:autoSpaceDE w:val="0"/>
      <w:autoSpaceDN w:val="0"/>
      <w:adjustRightInd w:val="0"/>
      <w:ind w:left="1031" w:right="103" w:hanging="274"/>
      <w:textAlignment w:val="baseline"/>
    </w:pPr>
    <w:rPr>
      <w:rFonts w:ascii="Arial" w:hAnsi="Arial"/>
      <w:noProof/>
      <w:sz w:val="20"/>
    </w:rPr>
  </w:style>
  <w:style w:type="paragraph" w:customStyle="1" w:styleId="OmniPage32">
    <w:name w:val="OmniPage #32"/>
    <w:basedOn w:val="Normal"/>
    <w:pPr>
      <w:tabs>
        <w:tab w:val="right" w:pos="8471"/>
      </w:tabs>
      <w:overflowPunct w:val="0"/>
      <w:autoSpaceDE w:val="0"/>
      <w:autoSpaceDN w:val="0"/>
      <w:adjustRightInd w:val="0"/>
      <w:ind w:left="3031" w:right="2254"/>
      <w:jc w:val="center"/>
      <w:textAlignment w:val="baseline"/>
    </w:pPr>
    <w:rPr>
      <w:rFonts w:ascii="Arial" w:hAnsi="Arial"/>
      <w:noProof/>
      <w:sz w:val="20"/>
    </w:rPr>
  </w:style>
  <w:style w:type="character" w:styleId="Hyperlink">
    <w:name w:val="Hyperlink"/>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big">
    <w:name w:val="big"/>
    <w:basedOn w:val="Normal"/>
    <w:pPr>
      <w:spacing w:before="100" w:beforeAutospacing="1" w:after="100" w:afterAutospacing="1"/>
    </w:pPr>
    <w:rPr>
      <w:rFonts w:ascii="Verdana" w:eastAsia="Arial Unicode MS" w:hAnsi="Verdana" w:cs="Arial Unicode MS"/>
      <w:b/>
      <w:bCs/>
      <w:sz w:val="29"/>
      <w:szCs w:val="29"/>
      <w:lang w:val="en-US"/>
    </w:rPr>
  </w:style>
  <w:style w:type="paragraph" w:customStyle="1" w:styleId="heading">
    <w:name w:val="heading"/>
    <w:basedOn w:val="Normal"/>
    <w:pPr>
      <w:spacing w:before="100" w:beforeAutospacing="1" w:after="100" w:afterAutospacing="1"/>
    </w:pPr>
    <w:rPr>
      <w:rFonts w:ascii="Arial Unicode MS" w:eastAsia="Arial Unicode MS" w:hAnsi="Arial Unicode MS" w:cs="Arial Unicode MS"/>
      <w:szCs w:val="24"/>
    </w:rPr>
  </w:style>
  <w:style w:type="paragraph" w:customStyle="1" w:styleId="dot">
    <w:name w:val="dot"/>
    <w:basedOn w:val="Normal"/>
    <w:pPr>
      <w:numPr>
        <w:numId w:val="13"/>
      </w:numPr>
    </w:pPr>
    <w:rPr>
      <w:szCs w:val="24"/>
    </w:rPr>
  </w:style>
  <w:style w:type="paragraph" w:customStyle="1" w:styleId="CONLevel1">
    <w:name w:val=".CON  Level   1."/>
    <w:basedOn w:val="Normal"/>
    <w:next w:val="Normal"/>
    <w:pPr>
      <w:keepNext/>
      <w:numPr>
        <w:numId w:val="16"/>
      </w:numPr>
      <w:spacing w:before="240"/>
      <w:outlineLvl w:val="1"/>
    </w:pPr>
    <w:rPr>
      <w:b/>
      <w:szCs w:val="22"/>
    </w:rPr>
  </w:style>
  <w:style w:type="paragraph" w:customStyle="1" w:styleId="CONLevel11">
    <w:name w:val=".CON  Level   1.1"/>
    <w:basedOn w:val="Normal"/>
    <w:next w:val="Normal"/>
    <w:pPr>
      <w:numPr>
        <w:ilvl w:val="1"/>
        <w:numId w:val="16"/>
      </w:numPr>
      <w:spacing w:before="240"/>
      <w:outlineLvl w:val="2"/>
    </w:pPr>
    <w:rPr>
      <w:szCs w:val="22"/>
    </w:rPr>
  </w:style>
  <w:style w:type="paragraph" w:customStyle="1" w:styleId="CONLevela">
    <w:name w:val=".CON  Level  (a)"/>
    <w:basedOn w:val="Normal"/>
    <w:next w:val="Normal"/>
    <w:pPr>
      <w:numPr>
        <w:ilvl w:val="2"/>
        <w:numId w:val="16"/>
      </w:numPr>
      <w:spacing w:before="240"/>
      <w:outlineLvl w:val="3"/>
    </w:pPr>
    <w:rPr>
      <w:szCs w:val="22"/>
    </w:rPr>
  </w:style>
  <w:style w:type="paragraph" w:customStyle="1" w:styleId="CONLeveli">
    <w:name w:val=".CON  Level  (i)"/>
    <w:basedOn w:val="Normal"/>
    <w:next w:val="Normal"/>
    <w:pPr>
      <w:numPr>
        <w:ilvl w:val="3"/>
        <w:numId w:val="16"/>
      </w:numPr>
      <w:spacing w:before="240"/>
      <w:outlineLvl w:val="4"/>
    </w:pPr>
    <w:rPr>
      <w:szCs w:val="22"/>
    </w:rPr>
  </w:style>
  <w:style w:type="paragraph" w:customStyle="1" w:styleId="CONLevelA0">
    <w:name w:val=".CON  Level (A)"/>
    <w:basedOn w:val="Normal"/>
    <w:next w:val="Normal"/>
    <w:pPr>
      <w:numPr>
        <w:ilvl w:val="4"/>
        <w:numId w:val="16"/>
      </w:numPr>
      <w:spacing w:before="240"/>
      <w:outlineLvl w:val="5"/>
    </w:pPr>
    <w:rPr>
      <w:szCs w:val="22"/>
    </w:rPr>
  </w:style>
  <w:style w:type="paragraph" w:customStyle="1" w:styleId="CONLevelI0">
    <w:name w:val=".CON  Level (I)"/>
    <w:basedOn w:val="Normal"/>
    <w:next w:val="Normal"/>
    <w:pPr>
      <w:numPr>
        <w:ilvl w:val="5"/>
        <w:numId w:val="16"/>
      </w:numPr>
      <w:spacing w:before="240"/>
      <w:outlineLvl w:val="6"/>
    </w:pPr>
    <w:rPr>
      <w:szCs w:val="22"/>
    </w:rPr>
  </w:style>
  <w:style w:type="paragraph" w:customStyle="1" w:styleId="Tablelistbullet">
    <w:name w:val="Table list bullet"/>
    <w:basedOn w:val="Normal"/>
    <w:pPr>
      <w:numPr>
        <w:numId w:val="17"/>
      </w:numPr>
      <w:tabs>
        <w:tab w:val="clear" w:pos="360"/>
        <w:tab w:val="left" w:pos="170"/>
      </w:tabs>
      <w:spacing w:after="40" w:line="240" w:lineRule="exact"/>
      <w:ind w:left="170"/>
    </w:pPr>
    <w:rPr>
      <w:rFonts w:ascii="Agfa Rotis Sans Serif" w:hAnsi="Agfa Rotis Sans Serif"/>
      <w:color w:val="000000"/>
      <w:sz w:val="18"/>
    </w:rPr>
  </w:style>
  <w:style w:type="paragraph" w:styleId="ListBullet">
    <w:name w:val="List Bullet"/>
    <w:basedOn w:val="BodyText"/>
    <w:autoRedefine/>
    <w:pPr>
      <w:numPr>
        <w:numId w:val="18"/>
      </w:numPr>
      <w:tabs>
        <w:tab w:val="clear" w:pos="360"/>
        <w:tab w:val="left" w:pos="284"/>
      </w:tabs>
      <w:spacing w:before="60" w:line="260" w:lineRule="exact"/>
      <w:jc w:val="left"/>
    </w:pPr>
    <w:rPr>
      <w:rFonts w:ascii="Agfa Rotis Serif" w:hAnsi="Agfa Rotis Serif"/>
      <w:color w:val="auto"/>
      <w:sz w:val="18"/>
      <w:szCs w:val="20"/>
      <w:lang w:val="en-AU"/>
    </w:rPr>
  </w:style>
  <w:style w:type="character" w:styleId="FootnoteReference">
    <w:name w:val="footnote reference"/>
    <w:semiHidden/>
    <w:rPr>
      <w:vertAlign w:val="superscript"/>
    </w:rPr>
  </w:style>
  <w:style w:type="paragraph" w:customStyle="1" w:styleId="Figures">
    <w:name w:val="Figures"/>
    <w:basedOn w:val="Heading1"/>
    <w:next w:val="Normal"/>
    <w:autoRedefine/>
    <w:rsid w:val="00BE6FF3"/>
    <w:pPr>
      <w:keepNext w:val="0"/>
      <w:numPr>
        <w:numId w:val="0"/>
      </w:numPr>
      <w:spacing w:before="0" w:after="0"/>
      <w:outlineLvl w:val="9"/>
    </w:pPr>
    <w:rPr>
      <w:caps w:val="0"/>
      <w:color w:val="993366"/>
      <w:kern w:val="0"/>
      <w:sz w:val="28"/>
      <w:szCs w:val="28"/>
    </w:rPr>
  </w:style>
  <w:style w:type="paragraph" w:customStyle="1" w:styleId="Halfspace">
    <w:name w:val="Half space"/>
    <w:basedOn w:val="Normal"/>
    <w:pPr>
      <w:spacing w:after="60" w:line="120" w:lineRule="exact"/>
    </w:pPr>
    <w:rPr>
      <w:sz w:val="22"/>
      <w:szCs w:val="22"/>
    </w:rPr>
  </w:style>
  <w:style w:type="paragraph" w:styleId="IndexHeading">
    <w:name w:val="index heading"/>
    <w:basedOn w:val="Normal"/>
    <w:next w:val="Index1"/>
    <w:semiHidden/>
    <w:pPr>
      <w:spacing w:after="240"/>
      <w:jc w:val="both"/>
    </w:pPr>
    <w:rPr>
      <w:lang w:val="en-US"/>
    </w:rPr>
  </w:style>
  <w:style w:type="paragraph" w:styleId="Index1">
    <w:name w:val="index 1"/>
    <w:basedOn w:val="Normal"/>
    <w:next w:val="Normal"/>
    <w:autoRedefine/>
    <w:semiHidden/>
    <w:pPr>
      <w:ind w:left="240" w:hanging="240"/>
    </w:pPr>
    <w:rPr>
      <w:szCs w:val="24"/>
    </w:rPr>
  </w:style>
  <w:style w:type="paragraph" w:styleId="FootnoteText">
    <w:name w:val="footnote text"/>
    <w:basedOn w:val="Normal"/>
    <w:semiHidden/>
    <w:rPr>
      <w:sz w:val="20"/>
    </w:rPr>
  </w:style>
  <w:style w:type="character" w:styleId="FollowedHyperlink">
    <w:name w:val="FollowedHyperlink"/>
    <w:rPr>
      <w:color w:val="800080"/>
      <w:u w:val="single"/>
    </w:rPr>
  </w:style>
  <w:style w:type="paragraph" w:customStyle="1" w:styleId="Bullet">
    <w:name w:val="Bullet"/>
    <w:basedOn w:val="Normal"/>
    <w:pPr>
      <w:numPr>
        <w:numId w:val="19"/>
      </w:numPr>
      <w:tabs>
        <w:tab w:val="clear" w:pos="644"/>
        <w:tab w:val="left" w:pos="567"/>
      </w:tabs>
    </w:pPr>
    <w:rPr>
      <w:rFonts w:ascii="Verdana" w:hAnsi="Verdana"/>
      <w:sz w:val="16"/>
      <w:szCs w:val="12"/>
    </w:rPr>
  </w:style>
  <w:style w:type="paragraph" w:customStyle="1" w:styleId="RatingValue">
    <w:name w:val="RatingValue"/>
    <w:basedOn w:val="Normal"/>
    <w:pPr>
      <w:keepNext/>
      <w:tabs>
        <w:tab w:val="left" w:pos="426"/>
      </w:tabs>
      <w:spacing w:before="120"/>
    </w:pPr>
    <w:rPr>
      <w:rFonts w:ascii="Verdana" w:hAnsi="Verdana"/>
      <w:b/>
      <w:bCs/>
      <w:i/>
      <w:iCs/>
      <w:sz w:val="16"/>
    </w:rPr>
  </w:style>
  <w:style w:type="paragraph" w:customStyle="1" w:styleId="Tablebody">
    <w:name w:val="Table body"/>
    <w:basedOn w:val="Normal"/>
    <w:pPr>
      <w:spacing w:after="40" w:line="220" w:lineRule="exact"/>
      <w:ind w:left="-57"/>
      <w:jc w:val="right"/>
    </w:pPr>
    <w:rPr>
      <w:rFonts w:ascii="Arial" w:hAnsi="Arial"/>
      <w:color w:val="000000"/>
      <w:sz w:val="18"/>
    </w:rPr>
  </w:style>
  <w:style w:type="paragraph" w:customStyle="1" w:styleId="Tablecolumnheadings">
    <w:name w:val="Table column headings"/>
    <w:basedOn w:val="Normal"/>
    <w:pPr>
      <w:spacing w:before="120" w:after="120" w:line="220" w:lineRule="exact"/>
      <w:ind w:left="-57"/>
      <w:jc w:val="right"/>
    </w:pPr>
    <w:rPr>
      <w:rFonts w:ascii="Arial" w:hAnsi="Arial"/>
      <w:sz w:val="18"/>
    </w:rPr>
  </w:style>
  <w:style w:type="paragraph" w:customStyle="1" w:styleId="Tabletitle">
    <w:name w:val="Table title"/>
    <w:basedOn w:val="Normal"/>
    <w:pPr>
      <w:keepNext/>
      <w:spacing w:before="360" w:after="80" w:line="220" w:lineRule="exact"/>
      <w:ind w:left="567" w:hanging="567"/>
    </w:pPr>
    <w:rPr>
      <w:rFonts w:ascii="Agfa Rotis Sans Serif" w:hAnsi="Agfa Rotis Sans Serif"/>
      <w:sz w:val="18"/>
    </w:rPr>
  </w:style>
  <w:style w:type="paragraph" w:customStyle="1" w:styleId="Heading2nonumber">
    <w:name w:val="Heading 2 (no number)"/>
    <w:basedOn w:val="Heading2"/>
    <w:next w:val="BodyText"/>
    <w:pPr>
      <w:keepNext/>
      <w:numPr>
        <w:ilvl w:val="0"/>
        <w:numId w:val="0"/>
      </w:numPr>
      <w:spacing w:before="480" w:line="340" w:lineRule="exact"/>
    </w:pPr>
    <w:rPr>
      <w:color w:val="000080"/>
      <w:sz w:val="28"/>
      <w:szCs w:val="20"/>
    </w:rPr>
  </w:style>
  <w:style w:type="paragraph" w:customStyle="1" w:styleId="Heading3nonumber">
    <w:name w:val="Heading 3 (no number)"/>
    <w:basedOn w:val="Heading3"/>
    <w:next w:val="BodyText"/>
    <w:pPr>
      <w:keepNext/>
      <w:numPr>
        <w:ilvl w:val="0"/>
        <w:numId w:val="0"/>
      </w:numPr>
      <w:spacing w:before="360" w:line="270" w:lineRule="exact"/>
    </w:pPr>
    <w:rPr>
      <w:rFonts w:ascii="Arial Black" w:hAnsi="Arial Black"/>
      <w:color w:val="000080"/>
      <w:sz w:val="22"/>
      <w:szCs w:val="20"/>
    </w:rPr>
  </w:style>
  <w:style w:type="paragraph" w:customStyle="1" w:styleId="Heading4nonumber">
    <w:name w:val="Heading 4 (no number)"/>
    <w:basedOn w:val="Heading4"/>
    <w:pPr>
      <w:keepNext/>
      <w:keepLines/>
      <w:numPr>
        <w:numId w:val="14"/>
      </w:numPr>
      <w:spacing w:after="120"/>
      <w:ind w:left="0" w:firstLine="0"/>
    </w:pPr>
    <w:rPr>
      <w:rFonts w:ascii="Arial" w:hAnsi="Arial"/>
      <w:b/>
      <w:szCs w:val="20"/>
    </w:rPr>
  </w:style>
  <w:style w:type="paragraph" w:styleId="BalloonText">
    <w:name w:val="Balloon Text"/>
    <w:basedOn w:val="Normal"/>
    <w:semiHidden/>
    <w:rsid w:val="00323BDA"/>
    <w:rPr>
      <w:rFonts w:ascii="Tahoma" w:hAnsi="Tahoma" w:cs="Tahoma"/>
      <w:sz w:val="16"/>
      <w:szCs w:val="16"/>
    </w:rPr>
  </w:style>
  <w:style w:type="character" w:styleId="Emphasis">
    <w:name w:val="Emphasis"/>
    <w:qFormat/>
    <w:rsid w:val="00912935"/>
    <w:rPr>
      <w:i/>
      <w:iCs/>
    </w:rPr>
  </w:style>
  <w:style w:type="paragraph" w:customStyle="1" w:styleId="CONLevel11textonly">
    <w:name w:val=".CON Level   1.1 (text only)"/>
    <w:basedOn w:val="Normal"/>
    <w:rsid w:val="00F757E2"/>
    <w:pPr>
      <w:spacing w:before="240"/>
      <w:ind w:left="720"/>
    </w:pPr>
    <w:rPr>
      <w:szCs w:val="22"/>
    </w:rPr>
  </w:style>
  <w:style w:type="paragraph" w:styleId="Revision">
    <w:name w:val="Revision"/>
    <w:hidden/>
    <w:uiPriority w:val="99"/>
    <w:semiHidden/>
    <w:rsid w:val="006C7978"/>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5406">
      <w:bodyDiv w:val="1"/>
      <w:marLeft w:val="0"/>
      <w:marRight w:val="0"/>
      <w:marTop w:val="0"/>
      <w:marBottom w:val="0"/>
      <w:divBdr>
        <w:top w:val="none" w:sz="0" w:space="0" w:color="auto"/>
        <w:left w:val="none" w:sz="0" w:space="0" w:color="auto"/>
        <w:bottom w:val="none" w:sz="0" w:space="0" w:color="auto"/>
        <w:right w:val="none" w:sz="0" w:space="0" w:color="auto"/>
      </w:divBdr>
      <w:divsChild>
        <w:div w:id="1116291183">
          <w:marLeft w:val="0"/>
          <w:marRight w:val="0"/>
          <w:marTop w:val="0"/>
          <w:marBottom w:val="0"/>
          <w:divBdr>
            <w:top w:val="none" w:sz="0" w:space="0" w:color="auto"/>
            <w:left w:val="none" w:sz="0" w:space="0" w:color="auto"/>
            <w:bottom w:val="none" w:sz="0" w:space="0" w:color="auto"/>
            <w:right w:val="none" w:sz="0" w:space="0" w:color="auto"/>
          </w:divBdr>
          <w:divsChild>
            <w:div w:id="2083523903">
              <w:marLeft w:val="0"/>
              <w:marRight w:val="0"/>
              <w:marTop w:val="0"/>
              <w:marBottom w:val="0"/>
              <w:divBdr>
                <w:top w:val="none" w:sz="0" w:space="0" w:color="auto"/>
                <w:left w:val="none" w:sz="0" w:space="0" w:color="auto"/>
                <w:bottom w:val="none" w:sz="0" w:space="0" w:color="auto"/>
                <w:right w:val="none" w:sz="0" w:space="0" w:color="auto"/>
              </w:divBdr>
              <w:divsChild>
                <w:div w:id="201288811">
                  <w:marLeft w:val="0"/>
                  <w:marRight w:val="0"/>
                  <w:marTop w:val="0"/>
                  <w:marBottom w:val="0"/>
                  <w:divBdr>
                    <w:top w:val="none" w:sz="0" w:space="0" w:color="auto"/>
                    <w:left w:val="none" w:sz="0" w:space="0" w:color="auto"/>
                    <w:bottom w:val="none" w:sz="0" w:space="0" w:color="auto"/>
                    <w:right w:val="none" w:sz="0" w:space="0" w:color="auto"/>
                  </w:divBdr>
                  <w:divsChild>
                    <w:div w:id="100690058">
                      <w:marLeft w:val="0"/>
                      <w:marRight w:val="0"/>
                      <w:marTop w:val="0"/>
                      <w:marBottom w:val="0"/>
                      <w:divBdr>
                        <w:top w:val="none" w:sz="0" w:space="0" w:color="auto"/>
                        <w:left w:val="none" w:sz="0" w:space="0" w:color="auto"/>
                        <w:bottom w:val="none" w:sz="0" w:space="0" w:color="auto"/>
                        <w:right w:val="none" w:sz="0" w:space="0" w:color="auto"/>
                      </w:divBdr>
                      <w:divsChild>
                        <w:div w:id="735132252">
                          <w:marLeft w:val="0"/>
                          <w:marRight w:val="0"/>
                          <w:marTop w:val="0"/>
                          <w:marBottom w:val="0"/>
                          <w:divBdr>
                            <w:top w:val="none" w:sz="0" w:space="0" w:color="auto"/>
                            <w:left w:val="none" w:sz="0" w:space="0" w:color="auto"/>
                            <w:bottom w:val="none" w:sz="0" w:space="0" w:color="auto"/>
                            <w:right w:val="none" w:sz="0" w:space="0" w:color="auto"/>
                          </w:divBdr>
                          <w:divsChild>
                            <w:div w:id="1187256680">
                              <w:marLeft w:val="390"/>
                              <w:marRight w:val="555"/>
                              <w:marTop w:val="225"/>
                              <w:marBottom w:val="0"/>
                              <w:divBdr>
                                <w:top w:val="none" w:sz="0" w:space="0" w:color="auto"/>
                                <w:left w:val="none" w:sz="0" w:space="0" w:color="auto"/>
                                <w:bottom w:val="none" w:sz="0" w:space="0" w:color="auto"/>
                                <w:right w:val="none" w:sz="0" w:space="0" w:color="auto"/>
                              </w:divBdr>
                              <w:divsChild>
                                <w:div w:id="1836258808">
                                  <w:marLeft w:val="0"/>
                                  <w:marRight w:val="0"/>
                                  <w:marTop w:val="0"/>
                                  <w:marBottom w:val="0"/>
                                  <w:divBdr>
                                    <w:top w:val="none" w:sz="0" w:space="0" w:color="auto"/>
                                    <w:left w:val="none" w:sz="0" w:space="0" w:color="auto"/>
                                    <w:bottom w:val="none" w:sz="0" w:space="0" w:color="auto"/>
                                    <w:right w:val="none" w:sz="0" w:space="0" w:color="auto"/>
                                  </w:divBdr>
                                  <w:divsChild>
                                    <w:div w:id="153373043">
                                      <w:marLeft w:val="0"/>
                                      <w:marRight w:val="0"/>
                                      <w:marTop w:val="0"/>
                                      <w:marBottom w:val="0"/>
                                      <w:divBdr>
                                        <w:top w:val="none" w:sz="0" w:space="0" w:color="auto"/>
                                        <w:left w:val="none" w:sz="0" w:space="0" w:color="auto"/>
                                        <w:bottom w:val="none" w:sz="0" w:space="0" w:color="auto"/>
                                        <w:right w:val="none" w:sz="0" w:space="0" w:color="auto"/>
                                      </w:divBdr>
                                      <w:divsChild>
                                        <w:div w:id="1184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F74CCD-730D-44DC-AA74-E37C9BE3272A}"/>
</file>

<file path=customXml/itemProps2.xml><?xml version="1.0" encoding="utf-8"?>
<ds:datastoreItem xmlns:ds="http://schemas.openxmlformats.org/officeDocument/2006/customXml" ds:itemID="{05F157C5-38A7-4DE0-A654-85D670ED870C}"/>
</file>

<file path=customXml/itemProps3.xml><?xml version="1.0" encoding="utf-8"?>
<ds:datastoreItem xmlns:ds="http://schemas.openxmlformats.org/officeDocument/2006/customXml" ds:itemID="{22CAA7A9-A54D-46EB-BA37-57E2F091AE92}"/>
</file>

<file path=customXml/itemProps4.xml><?xml version="1.0" encoding="utf-8"?>
<ds:datastoreItem xmlns:ds="http://schemas.openxmlformats.org/officeDocument/2006/customXml" ds:itemID="{BF31BE4E-B633-47CD-A773-840111B2DEB0}"/>
</file>

<file path=docProps/app.xml><?xml version="1.0" encoding="utf-8"?>
<Properties xmlns="http://schemas.openxmlformats.org/officeDocument/2006/extended-properties" xmlns:vt="http://schemas.openxmlformats.org/officeDocument/2006/docPropsVTypes">
  <Template>Normal.dotm</Template>
  <TotalTime>21</TotalTime>
  <Pages>9</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ANCP Guiding Principles</vt:lpstr>
    </vt:vector>
  </TitlesOfParts>
  <Company>Australian Agency for International Development</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ANCP Guiding Principles</dc:title>
  <dc:creator>AusAID</dc:creator>
  <cp:lastModifiedBy>Joanna Larvin</cp:lastModifiedBy>
  <cp:revision>7</cp:revision>
  <cp:lastPrinted>2012-12-12T23:36:00Z</cp:lastPrinted>
  <dcterms:created xsi:type="dcterms:W3CDTF">2012-12-03T05:06:00Z</dcterms:created>
  <dcterms:modified xsi:type="dcterms:W3CDTF">2012-12-13T22:42:00Z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300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