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9295" w14:textId="77777777" w:rsidR="00464109" w:rsidRPr="00FB55E3" w:rsidRDefault="00464109" w:rsidP="00FB55E3">
      <w:pPr>
        <w:pStyle w:val="Title"/>
      </w:pPr>
      <w:r w:rsidRPr="00FB55E3">
        <w:t>Australia’s APEC Support Program (AASP)</w:t>
      </w:r>
    </w:p>
    <w:p w14:paraId="77C2424F" w14:textId="74C779EF" w:rsidR="00464109" w:rsidRPr="001D3616" w:rsidRDefault="001D3616" w:rsidP="001D3616">
      <w:pPr>
        <w:pStyle w:val="Heading1"/>
      </w:pPr>
      <w:r w:rsidRPr="001D3616">
        <w:t>Case Study: Women in Science, Technology, Engineering, And Mathematics (STEM)</w:t>
      </w:r>
    </w:p>
    <w:p w14:paraId="347A62B9" w14:textId="77777777" w:rsidR="00C35C81" w:rsidRDefault="00C35C81" w:rsidP="00D961B9">
      <w:pPr>
        <w:pStyle w:val="Heading2"/>
        <w:spacing w:before="120" w:after="120" w:line="240" w:lineRule="atLeast"/>
      </w:pPr>
    </w:p>
    <w:p w14:paraId="2E29713C" w14:textId="482E54DC" w:rsidR="002D7866" w:rsidRPr="003A1BBC" w:rsidRDefault="00E978E3" w:rsidP="00D961B9">
      <w:pPr>
        <w:pStyle w:val="Heading2"/>
        <w:spacing w:before="120" w:after="120" w:line="240" w:lineRule="atLeast"/>
      </w:pPr>
      <w:r>
        <w:t>K</w:t>
      </w:r>
      <w:r w:rsidRPr="00DD4AEE">
        <w:t>ey points</w:t>
      </w:r>
    </w:p>
    <w:p w14:paraId="7F09D2BA" w14:textId="77777777" w:rsidR="00325056" w:rsidRPr="00325056" w:rsidRDefault="00325056" w:rsidP="00D961B9">
      <w:pPr>
        <w:pStyle w:val="Heading2"/>
        <w:numPr>
          <w:ilvl w:val="0"/>
          <w:numId w:val="11"/>
        </w:numPr>
        <w:spacing w:before="120" w:after="120" w:line="240" w:lineRule="atLeast"/>
        <w:ind w:left="426"/>
        <w:rPr>
          <w:rFonts w:eastAsiaTheme="minorHAnsi"/>
          <w:b w:val="0"/>
          <w:bCs w:val="0"/>
          <w:lang w:val="en-US"/>
        </w:rPr>
      </w:pPr>
      <w:r w:rsidRPr="00325056">
        <w:rPr>
          <w:rFonts w:eastAsiaTheme="minorHAnsi"/>
          <w:b w:val="0"/>
          <w:bCs w:val="0"/>
          <w:lang w:val="en-US"/>
        </w:rPr>
        <w:t xml:space="preserve">The Australia APEC Support Project Fund (AASP) project supported 40 women researchers from Official Development Assistance (ODA)- eligible APEC economies by providing opportunities to collaborate with Australian experts and STEM access facilities. </w:t>
      </w:r>
    </w:p>
    <w:p w14:paraId="36E63756" w14:textId="45F1B585" w:rsidR="00325056" w:rsidRPr="00325056" w:rsidRDefault="00325056" w:rsidP="00D961B9">
      <w:pPr>
        <w:pStyle w:val="Heading2"/>
        <w:numPr>
          <w:ilvl w:val="0"/>
          <w:numId w:val="11"/>
        </w:numPr>
        <w:spacing w:before="120" w:after="120" w:line="240" w:lineRule="atLeast"/>
        <w:ind w:left="426"/>
        <w:rPr>
          <w:rFonts w:eastAsiaTheme="minorHAnsi"/>
          <w:b w:val="0"/>
          <w:bCs w:val="0"/>
          <w:lang w:val="en-US"/>
        </w:rPr>
      </w:pPr>
      <w:r w:rsidRPr="00325056">
        <w:rPr>
          <w:rFonts w:eastAsiaTheme="minorHAnsi"/>
          <w:b w:val="0"/>
          <w:bCs w:val="0"/>
          <w:lang w:val="en-US"/>
        </w:rPr>
        <w:t xml:space="preserve">The project supported the mobility of women researchers in STEM and facilitated knowledge transfer between Australia and developing APEC economies, which has led to enhanced capabilities in the targeted STEM fields in the respective developing economies. </w:t>
      </w:r>
    </w:p>
    <w:p w14:paraId="38E5AB32" w14:textId="3BA37A3F" w:rsidR="00325056" w:rsidRPr="00325056" w:rsidRDefault="00325056" w:rsidP="00D961B9">
      <w:pPr>
        <w:pStyle w:val="Heading2"/>
        <w:numPr>
          <w:ilvl w:val="0"/>
          <w:numId w:val="6"/>
        </w:numPr>
        <w:spacing w:before="120" w:after="120" w:line="240" w:lineRule="atLeast"/>
        <w:ind w:left="426"/>
        <w:rPr>
          <w:rFonts w:eastAsiaTheme="minorHAnsi"/>
          <w:b w:val="0"/>
          <w:bCs w:val="0"/>
          <w:lang w:val="en-US"/>
        </w:rPr>
      </w:pPr>
      <w:r w:rsidRPr="00325056">
        <w:rPr>
          <w:rFonts w:eastAsiaTheme="minorHAnsi"/>
          <w:b w:val="0"/>
          <w:bCs w:val="0"/>
          <w:lang w:val="en-US"/>
        </w:rPr>
        <w:t xml:space="preserve">The project demonstrated Australia’s strong commitment to promoting women in STEM for regional economic development. </w:t>
      </w:r>
    </w:p>
    <w:p w14:paraId="5DE5658B" w14:textId="4CAFF179" w:rsidR="00325056" w:rsidRPr="00325056" w:rsidRDefault="00325056" w:rsidP="00D961B9">
      <w:pPr>
        <w:pStyle w:val="Heading2"/>
        <w:numPr>
          <w:ilvl w:val="0"/>
          <w:numId w:val="6"/>
        </w:numPr>
        <w:spacing w:before="120" w:after="120" w:line="240" w:lineRule="atLeast"/>
        <w:ind w:left="426"/>
        <w:rPr>
          <w:rFonts w:eastAsiaTheme="minorHAnsi"/>
          <w:b w:val="0"/>
          <w:bCs w:val="0"/>
          <w:lang w:val="en-US"/>
        </w:rPr>
      </w:pPr>
      <w:r w:rsidRPr="00325056">
        <w:rPr>
          <w:rFonts w:eastAsiaTheme="minorHAnsi"/>
          <w:b w:val="0"/>
          <w:bCs w:val="0"/>
          <w:lang w:val="en-US"/>
        </w:rPr>
        <w:t xml:space="preserve">The project established a comprehensive support structure to address common barriers faced by women in STEM. </w:t>
      </w:r>
    </w:p>
    <w:p w14:paraId="4475712B" w14:textId="79F91DAE" w:rsidR="00325056" w:rsidRPr="00325056" w:rsidRDefault="00325056" w:rsidP="00D961B9">
      <w:pPr>
        <w:pStyle w:val="Heading2"/>
        <w:numPr>
          <w:ilvl w:val="0"/>
          <w:numId w:val="6"/>
        </w:numPr>
        <w:spacing w:before="120" w:after="120" w:line="240" w:lineRule="atLeast"/>
        <w:ind w:left="426"/>
        <w:rPr>
          <w:rFonts w:eastAsiaTheme="minorHAnsi"/>
          <w:b w:val="0"/>
          <w:bCs w:val="0"/>
          <w:lang w:val="en-US"/>
        </w:rPr>
      </w:pPr>
      <w:r w:rsidRPr="00325056">
        <w:rPr>
          <w:rFonts w:eastAsiaTheme="minorHAnsi"/>
          <w:b w:val="0"/>
          <w:bCs w:val="0"/>
          <w:lang w:val="en-US"/>
        </w:rPr>
        <w:t xml:space="preserve">Researchers accessed expertise and equipment not available in their home economies, while host institutions benefited through publications, new research collaborations, and fresh insights from the fellows. </w:t>
      </w:r>
    </w:p>
    <w:p w14:paraId="2060C552" w14:textId="6034ED00" w:rsidR="002D7866" w:rsidRPr="00DD4AEE" w:rsidRDefault="00E978E3" w:rsidP="00D961B9">
      <w:pPr>
        <w:pStyle w:val="Heading2"/>
        <w:spacing w:before="120" w:after="120" w:line="240" w:lineRule="atLeast"/>
      </w:pPr>
      <w:r w:rsidRPr="00DD4AEE">
        <w:t>Timeline</w:t>
      </w:r>
    </w:p>
    <w:p w14:paraId="5D37F279" w14:textId="31E29DB5" w:rsidR="00FA25EF" w:rsidRDefault="00B432A9" w:rsidP="00D961B9">
      <w:pPr>
        <w:spacing w:before="120" w:after="120" w:line="240" w:lineRule="atLeast"/>
        <w:rPr>
          <w:rFonts w:ascii="Calibri" w:eastAsiaTheme="minorHAnsi" w:hAnsi="Calibri" w:cs="Calibri"/>
          <w:sz w:val="21"/>
          <w:szCs w:val="21"/>
          <w:lang w:val="en-US" w:eastAsia="en-US"/>
        </w:rPr>
      </w:pPr>
      <w:r w:rsidRPr="00B432A9">
        <w:rPr>
          <w:rFonts w:ascii="Calibri" w:eastAsiaTheme="minorHAnsi" w:hAnsi="Calibri" w:cs="Calibri"/>
          <w:sz w:val="21"/>
          <w:szCs w:val="21"/>
          <w:lang w:val="en-US" w:eastAsia="en-US"/>
        </w:rPr>
        <w:t>The first phase of the project started in March 2022 and ended in May 2023. The second phase of the project ran from May 2023 to August 2024.</w:t>
      </w:r>
    </w:p>
    <w:p w14:paraId="04AB2FC5" w14:textId="530D295E" w:rsidR="002D7866" w:rsidRPr="002D7866" w:rsidRDefault="00E978E3" w:rsidP="00D961B9">
      <w:pPr>
        <w:pStyle w:val="Heading2"/>
        <w:spacing w:before="120" w:after="120" w:line="240" w:lineRule="atLeast"/>
      </w:pPr>
      <w:r>
        <w:t>P</w:t>
      </w:r>
      <w:r w:rsidRPr="00DD4AEE">
        <w:t>roject rationale</w:t>
      </w:r>
    </w:p>
    <w:p w14:paraId="26AB33BD" w14:textId="08E30E61" w:rsidR="00B517DA" w:rsidRPr="00B517DA" w:rsidRDefault="00B517DA" w:rsidP="00D961B9">
      <w:pPr>
        <w:spacing w:before="120" w:after="120" w:line="240" w:lineRule="atLeast"/>
        <w:rPr>
          <w:rFonts w:ascii="Calibri" w:eastAsiaTheme="minorHAnsi" w:hAnsi="Calibri" w:cs="Calibri"/>
          <w:sz w:val="21"/>
          <w:szCs w:val="21"/>
          <w:lang w:val="en-US" w:eastAsia="en-US"/>
        </w:rPr>
      </w:pPr>
      <w:r w:rsidRPr="00B517DA">
        <w:rPr>
          <w:rFonts w:ascii="Calibri" w:eastAsiaTheme="minorHAnsi" w:hAnsi="Calibri" w:cs="Calibri"/>
          <w:sz w:val="21"/>
          <w:szCs w:val="21"/>
          <w:lang w:val="en-US" w:eastAsia="en-US"/>
        </w:rPr>
        <w:t xml:space="preserve">The </w:t>
      </w:r>
      <w:r w:rsidRPr="00B517DA">
        <w:rPr>
          <w:rFonts w:ascii="Calibri" w:eastAsiaTheme="minorHAnsi" w:hAnsi="Calibri" w:cs="Calibri"/>
          <w:i/>
          <w:iCs/>
          <w:sz w:val="21"/>
          <w:szCs w:val="21"/>
          <w:lang w:val="en-US" w:eastAsia="en-US"/>
        </w:rPr>
        <w:t>APEC-Australia Women in STEM Research Fellowshi</w:t>
      </w:r>
      <w:r w:rsidRPr="00B517DA">
        <w:rPr>
          <w:rFonts w:ascii="Calibri" w:eastAsiaTheme="minorHAnsi" w:hAnsi="Calibri" w:cs="Calibri"/>
          <w:sz w:val="21"/>
          <w:szCs w:val="21"/>
          <w:lang w:val="en-US" w:eastAsia="en-US"/>
        </w:rPr>
        <w:t xml:space="preserve">p project has supported 40 women researchers from ODA-eligible economies (such as Malaysia, Viet Nam, Indonesia, Mexico, Philippines, Thailand and China) to further their careers in Science, Technology, Engineering and Mathematics (STEM)-related research in partnership with Australian universities. The project aligns with the </w:t>
      </w:r>
      <w:hyperlink r:id="rId7" w:history="1">
        <w:r w:rsidRPr="00B517DA">
          <w:rPr>
            <w:rStyle w:val="Hyperlink"/>
            <w:rFonts w:ascii="Calibri" w:eastAsiaTheme="minorHAnsi" w:hAnsi="Calibri" w:cs="Calibri"/>
            <w:i/>
            <w:iCs/>
            <w:sz w:val="21"/>
            <w:szCs w:val="21"/>
            <w:lang w:val="en-US" w:eastAsia="en-US"/>
          </w:rPr>
          <w:t>APEC Education Strategy</w:t>
        </w:r>
      </w:hyperlink>
      <w:r w:rsidR="00CA3F7A" w:rsidRPr="00CA3F7A">
        <w:rPr>
          <w:rFonts w:ascii="Calibri" w:eastAsiaTheme="minorHAnsi" w:hAnsi="Calibri" w:cs="Calibri"/>
          <w:i/>
          <w:iCs/>
          <w:sz w:val="21"/>
          <w:szCs w:val="21"/>
          <w:lang w:val="en-US" w:eastAsia="en-US"/>
        </w:rPr>
        <w:t xml:space="preserve"> </w:t>
      </w:r>
      <w:r w:rsidRPr="00B517DA">
        <w:rPr>
          <w:rFonts w:ascii="Calibri" w:eastAsiaTheme="minorHAnsi" w:hAnsi="Calibri" w:cs="Calibri"/>
          <w:sz w:val="21"/>
          <w:szCs w:val="21"/>
          <w:lang w:val="en-US" w:eastAsia="en-US"/>
        </w:rPr>
        <w:t xml:space="preserve">and, more broadly, with the </w:t>
      </w:r>
      <w:hyperlink r:id="rId8" w:history="1">
        <w:r w:rsidRPr="00B517DA">
          <w:rPr>
            <w:rStyle w:val="Hyperlink"/>
            <w:rFonts w:ascii="Calibri" w:eastAsiaTheme="minorHAnsi" w:hAnsi="Calibri" w:cs="Calibri"/>
            <w:i/>
            <w:iCs/>
            <w:sz w:val="21"/>
            <w:szCs w:val="21"/>
            <w:lang w:val="en-US" w:eastAsia="en-US"/>
          </w:rPr>
          <w:t>Australian Strategy for International Education 2021-2030</w:t>
        </w:r>
      </w:hyperlink>
      <w:r w:rsidRPr="00B517DA">
        <w:rPr>
          <w:rFonts w:ascii="Calibri" w:eastAsiaTheme="minorHAnsi" w:hAnsi="Calibri" w:cs="Calibri"/>
          <w:sz w:val="21"/>
          <w:szCs w:val="21"/>
          <w:lang w:val="en-US" w:eastAsia="en-US"/>
        </w:rPr>
        <w:t xml:space="preserve">, particularly in developing high-quality international research partnerships with APEC economies and promoting Australia as an attractive partner for international research collaboration. </w:t>
      </w:r>
    </w:p>
    <w:p w14:paraId="1A98019C" w14:textId="77777777" w:rsidR="00B517DA" w:rsidRDefault="00B517DA" w:rsidP="00D961B9">
      <w:pPr>
        <w:spacing w:before="120" w:after="120" w:line="240" w:lineRule="atLeast"/>
        <w:rPr>
          <w:rFonts w:ascii="Calibri" w:eastAsiaTheme="minorHAnsi" w:hAnsi="Calibri" w:cs="Calibri"/>
          <w:sz w:val="21"/>
          <w:szCs w:val="21"/>
          <w:lang w:val="en-US" w:eastAsia="en-US"/>
        </w:rPr>
      </w:pPr>
      <w:r w:rsidRPr="00B517DA">
        <w:rPr>
          <w:rFonts w:ascii="Calibri" w:eastAsiaTheme="minorHAnsi" w:hAnsi="Calibri" w:cs="Calibri"/>
          <w:sz w:val="21"/>
          <w:szCs w:val="21"/>
          <w:lang w:val="en-US" w:eastAsia="en-US"/>
        </w:rPr>
        <w:t xml:space="preserve">Through these fellowships, women researchers from the region had the opportunity to work with Australian experts and </w:t>
      </w:r>
      <w:proofErr w:type="spellStart"/>
      <w:r w:rsidRPr="00B517DA">
        <w:rPr>
          <w:rFonts w:ascii="Calibri" w:eastAsiaTheme="minorHAnsi" w:hAnsi="Calibri" w:cs="Calibri"/>
          <w:sz w:val="21"/>
          <w:szCs w:val="21"/>
          <w:lang w:val="en-US" w:eastAsia="en-US"/>
        </w:rPr>
        <w:t>utilise</w:t>
      </w:r>
      <w:proofErr w:type="spellEnd"/>
      <w:r w:rsidRPr="00B517DA">
        <w:rPr>
          <w:rFonts w:ascii="Calibri" w:eastAsiaTheme="minorHAnsi" w:hAnsi="Calibri" w:cs="Calibri"/>
          <w:sz w:val="21"/>
          <w:szCs w:val="21"/>
          <w:lang w:val="en-US" w:eastAsia="en-US"/>
        </w:rPr>
        <w:t xml:space="preserve"> materials and equipment in Australian research facilities. The fellowships aimed to strengthen the STEM capabilities of the selected women participants and research collaboration between those women and the supporting host institutions. Supporting human capital development in STEM fields in developing economies is crucial for responding to health, economic, and development challenges in the region. </w:t>
      </w:r>
    </w:p>
    <w:p w14:paraId="5C718298" w14:textId="7F3FC407" w:rsidR="002D7866" w:rsidRPr="00F23BC1" w:rsidRDefault="00E978E3" w:rsidP="00D961B9">
      <w:pPr>
        <w:spacing w:before="120" w:after="120" w:line="240" w:lineRule="atLeast"/>
        <w:rPr>
          <w:rFonts w:ascii="Calibri" w:eastAsiaTheme="majorEastAsia" w:hAnsi="Calibri" w:cs="Calibri"/>
          <w:b/>
          <w:bCs/>
          <w:color w:val="0F4761" w:themeColor="accent1" w:themeShade="BF"/>
          <w:sz w:val="21"/>
          <w:szCs w:val="21"/>
          <w:lang w:eastAsia="en-US"/>
        </w:rPr>
      </w:pPr>
      <w:r>
        <w:rPr>
          <w:rFonts w:ascii="Calibri" w:eastAsiaTheme="majorEastAsia" w:hAnsi="Calibri" w:cs="Calibri"/>
          <w:b/>
          <w:bCs/>
          <w:color w:val="0F4761" w:themeColor="accent1" w:themeShade="BF"/>
          <w:sz w:val="21"/>
          <w:szCs w:val="21"/>
          <w:lang w:eastAsia="en-US"/>
        </w:rPr>
        <w:t>O</w:t>
      </w:r>
      <w:r w:rsidRPr="00F23BC1">
        <w:rPr>
          <w:rFonts w:ascii="Calibri" w:eastAsiaTheme="majorEastAsia" w:hAnsi="Calibri" w:cs="Calibri"/>
          <w:b/>
          <w:bCs/>
          <w:color w:val="0F4761" w:themeColor="accent1" w:themeShade="BF"/>
          <w:sz w:val="21"/>
          <w:szCs w:val="21"/>
          <w:lang w:eastAsia="en-US"/>
        </w:rPr>
        <w:t>bjectives</w:t>
      </w:r>
    </w:p>
    <w:p w14:paraId="48CCB4E0" w14:textId="77777777" w:rsidR="00375414" w:rsidRDefault="00375414" w:rsidP="00D961B9">
      <w:pPr>
        <w:spacing w:before="120" w:after="120" w:line="240" w:lineRule="atLeast"/>
        <w:rPr>
          <w:rFonts w:ascii="Calibri" w:eastAsiaTheme="minorHAnsi" w:hAnsi="Calibri" w:cs="Calibri"/>
          <w:sz w:val="21"/>
          <w:szCs w:val="21"/>
          <w:lang w:val="en-US" w:eastAsia="en-US"/>
        </w:rPr>
      </w:pPr>
      <w:r w:rsidRPr="00375414">
        <w:rPr>
          <w:rFonts w:ascii="Calibri" w:eastAsiaTheme="minorHAnsi" w:hAnsi="Calibri" w:cs="Calibri"/>
          <w:sz w:val="21"/>
          <w:szCs w:val="21"/>
          <w:lang w:val="en-US" w:eastAsia="en-US"/>
        </w:rPr>
        <w:t xml:space="preserve">The fellowship objectives included to: </w:t>
      </w:r>
    </w:p>
    <w:p w14:paraId="7043CE93" w14:textId="69757DE9" w:rsidR="00375414" w:rsidRPr="00375414" w:rsidRDefault="00375414" w:rsidP="00D961B9">
      <w:pPr>
        <w:numPr>
          <w:ilvl w:val="0"/>
          <w:numId w:val="3"/>
        </w:numPr>
        <w:spacing w:before="120" w:after="120" w:line="240" w:lineRule="atLeast"/>
        <w:ind w:left="426"/>
        <w:rPr>
          <w:rFonts w:ascii="Calibri" w:eastAsiaTheme="minorHAnsi" w:hAnsi="Calibri" w:cs="Calibri"/>
          <w:sz w:val="21"/>
          <w:szCs w:val="21"/>
          <w:lang w:val="en-US" w:eastAsia="en-US"/>
        </w:rPr>
      </w:pPr>
      <w:r w:rsidRPr="00375414">
        <w:rPr>
          <w:rFonts w:ascii="Calibri" w:eastAsiaTheme="minorHAnsi" w:hAnsi="Calibri" w:cs="Calibri"/>
          <w:sz w:val="21"/>
          <w:szCs w:val="21"/>
          <w:lang w:val="en-US" w:eastAsia="en-US"/>
        </w:rPr>
        <w:t xml:space="preserve">Enhance researchers’ careers through skills development, research advancement, and professional network expansion within APEC. </w:t>
      </w:r>
    </w:p>
    <w:p w14:paraId="7458D3C9" w14:textId="0C2261E1" w:rsidR="00375414" w:rsidRPr="00375414" w:rsidRDefault="00375414" w:rsidP="00D961B9">
      <w:pPr>
        <w:numPr>
          <w:ilvl w:val="0"/>
          <w:numId w:val="3"/>
        </w:numPr>
        <w:spacing w:before="120" w:after="120" w:line="240" w:lineRule="atLeast"/>
        <w:ind w:left="426"/>
        <w:rPr>
          <w:rFonts w:ascii="Calibri" w:eastAsiaTheme="minorHAnsi" w:hAnsi="Calibri" w:cs="Calibri"/>
          <w:sz w:val="21"/>
          <w:szCs w:val="21"/>
          <w:lang w:val="en-US" w:eastAsia="en-US"/>
        </w:rPr>
      </w:pPr>
      <w:r w:rsidRPr="00375414">
        <w:rPr>
          <w:rFonts w:ascii="Calibri" w:eastAsiaTheme="minorHAnsi" w:hAnsi="Calibri" w:cs="Calibri"/>
          <w:sz w:val="21"/>
          <w:szCs w:val="21"/>
          <w:lang w:val="en-US" w:eastAsia="en-US"/>
        </w:rPr>
        <w:t xml:space="preserve">Provide benefits to host institutions. </w:t>
      </w:r>
    </w:p>
    <w:p w14:paraId="0EC1C5ED" w14:textId="0AE0094B" w:rsidR="00375414" w:rsidRPr="00375414" w:rsidRDefault="00375414" w:rsidP="00D961B9">
      <w:pPr>
        <w:numPr>
          <w:ilvl w:val="0"/>
          <w:numId w:val="3"/>
        </w:numPr>
        <w:spacing w:before="120" w:after="120" w:line="240" w:lineRule="atLeast"/>
        <w:ind w:left="426"/>
        <w:rPr>
          <w:rFonts w:ascii="Calibri" w:eastAsiaTheme="minorHAnsi" w:hAnsi="Calibri" w:cs="Calibri"/>
          <w:sz w:val="21"/>
          <w:szCs w:val="21"/>
          <w:lang w:val="en-US" w:eastAsia="en-US"/>
        </w:rPr>
      </w:pPr>
      <w:r w:rsidRPr="00375414">
        <w:rPr>
          <w:rFonts w:ascii="Calibri" w:eastAsiaTheme="minorHAnsi" w:hAnsi="Calibri" w:cs="Calibri"/>
          <w:sz w:val="21"/>
          <w:szCs w:val="21"/>
          <w:lang w:val="en-US" w:eastAsia="en-US"/>
        </w:rPr>
        <w:t xml:space="preserve">Generate potential future research collaborations with host institutions and other women researchers in their home APEC economies. </w:t>
      </w:r>
    </w:p>
    <w:p w14:paraId="0DF15CA9" w14:textId="037CB9E6" w:rsidR="002D7866" w:rsidRPr="00BB093A" w:rsidRDefault="00375414" w:rsidP="00D961B9">
      <w:pPr>
        <w:numPr>
          <w:ilvl w:val="0"/>
          <w:numId w:val="3"/>
        </w:numPr>
        <w:spacing w:before="120" w:after="120" w:line="240" w:lineRule="atLeast"/>
        <w:ind w:left="426"/>
        <w:rPr>
          <w:rFonts w:ascii="Calibri" w:eastAsiaTheme="minorHAnsi" w:hAnsi="Calibri" w:cs="Calibri"/>
          <w:sz w:val="21"/>
          <w:szCs w:val="21"/>
          <w:lang w:val="en-US" w:eastAsia="en-US"/>
        </w:rPr>
      </w:pPr>
      <w:r w:rsidRPr="00375414">
        <w:rPr>
          <w:rFonts w:ascii="Calibri" w:eastAsiaTheme="minorHAnsi" w:hAnsi="Calibri" w:cs="Calibri"/>
          <w:sz w:val="21"/>
          <w:szCs w:val="21"/>
          <w:lang w:val="en-US" w:eastAsia="en-US"/>
        </w:rPr>
        <w:t xml:space="preserve">Alleviate constraints and barriers faced by women researchers. </w:t>
      </w:r>
    </w:p>
    <w:p w14:paraId="1054C1E1" w14:textId="77777777" w:rsidR="00F95525" w:rsidRDefault="00F95525" w:rsidP="00D961B9">
      <w:pPr>
        <w:pStyle w:val="Heading2"/>
        <w:spacing w:before="120" w:after="120" w:line="240" w:lineRule="atLeast"/>
        <w:contextualSpacing/>
      </w:pPr>
      <w:r>
        <w:br w:type="page"/>
      </w:r>
    </w:p>
    <w:p w14:paraId="32FD0431" w14:textId="7D7BC580" w:rsidR="00B40DBE" w:rsidRPr="002D7866" w:rsidRDefault="00B40DBE" w:rsidP="00D961B9">
      <w:pPr>
        <w:pStyle w:val="Heading2"/>
        <w:spacing w:before="120" w:after="120" w:line="240" w:lineRule="atLeast"/>
        <w:contextualSpacing/>
      </w:pPr>
      <w:r w:rsidRPr="00DD4AEE">
        <w:lastRenderedPageBreak/>
        <w:t>APPROACH</w:t>
      </w:r>
    </w:p>
    <w:p w14:paraId="3F0D5022" w14:textId="030C273A" w:rsidR="008D357E" w:rsidRDefault="008D357E" w:rsidP="00D961B9">
      <w:pPr>
        <w:spacing w:before="120" w:after="120" w:line="240" w:lineRule="atLeast"/>
        <w:contextualSpacing/>
        <w:rPr>
          <w:rFonts w:ascii="Calibri" w:eastAsiaTheme="minorHAnsi" w:hAnsi="Calibri" w:cs="Calibri"/>
          <w:sz w:val="21"/>
          <w:szCs w:val="21"/>
          <w:lang w:val="en-US" w:eastAsia="en-US"/>
        </w:rPr>
      </w:pPr>
      <w:r w:rsidRPr="008D357E">
        <w:rPr>
          <w:rFonts w:ascii="Calibri" w:eastAsiaTheme="minorHAnsi" w:hAnsi="Calibri" w:cs="Calibri"/>
          <w:sz w:val="21"/>
          <w:szCs w:val="21"/>
          <w:lang w:val="en-US" w:eastAsia="en-US"/>
        </w:rPr>
        <w:t xml:space="preserve">The project took a combined approach, consisting of: </w:t>
      </w:r>
    </w:p>
    <w:p w14:paraId="00E85270" w14:textId="32B358E5" w:rsidR="008D357E" w:rsidRPr="0014138B" w:rsidRDefault="008D357E" w:rsidP="00D961B9">
      <w:pPr>
        <w:pStyle w:val="Heading2"/>
        <w:spacing w:before="120" w:after="120" w:line="240" w:lineRule="atLeast"/>
        <w:contextualSpacing/>
      </w:pPr>
      <w:r w:rsidRPr="0014138B">
        <w:t xml:space="preserve">Support for mobility and knowledge transfer </w:t>
      </w:r>
    </w:p>
    <w:p w14:paraId="1D1AA53B" w14:textId="77777777" w:rsidR="008D357E" w:rsidRDefault="008D357E" w:rsidP="00D961B9">
      <w:pPr>
        <w:spacing w:before="120" w:after="120" w:line="240" w:lineRule="atLeast"/>
        <w:contextualSpacing/>
        <w:rPr>
          <w:rFonts w:ascii="Calibri" w:eastAsiaTheme="minorHAnsi" w:hAnsi="Calibri" w:cs="Calibri"/>
          <w:sz w:val="21"/>
          <w:szCs w:val="21"/>
          <w:lang w:val="en-US" w:eastAsia="en-US"/>
        </w:rPr>
      </w:pPr>
      <w:r w:rsidRPr="008D357E">
        <w:rPr>
          <w:rFonts w:ascii="Calibri" w:eastAsiaTheme="minorHAnsi" w:hAnsi="Calibri" w:cs="Calibri"/>
          <w:sz w:val="21"/>
          <w:szCs w:val="21"/>
          <w:lang w:val="en-US" w:eastAsia="en-US"/>
        </w:rPr>
        <w:t xml:space="preserve">This activity aimed to provide research fellows from Indonesia, Malaysia, Mexico, the People’s Republic of China, Thailand, the Philippines, and Viet Nam with opportunities to work in advanced research areas at Australian universities, </w:t>
      </w:r>
      <w:proofErr w:type="spellStart"/>
      <w:r w:rsidRPr="008D357E">
        <w:rPr>
          <w:rFonts w:ascii="Calibri" w:eastAsiaTheme="minorHAnsi" w:hAnsi="Calibri" w:cs="Calibri"/>
          <w:sz w:val="21"/>
          <w:szCs w:val="21"/>
          <w:lang w:val="en-US" w:eastAsia="en-US"/>
        </w:rPr>
        <w:t>utilising</w:t>
      </w:r>
      <w:proofErr w:type="spellEnd"/>
      <w:r w:rsidRPr="008D357E">
        <w:rPr>
          <w:rFonts w:ascii="Calibri" w:eastAsiaTheme="minorHAnsi" w:hAnsi="Calibri" w:cs="Calibri"/>
          <w:sz w:val="21"/>
          <w:szCs w:val="21"/>
          <w:lang w:val="en-US" w:eastAsia="en-US"/>
        </w:rPr>
        <w:t xml:space="preserve"> state-of-the-art facilities across Australia. </w:t>
      </w:r>
    </w:p>
    <w:p w14:paraId="7CEA9B5E" w14:textId="4CE3271C" w:rsidR="008D357E" w:rsidRPr="0014138B" w:rsidRDefault="008D357E" w:rsidP="00D961B9">
      <w:pPr>
        <w:pStyle w:val="Heading2"/>
        <w:spacing w:before="120" w:after="120" w:line="240" w:lineRule="atLeast"/>
        <w:contextualSpacing/>
      </w:pPr>
      <w:r w:rsidRPr="0014138B">
        <w:t xml:space="preserve">Collaboration between fellows and their host institutions </w:t>
      </w:r>
    </w:p>
    <w:p w14:paraId="4563A981" w14:textId="77777777" w:rsidR="008D357E" w:rsidRDefault="008D357E" w:rsidP="00D961B9">
      <w:pPr>
        <w:spacing w:before="120" w:after="120" w:line="240" w:lineRule="atLeast"/>
        <w:contextualSpacing/>
        <w:rPr>
          <w:rFonts w:ascii="Calibri" w:eastAsiaTheme="minorHAnsi" w:hAnsi="Calibri" w:cs="Calibri"/>
          <w:sz w:val="21"/>
          <w:szCs w:val="21"/>
          <w:lang w:val="en-US" w:eastAsia="en-US"/>
        </w:rPr>
      </w:pPr>
      <w:r w:rsidRPr="008D357E">
        <w:rPr>
          <w:rFonts w:ascii="Calibri" w:eastAsiaTheme="minorHAnsi" w:hAnsi="Calibri" w:cs="Calibri"/>
          <w:sz w:val="21"/>
          <w:szCs w:val="21"/>
          <w:lang w:val="en-US" w:eastAsia="en-US"/>
        </w:rPr>
        <w:t xml:space="preserve">While working within these institutions, fellows made efforts to create future opportunities for other researchers from their home universities and enhance collaboration between the two institutions. </w:t>
      </w:r>
    </w:p>
    <w:p w14:paraId="1A3AC47E" w14:textId="7DE0C454" w:rsidR="008D357E" w:rsidRPr="001B25D1" w:rsidRDefault="008D357E" w:rsidP="001B25D1">
      <w:pPr>
        <w:pStyle w:val="Heading3"/>
      </w:pPr>
      <w:r w:rsidRPr="001B25D1">
        <w:t>Easing constraints on women in STEM</w:t>
      </w:r>
    </w:p>
    <w:p w14:paraId="5C54901E" w14:textId="77777777" w:rsidR="008D357E" w:rsidRDefault="008D357E" w:rsidP="00D961B9">
      <w:pPr>
        <w:spacing w:before="120" w:after="120" w:line="240" w:lineRule="atLeast"/>
        <w:contextualSpacing/>
        <w:rPr>
          <w:rFonts w:ascii="Calibri" w:eastAsiaTheme="minorHAnsi" w:hAnsi="Calibri" w:cs="Calibri"/>
          <w:sz w:val="21"/>
          <w:szCs w:val="21"/>
          <w:lang w:val="en-US" w:eastAsia="en-US"/>
        </w:rPr>
      </w:pPr>
      <w:r w:rsidRPr="008D357E">
        <w:rPr>
          <w:rFonts w:ascii="Calibri" w:eastAsiaTheme="minorHAnsi" w:hAnsi="Calibri" w:cs="Calibri"/>
          <w:sz w:val="21"/>
          <w:szCs w:val="21"/>
          <w:lang w:val="en-US" w:eastAsia="en-US"/>
        </w:rPr>
        <w:t xml:space="preserve">The program provided targeted support for women in STEM to undertake international research fellowships. This included financial, administrative, and logistical assistance to mitigate barriers encountered by women researchers. Some fellows noted that being able to bring their children with them to Australia significantly facilitated their ability to accept such opportunities for extended travel for work. </w:t>
      </w:r>
    </w:p>
    <w:p w14:paraId="13D56ABA" w14:textId="59ECFF7B" w:rsidR="00C24684" w:rsidRDefault="00771DED" w:rsidP="00D961B9">
      <w:pPr>
        <w:pStyle w:val="Heading2"/>
        <w:spacing w:before="120" w:after="120" w:line="240" w:lineRule="atLeast"/>
        <w:rPr>
          <w:b w:val="0"/>
          <w:bCs w:val="0"/>
          <w:color w:val="C8A413"/>
        </w:rPr>
      </w:pPr>
      <w:r>
        <w:t>OUTCOMES</w:t>
      </w:r>
    </w:p>
    <w:p w14:paraId="54269966" w14:textId="1BF624CB" w:rsidR="005A507C" w:rsidRPr="0014138B" w:rsidRDefault="00B11F41" w:rsidP="00D961B9">
      <w:pPr>
        <w:pStyle w:val="Heading2"/>
        <w:spacing w:before="120" w:after="120" w:line="240" w:lineRule="atLeast"/>
      </w:pPr>
      <w:r w:rsidRPr="0014138B">
        <w:t xml:space="preserve">Increased skill development and career prospects </w:t>
      </w:r>
    </w:p>
    <w:p w14:paraId="34C7AB5D" w14:textId="77777777" w:rsidR="00B11F41" w:rsidRDefault="00B11F41" w:rsidP="00D961B9">
      <w:pPr>
        <w:spacing w:before="120" w:after="120" w:line="240" w:lineRule="atLeast"/>
        <w:rPr>
          <w:rFonts w:ascii="Calibri" w:eastAsiaTheme="minorHAnsi" w:hAnsi="Calibri" w:cs="Calibri"/>
          <w:sz w:val="21"/>
          <w:szCs w:val="21"/>
          <w:lang w:val="en-US" w:eastAsia="en-US"/>
        </w:rPr>
      </w:pPr>
      <w:r w:rsidRPr="00B11F41">
        <w:rPr>
          <w:rFonts w:ascii="Calibri" w:eastAsiaTheme="minorHAnsi" w:hAnsi="Calibri" w:cs="Calibri"/>
          <w:sz w:val="21"/>
          <w:szCs w:val="21"/>
          <w:lang w:val="en-US" w:eastAsia="en-US"/>
        </w:rPr>
        <w:t xml:space="preserve">Several participants reported that the program had significantly supported their skill development and career prospects. Access to expertise and equipment in Australia allowed participants to enhance their learning in ways that may not have been possible in their home economies. One participant noted: </w:t>
      </w:r>
    </w:p>
    <w:p w14:paraId="056CAC3F" w14:textId="2EE0DD8F" w:rsidR="00E34155" w:rsidRPr="00B11F41" w:rsidRDefault="00B11F41" w:rsidP="00D961B9">
      <w:pPr>
        <w:spacing w:before="120" w:after="120" w:line="240" w:lineRule="atLeast"/>
        <w:rPr>
          <w:rFonts w:ascii="Calibri" w:eastAsiaTheme="minorHAnsi" w:hAnsi="Calibri" w:cs="Calibri"/>
          <w:i/>
          <w:iCs/>
          <w:sz w:val="21"/>
          <w:szCs w:val="21"/>
          <w:lang w:val="en-US" w:eastAsia="en-US"/>
        </w:rPr>
      </w:pPr>
      <w:r w:rsidRPr="00B11F41">
        <w:rPr>
          <w:rFonts w:ascii="Calibri" w:eastAsiaTheme="minorHAnsi" w:hAnsi="Calibri" w:cs="Calibri"/>
          <w:i/>
          <w:iCs/>
          <w:sz w:val="21"/>
          <w:szCs w:val="21"/>
          <w:lang w:val="en-US" w:eastAsia="en-US"/>
        </w:rPr>
        <w:t xml:space="preserve">The program enriched and broadened my perspective both professionally and personally. This fellowship also strengthened my CV as a scientist. This fellowship allowed me to achieve a high credit point for the promotion in my professional career in academia. </w:t>
      </w:r>
    </w:p>
    <w:p w14:paraId="5C69976B" w14:textId="77777777" w:rsidR="00B11F41" w:rsidRDefault="00B11F41" w:rsidP="00D961B9">
      <w:pPr>
        <w:spacing w:before="120" w:after="120" w:line="240" w:lineRule="atLeast"/>
        <w:rPr>
          <w:rFonts w:ascii="Calibri" w:eastAsiaTheme="minorHAnsi" w:hAnsi="Calibri" w:cs="Calibri"/>
          <w:sz w:val="21"/>
          <w:szCs w:val="21"/>
          <w:lang w:val="en-US" w:eastAsia="en-US"/>
        </w:rPr>
      </w:pPr>
      <w:r w:rsidRPr="00B11F41">
        <w:rPr>
          <w:rFonts w:ascii="Calibri" w:eastAsiaTheme="minorHAnsi" w:hAnsi="Calibri" w:cs="Calibri"/>
          <w:sz w:val="21"/>
          <w:szCs w:val="21"/>
          <w:lang w:val="en-US" w:eastAsia="en-US"/>
        </w:rPr>
        <w:t xml:space="preserve">(Anonymous, 2023 Fellowship Evaluation Survey) </w:t>
      </w:r>
    </w:p>
    <w:p w14:paraId="5C9D33F3" w14:textId="08AD1E46" w:rsidR="00E34155" w:rsidRPr="0014138B" w:rsidRDefault="00B11F41" w:rsidP="00D961B9">
      <w:pPr>
        <w:pStyle w:val="Heading2"/>
        <w:spacing w:before="120" w:after="120" w:line="240" w:lineRule="atLeast"/>
        <w:contextualSpacing/>
      </w:pPr>
      <w:r w:rsidRPr="0014138B">
        <w:t xml:space="preserve">Provide benefits to the host institution </w:t>
      </w:r>
    </w:p>
    <w:p w14:paraId="6A8F010C" w14:textId="02E45A28" w:rsidR="00B11F41" w:rsidRDefault="00B11F41" w:rsidP="00D961B9">
      <w:pPr>
        <w:spacing w:before="120" w:after="120" w:line="240" w:lineRule="atLeast"/>
        <w:contextualSpacing/>
        <w:rPr>
          <w:rFonts w:ascii="Calibri" w:eastAsiaTheme="minorHAnsi" w:hAnsi="Calibri" w:cs="Calibri"/>
          <w:sz w:val="21"/>
          <w:szCs w:val="21"/>
          <w:lang w:val="en-US" w:eastAsia="en-US"/>
        </w:rPr>
      </w:pPr>
      <w:r w:rsidRPr="00B11F41">
        <w:rPr>
          <w:rFonts w:ascii="Calibri" w:eastAsiaTheme="minorHAnsi" w:hAnsi="Calibri" w:cs="Calibri"/>
          <w:sz w:val="21"/>
          <w:szCs w:val="21"/>
          <w:lang w:val="en-US" w:eastAsia="en-US"/>
        </w:rPr>
        <w:t xml:space="preserve">Supervisors reported numerous advantages for their research groups and host institutions, such as the publication of journal articles, conference presentations, internal departmental seminars, access to new ideas, research collaborations with international counterparts, and support for local students. One supervisor commented: </w:t>
      </w:r>
    </w:p>
    <w:p w14:paraId="55AD23A6" w14:textId="77777777" w:rsidR="00C10396" w:rsidRPr="00B11F41" w:rsidRDefault="00C10396" w:rsidP="00D961B9">
      <w:pPr>
        <w:spacing w:before="120" w:after="120" w:line="240" w:lineRule="atLeast"/>
        <w:contextualSpacing/>
        <w:rPr>
          <w:rFonts w:ascii="Calibri" w:eastAsiaTheme="minorHAnsi" w:hAnsi="Calibri" w:cs="Calibri"/>
          <w:sz w:val="21"/>
          <w:szCs w:val="21"/>
          <w:lang w:val="en-US" w:eastAsia="en-US"/>
        </w:rPr>
      </w:pPr>
    </w:p>
    <w:p w14:paraId="3AF529EB" w14:textId="38F0B84F" w:rsidR="00E2261F" w:rsidRPr="00FE1DED" w:rsidRDefault="00B11F41" w:rsidP="00D961B9">
      <w:pPr>
        <w:spacing w:before="120" w:after="120" w:line="240" w:lineRule="atLeast"/>
        <w:contextualSpacing/>
        <w:rPr>
          <w:rFonts w:ascii="Calibri" w:eastAsiaTheme="minorHAnsi" w:hAnsi="Calibri" w:cs="Calibri"/>
          <w:i/>
          <w:iCs/>
          <w:sz w:val="21"/>
          <w:szCs w:val="21"/>
          <w:lang w:val="en-US" w:eastAsia="en-US"/>
        </w:rPr>
      </w:pPr>
      <w:r w:rsidRPr="00B11F41">
        <w:rPr>
          <w:rFonts w:ascii="Calibri" w:eastAsiaTheme="minorHAnsi" w:hAnsi="Calibri" w:cs="Calibri"/>
          <w:i/>
          <w:iCs/>
          <w:sz w:val="21"/>
          <w:szCs w:val="21"/>
          <w:lang w:val="en-US" w:eastAsia="en-US"/>
        </w:rPr>
        <w:t>The opportunity to host the participant through the APEC fellowship enabled us to work on new areas of materials chemistry, and this collaboration will continue</w:t>
      </w:r>
      <w:r w:rsidR="00C10396">
        <w:rPr>
          <w:rFonts w:ascii="Calibri" w:eastAsiaTheme="minorHAnsi" w:hAnsi="Calibri" w:cs="Calibri"/>
          <w:i/>
          <w:iCs/>
          <w:sz w:val="21"/>
          <w:szCs w:val="21"/>
          <w:lang w:val="en-US" w:eastAsia="en-US"/>
        </w:rPr>
        <w:t xml:space="preserve"> </w:t>
      </w:r>
      <w:r w:rsidR="00E2261F" w:rsidRPr="00E2261F">
        <w:rPr>
          <w:rFonts w:ascii="Calibri" w:eastAsiaTheme="minorHAnsi" w:hAnsi="Calibri" w:cs="Calibri"/>
          <w:i/>
          <w:iCs/>
          <w:sz w:val="21"/>
          <w:szCs w:val="21"/>
          <w:lang w:val="en-US" w:eastAsia="en-US"/>
        </w:rPr>
        <w:t>through her ongoing support of one of our PhD students.</w:t>
      </w:r>
    </w:p>
    <w:p w14:paraId="7C64AB93" w14:textId="77777777" w:rsidR="00E2261F" w:rsidRPr="00E2261F" w:rsidRDefault="00E2261F" w:rsidP="00D961B9">
      <w:pPr>
        <w:spacing w:before="120" w:after="120" w:line="240" w:lineRule="atLeast"/>
        <w:contextualSpacing/>
        <w:rPr>
          <w:rFonts w:ascii="Calibri" w:eastAsiaTheme="minorHAnsi" w:hAnsi="Calibri" w:cs="Calibri"/>
          <w:sz w:val="21"/>
          <w:szCs w:val="21"/>
          <w:lang w:val="en-US" w:eastAsia="en-US"/>
        </w:rPr>
      </w:pPr>
      <w:r w:rsidRPr="00E2261F">
        <w:rPr>
          <w:rFonts w:ascii="Calibri" w:eastAsiaTheme="minorHAnsi" w:hAnsi="Calibri" w:cs="Calibri"/>
          <w:sz w:val="21"/>
          <w:szCs w:val="21"/>
          <w:lang w:val="en-US" w:eastAsia="en-US"/>
        </w:rPr>
        <w:t>(Anonymous, 2023 Fellowship Evaluation Survey)</w:t>
      </w:r>
    </w:p>
    <w:p w14:paraId="7D9CD541" w14:textId="77777777" w:rsidR="00E2261F" w:rsidRPr="00E2261F" w:rsidRDefault="00E2261F" w:rsidP="00D961B9">
      <w:pPr>
        <w:spacing w:before="120" w:after="120" w:line="240" w:lineRule="atLeast"/>
        <w:contextualSpacing/>
        <w:rPr>
          <w:rFonts w:ascii="Calibri" w:eastAsiaTheme="minorHAnsi" w:hAnsi="Calibri" w:cs="Calibri"/>
          <w:i/>
          <w:iCs/>
          <w:sz w:val="21"/>
          <w:szCs w:val="21"/>
          <w:lang w:val="en-US" w:eastAsia="en-US"/>
        </w:rPr>
      </w:pPr>
    </w:p>
    <w:p w14:paraId="579B3794" w14:textId="28D00B31" w:rsidR="005A507C" w:rsidRPr="0014138B" w:rsidRDefault="00E2261F" w:rsidP="00D961B9">
      <w:pPr>
        <w:pStyle w:val="Heading2"/>
        <w:spacing w:before="120" w:after="120" w:line="240" w:lineRule="atLeast"/>
        <w:contextualSpacing/>
      </w:pPr>
      <w:r w:rsidRPr="0014138B">
        <w:t xml:space="preserve">Generate possible future research collaboration (with the host institution, within home APEC economy, with other women researchers) </w:t>
      </w:r>
    </w:p>
    <w:p w14:paraId="39B2B6C4" w14:textId="2051598B" w:rsidR="00E2261F" w:rsidRPr="005A507C" w:rsidRDefault="00E2261F" w:rsidP="00D961B9">
      <w:pPr>
        <w:spacing w:before="120" w:after="120" w:line="240" w:lineRule="atLeast"/>
        <w:contextualSpacing/>
        <w:rPr>
          <w:rFonts w:ascii="Calibri" w:eastAsiaTheme="minorHAnsi" w:hAnsi="Calibri" w:cs="Calibri"/>
          <w:sz w:val="21"/>
          <w:szCs w:val="21"/>
          <w:lang w:val="en-US" w:eastAsia="en-US"/>
        </w:rPr>
      </w:pPr>
      <w:r w:rsidRPr="00E2261F">
        <w:rPr>
          <w:rFonts w:ascii="Calibri" w:eastAsiaTheme="minorHAnsi" w:hAnsi="Calibri" w:cs="Calibri"/>
          <w:sz w:val="21"/>
          <w:szCs w:val="21"/>
          <w:lang w:val="en-US" w:eastAsia="en-US"/>
        </w:rPr>
        <w:t xml:space="preserve">Several supervisors and fellows expressed their intentions to continue their research collaborations after returning home and to leverage their relationships to encourage greater engagement between their institutions. One supervisor reflected: </w:t>
      </w:r>
    </w:p>
    <w:p w14:paraId="16AB0017" w14:textId="46C26787" w:rsidR="005A507C" w:rsidRPr="00E2261F" w:rsidRDefault="005A507C" w:rsidP="00D961B9">
      <w:pPr>
        <w:spacing w:before="120" w:after="120" w:line="240" w:lineRule="atLeast"/>
        <w:contextualSpacing/>
        <w:rPr>
          <w:rFonts w:ascii="Calibri" w:eastAsiaTheme="minorHAnsi" w:hAnsi="Calibri" w:cs="Calibri"/>
          <w:i/>
          <w:iCs/>
          <w:sz w:val="21"/>
          <w:szCs w:val="21"/>
          <w:lang w:val="en-US" w:eastAsia="en-US"/>
        </w:rPr>
      </w:pPr>
    </w:p>
    <w:p w14:paraId="63C20BE8" w14:textId="51BE8B8E" w:rsidR="005A507C" w:rsidRPr="00E2261F" w:rsidRDefault="00E2261F" w:rsidP="00D961B9">
      <w:pPr>
        <w:spacing w:before="120" w:after="120" w:line="240" w:lineRule="atLeast"/>
        <w:contextualSpacing/>
        <w:rPr>
          <w:rFonts w:ascii="Calibri" w:eastAsiaTheme="minorHAnsi" w:hAnsi="Calibri" w:cs="Calibri"/>
          <w:i/>
          <w:iCs/>
          <w:sz w:val="21"/>
          <w:szCs w:val="21"/>
          <w:lang w:val="en-US" w:eastAsia="en-US"/>
        </w:rPr>
      </w:pPr>
      <w:r w:rsidRPr="00E2261F">
        <w:rPr>
          <w:rFonts w:ascii="Calibri" w:eastAsiaTheme="minorHAnsi" w:hAnsi="Calibri" w:cs="Calibri"/>
          <w:i/>
          <w:iCs/>
          <w:sz w:val="21"/>
          <w:szCs w:val="21"/>
          <w:lang w:val="en-US" w:eastAsia="en-US"/>
        </w:rPr>
        <w:t xml:space="preserve">A positive outcome is the research collaboration that emerged between the University of Melbourne and </w:t>
      </w:r>
      <w:proofErr w:type="spellStart"/>
      <w:r w:rsidRPr="00E2261F">
        <w:rPr>
          <w:rFonts w:ascii="Calibri" w:eastAsiaTheme="minorHAnsi" w:hAnsi="Calibri" w:cs="Calibri"/>
          <w:i/>
          <w:iCs/>
          <w:sz w:val="21"/>
          <w:szCs w:val="21"/>
          <w:lang w:val="en-US" w:eastAsia="en-US"/>
        </w:rPr>
        <w:t>Universiti</w:t>
      </w:r>
      <w:proofErr w:type="spellEnd"/>
      <w:r w:rsidRPr="00E2261F">
        <w:rPr>
          <w:rFonts w:ascii="Calibri" w:eastAsiaTheme="minorHAnsi" w:hAnsi="Calibri" w:cs="Calibri"/>
          <w:i/>
          <w:iCs/>
          <w:sz w:val="21"/>
          <w:szCs w:val="21"/>
          <w:lang w:val="en-US" w:eastAsia="en-US"/>
        </w:rPr>
        <w:t xml:space="preserve"> </w:t>
      </w:r>
      <w:proofErr w:type="spellStart"/>
      <w:r w:rsidRPr="00E2261F">
        <w:rPr>
          <w:rFonts w:ascii="Calibri" w:eastAsiaTheme="minorHAnsi" w:hAnsi="Calibri" w:cs="Calibri"/>
          <w:i/>
          <w:iCs/>
          <w:sz w:val="21"/>
          <w:szCs w:val="21"/>
          <w:lang w:val="en-US" w:eastAsia="en-US"/>
        </w:rPr>
        <w:t>Teknologi</w:t>
      </w:r>
      <w:proofErr w:type="spellEnd"/>
      <w:r w:rsidRPr="00E2261F">
        <w:rPr>
          <w:rFonts w:ascii="Calibri" w:eastAsiaTheme="minorHAnsi" w:hAnsi="Calibri" w:cs="Calibri"/>
          <w:i/>
          <w:iCs/>
          <w:sz w:val="21"/>
          <w:szCs w:val="21"/>
          <w:lang w:val="en-US" w:eastAsia="en-US"/>
        </w:rPr>
        <w:t xml:space="preserve"> Malaysia, resulting in three published papers and three conference presentations. </w:t>
      </w:r>
    </w:p>
    <w:p w14:paraId="45A3F181" w14:textId="155A233A" w:rsidR="00E2261F" w:rsidRDefault="00E2261F" w:rsidP="00D961B9">
      <w:pPr>
        <w:spacing w:before="120" w:after="120" w:line="240" w:lineRule="atLeast"/>
        <w:contextualSpacing/>
        <w:rPr>
          <w:rFonts w:ascii="Calibri" w:eastAsiaTheme="minorHAnsi" w:hAnsi="Calibri" w:cs="Calibri"/>
          <w:sz w:val="21"/>
          <w:szCs w:val="21"/>
          <w:lang w:val="en-US" w:eastAsia="en-US"/>
        </w:rPr>
      </w:pPr>
      <w:r w:rsidRPr="00E2261F">
        <w:rPr>
          <w:rFonts w:ascii="Calibri" w:eastAsiaTheme="minorHAnsi" w:hAnsi="Calibri" w:cs="Calibri"/>
          <w:sz w:val="21"/>
          <w:szCs w:val="21"/>
          <w:lang w:val="en-US" w:eastAsia="en-US"/>
        </w:rPr>
        <w:t>(Anonymous, 2023 Fellowship Evaluation Survey)</w:t>
      </w:r>
    </w:p>
    <w:p w14:paraId="5AE9164A" w14:textId="77777777" w:rsidR="005A507C" w:rsidRPr="00E2261F" w:rsidRDefault="005A507C" w:rsidP="00D961B9">
      <w:pPr>
        <w:spacing w:before="120" w:after="120" w:line="240" w:lineRule="atLeast"/>
        <w:contextualSpacing/>
        <w:rPr>
          <w:rFonts w:ascii="Calibri" w:eastAsiaTheme="minorHAnsi" w:hAnsi="Calibri" w:cs="Calibri"/>
          <w:sz w:val="21"/>
          <w:szCs w:val="21"/>
          <w:lang w:val="en-US" w:eastAsia="en-US"/>
        </w:rPr>
      </w:pPr>
    </w:p>
    <w:p w14:paraId="002C2331" w14:textId="2AAA0F5E" w:rsidR="005A507C" w:rsidRPr="0014138B" w:rsidRDefault="00E2261F" w:rsidP="00D961B9">
      <w:pPr>
        <w:pStyle w:val="Heading2"/>
        <w:spacing w:before="120" w:after="120" w:line="240" w:lineRule="atLeast"/>
        <w:contextualSpacing/>
      </w:pPr>
      <w:r w:rsidRPr="0014138B">
        <w:t xml:space="preserve">Ease constraints or barriers faced by women researchers </w:t>
      </w:r>
    </w:p>
    <w:p w14:paraId="427158A4" w14:textId="21118DA9" w:rsidR="00E2261F" w:rsidRPr="005A507C" w:rsidRDefault="00E2261F" w:rsidP="00D961B9">
      <w:pPr>
        <w:spacing w:before="120" w:after="120" w:line="240" w:lineRule="atLeast"/>
        <w:contextualSpacing/>
        <w:rPr>
          <w:rFonts w:ascii="Calibri" w:eastAsiaTheme="minorHAnsi" w:hAnsi="Calibri" w:cs="Calibri"/>
          <w:sz w:val="21"/>
          <w:szCs w:val="21"/>
          <w:lang w:val="en-US" w:eastAsia="en-US"/>
        </w:rPr>
      </w:pPr>
      <w:r w:rsidRPr="00E2261F">
        <w:rPr>
          <w:rFonts w:ascii="Calibri" w:eastAsiaTheme="minorHAnsi" w:hAnsi="Calibri" w:cs="Calibri"/>
          <w:sz w:val="21"/>
          <w:szCs w:val="21"/>
          <w:lang w:val="en-US" w:eastAsia="en-US"/>
        </w:rPr>
        <w:t>The program provided targeted support for women in STEM from APEC developing economies to undertake international research fellowships. It offered financial, administrative, and logistical assistance to help ease the barriers faced by women researchers. Participants’ feedback indicated that bringing their children to Australia was immensely beneficial, allowing them to accept work opportunities for extended periods. One fellow shared:</w:t>
      </w:r>
    </w:p>
    <w:p w14:paraId="6305667F" w14:textId="2EE7A3C1" w:rsidR="005A507C" w:rsidRPr="00E2261F" w:rsidRDefault="005A507C" w:rsidP="00D961B9">
      <w:pPr>
        <w:spacing w:before="120" w:after="120" w:line="240" w:lineRule="atLeast"/>
        <w:contextualSpacing/>
        <w:rPr>
          <w:rFonts w:ascii="Calibri" w:eastAsiaTheme="minorHAnsi" w:hAnsi="Calibri" w:cs="Calibri"/>
          <w:i/>
          <w:iCs/>
          <w:sz w:val="21"/>
          <w:szCs w:val="21"/>
          <w:lang w:val="en-US" w:eastAsia="en-US"/>
        </w:rPr>
      </w:pPr>
    </w:p>
    <w:p w14:paraId="059EBA89" w14:textId="2DFDD33A" w:rsidR="00101DA1" w:rsidRDefault="00E2261F" w:rsidP="00D961B9">
      <w:pPr>
        <w:spacing w:before="120" w:after="120" w:line="240" w:lineRule="atLeast"/>
        <w:contextualSpacing/>
        <w:rPr>
          <w:rFonts w:ascii="Calibri" w:eastAsiaTheme="minorHAnsi" w:hAnsi="Calibri" w:cs="Calibri"/>
          <w:i/>
          <w:iCs/>
          <w:sz w:val="21"/>
          <w:szCs w:val="21"/>
          <w:lang w:val="en-US" w:eastAsia="en-US"/>
        </w:rPr>
      </w:pPr>
      <w:r w:rsidRPr="00E2261F">
        <w:rPr>
          <w:rFonts w:ascii="Calibri" w:eastAsiaTheme="minorHAnsi" w:hAnsi="Calibri" w:cs="Calibri"/>
          <w:i/>
          <w:iCs/>
          <w:sz w:val="21"/>
          <w:szCs w:val="21"/>
          <w:lang w:val="en-US" w:eastAsia="en-US"/>
        </w:rPr>
        <w:t xml:space="preserve">With the support of the fellowship, I was able to bring my two children to Tasmania, creating inter-generational ties between Malaysia and Australia in STEM research…my daughter benefited from the STEM culture from myself as a researcher as well from the school she attended. </w:t>
      </w:r>
      <w:r w:rsidR="001B000E" w:rsidRPr="00E2261F">
        <w:rPr>
          <w:rFonts w:ascii="Calibri" w:eastAsiaTheme="minorHAnsi" w:hAnsi="Calibri" w:cs="Calibri"/>
          <w:i/>
          <w:iCs/>
          <w:sz w:val="21"/>
          <w:szCs w:val="21"/>
          <w:lang w:val="en-US" w:eastAsia="en-US"/>
        </w:rPr>
        <w:t xml:space="preserve"> </w:t>
      </w:r>
      <w:r w:rsidRPr="00E2261F">
        <w:rPr>
          <w:rFonts w:ascii="Calibri" w:eastAsiaTheme="minorHAnsi" w:hAnsi="Calibri" w:cs="Calibri"/>
          <w:i/>
          <w:iCs/>
          <w:sz w:val="21"/>
          <w:szCs w:val="21"/>
          <w:lang w:val="en-US" w:eastAsia="en-US"/>
        </w:rPr>
        <w:t>(Anonymous, 2023 Fellowship Evaluation Survey)</w:t>
      </w:r>
    </w:p>
    <w:p w14:paraId="27120A49" w14:textId="77777777" w:rsidR="00034001" w:rsidRDefault="00034001" w:rsidP="00D961B9">
      <w:pPr>
        <w:spacing w:before="120" w:after="120" w:line="240" w:lineRule="atLeast"/>
        <w:contextualSpacing/>
        <w:rPr>
          <w:rFonts w:ascii="Calibri" w:eastAsiaTheme="minorHAnsi" w:hAnsi="Calibri" w:cs="Calibri"/>
          <w:b/>
          <w:bCs/>
          <w:sz w:val="21"/>
          <w:szCs w:val="21"/>
          <w:lang w:eastAsia="en-US"/>
        </w:rPr>
      </w:pPr>
    </w:p>
    <w:p w14:paraId="18C54A4B" w14:textId="26D3D54A" w:rsidR="00F21B77" w:rsidRPr="007B1ED5" w:rsidRDefault="007B1ED5" w:rsidP="007B1ED5">
      <w:pPr>
        <w:pStyle w:val="Heading2"/>
      </w:pPr>
      <w:r w:rsidRPr="007B1ED5">
        <w:t>Gender</w:t>
      </w:r>
    </w:p>
    <w:p w14:paraId="63BFDC9C" w14:textId="77777777" w:rsidR="00F21B77" w:rsidRDefault="00F21B77" w:rsidP="00D961B9">
      <w:pPr>
        <w:spacing w:before="120" w:after="120" w:line="240" w:lineRule="atLeast"/>
      </w:pPr>
      <w:r w:rsidRPr="00F863C2">
        <w:rPr>
          <w:rFonts w:ascii="Calibri" w:eastAsiaTheme="minorHAnsi" w:hAnsi="Calibri" w:cs="Calibri"/>
          <w:sz w:val="21"/>
          <w:szCs w:val="21"/>
          <w:lang w:val="en-US" w:eastAsia="en-US"/>
        </w:rPr>
        <w:t xml:space="preserve">This program was designed to support women in STEM in undertaking research fellowships in Australia, thereby advancing their career and professional prospects. It aligns with key action areas of the APEC </w:t>
      </w:r>
      <w:r w:rsidRPr="00F863C2">
        <w:rPr>
          <w:rFonts w:ascii="Calibri" w:eastAsiaTheme="minorHAnsi" w:hAnsi="Calibri" w:cs="Calibri"/>
          <w:i/>
          <w:iCs/>
          <w:sz w:val="21"/>
          <w:szCs w:val="21"/>
          <w:lang w:val="en-US" w:eastAsia="en-US"/>
        </w:rPr>
        <w:t xml:space="preserve">La Serena Roadmap for Women and Inclusive Growth </w:t>
      </w:r>
      <w:r w:rsidRPr="00F863C2">
        <w:rPr>
          <w:rFonts w:ascii="Calibri" w:eastAsiaTheme="minorHAnsi" w:hAnsi="Calibri" w:cs="Calibri"/>
          <w:sz w:val="21"/>
          <w:szCs w:val="21"/>
          <w:lang w:val="en-US" w:eastAsia="en-US"/>
        </w:rPr>
        <w:t>by addressing barriers to gender stereotypes in education, training, and skills development, as well as challenges to women’s access to and retention in STEM fields. The program included specific provisions for childcare support, offering additional funding for participants who wished to bring children with them to Australia. Flexible timing options were also provided to accommodate women balancing family and</w:t>
      </w:r>
      <w:r>
        <w:rPr>
          <w:rFonts w:ascii="Calibri" w:eastAsiaTheme="minorHAnsi" w:hAnsi="Calibri" w:cs="Calibri"/>
          <w:sz w:val="21"/>
          <w:szCs w:val="21"/>
          <w:lang w:val="en-US" w:eastAsia="en-US"/>
        </w:rPr>
        <w:t xml:space="preserve"> </w:t>
      </w:r>
      <w:r w:rsidRPr="00543298">
        <w:rPr>
          <w:rFonts w:ascii="Calibri" w:eastAsiaTheme="minorHAnsi" w:hAnsi="Calibri" w:cs="Calibri"/>
          <w:sz w:val="21"/>
          <w:szCs w:val="21"/>
          <w:lang w:val="en-US" w:eastAsia="en-US"/>
        </w:rPr>
        <w:t>professional responsibilities.</w:t>
      </w:r>
    </w:p>
    <w:p w14:paraId="6AFA01D6" w14:textId="2CC2AAC7" w:rsidR="00034001" w:rsidRPr="00F23BC1" w:rsidRDefault="007B1ED5" w:rsidP="007B1ED5">
      <w:pPr>
        <w:pStyle w:val="Heading2"/>
        <w:rPr>
          <w:rFonts w:eastAsiaTheme="minorHAnsi"/>
          <w:highlight w:val="yellow"/>
        </w:rPr>
      </w:pPr>
      <w:r w:rsidRPr="007B1ED5">
        <w:t>Benefits experienced by developing economies</w:t>
      </w:r>
      <w:r w:rsidRPr="00F23BC1">
        <w:rPr>
          <w:rFonts w:eastAsiaTheme="minorHAnsi"/>
          <w:highlight w:val="yellow"/>
        </w:rPr>
        <w:t xml:space="preserve"> </w:t>
      </w:r>
    </w:p>
    <w:p w14:paraId="78BCA713" w14:textId="77777777" w:rsidR="00034001" w:rsidRPr="002926C8" w:rsidRDefault="00034001" w:rsidP="00D961B9">
      <w:pPr>
        <w:pStyle w:val="ListParagraph"/>
        <w:numPr>
          <w:ilvl w:val="0"/>
          <w:numId w:val="8"/>
        </w:numPr>
        <w:spacing w:before="120" w:after="120" w:line="240" w:lineRule="atLeast"/>
        <w:ind w:left="284"/>
        <w:rPr>
          <w:rFonts w:ascii="Calibri" w:eastAsiaTheme="minorHAnsi" w:hAnsi="Calibri" w:cs="Calibri"/>
          <w:sz w:val="21"/>
          <w:szCs w:val="21"/>
          <w:lang w:val="en-US" w:eastAsia="en-US"/>
        </w:rPr>
      </w:pPr>
      <w:r w:rsidRPr="002926C8">
        <w:rPr>
          <w:rFonts w:ascii="Calibri" w:eastAsiaTheme="minorHAnsi" w:hAnsi="Calibri" w:cs="Calibri"/>
          <w:sz w:val="21"/>
          <w:szCs w:val="21"/>
          <w:lang w:val="en-US" w:eastAsia="en-US"/>
        </w:rPr>
        <w:t xml:space="preserve">Supported the mobility of women researchers in STEM and enabled knowledge transfer between Australia and the Fellows. </w:t>
      </w:r>
    </w:p>
    <w:p w14:paraId="786281EE" w14:textId="77777777" w:rsidR="00034001" w:rsidRPr="002926C8" w:rsidRDefault="00034001" w:rsidP="00D961B9">
      <w:pPr>
        <w:pStyle w:val="ListParagraph"/>
        <w:numPr>
          <w:ilvl w:val="0"/>
          <w:numId w:val="8"/>
        </w:numPr>
        <w:spacing w:before="120" w:after="120" w:line="240" w:lineRule="atLeast"/>
        <w:ind w:left="284"/>
        <w:rPr>
          <w:rFonts w:ascii="Calibri" w:eastAsiaTheme="minorHAnsi" w:hAnsi="Calibri" w:cs="Calibri"/>
          <w:sz w:val="21"/>
          <w:szCs w:val="21"/>
          <w:lang w:val="en-US" w:eastAsia="en-US"/>
        </w:rPr>
      </w:pPr>
      <w:r w:rsidRPr="002926C8">
        <w:rPr>
          <w:rFonts w:ascii="Calibri" w:eastAsiaTheme="minorHAnsi" w:hAnsi="Calibri" w:cs="Calibri"/>
          <w:sz w:val="21"/>
          <w:szCs w:val="21"/>
          <w:lang w:val="en-US" w:eastAsia="en-US"/>
        </w:rPr>
        <w:t xml:space="preserve">Facilitated engagement in advanced research activities and access to state-of-the-art facilities in Australia for STEM researchers from developing economies. </w:t>
      </w:r>
    </w:p>
    <w:p w14:paraId="761F7561" w14:textId="77777777" w:rsidR="00034001" w:rsidRPr="002926C8" w:rsidRDefault="00034001" w:rsidP="00D961B9">
      <w:pPr>
        <w:pStyle w:val="ListParagraph"/>
        <w:numPr>
          <w:ilvl w:val="0"/>
          <w:numId w:val="8"/>
        </w:numPr>
        <w:spacing w:before="120" w:after="120" w:line="240" w:lineRule="atLeast"/>
        <w:ind w:left="284"/>
        <w:rPr>
          <w:rFonts w:ascii="Calibri" w:eastAsiaTheme="minorHAnsi" w:hAnsi="Calibri" w:cs="Calibri"/>
          <w:sz w:val="21"/>
          <w:szCs w:val="21"/>
          <w:lang w:val="en-US" w:eastAsia="en-US"/>
        </w:rPr>
      </w:pPr>
      <w:r w:rsidRPr="002926C8">
        <w:rPr>
          <w:rFonts w:ascii="Calibri" w:eastAsiaTheme="minorHAnsi" w:hAnsi="Calibri" w:cs="Calibri"/>
          <w:sz w:val="21"/>
          <w:szCs w:val="21"/>
          <w:lang w:val="en-US" w:eastAsia="en-US"/>
        </w:rPr>
        <w:t xml:space="preserve">Enhanced the careers of women in research (through skills development, research development, and professional networking opportunities within APEC) </w:t>
      </w:r>
    </w:p>
    <w:p w14:paraId="2FE6F610" w14:textId="77777777" w:rsidR="00034001" w:rsidRPr="002926C8" w:rsidRDefault="00034001" w:rsidP="00D961B9">
      <w:pPr>
        <w:pStyle w:val="ListParagraph"/>
        <w:numPr>
          <w:ilvl w:val="0"/>
          <w:numId w:val="8"/>
        </w:numPr>
        <w:spacing w:before="120" w:after="120" w:line="240" w:lineRule="atLeast"/>
        <w:ind w:left="284"/>
        <w:rPr>
          <w:rFonts w:ascii="Calibri" w:eastAsiaTheme="minorHAnsi" w:hAnsi="Calibri" w:cs="Calibri"/>
          <w:sz w:val="21"/>
          <w:szCs w:val="21"/>
          <w:lang w:val="en-US" w:eastAsia="en-US"/>
        </w:rPr>
      </w:pPr>
      <w:r w:rsidRPr="002926C8">
        <w:rPr>
          <w:rFonts w:ascii="Calibri" w:eastAsiaTheme="minorHAnsi" w:hAnsi="Calibri" w:cs="Calibri"/>
          <w:sz w:val="21"/>
          <w:szCs w:val="21"/>
          <w:lang w:val="en-US" w:eastAsia="en-US"/>
        </w:rPr>
        <w:t xml:space="preserve">Generated future research collaborations (with the host institution, within the home developing economy, and with other women researchers in APEC) </w:t>
      </w:r>
    </w:p>
    <w:p w14:paraId="4A7A85F9" w14:textId="77777777" w:rsidR="00034001" w:rsidRPr="002926C8" w:rsidRDefault="00034001" w:rsidP="00D961B9">
      <w:pPr>
        <w:pStyle w:val="ListParagraph"/>
        <w:numPr>
          <w:ilvl w:val="0"/>
          <w:numId w:val="8"/>
        </w:numPr>
        <w:spacing w:before="120" w:after="120" w:line="240" w:lineRule="atLeast"/>
        <w:ind w:left="284"/>
        <w:rPr>
          <w:rFonts w:ascii="Calibri" w:eastAsiaTheme="minorHAnsi" w:hAnsi="Calibri" w:cs="Calibri"/>
          <w:sz w:val="21"/>
          <w:szCs w:val="21"/>
          <w:lang w:val="en-US" w:eastAsia="en-US"/>
        </w:rPr>
      </w:pPr>
      <w:r w:rsidRPr="002926C8">
        <w:rPr>
          <w:rFonts w:ascii="Calibri" w:eastAsiaTheme="minorHAnsi" w:hAnsi="Calibri" w:cs="Calibri"/>
          <w:sz w:val="21"/>
          <w:szCs w:val="21"/>
          <w:lang w:val="en-US" w:eastAsia="en-US"/>
        </w:rPr>
        <w:t xml:space="preserve">Participants returned to their home economies with enhanced capabilities in their respective STEM fields, thereby supporting inclusive growth outcomes. </w:t>
      </w:r>
    </w:p>
    <w:p w14:paraId="59728A35" w14:textId="77777777" w:rsidR="00034001" w:rsidRPr="002926C8" w:rsidRDefault="00034001" w:rsidP="00D961B9">
      <w:pPr>
        <w:pStyle w:val="ListParagraph"/>
        <w:numPr>
          <w:ilvl w:val="0"/>
          <w:numId w:val="8"/>
        </w:numPr>
        <w:spacing w:before="120" w:after="120" w:line="240" w:lineRule="atLeast"/>
        <w:ind w:left="284"/>
        <w:rPr>
          <w:rFonts w:ascii="Calibri" w:eastAsiaTheme="minorHAnsi" w:hAnsi="Calibri" w:cs="Calibri"/>
          <w:sz w:val="21"/>
          <w:szCs w:val="21"/>
          <w:lang w:val="en-US" w:eastAsia="en-US"/>
        </w:rPr>
      </w:pPr>
      <w:r w:rsidRPr="002926C8">
        <w:rPr>
          <w:rFonts w:ascii="Calibri" w:eastAsiaTheme="minorHAnsi" w:hAnsi="Calibri" w:cs="Calibri"/>
          <w:sz w:val="21"/>
          <w:szCs w:val="21"/>
          <w:lang w:val="en-US" w:eastAsia="en-US"/>
        </w:rPr>
        <w:t>Eased the constraints or barriers women STEM researchers face in developing economies through direct financial, administrative, and networking support.</w:t>
      </w:r>
    </w:p>
    <w:p w14:paraId="063B59CD" w14:textId="12964910" w:rsidR="00F21B77" w:rsidRDefault="00F21B77" w:rsidP="00D961B9">
      <w:pPr>
        <w:spacing w:before="120" w:after="120" w:line="240" w:lineRule="atLeast"/>
        <w:rPr>
          <w:rFonts w:ascii="Calibri" w:hAnsi="Calibri" w:cs="Calibri"/>
          <w:i/>
          <w:iCs/>
          <w:sz w:val="21"/>
          <w:szCs w:val="21"/>
          <w:lang w:val="en-US"/>
        </w:rPr>
      </w:pPr>
      <w:r w:rsidRPr="00791776">
        <w:rPr>
          <w:rFonts w:ascii="Calibri" w:hAnsi="Calibri" w:cs="Calibri"/>
          <w:i/>
          <w:iCs/>
          <w:sz w:val="21"/>
          <w:szCs w:val="21"/>
          <w:lang w:val="en-US"/>
        </w:rPr>
        <w:t xml:space="preserve">The fellowship significantly helped address barriers related to my responsibilities as a mother of two young children, aged three and four which were affecting my participation as a female researcher in the STEM field. Specifically, the fellowship provided flexible working hours, allowing me to balance my research activities with my parental duties. Additionally, the fellowship offered financial support for childcare services, ensuring my children were well taken care of while I focused on my research. </w:t>
      </w:r>
    </w:p>
    <w:p w14:paraId="067AAF39" w14:textId="77777777" w:rsidR="00F21B77" w:rsidRPr="00791776" w:rsidRDefault="00F21B77" w:rsidP="00D961B9">
      <w:pPr>
        <w:spacing w:before="120" w:after="120" w:line="240" w:lineRule="atLeast"/>
        <w:rPr>
          <w:rFonts w:ascii="Calibri" w:hAnsi="Calibri" w:cs="Calibri"/>
          <w:sz w:val="21"/>
          <w:szCs w:val="21"/>
        </w:rPr>
      </w:pPr>
      <w:r w:rsidRPr="00791776">
        <w:rPr>
          <w:rFonts w:ascii="Calibri" w:hAnsi="Calibri" w:cs="Calibri"/>
          <w:sz w:val="21"/>
          <w:szCs w:val="21"/>
          <w:lang w:val="en-US"/>
        </w:rPr>
        <w:t>(Anonymous, 2023 Fellowship Evaluation Survey)</w:t>
      </w:r>
    </w:p>
    <w:p w14:paraId="3F4CFB02" w14:textId="6F573E80" w:rsidR="00101DA1" w:rsidRDefault="007B1ED5" w:rsidP="007B1ED5">
      <w:pPr>
        <w:pStyle w:val="Heading2"/>
      </w:pPr>
      <w:r w:rsidRPr="00101DA1">
        <w:t xml:space="preserve">Lessons </w:t>
      </w:r>
      <w:r>
        <w:t>l</w:t>
      </w:r>
      <w:r w:rsidRPr="00101DA1">
        <w:t>earned</w:t>
      </w:r>
    </w:p>
    <w:p w14:paraId="4BCA837D" w14:textId="028CB624" w:rsidR="003A7F4B" w:rsidRPr="003A7F4B" w:rsidRDefault="003A7F4B" w:rsidP="001B25D1">
      <w:pPr>
        <w:pStyle w:val="Heading3"/>
        <w:contextualSpacing w:val="0"/>
      </w:pPr>
      <w:r w:rsidRPr="003A7F4B">
        <w:t xml:space="preserve">Finding suitable housing </w:t>
      </w:r>
    </w:p>
    <w:p w14:paraId="25F17A06" w14:textId="77777777" w:rsidR="003A7F4B" w:rsidRDefault="003A7F4B" w:rsidP="00D961B9">
      <w:pPr>
        <w:spacing w:before="120" w:after="120" w:line="240" w:lineRule="atLeast"/>
        <w:rPr>
          <w:rFonts w:ascii="Calibri" w:eastAsiaTheme="minorHAnsi" w:hAnsi="Calibri" w:cs="Calibri"/>
          <w:sz w:val="21"/>
          <w:szCs w:val="21"/>
          <w:lang w:val="en-US" w:eastAsia="en-US"/>
        </w:rPr>
      </w:pPr>
      <w:r w:rsidRPr="003A7F4B">
        <w:rPr>
          <w:rFonts w:ascii="Calibri" w:eastAsiaTheme="minorHAnsi" w:hAnsi="Calibri" w:cs="Calibri"/>
          <w:sz w:val="21"/>
          <w:szCs w:val="21"/>
          <w:lang w:val="en-US" w:eastAsia="en-US"/>
        </w:rPr>
        <w:t xml:space="preserve">Most fellows reported that finding suitable and affordable short-term accommodation was both challenging and expensive. This issue could be alleviated in the future by asking host supervisors to include the </w:t>
      </w:r>
      <w:proofErr w:type="spellStart"/>
      <w:r w:rsidRPr="003A7F4B">
        <w:rPr>
          <w:rFonts w:ascii="Calibri" w:eastAsiaTheme="minorHAnsi" w:hAnsi="Calibri" w:cs="Calibri"/>
          <w:sz w:val="21"/>
          <w:szCs w:val="21"/>
          <w:lang w:val="en-US" w:eastAsia="en-US"/>
        </w:rPr>
        <w:t>organisation</w:t>
      </w:r>
      <w:proofErr w:type="spellEnd"/>
      <w:r w:rsidRPr="003A7F4B">
        <w:rPr>
          <w:rFonts w:ascii="Calibri" w:eastAsiaTheme="minorHAnsi" w:hAnsi="Calibri" w:cs="Calibri"/>
          <w:sz w:val="21"/>
          <w:szCs w:val="21"/>
          <w:lang w:val="en-US" w:eastAsia="en-US"/>
        </w:rPr>
        <w:t xml:space="preserve"> of short-term accommodation as part of their project planning. </w:t>
      </w:r>
    </w:p>
    <w:p w14:paraId="241C360D" w14:textId="24030871" w:rsidR="003A7F4B" w:rsidRPr="003A7F4B" w:rsidRDefault="003A7F4B" w:rsidP="001B25D1">
      <w:pPr>
        <w:pStyle w:val="Heading3"/>
      </w:pPr>
      <w:r w:rsidRPr="003A7F4B">
        <w:t xml:space="preserve">Length of Fellowship </w:t>
      </w:r>
    </w:p>
    <w:p w14:paraId="70B1F860" w14:textId="4A2EED3B" w:rsidR="00DD4AEE" w:rsidRPr="00DD4AEE" w:rsidRDefault="003A7F4B" w:rsidP="00D961B9">
      <w:pPr>
        <w:spacing w:before="120" w:after="120" w:line="240" w:lineRule="atLeast"/>
        <w:contextualSpacing/>
      </w:pPr>
      <w:r w:rsidRPr="003A7F4B">
        <w:rPr>
          <w:rFonts w:ascii="Calibri" w:eastAsiaTheme="minorHAnsi" w:hAnsi="Calibri" w:cs="Calibri"/>
          <w:sz w:val="21"/>
          <w:szCs w:val="21"/>
          <w:lang w:val="en-US" w:eastAsia="en-US"/>
        </w:rPr>
        <w:t xml:space="preserve">Some academic supervisors expressed that a longer fellowship period (at least four to six months) would have been beneficial for completing more research and </w:t>
      </w:r>
      <w:r w:rsidR="009B6815" w:rsidRPr="009B6815">
        <w:rPr>
          <w:rFonts w:ascii="Calibri" w:eastAsiaTheme="minorHAnsi" w:hAnsi="Calibri" w:cs="Calibri"/>
          <w:sz w:val="21"/>
          <w:szCs w:val="21"/>
          <w:lang w:val="en-US" w:eastAsia="en-US"/>
        </w:rPr>
        <w:t>gaining useful outcomes.</w:t>
      </w:r>
    </w:p>
    <w:p w14:paraId="64B01C73" w14:textId="77777777" w:rsidR="002328C8" w:rsidRDefault="002328C8" w:rsidP="00D961B9">
      <w:pPr>
        <w:spacing w:before="120" w:after="120" w:line="240" w:lineRule="atLeast"/>
        <w:contextualSpacing/>
        <w:rPr>
          <w:rFonts w:ascii="Calibri" w:eastAsiaTheme="minorHAnsi" w:hAnsi="Calibri" w:cs="Calibri"/>
          <w:sz w:val="21"/>
          <w:szCs w:val="21"/>
          <w:lang w:val="en-GB" w:eastAsia="en-US"/>
        </w:rPr>
      </w:pPr>
    </w:p>
    <w:p w14:paraId="4CF85679" w14:textId="5535F1BB" w:rsidR="00F21B77" w:rsidRPr="00311AE6" w:rsidRDefault="007B1ED5" w:rsidP="00D961B9">
      <w:pPr>
        <w:pStyle w:val="Heading2"/>
        <w:spacing w:before="120" w:after="120" w:line="240" w:lineRule="atLeast"/>
        <w:contextualSpacing/>
      </w:pPr>
      <w:r w:rsidRPr="00311AE6">
        <w:t>Links</w:t>
      </w:r>
    </w:p>
    <w:p w14:paraId="7E89FFE4" w14:textId="77777777" w:rsidR="00F21B77" w:rsidRPr="00311AE6" w:rsidRDefault="00EE3274" w:rsidP="00D961B9">
      <w:pPr>
        <w:pStyle w:val="ListParagraph"/>
        <w:numPr>
          <w:ilvl w:val="0"/>
          <w:numId w:val="10"/>
        </w:numPr>
        <w:spacing w:before="120" w:after="120" w:line="240" w:lineRule="atLeast"/>
        <w:ind w:left="426"/>
        <w:rPr>
          <w:rFonts w:ascii="Calibri" w:hAnsi="Calibri" w:cs="Calibri"/>
          <w:sz w:val="21"/>
          <w:szCs w:val="21"/>
          <w:lang w:val="en-US"/>
        </w:rPr>
      </w:pPr>
      <w:hyperlink r:id="rId9" w:history="1">
        <w:r w:rsidR="00F21B77" w:rsidRPr="00E040C4">
          <w:rPr>
            <w:rStyle w:val="Hyperlink"/>
            <w:rFonts w:ascii="Calibri" w:hAnsi="Calibri" w:cs="Calibri"/>
            <w:sz w:val="21"/>
            <w:szCs w:val="21"/>
            <w:lang w:val="en-US"/>
          </w:rPr>
          <w:t>https://www.apec.org.au/2023-results-apec-women-fel</w:t>
        </w:r>
        <w:r w:rsidR="00F21B77" w:rsidRPr="00E040C4">
          <w:rPr>
            <w:rStyle w:val="Hyperlink"/>
            <w:rFonts w:ascii="Calibri" w:hAnsi="Calibri" w:cs="Calibri"/>
            <w:sz w:val="21"/>
            <w:szCs w:val="21"/>
            <w:lang w:val="en-US"/>
          </w:rPr>
          <w:softHyphen/>
          <w:t>lowship</w:t>
        </w:r>
      </w:hyperlink>
      <w:r w:rsidR="00F21B77">
        <w:rPr>
          <w:rFonts w:ascii="Calibri" w:hAnsi="Calibri" w:cs="Calibri"/>
          <w:sz w:val="21"/>
          <w:szCs w:val="21"/>
          <w:u w:val="single"/>
          <w:lang w:val="en-US"/>
        </w:rPr>
        <w:t xml:space="preserve"> </w:t>
      </w:r>
      <w:r w:rsidR="00F21B77" w:rsidRPr="00311AE6">
        <w:rPr>
          <w:rFonts w:ascii="Calibri" w:hAnsi="Calibri" w:cs="Calibri"/>
          <w:sz w:val="21"/>
          <w:szCs w:val="21"/>
          <w:u w:val="single"/>
          <w:lang w:val="en-US"/>
        </w:rPr>
        <w:t xml:space="preserve"> </w:t>
      </w:r>
    </w:p>
    <w:p w14:paraId="0F2ACA23" w14:textId="77777777" w:rsidR="00F21B77" w:rsidRPr="00311AE6" w:rsidRDefault="00EE3274" w:rsidP="00D961B9">
      <w:pPr>
        <w:pStyle w:val="ListParagraph"/>
        <w:numPr>
          <w:ilvl w:val="0"/>
          <w:numId w:val="10"/>
        </w:numPr>
        <w:spacing w:before="120" w:after="120" w:line="240" w:lineRule="atLeast"/>
        <w:ind w:left="426"/>
        <w:rPr>
          <w:rFonts w:ascii="Calibri" w:hAnsi="Calibri" w:cs="Calibri"/>
          <w:sz w:val="21"/>
          <w:szCs w:val="21"/>
          <w:lang w:val="en-US"/>
        </w:rPr>
      </w:pPr>
      <w:hyperlink r:id="rId10" w:history="1">
        <w:r w:rsidR="00F21B77" w:rsidRPr="00E040C4">
          <w:rPr>
            <w:rStyle w:val="Hyperlink"/>
            <w:rFonts w:ascii="Calibri" w:hAnsi="Calibri" w:cs="Calibri"/>
            <w:sz w:val="21"/>
            <w:szCs w:val="21"/>
            <w:lang w:val="en-US"/>
          </w:rPr>
          <w:t>https://www.linkedin.com/feed/update/</w:t>
        </w:r>
      </w:hyperlink>
      <w:r w:rsidR="00F21B77">
        <w:rPr>
          <w:rFonts w:ascii="Calibri" w:hAnsi="Calibri" w:cs="Calibri"/>
          <w:sz w:val="21"/>
          <w:szCs w:val="21"/>
          <w:u w:val="single"/>
          <w:lang w:val="en-US"/>
        </w:rPr>
        <w:t xml:space="preserve"> </w:t>
      </w:r>
      <w:r w:rsidR="00F21B77" w:rsidRPr="00311AE6">
        <w:rPr>
          <w:rFonts w:ascii="Calibri" w:hAnsi="Calibri" w:cs="Calibri"/>
          <w:sz w:val="21"/>
          <w:szCs w:val="21"/>
          <w:u w:val="single"/>
          <w:lang w:val="en-US"/>
        </w:rPr>
        <w:t xml:space="preserve"> </w:t>
      </w:r>
    </w:p>
    <w:p w14:paraId="77996160" w14:textId="77777777" w:rsidR="00F21B77" w:rsidRPr="00311AE6" w:rsidRDefault="00F21B77" w:rsidP="00D961B9">
      <w:pPr>
        <w:pStyle w:val="ListParagraph"/>
        <w:numPr>
          <w:ilvl w:val="0"/>
          <w:numId w:val="10"/>
        </w:numPr>
        <w:spacing w:before="120" w:after="120" w:line="240" w:lineRule="atLeast"/>
        <w:ind w:left="426"/>
        <w:rPr>
          <w:rFonts w:ascii="Calibri" w:hAnsi="Calibri" w:cs="Calibri"/>
          <w:sz w:val="21"/>
          <w:szCs w:val="21"/>
          <w:lang w:val="en-US"/>
        </w:rPr>
      </w:pPr>
      <w:r w:rsidRPr="00311AE6">
        <w:rPr>
          <w:rFonts w:ascii="Calibri" w:hAnsi="Calibri" w:cs="Calibri"/>
          <w:sz w:val="21"/>
          <w:szCs w:val="21"/>
          <w:lang w:val="en-US"/>
        </w:rPr>
        <w:t xml:space="preserve">Dr </w:t>
      </w:r>
      <w:proofErr w:type="spellStart"/>
      <w:r w:rsidRPr="00311AE6">
        <w:rPr>
          <w:rFonts w:ascii="Calibri" w:hAnsi="Calibri" w:cs="Calibri"/>
          <w:sz w:val="21"/>
          <w:szCs w:val="21"/>
          <w:lang w:val="en-US"/>
        </w:rPr>
        <w:t>Syuhaida</w:t>
      </w:r>
      <w:proofErr w:type="spellEnd"/>
      <w:r w:rsidRPr="00311AE6">
        <w:rPr>
          <w:rFonts w:ascii="Calibri" w:hAnsi="Calibri" w:cs="Calibri"/>
          <w:sz w:val="21"/>
          <w:szCs w:val="21"/>
          <w:lang w:val="en-US"/>
        </w:rPr>
        <w:t xml:space="preserve"> Binti Ismail, </w:t>
      </w:r>
      <w:hyperlink r:id="rId11" w:history="1">
        <w:r w:rsidRPr="00E040C4">
          <w:rPr>
            <w:rStyle w:val="Hyperlink"/>
            <w:rFonts w:ascii="Calibri" w:hAnsi="Calibri" w:cs="Calibri"/>
            <w:sz w:val="21"/>
            <w:szCs w:val="21"/>
            <w:lang w:val="en-US"/>
          </w:rPr>
          <w:t>https://vimeo.com/891339954/c7f-1c40852?share=copy</w:t>
        </w:r>
      </w:hyperlink>
      <w:r>
        <w:rPr>
          <w:rFonts w:ascii="Calibri" w:hAnsi="Calibri" w:cs="Calibri"/>
          <w:sz w:val="21"/>
          <w:szCs w:val="21"/>
          <w:u w:val="single"/>
          <w:lang w:val="en-US"/>
        </w:rPr>
        <w:t xml:space="preserve"> </w:t>
      </w:r>
      <w:r w:rsidRPr="00311AE6">
        <w:rPr>
          <w:rFonts w:ascii="Calibri" w:hAnsi="Calibri" w:cs="Calibri"/>
          <w:sz w:val="21"/>
          <w:szCs w:val="21"/>
          <w:u w:val="single"/>
          <w:lang w:val="en-US"/>
        </w:rPr>
        <w:t xml:space="preserve"> </w:t>
      </w:r>
    </w:p>
    <w:p w14:paraId="523996B6" w14:textId="77777777" w:rsidR="00F21B77" w:rsidRPr="00311AE6" w:rsidRDefault="00F21B77" w:rsidP="00D961B9">
      <w:pPr>
        <w:pStyle w:val="ListParagraph"/>
        <w:numPr>
          <w:ilvl w:val="0"/>
          <w:numId w:val="10"/>
        </w:numPr>
        <w:spacing w:before="120" w:after="120" w:line="240" w:lineRule="atLeast"/>
        <w:ind w:left="426"/>
        <w:rPr>
          <w:rFonts w:ascii="Calibri" w:hAnsi="Calibri" w:cs="Calibri"/>
          <w:sz w:val="21"/>
          <w:szCs w:val="21"/>
          <w:lang w:val="en-US"/>
        </w:rPr>
      </w:pPr>
      <w:r w:rsidRPr="00311AE6">
        <w:rPr>
          <w:rFonts w:ascii="Calibri" w:hAnsi="Calibri" w:cs="Calibri"/>
          <w:sz w:val="21"/>
          <w:szCs w:val="21"/>
          <w:lang w:val="en-US"/>
        </w:rPr>
        <w:t xml:space="preserve">ChM </w:t>
      </w:r>
      <w:proofErr w:type="spellStart"/>
      <w:r w:rsidRPr="00311AE6">
        <w:rPr>
          <w:rFonts w:ascii="Calibri" w:hAnsi="Calibri" w:cs="Calibri"/>
          <w:sz w:val="21"/>
          <w:szCs w:val="21"/>
          <w:lang w:val="en-US"/>
        </w:rPr>
        <w:t>Aemi</w:t>
      </w:r>
      <w:proofErr w:type="spellEnd"/>
      <w:r w:rsidRPr="00311AE6">
        <w:rPr>
          <w:rFonts w:ascii="Calibri" w:hAnsi="Calibri" w:cs="Calibri"/>
          <w:sz w:val="21"/>
          <w:szCs w:val="21"/>
          <w:lang w:val="en-US"/>
        </w:rPr>
        <w:t xml:space="preserve"> </w:t>
      </w:r>
      <w:proofErr w:type="spellStart"/>
      <w:r w:rsidRPr="00311AE6">
        <w:rPr>
          <w:rFonts w:ascii="Calibri" w:hAnsi="Calibri" w:cs="Calibri"/>
          <w:sz w:val="21"/>
          <w:szCs w:val="21"/>
          <w:lang w:val="en-US"/>
        </w:rPr>
        <w:t>Syazwani</w:t>
      </w:r>
      <w:proofErr w:type="spellEnd"/>
      <w:r w:rsidRPr="00311AE6">
        <w:rPr>
          <w:rFonts w:ascii="Calibri" w:hAnsi="Calibri" w:cs="Calibri"/>
          <w:sz w:val="21"/>
          <w:szCs w:val="21"/>
          <w:lang w:val="en-US"/>
        </w:rPr>
        <w:t xml:space="preserve"> Abdul Keyon </w:t>
      </w:r>
      <w:hyperlink r:id="rId12" w:history="1">
        <w:r w:rsidRPr="00E040C4">
          <w:rPr>
            <w:rStyle w:val="Hyperlink"/>
            <w:rFonts w:ascii="Calibri" w:hAnsi="Calibri" w:cs="Calibri"/>
            <w:sz w:val="21"/>
            <w:szCs w:val="21"/>
            <w:lang w:val="en-US"/>
          </w:rPr>
          <w:t>https://vimeo.com/903177790/9823544f75</w:t>
        </w:r>
      </w:hyperlink>
      <w:r>
        <w:rPr>
          <w:rFonts w:ascii="Calibri" w:hAnsi="Calibri" w:cs="Calibri"/>
          <w:sz w:val="21"/>
          <w:szCs w:val="21"/>
          <w:u w:val="single"/>
          <w:lang w:val="en-US"/>
        </w:rPr>
        <w:t xml:space="preserve"> </w:t>
      </w:r>
      <w:r w:rsidRPr="00311AE6">
        <w:rPr>
          <w:rFonts w:ascii="Calibri" w:hAnsi="Calibri" w:cs="Calibri"/>
          <w:sz w:val="21"/>
          <w:szCs w:val="21"/>
          <w:u w:val="single"/>
          <w:lang w:val="en-US"/>
        </w:rPr>
        <w:t xml:space="preserve"> </w:t>
      </w:r>
    </w:p>
    <w:p w14:paraId="0657A142" w14:textId="77777777" w:rsidR="00F21B77" w:rsidRPr="00311AE6" w:rsidRDefault="00F21B77" w:rsidP="00D961B9">
      <w:pPr>
        <w:pStyle w:val="ListParagraph"/>
        <w:numPr>
          <w:ilvl w:val="0"/>
          <w:numId w:val="10"/>
        </w:numPr>
        <w:spacing w:before="120" w:after="120" w:line="240" w:lineRule="atLeast"/>
        <w:ind w:left="426"/>
        <w:rPr>
          <w:rFonts w:ascii="Calibri" w:hAnsi="Calibri" w:cs="Calibri"/>
          <w:sz w:val="21"/>
          <w:szCs w:val="21"/>
          <w:lang w:val="en-US"/>
        </w:rPr>
      </w:pPr>
      <w:r w:rsidRPr="00311AE6">
        <w:rPr>
          <w:rFonts w:ascii="Calibri" w:hAnsi="Calibri" w:cs="Calibri"/>
          <w:sz w:val="21"/>
          <w:szCs w:val="21"/>
          <w:lang w:val="en-US"/>
        </w:rPr>
        <w:t>Fiona Morris, Counsellor (Educa</w:t>
      </w:r>
      <w:r w:rsidRPr="00311AE6">
        <w:rPr>
          <w:rFonts w:ascii="Calibri" w:hAnsi="Calibri" w:cs="Calibri"/>
          <w:sz w:val="21"/>
          <w:szCs w:val="21"/>
          <w:lang w:val="en-US"/>
        </w:rPr>
        <w:softHyphen/>
        <w:t xml:space="preserve">tion &amp; Research) </w:t>
      </w:r>
      <w:hyperlink r:id="rId13" w:history="1">
        <w:r w:rsidRPr="00E040C4">
          <w:rPr>
            <w:rStyle w:val="Hyperlink"/>
            <w:rFonts w:ascii="Calibri" w:hAnsi="Calibri" w:cs="Calibri"/>
            <w:sz w:val="21"/>
            <w:szCs w:val="21"/>
            <w:lang w:val="en-US"/>
          </w:rPr>
          <w:t>https://vimeo.com/903586920/d1db27dc09</w:t>
        </w:r>
      </w:hyperlink>
      <w:r>
        <w:rPr>
          <w:rFonts w:ascii="Calibri" w:hAnsi="Calibri" w:cs="Calibri"/>
          <w:sz w:val="21"/>
          <w:szCs w:val="21"/>
          <w:u w:val="single"/>
          <w:lang w:val="en-US"/>
        </w:rPr>
        <w:t xml:space="preserve"> </w:t>
      </w:r>
      <w:r w:rsidRPr="00311AE6">
        <w:rPr>
          <w:rFonts w:ascii="Calibri" w:hAnsi="Calibri" w:cs="Calibri"/>
          <w:sz w:val="21"/>
          <w:szCs w:val="21"/>
          <w:u w:val="single"/>
          <w:lang w:val="en-US"/>
        </w:rPr>
        <w:t xml:space="preserve"> </w:t>
      </w:r>
    </w:p>
    <w:sectPr w:rsidR="00F21B77" w:rsidRPr="00311AE6" w:rsidSect="00C849DF">
      <w:footerReference w:type="even" r:id="rId14"/>
      <w:footerReference w:type="default" r:id="rId15"/>
      <w:type w:val="continuous"/>
      <w:pgSz w:w="11906" w:h="16838"/>
      <w:pgMar w:top="720" w:right="720" w:bottom="720" w:left="720"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AFEB" w14:textId="77777777" w:rsidR="008F1CD0" w:rsidRDefault="008F1CD0" w:rsidP="002D7866">
      <w:r>
        <w:separator/>
      </w:r>
    </w:p>
  </w:endnote>
  <w:endnote w:type="continuationSeparator" w:id="0">
    <w:p w14:paraId="5D1BF26D" w14:textId="77777777" w:rsidR="008F1CD0" w:rsidRDefault="008F1CD0" w:rsidP="002D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789829"/>
      <w:docPartObj>
        <w:docPartGallery w:val="Page Numbers (Bottom of Page)"/>
        <w:docPartUnique/>
      </w:docPartObj>
    </w:sdtPr>
    <w:sdtEndPr>
      <w:rPr>
        <w:rStyle w:val="PageNumber"/>
      </w:rPr>
    </w:sdtEndPr>
    <w:sdtContent>
      <w:p w14:paraId="0B946E0E" w14:textId="33BCCDBE" w:rsidR="00B42EC7" w:rsidRDefault="00B42EC7" w:rsidP="00BF2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23BC1">
          <w:rPr>
            <w:rStyle w:val="PageNumber"/>
            <w:noProof/>
          </w:rPr>
          <w:t>1</w:t>
        </w:r>
        <w:r>
          <w:rPr>
            <w:rStyle w:val="PageNumber"/>
          </w:rPr>
          <w:fldChar w:fldCharType="end"/>
        </w:r>
      </w:p>
    </w:sdtContent>
  </w:sdt>
  <w:p w14:paraId="584ECAF4" w14:textId="77777777" w:rsidR="00B42EC7" w:rsidRDefault="00B42EC7" w:rsidP="00D43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5339056"/>
      <w:docPartObj>
        <w:docPartGallery w:val="Page Numbers (Bottom of Page)"/>
        <w:docPartUnique/>
      </w:docPartObj>
    </w:sdtPr>
    <w:sdtEndPr>
      <w:rPr>
        <w:rStyle w:val="PageNumber"/>
      </w:rPr>
    </w:sdtEndPr>
    <w:sdtContent>
      <w:p w14:paraId="098DF3B2" w14:textId="77777777" w:rsidR="00B42EC7" w:rsidRDefault="00B42EC7" w:rsidP="00BF2D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5CA9F20" w14:textId="142423BB" w:rsidR="00B42EC7" w:rsidRDefault="00B42EC7" w:rsidP="00D43A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91E1" w14:textId="77777777" w:rsidR="008F1CD0" w:rsidRDefault="008F1CD0" w:rsidP="002D7866">
      <w:r>
        <w:separator/>
      </w:r>
    </w:p>
  </w:footnote>
  <w:footnote w:type="continuationSeparator" w:id="0">
    <w:p w14:paraId="3A06C595" w14:textId="77777777" w:rsidR="008F1CD0" w:rsidRDefault="008F1CD0" w:rsidP="002D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17A4"/>
    <w:multiLevelType w:val="hybridMultilevel"/>
    <w:tmpl w:val="3D6E0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EC3107"/>
    <w:multiLevelType w:val="hybridMultilevel"/>
    <w:tmpl w:val="1820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31F30"/>
    <w:multiLevelType w:val="hybridMultilevel"/>
    <w:tmpl w:val="6298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67901"/>
    <w:multiLevelType w:val="hybridMultilevel"/>
    <w:tmpl w:val="DA3C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458B8"/>
    <w:multiLevelType w:val="hybridMultilevel"/>
    <w:tmpl w:val="966A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15299"/>
    <w:multiLevelType w:val="hybridMultilevel"/>
    <w:tmpl w:val="F2E2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3B5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E050EE"/>
    <w:multiLevelType w:val="hybridMultilevel"/>
    <w:tmpl w:val="23421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53F9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76A11FF"/>
    <w:multiLevelType w:val="hybridMultilevel"/>
    <w:tmpl w:val="50EA8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D5497"/>
    <w:multiLevelType w:val="hybridMultilevel"/>
    <w:tmpl w:val="E8C42E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9199098">
    <w:abstractNumId w:val="0"/>
  </w:num>
  <w:num w:numId="2" w16cid:durableId="398598974">
    <w:abstractNumId w:val="4"/>
  </w:num>
  <w:num w:numId="3" w16cid:durableId="1541045188">
    <w:abstractNumId w:val="10"/>
  </w:num>
  <w:num w:numId="4" w16cid:durableId="1045134084">
    <w:abstractNumId w:val="2"/>
  </w:num>
  <w:num w:numId="5" w16cid:durableId="1115060831">
    <w:abstractNumId w:val="9"/>
  </w:num>
  <w:num w:numId="6" w16cid:durableId="938530">
    <w:abstractNumId w:val="1"/>
  </w:num>
  <w:num w:numId="7" w16cid:durableId="327712031">
    <w:abstractNumId w:val="8"/>
  </w:num>
  <w:num w:numId="8" w16cid:durableId="1831632361">
    <w:abstractNumId w:val="3"/>
  </w:num>
  <w:num w:numId="9" w16cid:durableId="2020616755">
    <w:abstractNumId w:val="6"/>
  </w:num>
  <w:num w:numId="10" w16cid:durableId="981933019">
    <w:abstractNumId w:val="7"/>
  </w:num>
  <w:num w:numId="11" w16cid:durableId="1588688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66"/>
    <w:rsid w:val="00000182"/>
    <w:rsid w:val="00034001"/>
    <w:rsid w:val="00041A11"/>
    <w:rsid w:val="0009548A"/>
    <w:rsid w:val="00097DEC"/>
    <w:rsid w:val="00101DA1"/>
    <w:rsid w:val="00112844"/>
    <w:rsid w:val="00115CDE"/>
    <w:rsid w:val="001318C3"/>
    <w:rsid w:val="0014138B"/>
    <w:rsid w:val="00167552"/>
    <w:rsid w:val="0017778F"/>
    <w:rsid w:val="00187192"/>
    <w:rsid w:val="001B000E"/>
    <w:rsid w:val="001B25D1"/>
    <w:rsid w:val="001D3616"/>
    <w:rsid w:val="00200FE9"/>
    <w:rsid w:val="00226566"/>
    <w:rsid w:val="002328C8"/>
    <w:rsid w:val="00256175"/>
    <w:rsid w:val="00282BF3"/>
    <w:rsid w:val="00283E5D"/>
    <w:rsid w:val="002926C8"/>
    <w:rsid w:val="002B3CCE"/>
    <w:rsid w:val="002D7866"/>
    <w:rsid w:val="00305EFD"/>
    <w:rsid w:val="00311AE6"/>
    <w:rsid w:val="00315735"/>
    <w:rsid w:val="00322E5D"/>
    <w:rsid w:val="00325056"/>
    <w:rsid w:val="00344033"/>
    <w:rsid w:val="00346CCD"/>
    <w:rsid w:val="00351171"/>
    <w:rsid w:val="0035439B"/>
    <w:rsid w:val="00365137"/>
    <w:rsid w:val="00375414"/>
    <w:rsid w:val="00397C26"/>
    <w:rsid w:val="003A1BBC"/>
    <w:rsid w:val="003A7F4B"/>
    <w:rsid w:val="004157C4"/>
    <w:rsid w:val="00420AE7"/>
    <w:rsid w:val="00464109"/>
    <w:rsid w:val="00465E82"/>
    <w:rsid w:val="00473154"/>
    <w:rsid w:val="004D3F3B"/>
    <w:rsid w:val="00505DE8"/>
    <w:rsid w:val="00507D37"/>
    <w:rsid w:val="005305DB"/>
    <w:rsid w:val="00543298"/>
    <w:rsid w:val="005A3212"/>
    <w:rsid w:val="005A507C"/>
    <w:rsid w:val="00602021"/>
    <w:rsid w:val="00630C85"/>
    <w:rsid w:val="0064763F"/>
    <w:rsid w:val="006755A2"/>
    <w:rsid w:val="006D292E"/>
    <w:rsid w:val="00723F6A"/>
    <w:rsid w:val="00747884"/>
    <w:rsid w:val="00771DED"/>
    <w:rsid w:val="00791776"/>
    <w:rsid w:val="007B1ED5"/>
    <w:rsid w:val="007C2B74"/>
    <w:rsid w:val="007C4E84"/>
    <w:rsid w:val="008200FB"/>
    <w:rsid w:val="00841160"/>
    <w:rsid w:val="0084752D"/>
    <w:rsid w:val="00861DE4"/>
    <w:rsid w:val="008A3686"/>
    <w:rsid w:val="008D357E"/>
    <w:rsid w:val="008F1CD0"/>
    <w:rsid w:val="0097037E"/>
    <w:rsid w:val="00990B12"/>
    <w:rsid w:val="00991122"/>
    <w:rsid w:val="009B6815"/>
    <w:rsid w:val="009B6C15"/>
    <w:rsid w:val="009E4168"/>
    <w:rsid w:val="00A65755"/>
    <w:rsid w:val="00A71AAB"/>
    <w:rsid w:val="00A9112D"/>
    <w:rsid w:val="00A95501"/>
    <w:rsid w:val="00B11F41"/>
    <w:rsid w:val="00B14EA9"/>
    <w:rsid w:val="00B300E5"/>
    <w:rsid w:val="00B40DBE"/>
    <w:rsid w:val="00B42EC7"/>
    <w:rsid w:val="00B432A9"/>
    <w:rsid w:val="00B517DA"/>
    <w:rsid w:val="00B615A0"/>
    <w:rsid w:val="00BB093A"/>
    <w:rsid w:val="00BD48FA"/>
    <w:rsid w:val="00BE57CA"/>
    <w:rsid w:val="00BF03F4"/>
    <w:rsid w:val="00C10396"/>
    <w:rsid w:val="00C12E24"/>
    <w:rsid w:val="00C24301"/>
    <w:rsid w:val="00C24684"/>
    <w:rsid w:val="00C35C81"/>
    <w:rsid w:val="00C62CCC"/>
    <w:rsid w:val="00C849DF"/>
    <w:rsid w:val="00C922ED"/>
    <w:rsid w:val="00CA3F7A"/>
    <w:rsid w:val="00CF7AC2"/>
    <w:rsid w:val="00D961B9"/>
    <w:rsid w:val="00DD4AEE"/>
    <w:rsid w:val="00E2261F"/>
    <w:rsid w:val="00E257DB"/>
    <w:rsid w:val="00E34155"/>
    <w:rsid w:val="00E82844"/>
    <w:rsid w:val="00E9323F"/>
    <w:rsid w:val="00E978E3"/>
    <w:rsid w:val="00ED0664"/>
    <w:rsid w:val="00EE3274"/>
    <w:rsid w:val="00F21B77"/>
    <w:rsid w:val="00F22ACA"/>
    <w:rsid w:val="00F23BC1"/>
    <w:rsid w:val="00F457FE"/>
    <w:rsid w:val="00F5001A"/>
    <w:rsid w:val="00F57CF5"/>
    <w:rsid w:val="00F863C2"/>
    <w:rsid w:val="00F95525"/>
    <w:rsid w:val="00FA25EF"/>
    <w:rsid w:val="00FA6236"/>
    <w:rsid w:val="00FB55E3"/>
    <w:rsid w:val="00FE1DE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481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CA"/>
    <w:rPr>
      <w:color w:val="153D63" w:themeColor="text2" w:themeTint="E6"/>
    </w:rPr>
  </w:style>
  <w:style w:type="paragraph" w:styleId="Heading1">
    <w:name w:val="heading 1"/>
    <w:basedOn w:val="Normal"/>
    <w:next w:val="Normal"/>
    <w:link w:val="Heading1Char"/>
    <w:uiPriority w:val="9"/>
    <w:qFormat/>
    <w:rsid w:val="001D3616"/>
    <w:pPr>
      <w:spacing w:before="120" w:after="120" w:line="240" w:lineRule="atLeast"/>
      <w:outlineLvl w:val="0"/>
    </w:pPr>
    <w:rPr>
      <w:rFonts w:ascii="Calibri" w:hAnsi="Calibri" w:cs="Calibri"/>
      <w:b/>
      <w:bCs/>
      <w:lang w:eastAsia="en-US"/>
    </w:rPr>
  </w:style>
  <w:style w:type="paragraph" w:styleId="Heading2">
    <w:name w:val="heading 2"/>
    <w:basedOn w:val="Normal"/>
    <w:next w:val="Normal"/>
    <w:link w:val="Heading2Char"/>
    <w:uiPriority w:val="9"/>
    <w:unhideWhenUsed/>
    <w:qFormat/>
    <w:rsid w:val="00DD4AEE"/>
    <w:pPr>
      <w:spacing w:after="240"/>
      <w:outlineLvl w:val="1"/>
    </w:pPr>
    <w:rPr>
      <w:rFonts w:ascii="Calibri" w:eastAsiaTheme="majorEastAsia" w:hAnsi="Calibri" w:cs="Calibri"/>
      <w:b/>
      <w:bCs/>
      <w:color w:val="0F4761" w:themeColor="accent1" w:themeShade="BF"/>
      <w:sz w:val="21"/>
      <w:szCs w:val="21"/>
      <w:lang w:eastAsia="en-US"/>
    </w:rPr>
  </w:style>
  <w:style w:type="paragraph" w:styleId="Heading3">
    <w:name w:val="heading 3"/>
    <w:basedOn w:val="Heading2"/>
    <w:next w:val="Normal"/>
    <w:link w:val="Heading3Char"/>
    <w:uiPriority w:val="9"/>
    <w:unhideWhenUsed/>
    <w:qFormat/>
    <w:rsid w:val="001B25D1"/>
    <w:pPr>
      <w:spacing w:before="120" w:after="120" w:line="240" w:lineRule="atLeast"/>
      <w:contextualSpacing/>
      <w:outlineLvl w:val="2"/>
    </w:pPr>
  </w:style>
  <w:style w:type="paragraph" w:styleId="Heading4">
    <w:name w:val="heading 4"/>
    <w:basedOn w:val="Normal"/>
    <w:next w:val="Normal"/>
    <w:link w:val="Heading4Char"/>
    <w:uiPriority w:val="9"/>
    <w:semiHidden/>
    <w:unhideWhenUsed/>
    <w:qFormat/>
    <w:rsid w:val="002D7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8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8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8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8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616"/>
    <w:rPr>
      <w:rFonts w:ascii="Calibri" w:hAnsi="Calibri" w:cs="Calibri"/>
      <w:b/>
      <w:bCs/>
      <w:color w:val="153D63" w:themeColor="text2" w:themeTint="E6"/>
      <w:lang w:eastAsia="en-US"/>
    </w:rPr>
  </w:style>
  <w:style w:type="character" w:customStyle="1" w:styleId="Heading2Char">
    <w:name w:val="Heading 2 Char"/>
    <w:basedOn w:val="DefaultParagraphFont"/>
    <w:link w:val="Heading2"/>
    <w:uiPriority w:val="9"/>
    <w:rsid w:val="00DD4AEE"/>
    <w:rPr>
      <w:rFonts w:ascii="Calibri" w:eastAsiaTheme="majorEastAsia" w:hAnsi="Calibri" w:cs="Calibri"/>
      <w:b/>
      <w:bCs/>
      <w:color w:val="0F4761" w:themeColor="accent1" w:themeShade="BF"/>
      <w:sz w:val="21"/>
      <w:szCs w:val="21"/>
      <w:lang w:eastAsia="en-US"/>
    </w:rPr>
  </w:style>
  <w:style w:type="character" w:customStyle="1" w:styleId="Heading3Char">
    <w:name w:val="Heading 3 Char"/>
    <w:basedOn w:val="DefaultParagraphFont"/>
    <w:link w:val="Heading3"/>
    <w:uiPriority w:val="9"/>
    <w:rsid w:val="001B25D1"/>
    <w:rPr>
      <w:rFonts w:ascii="Calibri" w:eastAsiaTheme="majorEastAsia" w:hAnsi="Calibri" w:cs="Calibri"/>
      <w:b/>
      <w:bCs/>
      <w:color w:val="0F4761" w:themeColor="accent1" w:themeShade="BF"/>
      <w:sz w:val="21"/>
      <w:szCs w:val="21"/>
      <w:lang w:eastAsia="en-US"/>
    </w:rPr>
  </w:style>
  <w:style w:type="character" w:customStyle="1" w:styleId="Heading4Char">
    <w:name w:val="Heading 4 Char"/>
    <w:basedOn w:val="DefaultParagraphFont"/>
    <w:link w:val="Heading4"/>
    <w:uiPriority w:val="9"/>
    <w:semiHidden/>
    <w:rsid w:val="002D7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866"/>
    <w:rPr>
      <w:rFonts w:eastAsiaTheme="majorEastAsia" w:cstheme="majorBidi"/>
      <w:color w:val="272727" w:themeColor="text1" w:themeTint="D8"/>
    </w:rPr>
  </w:style>
  <w:style w:type="paragraph" w:styleId="Title">
    <w:name w:val="Title"/>
    <w:basedOn w:val="Heading2"/>
    <w:next w:val="Normal"/>
    <w:link w:val="TitleChar"/>
    <w:uiPriority w:val="10"/>
    <w:qFormat/>
    <w:rsid w:val="00FB55E3"/>
    <w:pPr>
      <w:spacing w:before="120" w:after="120" w:line="240" w:lineRule="atLeast"/>
    </w:pPr>
    <w:rPr>
      <w:sz w:val="28"/>
      <w:szCs w:val="28"/>
    </w:rPr>
  </w:style>
  <w:style w:type="character" w:customStyle="1" w:styleId="TitleChar">
    <w:name w:val="Title Char"/>
    <w:basedOn w:val="DefaultParagraphFont"/>
    <w:link w:val="Title"/>
    <w:uiPriority w:val="10"/>
    <w:rsid w:val="00FB55E3"/>
    <w:rPr>
      <w:rFonts w:ascii="Calibri" w:eastAsiaTheme="majorEastAsia" w:hAnsi="Calibri" w:cs="Calibri"/>
      <w:b/>
      <w:bCs/>
      <w:color w:val="0F4761" w:themeColor="accent1" w:themeShade="BF"/>
      <w:sz w:val="28"/>
      <w:szCs w:val="28"/>
      <w:lang w:eastAsia="en-US"/>
    </w:rPr>
  </w:style>
  <w:style w:type="paragraph" w:styleId="Subtitle">
    <w:name w:val="Subtitle"/>
    <w:basedOn w:val="Normal"/>
    <w:next w:val="Normal"/>
    <w:link w:val="SubtitleChar"/>
    <w:uiPriority w:val="11"/>
    <w:qFormat/>
    <w:rsid w:val="002D78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7866"/>
    <w:rPr>
      <w:i/>
      <w:iCs/>
      <w:color w:val="404040" w:themeColor="text1" w:themeTint="BF"/>
    </w:rPr>
  </w:style>
  <w:style w:type="paragraph" w:styleId="ListParagraph">
    <w:name w:val="List Paragraph"/>
    <w:basedOn w:val="Normal"/>
    <w:uiPriority w:val="34"/>
    <w:qFormat/>
    <w:rsid w:val="002D7866"/>
    <w:pPr>
      <w:ind w:left="720"/>
      <w:contextualSpacing/>
    </w:pPr>
  </w:style>
  <w:style w:type="character" w:styleId="IntenseEmphasis">
    <w:name w:val="Intense Emphasis"/>
    <w:basedOn w:val="DefaultParagraphFont"/>
    <w:uiPriority w:val="21"/>
    <w:qFormat/>
    <w:rsid w:val="002D7866"/>
    <w:rPr>
      <w:i/>
      <w:iCs/>
      <w:color w:val="0F4761" w:themeColor="accent1" w:themeShade="BF"/>
    </w:rPr>
  </w:style>
  <w:style w:type="paragraph" w:styleId="IntenseQuote">
    <w:name w:val="Intense Quote"/>
    <w:basedOn w:val="Normal"/>
    <w:next w:val="Normal"/>
    <w:link w:val="IntenseQuoteChar"/>
    <w:uiPriority w:val="30"/>
    <w:qFormat/>
    <w:rsid w:val="002D7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866"/>
    <w:rPr>
      <w:i/>
      <w:iCs/>
      <w:color w:val="0F4761" w:themeColor="accent1" w:themeShade="BF"/>
    </w:rPr>
  </w:style>
  <w:style w:type="character" w:styleId="IntenseReference">
    <w:name w:val="Intense Reference"/>
    <w:basedOn w:val="DefaultParagraphFont"/>
    <w:uiPriority w:val="32"/>
    <w:qFormat/>
    <w:rsid w:val="002D7866"/>
    <w:rPr>
      <w:b/>
      <w:bCs/>
      <w:smallCaps/>
      <w:color w:val="0F4761" w:themeColor="accent1" w:themeShade="BF"/>
      <w:spacing w:val="5"/>
    </w:rPr>
  </w:style>
  <w:style w:type="paragraph" w:styleId="Header">
    <w:name w:val="header"/>
    <w:basedOn w:val="Normal"/>
    <w:link w:val="HeaderChar"/>
    <w:uiPriority w:val="99"/>
    <w:unhideWhenUsed/>
    <w:rsid w:val="002D7866"/>
    <w:pPr>
      <w:tabs>
        <w:tab w:val="center" w:pos="4680"/>
        <w:tab w:val="right" w:pos="9360"/>
      </w:tabs>
    </w:pPr>
  </w:style>
  <w:style w:type="character" w:customStyle="1" w:styleId="HeaderChar">
    <w:name w:val="Header Char"/>
    <w:basedOn w:val="DefaultParagraphFont"/>
    <w:link w:val="Header"/>
    <w:uiPriority w:val="99"/>
    <w:rsid w:val="002D7866"/>
  </w:style>
  <w:style w:type="paragraph" w:styleId="Footer">
    <w:name w:val="footer"/>
    <w:basedOn w:val="Normal"/>
    <w:link w:val="FooterChar"/>
    <w:uiPriority w:val="99"/>
    <w:unhideWhenUsed/>
    <w:rsid w:val="002D7866"/>
    <w:pPr>
      <w:tabs>
        <w:tab w:val="center" w:pos="4680"/>
        <w:tab w:val="right" w:pos="9360"/>
      </w:tabs>
    </w:pPr>
  </w:style>
  <w:style w:type="character" w:customStyle="1" w:styleId="FooterChar">
    <w:name w:val="Footer Char"/>
    <w:basedOn w:val="DefaultParagraphFont"/>
    <w:link w:val="Footer"/>
    <w:uiPriority w:val="99"/>
    <w:rsid w:val="002D7866"/>
  </w:style>
  <w:style w:type="character" w:styleId="PageNumber">
    <w:name w:val="page number"/>
    <w:basedOn w:val="DefaultParagraphFont"/>
    <w:uiPriority w:val="99"/>
    <w:semiHidden/>
    <w:unhideWhenUsed/>
    <w:rsid w:val="002D7866"/>
  </w:style>
  <w:style w:type="character" w:styleId="SubtleEmphasis">
    <w:name w:val="Subtle Emphasis"/>
    <w:basedOn w:val="DefaultParagraphFont"/>
    <w:uiPriority w:val="19"/>
    <w:qFormat/>
    <w:rsid w:val="00F22ACA"/>
    <w:rPr>
      <w:rFonts w:ascii="Calibri" w:hAnsi="Calibri" w:cs="Calibri"/>
      <w:i/>
      <w:iCs/>
      <w:color w:val="153D63" w:themeColor="text2" w:themeTint="E6"/>
      <w:sz w:val="22"/>
      <w:szCs w:val="22"/>
      <w:lang w:eastAsia="en-AU"/>
    </w:rPr>
  </w:style>
  <w:style w:type="paragraph" w:customStyle="1" w:styleId="BasicParagraph">
    <w:name w:val="[Basic Paragraph]"/>
    <w:basedOn w:val="Normal"/>
    <w:uiPriority w:val="99"/>
    <w:rsid w:val="008200FB"/>
    <w:pPr>
      <w:autoSpaceDE w:val="0"/>
      <w:autoSpaceDN w:val="0"/>
      <w:adjustRightInd w:val="0"/>
      <w:spacing w:line="288" w:lineRule="auto"/>
      <w:textAlignment w:val="center"/>
    </w:pPr>
    <w:rPr>
      <w:rFonts w:ascii="Minion Pro" w:hAnsi="Minion Pro" w:cs="Minion Pro"/>
      <w:color w:val="000000"/>
      <w:kern w:val="0"/>
      <w:lang w:val="en-US"/>
    </w:rPr>
  </w:style>
  <w:style w:type="character" w:styleId="Hyperlink">
    <w:name w:val="Hyperlink"/>
    <w:basedOn w:val="DefaultParagraphFont"/>
    <w:uiPriority w:val="99"/>
    <w:unhideWhenUsed/>
    <w:rsid w:val="00311AE6"/>
    <w:rPr>
      <w:color w:val="467886" w:themeColor="hyperlink"/>
      <w:u w:val="single"/>
    </w:rPr>
  </w:style>
  <w:style w:type="character" w:styleId="UnresolvedMention">
    <w:name w:val="Unresolved Mention"/>
    <w:basedOn w:val="DefaultParagraphFont"/>
    <w:uiPriority w:val="99"/>
    <w:semiHidden/>
    <w:unhideWhenUsed/>
    <w:rsid w:val="0031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au/australian-strategy-international-education-2021-2030" TargetMode="External"/><Relationship Id="rId13" Type="http://schemas.openxmlformats.org/officeDocument/2006/relationships/hyperlink" Target="https://vimeo.com/903586920/d1db27dc09" TargetMode="External"/><Relationship Id="rId3" Type="http://schemas.openxmlformats.org/officeDocument/2006/relationships/settings" Target="settings.xml"/><Relationship Id="rId7" Type="http://schemas.openxmlformats.org/officeDocument/2006/relationships/hyperlink" Target="https://www.apec.org/docs/default-source/satellite/EDNET/Resources/APEC-Education-Strategy.pdf" TargetMode="External"/><Relationship Id="rId12" Type="http://schemas.openxmlformats.org/officeDocument/2006/relationships/hyperlink" Target="https://vimeo.com/903177790/9823544f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891339954/c7f-1c40852?share=cop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inkedin.com/feed/update/" TargetMode="External"/><Relationship Id="rId4" Type="http://schemas.openxmlformats.org/officeDocument/2006/relationships/webSettings" Target="webSettings.xml"/><Relationship Id="rId9" Type="http://schemas.openxmlformats.org/officeDocument/2006/relationships/hyperlink" Target="https://www.apec.org.au/2023-results-apec-women-fellowsh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8470</Characters>
  <Application>Microsoft Office Word</Application>
  <DocSecurity>0</DocSecurity>
  <Lines>131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APEC Support Program (AASP) -Case Study: Women in Science, Technology, Engineering, And Mathematics (STEM)</dc:title>
  <dc:subject/>
  <dc:creator/>
  <cp:keywords>[SEC=OFFICIAL]</cp:keywords>
  <dc:description/>
  <cp:lastModifiedBy/>
  <cp:revision>1</cp:revision>
  <dcterms:created xsi:type="dcterms:W3CDTF">2025-02-23T22:54:00Z</dcterms:created>
  <dcterms:modified xsi:type="dcterms:W3CDTF">2025-02-23T22:54:00Z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v=2022.1;a=SHA256;h=806511AE12359CD0BFBADE82735E60B21230374D9D5520892B5DEF1D22E06247</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2025-02-10T04:13:36Z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993AC2E0FD4E4C7EA0A7F63439ED5501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0E8DA8E42F571D39B77039DA9E02EE45</vt:lpwstr>
  </property>
  <property fmtid="{D5CDD505-2E9C-101B-9397-08002B2CF9AE}" pid="24" name="PM_Hash_Salt">
    <vt:lpwstr>0FFE032C6A1214C4152EEC0C3208D2E1</vt:lpwstr>
  </property>
  <property fmtid="{D5CDD505-2E9C-101B-9397-08002B2CF9AE}" pid="25" name="PM_Hash_SHA1">
    <vt:lpwstr>76E1ED454AAA2C319FB08F732BFDC7D5FF2867AB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