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05" w:rsidRPr="00D06F79" w:rsidRDefault="00017F8F">
      <w:pPr>
        <w:pStyle w:val="Title"/>
        <w:rPr>
          <w:noProof/>
          <w:color w:val="FFFFFF"/>
        </w:rPr>
      </w:pPr>
      <w:r>
        <w:rPr>
          <w:noProof/>
          <w:lang w:val="en-US" w:eastAsia="en-US"/>
        </w:rPr>
        <w:drawing>
          <wp:anchor distT="0" distB="0" distL="114300" distR="114300" simplePos="0" relativeHeight="251651072" behindDoc="1" locked="0" layoutInCell="0" allowOverlap="1">
            <wp:simplePos x="0" y="0"/>
            <wp:positionH relativeFrom="page">
              <wp:posOffset>0</wp:posOffset>
            </wp:positionH>
            <wp:positionV relativeFrom="page">
              <wp:posOffset>0</wp:posOffset>
            </wp:positionV>
            <wp:extent cx="7560310" cy="10694035"/>
            <wp:effectExtent l="0" t="0" r="2540" b="0"/>
            <wp:wrapNone/>
            <wp:docPr id="31" name="Picture 1185"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ustralian Government Logo, AusA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rPr>
          <w:color w:val="FFFFFF"/>
        </w:rPr>
        <w:t>Annual Program Performance Report: Samoa 2008–09</w:t>
      </w:r>
    </w:p>
    <w:p w:rsidR="00B80605" w:rsidRDefault="00B80605">
      <w:pPr>
        <w:pStyle w:val="Subtitle"/>
        <w:rPr>
          <w:color w:val="FFFFFF"/>
        </w:rPr>
      </w:pPr>
    </w:p>
    <w:p w:rsidR="00B80605" w:rsidRPr="002C7822" w:rsidRDefault="00B80605">
      <w:pPr>
        <w:pStyle w:val="Date"/>
        <w:rPr>
          <w:rFonts w:ascii="Franklin Gothic Medium" w:hAnsi="Franklin Gothic Medium"/>
          <w:color w:val="FFFFFF"/>
          <w:sz w:val="22"/>
          <w:lang w:eastAsia="en-US"/>
        </w:rPr>
      </w:pPr>
      <w:r>
        <w:rPr>
          <w:rFonts w:ascii="Franklin Gothic Medium" w:hAnsi="Franklin Gothic Medium"/>
          <w:color w:val="FFFFFF"/>
        </w:rPr>
        <w:t>June 2009</w:t>
      </w:r>
    </w:p>
    <w:p w:rsidR="00B80605" w:rsidRDefault="00017F8F">
      <w:pPr>
        <w:pStyle w:val="BoxText"/>
        <w:pageBreakBefore/>
        <w:spacing w:before="300"/>
        <w:ind w:right="1134"/>
      </w:pPr>
      <w:r>
        <w:rPr>
          <w:noProof/>
          <w:lang w:val="en-US" w:eastAsia="en-US"/>
        </w:rPr>
        <w:lastRenderedPageBreak/>
        <w:drawing>
          <wp:anchor distT="0" distB="0" distL="114300" distR="114300" simplePos="0" relativeHeight="251653120" behindDoc="1" locked="0" layoutInCell="1" allowOverlap="1">
            <wp:simplePos x="0" y="0"/>
            <wp:positionH relativeFrom="page">
              <wp:posOffset>0</wp:posOffset>
            </wp:positionH>
            <wp:positionV relativeFrom="page">
              <wp:posOffset>1386205</wp:posOffset>
            </wp:positionV>
            <wp:extent cx="7560310" cy="1585595"/>
            <wp:effectExtent l="0" t="0" r="2540" b="0"/>
            <wp:wrapSquare wrapText="bothSides"/>
            <wp:docPr id="30" name="Picture 1187"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 Commonwealth of Australia 2009</w:t>
      </w:r>
    </w:p>
    <w:p w:rsidR="00B80605" w:rsidRPr="00737052" w:rsidRDefault="00B80605">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3" w:history="1">
        <w:r w:rsidRPr="0094221E">
          <w:t>http://www.ag.gov.au/cca</w:t>
        </w:r>
      </w:hyperlink>
    </w:p>
    <w:p w:rsidR="00B80605" w:rsidRPr="00CF0CE7" w:rsidRDefault="00B80605">
      <w:pPr>
        <w:pStyle w:val="BoxText"/>
        <w:spacing w:before="400" w:after="0"/>
        <w:ind w:right="1134"/>
      </w:pPr>
    </w:p>
    <w:p w:rsidR="00B80605" w:rsidRPr="00CF0CE7" w:rsidRDefault="00B80605">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Canberra, </w:t>
      </w:r>
      <w:proofErr w:type="gramStart"/>
      <w:r>
        <w:t>December</w:t>
      </w:r>
      <w:proofErr w:type="gramEnd"/>
      <w:r>
        <w:t xml:space="preserve"> 2009</w:t>
      </w:r>
      <w:r w:rsidRPr="00CF0CE7">
        <w:t>.</w:t>
      </w:r>
    </w:p>
    <w:p w:rsidR="00B80605" w:rsidRPr="00F0526B" w:rsidRDefault="00B80605">
      <w:pPr>
        <w:pStyle w:val="BoxText"/>
        <w:ind w:right="1134"/>
      </w:pPr>
      <w:r w:rsidRPr="00F0526B">
        <w:t xml:space="preserve">This document is online at </w:t>
      </w:r>
      <w:hyperlink r:id="rId14" w:history="1">
        <w:r w:rsidRPr="00F0526B">
          <w:t>www.ausaid.gov.au/publications</w:t>
        </w:r>
      </w:hyperlink>
    </w:p>
    <w:p w:rsidR="00B80605" w:rsidRPr="00F0526B" w:rsidRDefault="00B80605">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B80605" w:rsidRPr="00F0526B" w:rsidRDefault="00B80605">
      <w:pPr>
        <w:pStyle w:val="BoxText"/>
        <w:spacing w:after="0"/>
        <w:ind w:right="1134"/>
      </w:pPr>
      <w:r>
        <w:t>Communications Section</w:t>
      </w:r>
    </w:p>
    <w:p w:rsidR="00B80605" w:rsidRPr="00F0526B" w:rsidRDefault="00B80605">
      <w:pPr>
        <w:pStyle w:val="BoxText"/>
        <w:spacing w:before="0" w:after="0"/>
        <w:ind w:right="1134"/>
      </w:pPr>
      <w:proofErr w:type="spellStart"/>
      <w:r w:rsidRPr="00F0526B">
        <w:t>AusAID</w:t>
      </w:r>
      <w:proofErr w:type="spellEnd"/>
    </w:p>
    <w:p w:rsidR="00B80605" w:rsidRPr="00F0526B" w:rsidRDefault="00B80605">
      <w:pPr>
        <w:pStyle w:val="BoxText"/>
        <w:spacing w:before="0" w:after="0"/>
        <w:ind w:right="1134"/>
      </w:pPr>
      <w:r w:rsidRPr="00F0526B">
        <w:t>GPO Box 887</w:t>
      </w:r>
    </w:p>
    <w:p w:rsidR="00B80605" w:rsidRPr="00F0526B" w:rsidRDefault="00B80605">
      <w:pPr>
        <w:pStyle w:val="BoxText"/>
        <w:spacing w:before="0"/>
        <w:ind w:right="1134"/>
      </w:pPr>
      <w:r w:rsidRPr="00F0526B">
        <w:t>Canberra ACT 2601</w:t>
      </w:r>
    </w:p>
    <w:p w:rsidR="00B80605" w:rsidRPr="00F0526B" w:rsidRDefault="00B80605">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B80605" w:rsidRPr="00F0526B" w:rsidRDefault="00B80605">
      <w:pPr>
        <w:pStyle w:val="BoxText"/>
        <w:spacing w:before="0" w:after="0"/>
        <w:ind w:right="1134"/>
      </w:pPr>
      <w:proofErr w:type="gramStart"/>
      <w:r w:rsidRPr="00F0526B">
        <w:t>Facsimile</w:t>
      </w:r>
      <w:proofErr w:type="gramEnd"/>
      <w:r w:rsidRPr="00F0526B">
        <w:rPr>
          <w:rFonts w:ascii="Arial Unicode MS" w:eastAsia="Arial Unicode MS" w:hAnsi="Arial Unicode MS" w:cs="Arial Unicode MS" w:hint="eastAsia"/>
        </w:rPr>
        <w:t> </w:t>
      </w:r>
      <w:r w:rsidRPr="00F0526B">
        <w:t xml:space="preserve">(02) 6206 </w:t>
      </w:r>
      <w:r>
        <w:t>4880</w:t>
      </w:r>
    </w:p>
    <w:p w:rsidR="00B80605" w:rsidRDefault="00B80605">
      <w:pPr>
        <w:pStyle w:val="BoxText"/>
        <w:spacing w:before="0"/>
        <w:ind w:right="1134"/>
      </w:pPr>
      <w:r w:rsidRPr="00F0526B">
        <w:t>Internet</w:t>
      </w:r>
      <w:r w:rsidRPr="00F0526B">
        <w:rPr>
          <w:rFonts w:ascii="Arial Unicode MS" w:eastAsia="Arial Unicode MS" w:hAnsi="Arial Unicode MS" w:cs="Arial Unicode MS" w:hint="eastAsia"/>
        </w:rPr>
        <w:t> </w:t>
      </w:r>
      <w:hyperlink r:id="rId15"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B80605" w:rsidRPr="00940671" w:rsidRDefault="00B80605" w:rsidP="00F45A38">
      <w:pPr>
        <w:pStyle w:val="Date"/>
        <w:spacing w:before="0" w:after="0" w:line="14" w:lineRule="exact"/>
        <w:rPr>
          <w:rFonts w:ascii="Arial" w:hAnsi="Arial"/>
          <w:sz w:val="22"/>
          <w:lang w:eastAsia="en-US"/>
        </w:rPr>
      </w:pPr>
      <w:r>
        <w:t>2009</w:t>
      </w:r>
      <w:r w:rsidR="00017F8F">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-1268730</wp:posOffset>
                </wp:positionH>
                <wp:positionV relativeFrom="page">
                  <wp:posOffset>9969500</wp:posOffset>
                </wp:positionV>
                <wp:extent cx="7560310" cy="720090"/>
                <wp:effectExtent l="0" t="0" r="4445" b="0"/>
                <wp:wrapNone/>
                <wp:docPr id="28" name="Rectangle 5" title="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5883" id="Rectangle 5" o:spid="_x0000_s1026" alt="Title: Footer" style="position:absolute;left:0;text-align:left;margin-left:-99.9pt;margin-top:785pt;width:595.3pt;height:5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" stroked="f">
                <w10:wrap anchory="page"/>
              </v:rect>
            </w:pict>
          </mc:Fallback>
        </mc:AlternateContent>
      </w:r>
    </w:p>
    <w:p w:rsidR="00B80605" w:rsidRDefault="00017F8F">
      <w:pPr>
        <w:pStyle w:val="Contents"/>
        <w:rPr>
          <w:noProof/>
        </w:rPr>
      </w:pPr>
      <w:r>
        <w:rPr>
          <w:noProof/>
          <w:lang w:val="en-US" w:eastAsia="en-US"/>
        </w:rPr>
        <w:lastRenderedPageBreak/>
        <w:drawing>
          <wp:anchor distT="0" distB="0" distL="114300" distR="114300" simplePos="0" relativeHeight="25165516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27" name="Picture 119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rPr>
          <w:noProof/>
        </w:rPr>
        <w:t>Contents</w:t>
      </w:r>
    </w:p>
    <w:p w:rsidR="00152276" w:rsidRDefault="00B80605">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\t </w:instrText>
      </w:r>
      <w:r>
        <w:fldChar w:fldCharType="separate"/>
      </w:r>
      <w:r w:rsidR="00152276">
        <w:rPr>
          <w:noProof/>
        </w:rPr>
        <w:t>Abbreviations</w:t>
      </w:r>
      <w:r w:rsidR="00152276">
        <w:rPr>
          <w:noProof/>
        </w:rPr>
        <w:tab/>
      </w:r>
      <w:r w:rsidR="00152276">
        <w:rPr>
          <w:noProof/>
        </w:rPr>
        <w:fldChar w:fldCharType="begin"/>
      </w:r>
      <w:r w:rsidR="00152276">
        <w:rPr>
          <w:noProof/>
        </w:rPr>
        <w:instrText xml:space="preserve"> PAGEREF _Toc360963893 \h </w:instrText>
      </w:r>
      <w:r w:rsidR="00152276">
        <w:rPr>
          <w:noProof/>
        </w:rPr>
      </w:r>
      <w:r w:rsidR="00152276">
        <w:rPr>
          <w:noProof/>
        </w:rPr>
        <w:fldChar w:fldCharType="separate"/>
      </w:r>
      <w:r w:rsidR="00152276">
        <w:rPr>
          <w:noProof/>
        </w:rPr>
        <w:t>6</w:t>
      </w:r>
      <w:r w:rsidR="00152276">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Executive summary</w:t>
      </w:r>
      <w:r>
        <w:rPr>
          <w:noProof/>
        </w:rPr>
        <w:tab/>
      </w:r>
      <w:r>
        <w:rPr>
          <w:noProof/>
        </w:rPr>
        <w:fldChar w:fldCharType="begin"/>
      </w:r>
      <w:r>
        <w:rPr>
          <w:noProof/>
        </w:rPr>
        <w:instrText xml:space="preserve"> PAGEREF _Toc360963894 \h </w:instrText>
      </w:r>
      <w:r>
        <w:rPr>
          <w:noProof/>
        </w:rPr>
      </w:r>
      <w:r>
        <w:rPr>
          <w:noProof/>
        </w:rPr>
        <w:fldChar w:fldCharType="separate"/>
      </w:r>
      <w:r>
        <w:rPr>
          <w:noProof/>
        </w:rPr>
        <w:t>8</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Overview</w:t>
      </w:r>
      <w:r>
        <w:rPr>
          <w:noProof/>
        </w:rPr>
        <w:tab/>
      </w:r>
      <w:r>
        <w:rPr>
          <w:noProof/>
        </w:rPr>
        <w:fldChar w:fldCharType="begin"/>
      </w:r>
      <w:r>
        <w:rPr>
          <w:noProof/>
        </w:rPr>
        <w:instrText xml:space="preserve"> PAGEREF _Toc360963895 \h </w:instrText>
      </w:r>
      <w:r>
        <w:rPr>
          <w:noProof/>
        </w:rPr>
      </w:r>
      <w:r>
        <w:rPr>
          <w:noProof/>
        </w:rPr>
        <w:fldChar w:fldCharType="separate"/>
      </w:r>
      <w:r>
        <w:rPr>
          <w:noProof/>
        </w:rPr>
        <w:t>8</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Ratings</w:t>
      </w:r>
      <w:r>
        <w:rPr>
          <w:noProof/>
        </w:rPr>
        <w:tab/>
      </w:r>
      <w:r>
        <w:rPr>
          <w:noProof/>
        </w:rPr>
        <w:fldChar w:fldCharType="begin"/>
      </w:r>
      <w:r>
        <w:rPr>
          <w:noProof/>
        </w:rPr>
        <w:instrText xml:space="preserve"> PAGEREF _Toc360963896 \h </w:instrText>
      </w:r>
      <w:r>
        <w:rPr>
          <w:noProof/>
        </w:rPr>
      </w:r>
      <w:r>
        <w:rPr>
          <w:noProof/>
        </w:rPr>
        <w:fldChar w:fldCharType="separate"/>
      </w:r>
      <w:r>
        <w:rPr>
          <w:noProof/>
        </w:rPr>
        <w:t>8</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Major results</w:t>
      </w:r>
      <w:r>
        <w:rPr>
          <w:noProof/>
        </w:rPr>
        <w:tab/>
      </w:r>
      <w:r>
        <w:rPr>
          <w:noProof/>
        </w:rPr>
        <w:fldChar w:fldCharType="begin"/>
      </w:r>
      <w:r>
        <w:rPr>
          <w:noProof/>
        </w:rPr>
        <w:instrText xml:space="preserve"> PAGEREF _Toc360963897 \h </w:instrText>
      </w:r>
      <w:r>
        <w:rPr>
          <w:noProof/>
        </w:rPr>
      </w:r>
      <w:r>
        <w:rPr>
          <w:noProof/>
        </w:rPr>
        <w:fldChar w:fldCharType="separate"/>
      </w:r>
      <w:r>
        <w:rPr>
          <w:noProof/>
        </w:rPr>
        <w:t>9</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Major challenges</w:t>
      </w:r>
      <w:r>
        <w:rPr>
          <w:noProof/>
        </w:rPr>
        <w:tab/>
      </w:r>
      <w:r>
        <w:rPr>
          <w:noProof/>
        </w:rPr>
        <w:fldChar w:fldCharType="begin"/>
      </w:r>
      <w:r>
        <w:rPr>
          <w:noProof/>
        </w:rPr>
        <w:instrText xml:space="preserve"> PAGEREF _Toc360963898 \h </w:instrText>
      </w:r>
      <w:r>
        <w:rPr>
          <w:noProof/>
        </w:rPr>
      </w:r>
      <w:r>
        <w:rPr>
          <w:noProof/>
        </w:rPr>
        <w:fldChar w:fldCharType="separate"/>
      </w:r>
      <w:r>
        <w:rPr>
          <w:noProof/>
        </w:rPr>
        <w:t>9</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Main management consequences</w:t>
      </w:r>
      <w:r>
        <w:rPr>
          <w:noProof/>
        </w:rPr>
        <w:tab/>
      </w:r>
      <w:r>
        <w:rPr>
          <w:noProof/>
        </w:rPr>
        <w:fldChar w:fldCharType="begin"/>
      </w:r>
      <w:r>
        <w:rPr>
          <w:noProof/>
        </w:rPr>
        <w:instrText xml:space="preserve"> PAGEREF _Toc360963899 \h </w:instrText>
      </w:r>
      <w:r>
        <w:rPr>
          <w:noProof/>
        </w:rPr>
      </w:r>
      <w:r>
        <w:rPr>
          <w:noProof/>
        </w:rPr>
        <w:fldChar w:fldCharType="separate"/>
      </w:r>
      <w:r>
        <w:rPr>
          <w:noProof/>
        </w:rPr>
        <w:t>10</w:t>
      </w:r>
      <w:r>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Country performance</w:t>
      </w:r>
      <w:r>
        <w:rPr>
          <w:noProof/>
        </w:rPr>
        <w:tab/>
      </w:r>
      <w:r>
        <w:rPr>
          <w:noProof/>
        </w:rPr>
        <w:fldChar w:fldCharType="begin"/>
      </w:r>
      <w:r>
        <w:rPr>
          <w:noProof/>
        </w:rPr>
        <w:instrText xml:space="preserve"> PAGEREF _Toc360963900 \h </w:instrText>
      </w:r>
      <w:r>
        <w:rPr>
          <w:noProof/>
        </w:rPr>
      </w:r>
      <w:r>
        <w:rPr>
          <w:noProof/>
        </w:rPr>
        <w:fldChar w:fldCharType="separate"/>
      </w:r>
      <w:r>
        <w:rPr>
          <w:noProof/>
        </w:rPr>
        <w:t>11</w:t>
      </w:r>
      <w:r>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Results of the aid program</w:t>
      </w:r>
      <w:r>
        <w:rPr>
          <w:noProof/>
        </w:rPr>
        <w:tab/>
      </w:r>
      <w:r>
        <w:rPr>
          <w:noProof/>
        </w:rPr>
        <w:fldChar w:fldCharType="begin"/>
      </w:r>
      <w:r>
        <w:rPr>
          <w:noProof/>
        </w:rPr>
        <w:instrText xml:space="preserve"> PAGEREF _Toc360963901 \h </w:instrText>
      </w:r>
      <w:r>
        <w:rPr>
          <w:noProof/>
        </w:rPr>
      </w:r>
      <w:r>
        <w:rPr>
          <w:noProof/>
        </w:rPr>
        <w:fldChar w:fldCharType="separate"/>
      </w:r>
      <w:r>
        <w:rPr>
          <w:noProof/>
        </w:rPr>
        <w:t>14</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 xml:space="preserve">Objective 1: </w:t>
      </w:r>
      <w:r w:rsidRPr="0059521E">
        <w:rPr>
          <w:noProof/>
          <w:lang w:val="en-US"/>
        </w:rPr>
        <w:t>Development of the Samoa–Australia Partnership for Development</w:t>
      </w:r>
      <w:r>
        <w:rPr>
          <w:noProof/>
        </w:rPr>
        <w:tab/>
      </w:r>
      <w:r>
        <w:rPr>
          <w:noProof/>
        </w:rPr>
        <w:fldChar w:fldCharType="begin"/>
      </w:r>
      <w:r>
        <w:rPr>
          <w:noProof/>
        </w:rPr>
        <w:instrText xml:space="preserve"> PAGEREF _Toc360963902 \h </w:instrText>
      </w:r>
      <w:r>
        <w:rPr>
          <w:noProof/>
        </w:rPr>
      </w:r>
      <w:r>
        <w:rPr>
          <w:noProof/>
        </w:rPr>
        <w:fldChar w:fldCharType="separate"/>
      </w:r>
      <w:r>
        <w:rPr>
          <w:noProof/>
        </w:rPr>
        <w:t>14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_Toc360963903 \h </w:instrText>
      </w:r>
      <w:r>
        <w:rPr>
          <w:noProof/>
        </w:rPr>
      </w:r>
      <w:r>
        <w:rPr>
          <w:noProof/>
        </w:rPr>
        <w:fldChar w:fldCharType="separate"/>
      </w:r>
      <w:r>
        <w:rPr>
          <w:noProof/>
        </w:rPr>
        <w:t>14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_Toc360963904 \h </w:instrText>
      </w:r>
      <w:r>
        <w:rPr>
          <w:noProof/>
        </w:rPr>
      </w:r>
      <w:r>
        <w:rPr>
          <w:noProof/>
        </w:rPr>
        <w:fldChar w:fldCharType="separate"/>
      </w:r>
      <w:r>
        <w:rPr>
          <w:noProof/>
        </w:rPr>
        <w:t>15</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_Toc360963905 \h </w:instrText>
      </w:r>
      <w:r>
        <w:rPr>
          <w:noProof/>
        </w:rPr>
      </w:r>
      <w:r>
        <w:rPr>
          <w:noProof/>
        </w:rPr>
        <w:fldChar w:fldCharType="separate"/>
      </w:r>
      <w:r>
        <w:rPr>
          <w:noProof/>
        </w:rPr>
        <w:t>15</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_Toc360963906 \h </w:instrText>
      </w:r>
      <w:r>
        <w:rPr>
          <w:noProof/>
        </w:rPr>
      </w:r>
      <w:r>
        <w:rPr>
          <w:noProof/>
        </w:rPr>
        <w:fldChar w:fldCharType="separate"/>
      </w:r>
      <w:r>
        <w:rPr>
          <w:noProof/>
        </w:rPr>
        <w:t>16</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sidRPr="0059521E">
        <w:rPr>
          <w:noProof/>
          <w:lang w:val="en-US"/>
        </w:rPr>
        <w:t>Objective 2: Improved health</w:t>
      </w:r>
      <w:r>
        <w:rPr>
          <w:noProof/>
        </w:rPr>
        <w:tab/>
      </w:r>
      <w:r>
        <w:rPr>
          <w:noProof/>
        </w:rPr>
        <w:fldChar w:fldCharType="begin"/>
      </w:r>
      <w:r>
        <w:rPr>
          <w:noProof/>
        </w:rPr>
        <w:instrText xml:space="preserve"> PAGEREF _Toc360963907 \h </w:instrText>
      </w:r>
      <w:r>
        <w:rPr>
          <w:noProof/>
        </w:rPr>
      </w:r>
      <w:r>
        <w:rPr>
          <w:noProof/>
        </w:rPr>
        <w:fldChar w:fldCharType="separate"/>
      </w:r>
      <w:r>
        <w:rPr>
          <w:noProof/>
        </w:rPr>
        <w:t>16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_Toc360963908 \h </w:instrText>
      </w:r>
      <w:r>
        <w:rPr>
          <w:noProof/>
        </w:rPr>
      </w:r>
      <w:r>
        <w:rPr>
          <w:noProof/>
        </w:rPr>
        <w:fldChar w:fldCharType="separate"/>
      </w:r>
      <w:r>
        <w:rPr>
          <w:noProof/>
        </w:rPr>
        <w:t>16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_Toc360963909 \h </w:instrText>
      </w:r>
      <w:r>
        <w:rPr>
          <w:noProof/>
        </w:rPr>
      </w:r>
      <w:r>
        <w:rPr>
          <w:noProof/>
        </w:rPr>
        <w:fldChar w:fldCharType="separate"/>
      </w:r>
      <w:r>
        <w:rPr>
          <w:noProof/>
        </w:rPr>
        <w:t>17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_Toc360963910 \h </w:instrText>
      </w:r>
      <w:r>
        <w:rPr>
          <w:noProof/>
        </w:rPr>
      </w:r>
      <w:r>
        <w:rPr>
          <w:noProof/>
        </w:rPr>
        <w:fldChar w:fldCharType="separate"/>
      </w:r>
      <w:r>
        <w:rPr>
          <w:noProof/>
        </w:rPr>
        <w:t>18</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_Toc360963911 \h </w:instrText>
      </w:r>
      <w:r>
        <w:rPr>
          <w:noProof/>
        </w:rPr>
      </w:r>
      <w:r>
        <w:rPr>
          <w:noProof/>
        </w:rPr>
        <w:fldChar w:fldCharType="separate"/>
      </w:r>
      <w:r>
        <w:rPr>
          <w:noProof/>
        </w:rPr>
        <w:t>18</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sidRPr="0059521E">
        <w:rPr>
          <w:noProof/>
          <w:lang w:val="en-US"/>
        </w:rPr>
        <w:t>Objective 3: Improved education</w:t>
      </w:r>
      <w:r>
        <w:rPr>
          <w:noProof/>
        </w:rPr>
        <w:tab/>
      </w:r>
      <w:r>
        <w:rPr>
          <w:noProof/>
        </w:rPr>
        <w:fldChar w:fldCharType="begin"/>
      </w:r>
      <w:r>
        <w:rPr>
          <w:noProof/>
        </w:rPr>
        <w:instrText xml:space="preserve"> PAGEREF _Toc360963912 \h </w:instrText>
      </w:r>
      <w:r>
        <w:rPr>
          <w:noProof/>
        </w:rPr>
      </w:r>
      <w:r>
        <w:rPr>
          <w:noProof/>
        </w:rPr>
        <w:fldChar w:fldCharType="separate"/>
      </w:r>
      <w:r>
        <w:rPr>
          <w:noProof/>
        </w:rPr>
        <w:t>19</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_Toc360963913 \h </w:instrText>
      </w:r>
      <w:r>
        <w:rPr>
          <w:noProof/>
        </w:rPr>
      </w:r>
      <w:r>
        <w:rPr>
          <w:noProof/>
        </w:rPr>
        <w:fldChar w:fldCharType="separate"/>
      </w:r>
      <w:r>
        <w:rPr>
          <w:noProof/>
        </w:rPr>
        <w:t>19</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_Toc360963914 \h </w:instrText>
      </w:r>
      <w:r>
        <w:rPr>
          <w:noProof/>
        </w:rPr>
      </w:r>
      <w:r>
        <w:rPr>
          <w:noProof/>
        </w:rPr>
        <w:fldChar w:fldCharType="separate"/>
      </w:r>
      <w:r>
        <w:rPr>
          <w:noProof/>
        </w:rPr>
        <w:t>20</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_Toc360963915 \h </w:instrText>
      </w:r>
      <w:r>
        <w:rPr>
          <w:noProof/>
        </w:rPr>
      </w:r>
      <w:r>
        <w:rPr>
          <w:noProof/>
        </w:rPr>
        <w:fldChar w:fldCharType="separate"/>
      </w:r>
      <w:r>
        <w:rPr>
          <w:noProof/>
        </w:rPr>
        <w:t>22</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_Toc360963916 \h </w:instrText>
      </w:r>
      <w:r>
        <w:rPr>
          <w:noProof/>
        </w:rPr>
      </w:r>
      <w:r>
        <w:rPr>
          <w:noProof/>
        </w:rPr>
        <w:fldChar w:fldCharType="separate"/>
      </w:r>
      <w:r>
        <w:rPr>
          <w:noProof/>
        </w:rPr>
        <w:t>23</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Objective 4: Improved law and justice</w:t>
      </w:r>
      <w:r>
        <w:rPr>
          <w:noProof/>
        </w:rPr>
        <w:tab/>
      </w:r>
      <w:r>
        <w:rPr>
          <w:noProof/>
        </w:rPr>
        <w:fldChar w:fldCharType="begin"/>
      </w:r>
      <w:r>
        <w:rPr>
          <w:noProof/>
        </w:rPr>
        <w:instrText xml:space="preserve"> PAGEREF _Toc360963917 \h </w:instrText>
      </w:r>
      <w:r>
        <w:rPr>
          <w:noProof/>
        </w:rPr>
      </w:r>
      <w:r>
        <w:rPr>
          <w:noProof/>
        </w:rPr>
        <w:fldChar w:fldCharType="separate"/>
      </w:r>
      <w:r>
        <w:rPr>
          <w:noProof/>
        </w:rPr>
        <w:t>23</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_Toc360963918 \h </w:instrText>
      </w:r>
      <w:r>
        <w:rPr>
          <w:noProof/>
        </w:rPr>
      </w:r>
      <w:r>
        <w:rPr>
          <w:noProof/>
        </w:rPr>
        <w:fldChar w:fldCharType="separate"/>
      </w:r>
      <w:r>
        <w:rPr>
          <w:noProof/>
        </w:rPr>
        <w:t>23</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_Toc360963919 \h </w:instrText>
      </w:r>
      <w:r>
        <w:rPr>
          <w:noProof/>
        </w:rPr>
      </w:r>
      <w:r>
        <w:rPr>
          <w:noProof/>
        </w:rPr>
        <w:fldChar w:fldCharType="separate"/>
      </w:r>
      <w:r>
        <w:rPr>
          <w:noProof/>
        </w:rPr>
        <w:t>24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_Toc360963920 \h </w:instrText>
      </w:r>
      <w:r>
        <w:rPr>
          <w:noProof/>
        </w:rPr>
      </w:r>
      <w:r>
        <w:rPr>
          <w:noProof/>
        </w:rPr>
        <w:fldChar w:fldCharType="separate"/>
      </w:r>
      <w:r>
        <w:rPr>
          <w:noProof/>
        </w:rPr>
        <w:t>26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_Toc360963921 \h </w:instrText>
      </w:r>
      <w:r>
        <w:rPr>
          <w:noProof/>
        </w:rPr>
      </w:r>
      <w:r>
        <w:rPr>
          <w:noProof/>
        </w:rPr>
        <w:fldChar w:fldCharType="separate"/>
      </w:r>
      <w:r>
        <w:rPr>
          <w:noProof/>
        </w:rPr>
        <w:t>26</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Objective 5: Improved public sector governance</w:t>
      </w:r>
      <w:r>
        <w:rPr>
          <w:noProof/>
        </w:rPr>
        <w:tab/>
      </w:r>
      <w:r>
        <w:rPr>
          <w:noProof/>
        </w:rPr>
        <w:fldChar w:fldCharType="begin"/>
      </w:r>
      <w:r>
        <w:rPr>
          <w:noProof/>
        </w:rPr>
        <w:instrText xml:space="preserve"> PAGEREF _Toc360963922 \h </w:instrText>
      </w:r>
      <w:r>
        <w:rPr>
          <w:noProof/>
        </w:rPr>
      </w:r>
      <w:r>
        <w:rPr>
          <w:noProof/>
        </w:rPr>
        <w:fldChar w:fldCharType="separate"/>
      </w:r>
      <w:r>
        <w:rPr>
          <w:noProof/>
        </w:rPr>
        <w:t>27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_Toc360963923 \h </w:instrText>
      </w:r>
      <w:r>
        <w:rPr>
          <w:noProof/>
        </w:rPr>
      </w:r>
      <w:r>
        <w:rPr>
          <w:noProof/>
        </w:rPr>
        <w:fldChar w:fldCharType="separate"/>
      </w:r>
      <w:r>
        <w:rPr>
          <w:noProof/>
        </w:rPr>
        <w:t>27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_Toc360963924 \h </w:instrText>
      </w:r>
      <w:r>
        <w:rPr>
          <w:noProof/>
        </w:rPr>
      </w:r>
      <w:r>
        <w:rPr>
          <w:noProof/>
        </w:rPr>
        <w:fldChar w:fldCharType="separate"/>
      </w:r>
      <w:r>
        <w:rPr>
          <w:noProof/>
        </w:rPr>
        <w:t>27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_Toc360963925 \h </w:instrText>
      </w:r>
      <w:r>
        <w:rPr>
          <w:noProof/>
        </w:rPr>
      </w:r>
      <w:r>
        <w:rPr>
          <w:noProof/>
        </w:rPr>
        <w:fldChar w:fldCharType="separate"/>
      </w:r>
      <w:r>
        <w:rPr>
          <w:noProof/>
        </w:rPr>
        <w:t>28</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lastRenderedPageBreak/>
        <w:t>Management consequences</w:t>
      </w:r>
      <w:r>
        <w:rPr>
          <w:noProof/>
        </w:rPr>
        <w:tab/>
      </w:r>
      <w:r>
        <w:rPr>
          <w:noProof/>
        </w:rPr>
        <w:fldChar w:fldCharType="begin"/>
      </w:r>
      <w:r>
        <w:rPr>
          <w:noProof/>
        </w:rPr>
        <w:instrText xml:space="preserve"> PAGEREF _Toc360963926 \h </w:instrText>
      </w:r>
      <w:r>
        <w:rPr>
          <w:noProof/>
        </w:rPr>
      </w:r>
      <w:r>
        <w:rPr>
          <w:noProof/>
        </w:rPr>
        <w:fldChar w:fldCharType="separate"/>
      </w:r>
      <w:r>
        <w:rPr>
          <w:noProof/>
        </w:rPr>
        <w:t>28</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Objective 6: Improved private sector growth and employment</w:t>
      </w:r>
      <w:r>
        <w:rPr>
          <w:noProof/>
        </w:rPr>
        <w:tab/>
      </w:r>
      <w:r>
        <w:rPr>
          <w:noProof/>
        </w:rPr>
        <w:fldChar w:fldCharType="begin"/>
      </w:r>
      <w:r>
        <w:rPr>
          <w:noProof/>
        </w:rPr>
        <w:instrText xml:space="preserve"> PAGEREF _Toc360963927 \h </w:instrText>
      </w:r>
      <w:r>
        <w:rPr>
          <w:noProof/>
        </w:rPr>
      </w:r>
      <w:r>
        <w:rPr>
          <w:noProof/>
        </w:rPr>
        <w:fldChar w:fldCharType="separate"/>
      </w:r>
      <w:r>
        <w:rPr>
          <w:noProof/>
        </w:rPr>
        <w:t>29</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Overall context</w:t>
      </w:r>
      <w:r>
        <w:rPr>
          <w:noProof/>
        </w:rPr>
        <w:tab/>
      </w:r>
      <w:r>
        <w:rPr>
          <w:noProof/>
        </w:rPr>
        <w:fldChar w:fldCharType="begin"/>
      </w:r>
      <w:r>
        <w:rPr>
          <w:noProof/>
        </w:rPr>
        <w:instrText xml:space="preserve"> PAGEREF _Toc360963928 \h </w:instrText>
      </w:r>
      <w:r>
        <w:rPr>
          <w:noProof/>
        </w:rPr>
      </w:r>
      <w:r>
        <w:rPr>
          <w:noProof/>
        </w:rPr>
        <w:fldChar w:fldCharType="separate"/>
      </w:r>
      <w:r>
        <w:rPr>
          <w:noProof/>
        </w:rPr>
        <w:t>29</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_Toc360963929 \h </w:instrText>
      </w:r>
      <w:r>
        <w:rPr>
          <w:noProof/>
        </w:rPr>
      </w:r>
      <w:r>
        <w:rPr>
          <w:noProof/>
        </w:rPr>
        <w:fldChar w:fldCharType="separate"/>
      </w:r>
      <w:r>
        <w:rPr>
          <w:noProof/>
        </w:rPr>
        <w:t>29</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Challenges</w:t>
      </w:r>
      <w:r>
        <w:rPr>
          <w:noProof/>
        </w:rPr>
        <w:tab/>
      </w:r>
      <w:r>
        <w:rPr>
          <w:noProof/>
        </w:rPr>
        <w:fldChar w:fldCharType="begin"/>
      </w:r>
      <w:r>
        <w:rPr>
          <w:noProof/>
        </w:rPr>
        <w:instrText xml:space="preserve"> PAGEREF _Toc360963930 \h </w:instrText>
      </w:r>
      <w:r>
        <w:rPr>
          <w:noProof/>
        </w:rPr>
      </w:r>
      <w:r>
        <w:rPr>
          <w:noProof/>
        </w:rPr>
        <w:fldChar w:fldCharType="separate"/>
      </w:r>
      <w:r>
        <w:rPr>
          <w:noProof/>
        </w:rPr>
        <w:t>30</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_Toc360963931 \h </w:instrText>
      </w:r>
      <w:r>
        <w:rPr>
          <w:noProof/>
        </w:rPr>
      </w:r>
      <w:r>
        <w:rPr>
          <w:noProof/>
        </w:rPr>
        <w:fldChar w:fldCharType="separate"/>
      </w:r>
      <w:r>
        <w:rPr>
          <w:noProof/>
        </w:rPr>
        <w:t>31</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Other programs</w:t>
      </w:r>
      <w:r>
        <w:rPr>
          <w:noProof/>
        </w:rPr>
        <w:tab/>
      </w:r>
      <w:r>
        <w:rPr>
          <w:noProof/>
        </w:rPr>
        <w:fldChar w:fldCharType="begin"/>
      </w:r>
      <w:r>
        <w:rPr>
          <w:noProof/>
        </w:rPr>
        <w:instrText xml:space="preserve"> PAGEREF _Toc360963932 \h </w:instrText>
      </w:r>
      <w:r>
        <w:rPr>
          <w:noProof/>
        </w:rPr>
      </w:r>
      <w:r>
        <w:rPr>
          <w:noProof/>
        </w:rPr>
        <w:fldChar w:fldCharType="separate"/>
      </w:r>
      <w:r>
        <w:rPr>
          <w:noProof/>
        </w:rPr>
        <w:t>31</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Climate change</w:t>
      </w:r>
      <w:r>
        <w:rPr>
          <w:noProof/>
        </w:rPr>
        <w:tab/>
      </w:r>
      <w:r>
        <w:rPr>
          <w:noProof/>
        </w:rPr>
        <w:fldChar w:fldCharType="begin"/>
      </w:r>
      <w:r>
        <w:rPr>
          <w:noProof/>
        </w:rPr>
        <w:instrText xml:space="preserve"> PAGEREF _Toc360963933 \h </w:instrText>
      </w:r>
      <w:r>
        <w:rPr>
          <w:noProof/>
        </w:rPr>
      </w:r>
      <w:r>
        <w:rPr>
          <w:noProof/>
        </w:rPr>
        <w:fldChar w:fldCharType="separate"/>
      </w:r>
      <w:r>
        <w:rPr>
          <w:noProof/>
        </w:rPr>
        <w:t>31</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Results</w:t>
      </w:r>
      <w:r>
        <w:rPr>
          <w:noProof/>
        </w:rPr>
        <w:tab/>
      </w:r>
      <w:r>
        <w:rPr>
          <w:noProof/>
        </w:rPr>
        <w:fldChar w:fldCharType="begin"/>
      </w:r>
      <w:r>
        <w:rPr>
          <w:noProof/>
        </w:rPr>
        <w:instrText xml:space="preserve"> PAGEREF _Toc360963934 \h </w:instrText>
      </w:r>
      <w:r>
        <w:rPr>
          <w:noProof/>
        </w:rPr>
      </w:r>
      <w:r>
        <w:rPr>
          <w:noProof/>
        </w:rPr>
        <w:fldChar w:fldCharType="separate"/>
      </w:r>
      <w:r>
        <w:rPr>
          <w:noProof/>
        </w:rPr>
        <w:t>31</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Management consequences</w:t>
      </w:r>
      <w:r>
        <w:rPr>
          <w:noProof/>
        </w:rPr>
        <w:tab/>
      </w:r>
      <w:r>
        <w:rPr>
          <w:noProof/>
        </w:rPr>
        <w:fldChar w:fldCharType="begin"/>
      </w:r>
      <w:r>
        <w:rPr>
          <w:noProof/>
        </w:rPr>
        <w:instrText xml:space="preserve"> PAGEREF _Toc360963935 \h </w:instrText>
      </w:r>
      <w:r>
        <w:rPr>
          <w:noProof/>
        </w:rPr>
      </w:r>
      <w:r>
        <w:rPr>
          <w:noProof/>
        </w:rPr>
        <w:fldChar w:fldCharType="separate"/>
      </w:r>
      <w:r>
        <w:rPr>
          <w:noProof/>
        </w:rPr>
        <w:t>32</w:t>
      </w:r>
      <w:r>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Quality of aid activities</w:t>
      </w:r>
      <w:r>
        <w:rPr>
          <w:noProof/>
        </w:rPr>
        <w:tab/>
      </w:r>
      <w:r>
        <w:rPr>
          <w:noProof/>
        </w:rPr>
        <w:fldChar w:fldCharType="begin"/>
      </w:r>
      <w:r>
        <w:rPr>
          <w:noProof/>
        </w:rPr>
        <w:instrText xml:space="preserve"> PAGEREF _Toc360963936 \h </w:instrText>
      </w:r>
      <w:r>
        <w:rPr>
          <w:noProof/>
        </w:rPr>
      </w:r>
      <w:r>
        <w:rPr>
          <w:noProof/>
        </w:rPr>
        <w:fldChar w:fldCharType="separate"/>
      </w:r>
      <w:r>
        <w:rPr>
          <w:noProof/>
        </w:rPr>
        <w:t>33</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Discussion of the QAI ratings</w:t>
      </w:r>
      <w:r>
        <w:rPr>
          <w:noProof/>
        </w:rPr>
        <w:tab/>
      </w:r>
      <w:r>
        <w:rPr>
          <w:noProof/>
        </w:rPr>
        <w:fldChar w:fldCharType="begin"/>
      </w:r>
      <w:r>
        <w:rPr>
          <w:noProof/>
        </w:rPr>
        <w:instrText xml:space="preserve"> PAGEREF _Toc360963937 \h </w:instrText>
      </w:r>
      <w:r>
        <w:rPr>
          <w:noProof/>
        </w:rPr>
      </w:r>
      <w:r>
        <w:rPr>
          <w:noProof/>
        </w:rPr>
        <w:fldChar w:fldCharType="separate"/>
      </w:r>
      <w:r>
        <w:rPr>
          <w:noProof/>
        </w:rPr>
        <w:t>34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Implementation progress</w:t>
      </w:r>
      <w:r>
        <w:rPr>
          <w:noProof/>
        </w:rPr>
        <w:tab/>
      </w:r>
      <w:r>
        <w:rPr>
          <w:noProof/>
        </w:rPr>
        <w:fldChar w:fldCharType="begin"/>
      </w:r>
      <w:r>
        <w:rPr>
          <w:noProof/>
        </w:rPr>
        <w:instrText xml:space="preserve"> PAGEREF _Toc360963938 \h </w:instrText>
      </w:r>
      <w:r>
        <w:rPr>
          <w:noProof/>
        </w:rPr>
      </w:r>
      <w:r>
        <w:rPr>
          <w:noProof/>
        </w:rPr>
        <w:fldChar w:fldCharType="separate"/>
      </w:r>
      <w:r>
        <w:rPr>
          <w:noProof/>
        </w:rPr>
        <w:t>34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Achievement of objectives</w:t>
      </w:r>
      <w:r>
        <w:rPr>
          <w:noProof/>
        </w:rPr>
        <w:tab/>
      </w:r>
      <w:r>
        <w:rPr>
          <w:noProof/>
        </w:rPr>
        <w:fldChar w:fldCharType="begin"/>
      </w:r>
      <w:r>
        <w:rPr>
          <w:noProof/>
        </w:rPr>
        <w:instrText xml:space="preserve"> PAGEREF _Toc360963939 \h </w:instrText>
      </w:r>
      <w:r>
        <w:rPr>
          <w:noProof/>
        </w:rPr>
      </w:r>
      <w:r>
        <w:rPr>
          <w:noProof/>
        </w:rPr>
        <w:fldChar w:fldCharType="separate"/>
      </w:r>
      <w:r>
        <w:rPr>
          <w:noProof/>
        </w:rPr>
        <w:t>34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Monitoring and evaluation</w:t>
      </w:r>
      <w:r>
        <w:rPr>
          <w:noProof/>
        </w:rPr>
        <w:tab/>
      </w:r>
      <w:r>
        <w:rPr>
          <w:noProof/>
        </w:rPr>
        <w:fldChar w:fldCharType="begin"/>
      </w:r>
      <w:r>
        <w:rPr>
          <w:noProof/>
        </w:rPr>
        <w:instrText xml:space="preserve"> PAGEREF _Toc360963940 \h </w:instrText>
      </w:r>
      <w:r>
        <w:rPr>
          <w:noProof/>
        </w:rPr>
      </w:r>
      <w:r>
        <w:rPr>
          <w:noProof/>
        </w:rPr>
        <w:fldChar w:fldCharType="separate"/>
      </w:r>
      <w:r>
        <w:rPr>
          <w:noProof/>
        </w:rPr>
        <w:t>34</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Sustainability</w:t>
      </w:r>
      <w:r>
        <w:rPr>
          <w:noProof/>
        </w:rPr>
        <w:tab/>
      </w:r>
      <w:r>
        <w:rPr>
          <w:noProof/>
        </w:rPr>
        <w:fldChar w:fldCharType="begin"/>
      </w:r>
      <w:r>
        <w:rPr>
          <w:noProof/>
        </w:rPr>
        <w:instrText xml:space="preserve"> PAGEREF _Toc360963941 \h </w:instrText>
      </w:r>
      <w:r>
        <w:rPr>
          <w:noProof/>
        </w:rPr>
      </w:r>
      <w:r>
        <w:rPr>
          <w:noProof/>
        </w:rPr>
        <w:fldChar w:fldCharType="separate"/>
      </w:r>
      <w:r>
        <w:rPr>
          <w:noProof/>
        </w:rPr>
        <w:t>35</w:t>
      </w:r>
      <w:r>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Management consequences</w:t>
      </w:r>
      <w:r>
        <w:rPr>
          <w:noProof/>
        </w:rPr>
        <w:tab/>
      </w:r>
      <w:r>
        <w:rPr>
          <w:noProof/>
        </w:rPr>
        <w:fldChar w:fldCharType="begin"/>
      </w:r>
      <w:r>
        <w:rPr>
          <w:noProof/>
        </w:rPr>
        <w:instrText xml:space="preserve"> PAGEREF _Toc360963942 \h </w:instrText>
      </w:r>
      <w:r>
        <w:rPr>
          <w:noProof/>
        </w:rPr>
      </w:r>
      <w:r>
        <w:rPr>
          <w:noProof/>
        </w:rPr>
        <w:fldChar w:fldCharType="separate"/>
      </w:r>
      <w:r>
        <w:rPr>
          <w:noProof/>
        </w:rPr>
        <w:t>36</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Objectives for 2009–10</w:t>
      </w:r>
      <w:r>
        <w:rPr>
          <w:noProof/>
        </w:rPr>
        <w:tab/>
      </w:r>
      <w:r>
        <w:rPr>
          <w:noProof/>
        </w:rPr>
        <w:fldChar w:fldCharType="begin"/>
      </w:r>
      <w:r>
        <w:rPr>
          <w:noProof/>
        </w:rPr>
        <w:instrText xml:space="preserve"> PAGEREF _Toc360963943 \h </w:instrText>
      </w:r>
      <w:r>
        <w:rPr>
          <w:noProof/>
        </w:rPr>
      </w:r>
      <w:r>
        <w:rPr>
          <w:noProof/>
        </w:rPr>
        <w:fldChar w:fldCharType="separate"/>
      </w:r>
      <w:r>
        <w:rPr>
          <w:noProof/>
        </w:rPr>
        <w:t>36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The ongoing global recession</w:t>
      </w:r>
      <w:r>
        <w:rPr>
          <w:noProof/>
        </w:rPr>
        <w:tab/>
      </w:r>
      <w:r>
        <w:rPr>
          <w:noProof/>
        </w:rPr>
        <w:fldChar w:fldCharType="begin"/>
      </w:r>
      <w:r>
        <w:rPr>
          <w:noProof/>
        </w:rPr>
        <w:instrText xml:space="preserve"> PAGEREF _Toc360963944 \h </w:instrText>
      </w:r>
      <w:r>
        <w:rPr>
          <w:noProof/>
        </w:rPr>
      </w:r>
      <w:r>
        <w:rPr>
          <w:noProof/>
        </w:rPr>
        <w:fldChar w:fldCharType="separate"/>
      </w:r>
      <w:r>
        <w:rPr>
          <w:noProof/>
        </w:rPr>
        <w:t>36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Administrative reform</w:t>
      </w:r>
      <w:r>
        <w:rPr>
          <w:noProof/>
        </w:rPr>
        <w:tab/>
      </w:r>
      <w:r>
        <w:rPr>
          <w:noProof/>
        </w:rPr>
        <w:fldChar w:fldCharType="begin"/>
      </w:r>
      <w:r>
        <w:rPr>
          <w:noProof/>
        </w:rPr>
        <w:instrText xml:space="preserve"> PAGEREF _Toc360963945 \h </w:instrText>
      </w:r>
      <w:r>
        <w:rPr>
          <w:noProof/>
        </w:rPr>
      </w:r>
      <w:r>
        <w:rPr>
          <w:noProof/>
        </w:rPr>
        <w:fldChar w:fldCharType="separate"/>
      </w:r>
      <w:r>
        <w:rPr>
          <w:noProof/>
        </w:rPr>
        <w:t>36</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Links between bilateral and regional programs</w:t>
      </w:r>
      <w:r>
        <w:rPr>
          <w:noProof/>
        </w:rPr>
        <w:tab/>
      </w:r>
      <w:r>
        <w:rPr>
          <w:noProof/>
        </w:rPr>
        <w:fldChar w:fldCharType="begin"/>
      </w:r>
      <w:r>
        <w:rPr>
          <w:noProof/>
        </w:rPr>
        <w:instrText xml:space="preserve"> PAGEREF _Toc360963946 \h </w:instrText>
      </w:r>
      <w:r>
        <w:rPr>
          <w:noProof/>
        </w:rPr>
      </w:r>
      <w:r>
        <w:rPr>
          <w:noProof/>
        </w:rPr>
        <w:fldChar w:fldCharType="separate"/>
      </w:r>
      <w:r>
        <w:rPr>
          <w:noProof/>
        </w:rPr>
        <w:t>37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Use of advisers and thematic groups in Canberra</w:t>
      </w:r>
      <w:r>
        <w:rPr>
          <w:noProof/>
        </w:rPr>
        <w:tab/>
      </w:r>
      <w:r>
        <w:rPr>
          <w:noProof/>
        </w:rPr>
        <w:fldChar w:fldCharType="begin"/>
      </w:r>
      <w:r>
        <w:rPr>
          <w:noProof/>
        </w:rPr>
        <w:instrText xml:space="preserve"> PAGEREF _Toc360963947 \h </w:instrText>
      </w:r>
      <w:r>
        <w:rPr>
          <w:noProof/>
        </w:rPr>
      </w:r>
      <w:r>
        <w:rPr>
          <w:noProof/>
        </w:rPr>
        <w:fldChar w:fldCharType="separate"/>
      </w:r>
      <w:r>
        <w:rPr>
          <w:noProof/>
        </w:rPr>
        <w:t>37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Ongoing donor harmonisation</w:t>
      </w:r>
      <w:r>
        <w:rPr>
          <w:noProof/>
        </w:rPr>
        <w:tab/>
      </w:r>
      <w:r>
        <w:rPr>
          <w:noProof/>
        </w:rPr>
        <w:fldChar w:fldCharType="begin"/>
      </w:r>
      <w:r>
        <w:rPr>
          <w:noProof/>
        </w:rPr>
        <w:instrText xml:space="preserve"> PAGEREF _Toc360963948 \h </w:instrText>
      </w:r>
      <w:r>
        <w:rPr>
          <w:noProof/>
        </w:rPr>
      </w:r>
      <w:r>
        <w:rPr>
          <w:noProof/>
        </w:rPr>
        <w:fldChar w:fldCharType="separate"/>
      </w:r>
      <w:r>
        <w:rPr>
          <w:noProof/>
        </w:rPr>
        <w:t>37</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Links to GoS systems</w:t>
      </w:r>
      <w:r>
        <w:rPr>
          <w:noProof/>
        </w:rPr>
        <w:tab/>
      </w:r>
      <w:r>
        <w:rPr>
          <w:noProof/>
        </w:rPr>
        <w:fldChar w:fldCharType="begin"/>
      </w:r>
      <w:r>
        <w:rPr>
          <w:noProof/>
        </w:rPr>
        <w:instrText xml:space="preserve"> PAGEREF _Toc360963949 \h </w:instrText>
      </w:r>
      <w:r>
        <w:rPr>
          <w:noProof/>
        </w:rPr>
      </w:r>
      <w:r>
        <w:rPr>
          <w:noProof/>
        </w:rPr>
        <w:fldChar w:fldCharType="separate"/>
      </w:r>
      <w:r>
        <w:rPr>
          <w:noProof/>
        </w:rPr>
        <w:t>38</w:t>
      </w:r>
      <w:r>
        <w:rPr>
          <w:noProof/>
        </w:rPr>
        <w:fldChar w:fldCharType="end"/>
      </w:r>
    </w:p>
    <w:p w:rsidR="00152276" w:rsidRDefault="00152276">
      <w:pPr>
        <w:pStyle w:val="TOC3"/>
        <w:rPr>
          <w:rFonts w:asciiTheme="minorHAnsi" w:eastAsiaTheme="minorEastAsia" w:hAnsiTheme="minorHAnsi" w:cstheme="minorBidi"/>
          <w:noProof/>
          <w:sz w:val="22"/>
          <w:szCs w:val="22"/>
          <w:lang w:val="en-US" w:eastAsia="en-US"/>
        </w:rPr>
      </w:pPr>
      <w:r>
        <w:rPr>
          <w:noProof/>
        </w:rPr>
        <w:t>Performance assessment</w:t>
      </w:r>
      <w:r>
        <w:rPr>
          <w:noProof/>
        </w:rPr>
        <w:tab/>
      </w:r>
      <w:r>
        <w:rPr>
          <w:noProof/>
        </w:rPr>
        <w:fldChar w:fldCharType="begin"/>
      </w:r>
      <w:r>
        <w:rPr>
          <w:noProof/>
        </w:rPr>
        <w:instrText xml:space="preserve"> PAGEREF _Toc360963950 \h </w:instrText>
      </w:r>
      <w:r>
        <w:rPr>
          <w:noProof/>
        </w:rPr>
      </w:r>
      <w:r>
        <w:rPr>
          <w:noProof/>
        </w:rPr>
        <w:fldChar w:fldCharType="separate"/>
      </w:r>
      <w:r>
        <w:rPr>
          <w:noProof/>
        </w:rPr>
        <w:t>38</w:t>
      </w:r>
      <w:r>
        <w:rPr>
          <w:noProof/>
        </w:rPr>
        <w:fldChar w:fldCharType="end"/>
      </w:r>
    </w:p>
    <w:p w:rsidR="00152276" w:rsidRDefault="00152276">
      <w:pPr>
        <w:pStyle w:val="TOC1"/>
        <w:rPr>
          <w:rFonts w:asciiTheme="minorHAnsi" w:eastAsiaTheme="minorEastAsia" w:hAnsiTheme="minorHAnsi" w:cstheme="minorBidi"/>
          <w:noProof/>
          <w:color w:val="auto"/>
          <w:sz w:val="22"/>
          <w:szCs w:val="22"/>
          <w:lang w:val="en-US" w:eastAsia="en-US"/>
        </w:rPr>
      </w:pPr>
      <w:r>
        <w:rPr>
          <w:noProof/>
        </w:rPr>
        <w:t>A</w:t>
      </w:r>
      <w:r w:rsidR="00082B73">
        <w:rPr>
          <w:noProof/>
        </w:rPr>
        <w:tab/>
      </w:r>
      <w:r>
        <w:rPr>
          <w:noProof/>
        </w:rPr>
        <w:t xml:space="preserve">NZAID Samoa projects </w:t>
      </w:r>
      <w:r>
        <w:rPr>
          <w:noProof/>
        </w:rPr>
        <w:tab/>
      </w:r>
      <w:r>
        <w:rPr>
          <w:noProof/>
        </w:rPr>
        <w:fldChar w:fldCharType="begin"/>
      </w:r>
      <w:r>
        <w:rPr>
          <w:noProof/>
        </w:rPr>
        <w:instrText xml:space="preserve"> PAGEREF _Toc360963951 \h </w:instrText>
      </w:r>
      <w:r>
        <w:rPr>
          <w:noProof/>
        </w:rPr>
      </w:r>
      <w:r>
        <w:rPr>
          <w:noProof/>
        </w:rPr>
        <w:fldChar w:fldCharType="separate"/>
      </w:r>
      <w:r>
        <w:rPr>
          <w:noProof/>
        </w:rPr>
        <w:t>39</w:t>
      </w:r>
      <w:r>
        <w:rPr>
          <w:noProof/>
        </w:rPr>
        <w:fldChar w:fldCharType="end"/>
      </w:r>
    </w:p>
    <w:p w:rsidR="00152276" w:rsidRDefault="00152276" w:rsidP="00082B73">
      <w:pPr>
        <w:pStyle w:val="TOC1"/>
        <w:rPr>
          <w:rFonts w:asciiTheme="minorHAnsi" w:eastAsiaTheme="minorEastAsia" w:hAnsiTheme="minorHAnsi" w:cstheme="minorBidi"/>
          <w:noProof/>
          <w:color w:val="auto"/>
          <w:sz w:val="22"/>
          <w:szCs w:val="22"/>
          <w:lang w:val="en-US" w:eastAsia="en-US"/>
        </w:rPr>
      </w:pPr>
      <w:r>
        <w:rPr>
          <w:noProof/>
        </w:rPr>
        <w:t>B</w:t>
      </w:r>
      <w:r w:rsidR="00082B73">
        <w:rPr>
          <w:noProof/>
        </w:rPr>
        <w:tab/>
      </w:r>
      <w:r>
        <w:rPr>
          <w:noProof/>
        </w:rPr>
        <w:t xml:space="preserve">Pacific regional health programs affecting Samoa </w:t>
      </w:r>
      <w:r>
        <w:rPr>
          <w:noProof/>
        </w:rPr>
        <w:tab/>
      </w:r>
      <w:r>
        <w:rPr>
          <w:noProof/>
        </w:rPr>
        <w:fldChar w:fldCharType="begin"/>
      </w:r>
      <w:r>
        <w:rPr>
          <w:noProof/>
        </w:rPr>
        <w:instrText xml:space="preserve"> PAGEREF _Toc360963952 \h </w:instrText>
      </w:r>
      <w:r>
        <w:rPr>
          <w:noProof/>
        </w:rPr>
      </w:r>
      <w:r>
        <w:rPr>
          <w:noProof/>
        </w:rPr>
        <w:fldChar w:fldCharType="separate"/>
      </w:r>
      <w:r>
        <w:rPr>
          <w:noProof/>
        </w:rPr>
        <w:t>42</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UNICEF immunisation and child protection programs</w:t>
      </w:r>
      <w:r>
        <w:rPr>
          <w:noProof/>
        </w:rPr>
        <w:tab/>
      </w:r>
      <w:r>
        <w:rPr>
          <w:noProof/>
        </w:rPr>
        <w:fldChar w:fldCharType="begin"/>
      </w:r>
      <w:r>
        <w:rPr>
          <w:noProof/>
        </w:rPr>
        <w:instrText xml:space="preserve"> PAGEREF _Toc360963953 \h </w:instrText>
      </w:r>
      <w:r>
        <w:rPr>
          <w:noProof/>
        </w:rPr>
      </w:r>
      <w:r>
        <w:rPr>
          <w:noProof/>
        </w:rPr>
        <w:fldChar w:fldCharType="separate"/>
      </w:r>
      <w:r>
        <w:rPr>
          <w:noProof/>
        </w:rPr>
        <w:t>42</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Pacific Regional Reproductive Health Program</w:t>
      </w:r>
      <w:r>
        <w:rPr>
          <w:noProof/>
        </w:rPr>
        <w:tab/>
      </w:r>
      <w:r>
        <w:rPr>
          <w:noProof/>
        </w:rPr>
        <w:fldChar w:fldCharType="begin"/>
      </w:r>
      <w:r>
        <w:rPr>
          <w:noProof/>
        </w:rPr>
        <w:instrText xml:space="preserve"> PAGEREF _Toc360963954 \h </w:instrText>
      </w:r>
      <w:r>
        <w:rPr>
          <w:noProof/>
        </w:rPr>
      </w:r>
      <w:r>
        <w:rPr>
          <w:noProof/>
        </w:rPr>
        <w:fldChar w:fldCharType="separate"/>
      </w:r>
      <w:r>
        <w:rPr>
          <w:noProof/>
        </w:rPr>
        <w:t>42</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Pacific health systems strengthening</w:t>
      </w:r>
      <w:r>
        <w:rPr>
          <w:noProof/>
        </w:rPr>
        <w:tab/>
      </w:r>
      <w:r>
        <w:rPr>
          <w:noProof/>
        </w:rPr>
        <w:fldChar w:fldCharType="begin"/>
      </w:r>
      <w:r>
        <w:rPr>
          <w:noProof/>
        </w:rPr>
        <w:instrText xml:space="preserve"> PAGEREF _Toc360963955 \h </w:instrText>
      </w:r>
      <w:r>
        <w:rPr>
          <w:noProof/>
        </w:rPr>
      </w:r>
      <w:r>
        <w:rPr>
          <w:noProof/>
        </w:rPr>
        <w:fldChar w:fldCharType="separate"/>
      </w:r>
      <w:r>
        <w:rPr>
          <w:noProof/>
        </w:rPr>
        <w:t>42</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Pacific Islands Project (Royal Australian College of Surgeons project) and Pacific Biomedical Equipment Maintenance Initiative</w:t>
      </w:r>
      <w:r>
        <w:rPr>
          <w:noProof/>
        </w:rPr>
        <w:tab/>
      </w:r>
      <w:r>
        <w:rPr>
          <w:noProof/>
        </w:rPr>
        <w:fldChar w:fldCharType="begin"/>
      </w:r>
      <w:r>
        <w:rPr>
          <w:noProof/>
        </w:rPr>
        <w:instrText xml:space="preserve"> PAGEREF _Toc360963956 \h </w:instrText>
      </w:r>
      <w:r>
        <w:rPr>
          <w:noProof/>
        </w:rPr>
      </w:r>
      <w:r>
        <w:rPr>
          <w:noProof/>
        </w:rPr>
        <w:fldChar w:fldCharType="separate"/>
      </w:r>
      <w:r>
        <w:rPr>
          <w:noProof/>
        </w:rPr>
        <w:t>43</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Tackling non-communicable diseases in the Pacific</w:t>
      </w:r>
      <w:r>
        <w:rPr>
          <w:noProof/>
        </w:rPr>
        <w:tab/>
      </w:r>
      <w:r>
        <w:rPr>
          <w:noProof/>
        </w:rPr>
        <w:fldChar w:fldCharType="begin"/>
      </w:r>
      <w:r>
        <w:rPr>
          <w:noProof/>
        </w:rPr>
        <w:instrText xml:space="preserve"> PAGEREF _Toc360963957 \h </w:instrText>
      </w:r>
      <w:r>
        <w:rPr>
          <w:noProof/>
        </w:rPr>
      </w:r>
      <w:r>
        <w:rPr>
          <w:noProof/>
        </w:rPr>
        <w:fldChar w:fldCharType="separate"/>
      </w:r>
      <w:r>
        <w:rPr>
          <w:noProof/>
        </w:rPr>
        <w:t>43</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Pacific Islands HIV and STI Response Fund</w:t>
      </w:r>
      <w:r>
        <w:rPr>
          <w:noProof/>
        </w:rPr>
        <w:tab/>
      </w:r>
      <w:r>
        <w:rPr>
          <w:noProof/>
        </w:rPr>
        <w:fldChar w:fldCharType="begin"/>
      </w:r>
      <w:r>
        <w:rPr>
          <w:noProof/>
        </w:rPr>
        <w:instrText xml:space="preserve"> PAGEREF _Toc360963958 \h </w:instrText>
      </w:r>
      <w:r>
        <w:rPr>
          <w:noProof/>
        </w:rPr>
      </w:r>
      <w:r>
        <w:rPr>
          <w:noProof/>
        </w:rPr>
        <w:fldChar w:fldCharType="separate"/>
      </w:r>
      <w:r>
        <w:rPr>
          <w:noProof/>
        </w:rPr>
        <w:t>43</w:t>
      </w:r>
      <w:r>
        <w:rPr>
          <w:noProof/>
        </w:rPr>
        <w:fldChar w:fldCharType="end"/>
      </w:r>
    </w:p>
    <w:p w:rsidR="00152276" w:rsidRDefault="00152276">
      <w:pPr>
        <w:pStyle w:val="TOC2"/>
        <w:rPr>
          <w:rFonts w:asciiTheme="minorHAnsi" w:eastAsiaTheme="minorEastAsia" w:hAnsiTheme="minorHAnsi" w:cstheme="minorBidi"/>
          <w:noProof/>
          <w:color w:val="auto"/>
          <w:sz w:val="22"/>
          <w:szCs w:val="22"/>
          <w:lang w:val="en-US" w:eastAsia="en-US"/>
        </w:rPr>
      </w:pPr>
      <w:r>
        <w:rPr>
          <w:noProof/>
        </w:rPr>
        <w:t>Pacific Regional Influenza Pandemic Preparedness Program</w:t>
      </w:r>
      <w:r>
        <w:rPr>
          <w:noProof/>
        </w:rPr>
        <w:tab/>
      </w:r>
      <w:r>
        <w:rPr>
          <w:noProof/>
        </w:rPr>
        <w:fldChar w:fldCharType="begin"/>
      </w:r>
      <w:r>
        <w:rPr>
          <w:noProof/>
        </w:rPr>
        <w:instrText xml:space="preserve"> PAGEREF _Toc360963959 \h </w:instrText>
      </w:r>
      <w:r>
        <w:rPr>
          <w:noProof/>
        </w:rPr>
      </w:r>
      <w:r>
        <w:rPr>
          <w:noProof/>
        </w:rPr>
        <w:fldChar w:fldCharType="separate"/>
      </w:r>
      <w:r>
        <w:rPr>
          <w:noProof/>
        </w:rPr>
        <w:t>43</w:t>
      </w:r>
      <w:r>
        <w:rPr>
          <w:noProof/>
        </w:rPr>
        <w:fldChar w:fldCharType="end"/>
      </w:r>
    </w:p>
    <w:p w:rsidR="00152276" w:rsidRDefault="00152276" w:rsidP="00082B73">
      <w:pPr>
        <w:pStyle w:val="TOC1"/>
        <w:rPr>
          <w:noProof/>
        </w:rPr>
      </w:pPr>
      <w:r>
        <w:rPr>
          <w:noProof/>
        </w:rPr>
        <w:t>C</w:t>
      </w:r>
      <w:r w:rsidR="00082B73">
        <w:rPr>
          <w:noProof/>
        </w:rPr>
        <w:tab/>
      </w:r>
      <w:r>
        <w:rPr>
          <w:noProof/>
        </w:rPr>
        <w:t xml:space="preserve">Asian Development Bank project list </w:t>
      </w:r>
      <w:r>
        <w:rPr>
          <w:noProof/>
        </w:rPr>
        <w:tab/>
      </w:r>
      <w:r>
        <w:rPr>
          <w:noProof/>
        </w:rPr>
        <w:fldChar w:fldCharType="begin"/>
      </w:r>
      <w:r>
        <w:rPr>
          <w:noProof/>
        </w:rPr>
        <w:instrText xml:space="preserve"> PAGEREF _Toc360963960 \h </w:instrText>
      </w:r>
      <w:r>
        <w:rPr>
          <w:noProof/>
        </w:rPr>
      </w:r>
      <w:r>
        <w:rPr>
          <w:noProof/>
        </w:rPr>
        <w:fldChar w:fldCharType="separate"/>
      </w:r>
      <w:r>
        <w:rPr>
          <w:noProof/>
        </w:rPr>
        <w:t>45</w:t>
      </w:r>
      <w:r>
        <w:rPr>
          <w:noProof/>
        </w:rPr>
        <w:fldChar w:fldCharType="end"/>
      </w:r>
    </w:p>
    <w:p w:rsidR="00152276" w:rsidRDefault="00152276" w:rsidP="00152276">
      <w:pPr>
        <w:pStyle w:val="Subtitle"/>
        <w:ind w:left="0"/>
        <w:rPr>
          <w:rFonts w:asciiTheme="minorHAnsi" w:eastAsiaTheme="minorEastAsia" w:hAnsiTheme="minorHAnsi" w:cstheme="minorBidi"/>
          <w:noProof/>
          <w:color w:val="auto"/>
          <w:sz w:val="22"/>
          <w:szCs w:val="22"/>
          <w:lang w:val="en-US" w:eastAsia="en-US"/>
        </w:rPr>
      </w:pPr>
    </w:p>
    <w:p w:rsidR="00F477F8" w:rsidRDefault="00B80605" w:rsidP="00152276">
      <w:pPr>
        <w:pStyle w:val="TOC1"/>
        <w:ind w:left="0" w:firstLine="0"/>
      </w:pPr>
      <w:r>
        <w:fldChar w:fldCharType="end"/>
      </w:r>
    </w:p>
    <w:p w:rsidR="00B80605" w:rsidRDefault="00F477F8" w:rsidP="00F477F8">
      <w:pPr>
        <w:pStyle w:val="TOC1"/>
      </w:pPr>
      <w:r>
        <w:br w:type="page"/>
      </w:r>
      <w:r w:rsidR="00B80605">
        <w:lastRenderedPageBreak/>
        <w:t>Appendixes</w:t>
      </w:r>
    </w:p>
    <w:p w:rsidR="00B80605" w:rsidRDefault="00B80605">
      <w:pPr>
        <w:pStyle w:val="TOC2"/>
        <w:rPr>
          <w:rFonts w:ascii="Calibri" w:hAnsi="Calibri"/>
          <w:noProof/>
          <w:color w:val="auto"/>
          <w:sz w:val="22"/>
          <w:szCs w:val="22"/>
        </w:rPr>
      </w:pPr>
      <w:r>
        <w:fldChar w:fldCharType="begin"/>
      </w:r>
      <w:r>
        <w:instrText xml:space="preserve"> TOC \h \z \t "Heading 6,2" </w:instrText>
      </w:r>
      <w:r>
        <w:fldChar w:fldCharType="separate"/>
      </w:r>
      <w:hyperlink w:anchor="_Toc248719958" w:history="1">
        <w:r w:rsidRPr="00332620">
          <w:rPr>
            <w:rStyle w:val="Hyperlink"/>
            <w:noProof/>
          </w:rPr>
          <w:t>A</w:t>
        </w:r>
        <w:r>
          <w:rPr>
            <w:rFonts w:ascii="Calibri" w:hAnsi="Calibri"/>
            <w:noProof/>
            <w:color w:val="auto"/>
            <w:sz w:val="22"/>
            <w:szCs w:val="22"/>
          </w:rPr>
          <w:tab/>
        </w:r>
        <w:r w:rsidRPr="00332620">
          <w:rPr>
            <w:rStyle w:val="Hyperlink"/>
            <w:noProof/>
          </w:rPr>
          <w:t xml:space="preserve">NZAID Samoa projects </w:t>
        </w:r>
        <w:r>
          <w:rPr>
            <w:noProof/>
            <w:webHidden/>
          </w:rPr>
          <w:tab/>
        </w:r>
        <w:r>
          <w:rPr>
            <w:noProof/>
            <w:webHidden/>
          </w:rPr>
          <w:fldChar w:fldCharType="begin"/>
        </w:r>
        <w:r>
          <w:rPr>
            <w:noProof/>
            <w:webHidden/>
          </w:rPr>
          <w:instrText xml:space="preserve"> PAGEREF _Toc248719958 \h </w:instrText>
        </w:r>
        <w:r>
          <w:rPr>
            <w:noProof/>
            <w:webHidden/>
          </w:rPr>
        </w:r>
        <w:r>
          <w:rPr>
            <w:noProof/>
            <w:webHidden/>
          </w:rPr>
          <w:fldChar w:fldCharType="separate"/>
        </w:r>
        <w:r>
          <w:rPr>
            <w:noProof/>
            <w:webHidden/>
          </w:rPr>
          <w:t>40</w:t>
        </w:r>
        <w:r>
          <w:rPr>
            <w:noProof/>
            <w:webHidden/>
          </w:rPr>
          <w:fldChar w:fldCharType="end"/>
        </w:r>
      </w:hyperlink>
    </w:p>
    <w:p w:rsidR="00B80605" w:rsidRDefault="00082B73">
      <w:pPr>
        <w:pStyle w:val="TOC2"/>
        <w:rPr>
          <w:rFonts w:ascii="Calibri" w:hAnsi="Calibri"/>
          <w:noProof/>
          <w:color w:val="auto"/>
          <w:sz w:val="22"/>
          <w:szCs w:val="22"/>
        </w:rPr>
      </w:pPr>
      <w:hyperlink w:anchor="_Toc248719959" w:history="1">
        <w:r w:rsidR="00B80605" w:rsidRPr="00332620">
          <w:rPr>
            <w:rStyle w:val="Hyperlink"/>
            <w:noProof/>
          </w:rPr>
          <w:t>B</w:t>
        </w:r>
        <w:r w:rsidR="00B80605">
          <w:rPr>
            <w:rFonts w:ascii="Calibri" w:hAnsi="Calibri"/>
            <w:noProof/>
            <w:color w:val="auto"/>
            <w:sz w:val="22"/>
            <w:szCs w:val="22"/>
          </w:rPr>
          <w:tab/>
        </w:r>
        <w:r w:rsidR="00B80605" w:rsidRPr="00332620">
          <w:rPr>
            <w:rStyle w:val="Hyperlink"/>
            <w:noProof/>
          </w:rPr>
          <w:t xml:space="preserve">Pacific regional health programs affecting Samoa </w:t>
        </w:r>
        <w:r w:rsidR="00B80605">
          <w:rPr>
            <w:noProof/>
            <w:webHidden/>
          </w:rPr>
          <w:tab/>
        </w:r>
        <w:r w:rsidR="00B80605">
          <w:rPr>
            <w:noProof/>
            <w:webHidden/>
          </w:rPr>
          <w:fldChar w:fldCharType="begin"/>
        </w:r>
        <w:r w:rsidR="00B80605">
          <w:rPr>
            <w:noProof/>
            <w:webHidden/>
          </w:rPr>
          <w:instrText xml:space="preserve"> PAGEREF _Toc248719959 \h </w:instrText>
        </w:r>
        <w:r w:rsidR="00B80605">
          <w:rPr>
            <w:noProof/>
            <w:webHidden/>
          </w:rPr>
        </w:r>
        <w:r w:rsidR="00B80605">
          <w:rPr>
            <w:noProof/>
            <w:webHidden/>
          </w:rPr>
          <w:fldChar w:fldCharType="separate"/>
        </w:r>
        <w:r w:rsidR="00B80605">
          <w:rPr>
            <w:noProof/>
            <w:webHidden/>
          </w:rPr>
          <w:t>43</w:t>
        </w:r>
        <w:r w:rsidR="00B80605">
          <w:rPr>
            <w:noProof/>
            <w:webHidden/>
          </w:rPr>
          <w:fldChar w:fldCharType="end"/>
        </w:r>
      </w:hyperlink>
    </w:p>
    <w:p w:rsidR="00B80605" w:rsidRDefault="00082B73">
      <w:pPr>
        <w:pStyle w:val="TOC2"/>
        <w:rPr>
          <w:rFonts w:ascii="Calibri" w:hAnsi="Calibri"/>
          <w:noProof/>
          <w:color w:val="auto"/>
          <w:sz w:val="22"/>
          <w:szCs w:val="22"/>
        </w:rPr>
      </w:pPr>
      <w:hyperlink w:anchor="_Toc248719960" w:history="1">
        <w:r w:rsidR="00B80605" w:rsidRPr="00332620">
          <w:rPr>
            <w:rStyle w:val="Hyperlink"/>
            <w:noProof/>
          </w:rPr>
          <w:t>C</w:t>
        </w:r>
        <w:r w:rsidR="00B80605">
          <w:rPr>
            <w:rFonts w:ascii="Calibri" w:hAnsi="Calibri"/>
            <w:noProof/>
            <w:color w:val="auto"/>
            <w:sz w:val="22"/>
            <w:szCs w:val="22"/>
          </w:rPr>
          <w:tab/>
        </w:r>
        <w:r w:rsidR="00B80605" w:rsidRPr="00332620">
          <w:rPr>
            <w:rStyle w:val="Hyperlink"/>
            <w:noProof/>
          </w:rPr>
          <w:t xml:space="preserve">Asian Development Bank project list </w:t>
        </w:r>
        <w:r w:rsidR="00B80605">
          <w:rPr>
            <w:noProof/>
            <w:webHidden/>
          </w:rPr>
          <w:tab/>
        </w:r>
        <w:r w:rsidR="00B80605">
          <w:rPr>
            <w:noProof/>
            <w:webHidden/>
          </w:rPr>
          <w:fldChar w:fldCharType="begin"/>
        </w:r>
        <w:r w:rsidR="00B80605">
          <w:rPr>
            <w:noProof/>
            <w:webHidden/>
          </w:rPr>
          <w:instrText xml:space="preserve"> PAGEREF _Toc248719960 \h </w:instrText>
        </w:r>
        <w:r w:rsidR="00B80605">
          <w:rPr>
            <w:noProof/>
            <w:webHidden/>
          </w:rPr>
        </w:r>
        <w:r w:rsidR="00B80605">
          <w:rPr>
            <w:noProof/>
            <w:webHidden/>
          </w:rPr>
          <w:fldChar w:fldCharType="separate"/>
        </w:r>
        <w:r w:rsidR="00B80605">
          <w:rPr>
            <w:noProof/>
            <w:webHidden/>
          </w:rPr>
          <w:t>46</w:t>
        </w:r>
        <w:r w:rsidR="00B80605">
          <w:rPr>
            <w:noProof/>
            <w:webHidden/>
          </w:rPr>
          <w:fldChar w:fldCharType="end"/>
        </w:r>
      </w:hyperlink>
    </w:p>
    <w:p w:rsidR="00B80605" w:rsidRPr="0060617B" w:rsidRDefault="00B80605">
      <w:pPr>
        <w:pStyle w:val="TOC2"/>
      </w:pPr>
      <w:r>
        <w:fldChar w:fldCharType="end"/>
      </w:r>
    </w:p>
    <w:p w:rsidR="00B80605" w:rsidRDefault="00017F8F">
      <w:pPr>
        <w:pStyle w:val="Heading1unnumbered"/>
        <w:rPr>
          <w:noProof/>
        </w:rPr>
      </w:pPr>
      <w:bookmarkStart w:id="6" w:name="_Toc360963893"/>
      <w:r>
        <w:rPr>
          <w:noProof/>
          <w:lang w:val="en-US" w:eastAsia="en-US"/>
        </w:rPr>
        <w:lastRenderedPageBreak/>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26" name="Picture 119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Abbreviations</w:t>
      </w:r>
      <w:bookmarkEnd w:id="6"/>
      <w:r w:rsidR="00B80605">
        <w:br/>
      </w:r>
    </w:p>
    <w:p w:rsidR="00B80605" w:rsidRDefault="00B80605" w:rsidP="003415BD">
      <w:pPr>
        <w:pStyle w:val="BodyText"/>
        <w:tabs>
          <w:tab w:val="left" w:pos="851"/>
        </w:tabs>
      </w:pPr>
      <w:r>
        <w:t>ADB</w:t>
      </w:r>
      <w:r>
        <w:tab/>
        <w:t>Asian Development Bank</w:t>
      </w:r>
    </w:p>
    <w:p w:rsidR="00B80605" w:rsidRDefault="00B80605" w:rsidP="003415BD">
      <w:pPr>
        <w:pStyle w:val="BodyText"/>
        <w:tabs>
          <w:tab w:val="left" w:pos="851"/>
        </w:tabs>
      </w:pPr>
      <w:r>
        <w:t>APPR</w:t>
      </w:r>
      <w:r>
        <w:tab/>
        <w:t>annual program performance report</w:t>
      </w:r>
    </w:p>
    <w:p w:rsidR="00B80605" w:rsidRDefault="00B80605" w:rsidP="003415BD">
      <w:pPr>
        <w:pStyle w:val="BodyText"/>
        <w:tabs>
          <w:tab w:val="left" w:pos="284"/>
          <w:tab w:val="left" w:pos="851"/>
        </w:tabs>
      </w:pPr>
      <w:proofErr w:type="spellStart"/>
      <w:r>
        <w:t>AusAID</w:t>
      </w:r>
      <w:proofErr w:type="spellEnd"/>
      <w:r>
        <w:tab/>
        <w:t>Australian Agency for International Development</w:t>
      </w:r>
    </w:p>
    <w:p w:rsidR="00B80605" w:rsidRDefault="00B80605" w:rsidP="003415BD">
      <w:pPr>
        <w:pStyle w:val="BodyText"/>
        <w:tabs>
          <w:tab w:val="left" w:pos="284"/>
          <w:tab w:val="left" w:pos="851"/>
        </w:tabs>
      </w:pPr>
      <w:r>
        <w:t>CEO</w:t>
      </w:r>
      <w:r>
        <w:tab/>
        <w:t>Chief Executive Officer</w:t>
      </w:r>
    </w:p>
    <w:p w:rsidR="00B80605" w:rsidRDefault="00B80605" w:rsidP="003415BD">
      <w:pPr>
        <w:pStyle w:val="BodyText"/>
        <w:tabs>
          <w:tab w:val="left" w:pos="284"/>
          <w:tab w:val="left" w:pos="851"/>
        </w:tabs>
      </w:pPr>
      <w:r>
        <w:t>EPC</w:t>
      </w:r>
      <w:r>
        <w:tab/>
        <w:t>Electricity Power Corporation</w:t>
      </w:r>
    </w:p>
    <w:p w:rsidR="00B80605" w:rsidRDefault="00B80605" w:rsidP="003415BD">
      <w:pPr>
        <w:pStyle w:val="BodyText"/>
        <w:tabs>
          <w:tab w:val="left" w:pos="284"/>
          <w:tab w:val="left" w:pos="851"/>
        </w:tabs>
      </w:pPr>
      <w:r>
        <w:t>ESPII</w:t>
      </w:r>
      <w:r>
        <w:tab/>
        <w:t>Education Sector Program II</w:t>
      </w:r>
    </w:p>
    <w:p w:rsidR="00B80605" w:rsidRDefault="00B80605" w:rsidP="003415BD">
      <w:pPr>
        <w:pStyle w:val="BodyText"/>
        <w:tabs>
          <w:tab w:val="left" w:pos="851"/>
        </w:tabs>
      </w:pPr>
      <w:r>
        <w:t>EU</w:t>
      </w:r>
      <w:r>
        <w:tab/>
        <w:t>European Union</w:t>
      </w:r>
    </w:p>
    <w:p w:rsidR="00B80605" w:rsidRDefault="00B80605" w:rsidP="003415BD">
      <w:pPr>
        <w:pStyle w:val="BodyText"/>
        <w:tabs>
          <w:tab w:val="left" w:pos="284"/>
          <w:tab w:val="left" w:pos="851"/>
        </w:tabs>
      </w:pPr>
      <w:r>
        <w:t>GDP</w:t>
      </w:r>
      <w:r>
        <w:tab/>
        <w:t>gross domestic product</w:t>
      </w:r>
    </w:p>
    <w:p w:rsidR="00B80605" w:rsidRDefault="00B80605" w:rsidP="003415BD">
      <w:pPr>
        <w:pStyle w:val="BodyText"/>
        <w:tabs>
          <w:tab w:val="left" w:pos="284"/>
          <w:tab w:val="left" w:pos="851"/>
        </w:tabs>
      </w:pPr>
      <w:proofErr w:type="spellStart"/>
      <w:r>
        <w:t>GoS</w:t>
      </w:r>
      <w:proofErr w:type="spellEnd"/>
      <w:r>
        <w:tab/>
        <w:t>Government of Samoa</w:t>
      </w:r>
    </w:p>
    <w:p w:rsidR="00B80605" w:rsidRDefault="00B80605" w:rsidP="003415BD">
      <w:pPr>
        <w:pStyle w:val="BodyText"/>
        <w:tabs>
          <w:tab w:val="left" w:pos="284"/>
          <w:tab w:val="left" w:pos="851"/>
        </w:tabs>
      </w:pPr>
      <w:r>
        <w:t>GPS</w:t>
      </w:r>
      <w:r>
        <w:tab/>
        <w:t>global positioning system</w:t>
      </w:r>
    </w:p>
    <w:p w:rsidR="00B80605" w:rsidRDefault="00B80605" w:rsidP="003415BD">
      <w:pPr>
        <w:pStyle w:val="BodyText"/>
        <w:tabs>
          <w:tab w:val="left" w:pos="284"/>
          <w:tab w:val="left" w:pos="851"/>
        </w:tabs>
      </w:pPr>
      <w:r>
        <w:t>HIV</w:t>
      </w:r>
      <w:r>
        <w:tab/>
        <w:t>human immunodeficiency virus</w:t>
      </w:r>
    </w:p>
    <w:p w:rsidR="00B80605" w:rsidRDefault="00B80605" w:rsidP="003415BD">
      <w:pPr>
        <w:pStyle w:val="BodyText"/>
        <w:tabs>
          <w:tab w:val="left" w:pos="284"/>
          <w:tab w:val="left" w:pos="851"/>
        </w:tabs>
      </w:pPr>
      <w:r w:rsidRPr="00816BF5">
        <w:t>ICT</w:t>
      </w:r>
      <w:r w:rsidRPr="00816BF5">
        <w:tab/>
      </w:r>
      <w:r>
        <w:t>i</w:t>
      </w:r>
      <w:r w:rsidRPr="00816BF5">
        <w:t>n-</w:t>
      </w:r>
      <w:r>
        <w:t>c</w:t>
      </w:r>
      <w:r w:rsidRPr="00816BF5">
        <w:t xml:space="preserve">ountry </w:t>
      </w:r>
      <w:r>
        <w:t>t</w:t>
      </w:r>
      <w:r w:rsidRPr="00816BF5">
        <w:t>raining</w:t>
      </w:r>
    </w:p>
    <w:p w:rsidR="00B80605" w:rsidRDefault="00B80605" w:rsidP="003415BD">
      <w:pPr>
        <w:pStyle w:val="BodyText"/>
        <w:tabs>
          <w:tab w:val="left" w:pos="284"/>
          <w:tab w:val="left" w:pos="851"/>
        </w:tabs>
      </w:pPr>
      <w:r>
        <w:t>JRM</w:t>
      </w:r>
      <w:r>
        <w:tab/>
        <w:t xml:space="preserve">Joint Review </w:t>
      </w:r>
      <w:smartTag w:uri="urn:schemas-microsoft-com:office:smarttags" w:element="place">
        <w:smartTag w:uri="urn:schemas-microsoft-com:office:smarttags" w:element="City">
          <w:r>
            <w:t>Mission</w:t>
          </w:r>
        </w:smartTag>
      </w:smartTag>
    </w:p>
    <w:p w:rsidR="00B80605" w:rsidRDefault="00B80605" w:rsidP="003415BD">
      <w:pPr>
        <w:pStyle w:val="BodyText"/>
        <w:tabs>
          <w:tab w:val="left" w:pos="284"/>
          <w:tab w:val="left" w:pos="851"/>
        </w:tabs>
      </w:pPr>
      <w:r>
        <w:t>MDG</w:t>
      </w:r>
      <w:r>
        <w:tab/>
        <w:t>Millennium Development Goal</w:t>
      </w:r>
    </w:p>
    <w:p w:rsidR="00B80605" w:rsidRDefault="00B80605" w:rsidP="003415BD">
      <w:pPr>
        <w:pStyle w:val="BodyText"/>
        <w:tabs>
          <w:tab w:val="left" w:pos="284"/>
          <w:tab w:val="left" w:pos="851"/>
        </w:tabs>
      </w:pPr>
      <w:r>
        <w:t>NCD</w:t>
      </w:r>
      <w:r>
        <w:tab/>
        <w:t>non-communicable disease</w:t>
      </w:r>
    </w:p>
    <w:p w:rsidR="00B80605" w:rsidRDefault="00B80605" w:rsidP="003415BD">
      <w:pPr>
        <w:pStyle w:val="BodyText"/>
        <w:tabs>
          <w:tab w:val="left" w:pos="284"/>
          <w:tab w:val="left" w:pos="851"/>
        </w:tabs>
      </w:pPr>
      <w:r>
        <w:t>NGO</w:t>
      </w:r>
      <w:r>
        <w:tab/>
        <w:t>non-government organisation</w:t>
      </w:r>
    </w:p>
    <w:p w:rsidR="00B80605" w:rsidRDefault="00B80605" w:rsidP="003415BD">
      <w:pPr>
        <w:pStyle w:val="BodyText"/>
        <w:tabs>
          <w:tab w:val="left" w:pos="284"/>
          <w:tab w:val="left" w:pos="851"/>
        </w:tabs>
      </w:pPr>
      <w:r>
        <w:t>NZAID</w:t>
      </w:r>
      <w:r>
        <w:tab/>
        <w:t>New Zealand Agency for International Development</w:t>
      </w:r>
    </w:p>
    <w:p w:rsidR="00B80605" w:rsidRDefault="00B80605" w:rsidP="003415BD">
      <w:pPr>
        <w:pStyle w:val="BodyText"/>
        <w:tabs>
          <w:tab w:val="left" w:pos="284"/>
          <w:tab w:val="left" w:pos="851"/>
        </w:tabs>
      </w:pPr>
      <w:r>
        <w:t>ODA</w:t>
      </w:r>
      <w:r>
        <w:tab/>
        <w:t>official development assistance</w:t>
      </w:r>
    </w:p>
    <w:p w:rsidR="00B80605" w:rsidRDefault="00B80605" w:rsidP="003415BD">
      <w:pPr>
        <w:pStyle w:val="BodyText"/>
        <w:tabs>
          <w:tab w:val="left" w:pos="284"/>
          <w:tab w:val="left" w:pos="851"/>
        </w:tabs>
      </w:pPr>
      <w:r>
        <w:t>PASP</w:t>
      </w:r>
      <w:r>
        <w:tab/>
        <w:t>Public Administration Sector Plan</w:t>
      </w:r>
    </w:p>
    <w:p w:rsidR="00B80605" w:rsidRDefault="00B80605" w:rsidP="003415BD">
      <w:pPr>
        <w:pStyle w:val="BodyText"/>
        <w:tabs>
          <w:tab w:val="left" w:pos="284"/>
          <w:tab w:val="left" w:pos="851"/>
        </w:tabs>
      </w:pPr>
      <w:r>
        <w:t>PPS</w:t>
      </w:r>
      <w:r>
        <w:tab/>
        <w:t>personal property securities</w:t>
      </w:r>
    </w:p>
    <w:p w:rsidR="00B80605" w:rsidRDefault="00B80605" w:rsidP="003415BD">
      <w:pPr>
        <w:pStyle w:val="BodyText"/>
        <w:tabs>
          <w:tab w:val="left" w:pos="284"/>
          <w:tab w:val="left" w:pos="851"/>
        </w:tabs>
      </w:pPr>
      <w:r>
        <w:t>PRIPPP</w:t>
      </w:r>
      <w:r>
        <w:tab/>
        <w:t>Pacific Regional Influenza Pandemic Preparedness Program</w:t>
      </w:r>
    </w:p>
    <w:p w:rsidR="00B80605" w:rsidRDefault="00B80605" w:rsidP="003415BD">
      <w:pPr>
        <w:pStyle w:val="BodyText"/>
        <w:tabs>
          <w:tab w:val="left" w:pos="284"/>
          <w:tab w:val="left" w:pos="851"/>
        </w:tabs>
      </w:pPr>
      <w:r>
        <w:t>PRPI</w:t>
      </w:r>
      <w:r>
        <w:tab/>
        <w:t>Pacific Regional Police Initiative</w:t>
      </w:r>
    </w:p>
    <w:p w:rsidR="00B80605" w:rsidRDefault="00B80605" w:rsidP="003415BD">
      <w:pPr>
        <w:pStyle w:val="BodyText"/>
        <w:tabs>
          <w:tab w:val="left" w:pos="284"/>
          <w:tab w:val="left" w:pos="851"/>
        </w:tabs>
      </w:pPr>
      <w:r>
        <w:t>PSC</w:t>
      </w:r>
      <w:r>
        <w:tab/>
        <w:t>Public Services Commission</w:t>
      </w:r>
    </w:p>
    <w:p w:rsidR="00B80605" w:rsidRDefault="00B80605" w:rsidP="003415BD">
      <w:pPr>
        <w:pStyle w:val="BodyText"/>
        <w:tabs>
          <w:tab w:val="left" w:pos="284"/>
          <w:tab w:val="left" w:pos="851"/>
        </w:tabs>
      </w:pPr>
      <w:r>
        <w:t>PSIF</w:t>
      </w:r>
      <w:r>
        <w:tab/>
        <w:t>Public Sector Improvement Facility</w:t>
      </w:r>
    </w:p>
    <w:p w:rsidR="00B80605" w:rsidRDefault="00B80605" w:rsidP="003415BD">
      <w:pPr>
        <w:pStyle w:val="BodyText"/>
        <w:tabs>
          <w:tab w:val="left" w:pos="284"/>
          <w:tab w:val="left" w:pos="851"/>
        </w:tabs>
      </w:pPr>
      <w:r>
        <w:t>QAI</w:t>
      </w:r>
      <w:r>
        <w:tab/>
        <w:t>quality at implementation</w:t>
      </w:r>
    </w:p>
    <w:p w:rsidR="00B80605" w:rsidRDefault="00B80605" w:rsidP="003415BD">
      <w:pPr>
        <w:pStyle w:val="BodyText"/>
        <w:tabs>
          <w:tab w:val="left" w:pos="284"/>
          <w:tab w:val="left" w:pos="851"/>
        </w:tabs>
      </w:pPr>
      <w:r>
        <w:t>SBEC</w:t>
      </w:r>
      <w:r>
        <w:tab/>
        <w:t xml:space="preserve">Small Business </w:t>
      </w:r>
      <w:smartTag w:uri="urn:schemas-microsoft-com:office:smarttags" w:element="place">
        <w:smartTag w:uri="urn:schemas-microsoft-com:office:smarttags" w:element="City">
          <w:r>
            <w:t>Enterprise</w:t>
          </w:r>
        </w:smartTag>
      </w:smartTag>
      <w:r>
        <w:t xml:space="preserve"> Centre</w:t>
      </w:r>
    </w:p>
    <w:p w:rsidR="00B80605" w:rsidRDefault="00B80605" w:rsidP="003415BD">
      <w:pPr>
        <w:pStyle w:val="BodyText"/>
        <w:tabs>
          <w:tab w:val="left" w:pos="284"/>
          <w:tab w:val="left" w:pos="851"/>
        </w:tabs>
      </w:pPr>
      <w:r w:rsidRPr="00B42E5A">
        <w:t>SDS</w:t>
      </w:r>
      <w:r w:rsidRPr="00B42E5A">
        <w:tab/>
        <w:t>Strategy for the Development of Samoa</w:t>
      </w:r>
      <w:r>
        <w:t xml:space="preserve"> 2008–2012</w:t>
      </w:r>
    </w:p>
    <w:p w:rsidR="00B80605" w:rsidRDefault="00B80605" w:rsidP="003415BD">
      <w:pPr>
        <w:pStyle w:val="BodyText"/>
        <w:tabs>
          <w:tab w:val="left" w:pos="284"/>
          <w:tab w:val="left" w:pos="851"/>
        </w:tabs>
      </w:pPr>
      <w:r>
        <w:t>SIOD</w:t>
      </w:r>
      <w:r>
        <w:tab/>
        <w:t>Samoa Institute of Directors</w:t>
      </w:r>
    </w:p>
    <w:p w:rsidR="00B80605" w:rsidRDefault="00B80605" w:rsidP="003415BD">
      <w:pPr>
        <w:pStyle w:val="BodyText"/>
        <w:tabs>
          <w:tab w:val="left" w:pos="284"/>
          <w:tab w:val="left" w:pos="851"/>
        </w:tabs>
      </w:pPr>
      <w:r>
        <w:t>SME</w:t>
      </w:r>
      <w:r>
        <w:tab/>
        <w:t>small to medium-sized enterprise</w:t>
      </w:r>
    </w:p>
    <w:p w:rsidR="00B80605" w:rsidRDefault="00B80605" w:rsidP="003415BD">
      <w:pPr>
        <w:pStyle w:val="BodyText"/>
        <w:tabs>
          <w:tab w:val="left" w:pos="284"/>
          <w:tab w:val="left" w:pos="851"/>
        </w:tabs>
      </w:pPr>
      <w:r>
        <w:t>SOE</w:t>
      </w:r>
      <w:r>
        <w:tab/>
        <w:t>state-owned enterprise</w:t>
      </w:r>
    </w:p>
    <w:p w:rsidR="00B80605" w:rsidRDefault="00B80605" w:rsidP="003415BD">
      <w:pPr>
        <w:pStyle w:val="BodyText"/>
        <w:tabs>
          <w:tab w:val="left" w:pos="284"/>
          <w:tab w:val="left" w:pos="851"/>
        </w:tabs>
      </w:pPr>
      <w:r>
        <w:lastRenderedPageBreak/>
        <w:t>STI</w:t>
      </w:r>
      <w:r>
        <w:tab/>
        <w:t>sexually transmitted infection</w:t>
      </w:r>
    </w:p>
    <w:p w:rsidR="00B80605" w:rsidRDefault="00B80605" w:rsidP="003415BD">
      <w:pPr>
        <w:pStyle w:val="BodyText"/>
        <w:tabs>
          <w:tab w:val="left" w:pos="284"/>
          <w:tab w:val="left" w:pos="851"/>
        </w:tabs>
      </w:pPr>
      <w:proofErr w:type="spellStart"/>
      <w:r>
        <w:t>SWAp</w:t>
      </w:r>
      <w:proofErr w:type="spellEnd"/>
      <w:r>
        <w:tab/>
        <w:t>sector-wide approach</w:t>
      </w:r>
    </w:p>
    <w:p w:rsidR="00B80605" w:rsidRDefault="00B80605" w:rsidP="003415BD">
      <w:pPr>
        <w:pStyle w:val="BodyText"/>
        <w:tabs>
          <w:tab w:val="left" w:pos="284"/>
          <w:tab w:val="left" w:pos="851"/>
        </w:tabs>
      </w:pPr>
      <w:r>
        <w:t>UNDP</w:t>
      </w:r>
      <w:r>
        <w:tab/>
        <w:t>United Nations Development Programme</w:t>
      </w:r>
    </w:p>
    <w:p w:rsidR="00B80605" w:rsidRDefault="00B80605" w:rsidP="003415BD">
      <w:pPr>
        <w:pStyle w:val="BodyText"/>
        <w:tabs>
          <w:tab w:val="left" w:pos="284"/>
          <w:tab w:val="left" w:pos="851"/>
        </w:tabs>
      </w:pPr>
      <w:r>
        <w:t>UNICEF</w:t>
      </w:r>
      <w:r>
        <w:tab/>
        <w:t>United Nations Children’s Fund</w:t>
      </w:r>
    </w:p>
    <w:p w:rsidR="00B80605" w:rsidRDefault="00017F8F">
      <w:pPr>
        <w:pStyle w:val="Heading1unnumbered"/>
        <w:rPr>
          <w:noProof/>
        </w:rPr>
      </w:pPr>
      <w:bookmarkStart w:id="7" w:name="_Toc360963894"/>
      <w:r>
        <w:rPr>
          <w:noProof/>
          <w:lang w:val="en-US" w:eastAsia="en-US"/>
        </w:rPr>
        <w:lastRenderedPageBreak/>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25" name="Picture 119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Executive summary</w:t>
      </w:r>
      <w:bookmarkEnd w:id="7"/>
      <w:r w:rsidR="00B80605">
        <w:br/>
      </w:r>
    </w:p>
    <w:p w:rsidR="00B80605" w:rsidRDefault="00B80605" w:rsidP="00A16982">
      <w:pPr>
        <w:pStyle w:val="Heading2unnumbered"/>
        <w:tabs>
          <w:tab w:val="clear" w:pos="1440"/>
        </w:tabs>
      </w:pPr>
      <w:bookmarkStart w:id="8" w:name="_Toc360963895"/>
      <w:r>
        <w:t>Overview</w:t>
      </w:r>
      <w:bookmarkEnd w:id="8"/>
    </w:p>
    <w:p w:rsidR="00B80605" w:rsidRPr="00A16982" w:rsidRDefault="00B80605" w:rsidP="00A16982">
      <w:pPr>
        <w:pStyle w:val="BodyText"/>
      </w:pPr>
      <w:smartTag w:uri="urn:schemas-microsoft-com:office:smarttags" w:element="place">
        <w:r w:rsidRPr="002A194D">
          <w:t>Samoa</w:t>
        </w:r>
      </w:smartTag>
      <w:r w:rsidRPr="002A194D">
        <w:t xml:space="preserve"> has made good progress in social and economic development</w:t>
      </w:r>
      <w:r>
        <w:t>,</w:t>
      </w:r>
      <w:r w:rsidRPr="002A194D">
        <w:t xml:space="preserve"> and until recently was on track to achieve</w:t>
      </w:r>
      <w:r>
        <w:t xml:space="preserve"> almost all of the m</w:t>
      </w:r>
      <w:r w:rsidRPr="002A194D">
        <w:t xml:space="preserve">illennium </w:t>
      </w:r>
      <w:r>
        <w:t>d</w:t>
      </w:r>
      <w:r w:rsidRPr="002A194D">
        <w:t xml:space="preserve">evelopment </w:t>
      </w:r>
      <w:r>
        <w:t>g</w:t>
      </w:r>
      <w:r w:rsidRPr="002A194D">
        <w:t xml:space="preserve">oals. Some emerging concerns, especially in health </w:t>
      </w:r>
      <w:r>
        <w:t xml:space="preserve">and </w:t>
      </w:r>
      <w:r w:rsidRPr="002A194D">
        <w:t>income</w:t>
      </w:r>
      <w:r>
        <w:t>-</w:t>
      </w:r>
      <w:r w:rsidRPr="002A194D">
        <w:t>generating activity, tog</w:t>
      </w:r>
      <w:r>
        <w:t>et</w:t>
      </w:r>
      <w:r w:rsidRPr="002A194D">
        <w:t>her with the impact of the global economic recession</w:t>
      </w:r>
      <w:r>
        <w:t>,</w:t>
      </w:r>
      <w:r w:rsidRPr="002A194D">
        <w:t xml:space="preserve"> have slowed </w:t>
      </w:r>
      <w:r>
        <w:t>Samoa’s</w:t>
      </w:r>
      <w:r w:rsidRPr="002A194D">
        <w:t xml:space="preserve"> development progress.</w:t>
      </w:r>
      <w:r>
        <w:t xml:space="preserve"> </w:t>
      </w:r>
      <w:r w:rsidRPr="002A194D">
        <w:t>Nevertheless</w:t>
      </w:r>
      <w:r>
        <w:t>,</w:t>
      </w:r>
      <w:r w:rsidRPr="002A194D">
        <w:t xml:space="preserve"> Samoa enjoys considerable </w:t>
      </w:r>
      <w:r>
        <w:t>official development assistance (</w:t>
      </w:r>
      <w:r w:rsidRPr="002A194D">
        <w:t>ODA</w:t>
      </w:r>
      <w:r>
        <w:t>)</w:t>
      </w:r>
      <w:r w:rsidRPr="002A194D">
        <w:t xml:space="preserve"> support. </w:t>
      </w:r>
      <w:r>
        <w:t>Australia, a</w:t>
      </w:r>
      <w:r w:rsidRPr="002A194D">
        <w:t>s one of the largest donors</w:t>
      </w:r>
      <w:r>
        <w:t>,</w:t>
      </w:r>
      <w:r w:rsidRPr="002A194D">
        <w:t xml:space="preserve"> recently moved to redefine the aid relationship with Samoa through the development of the </w:t>
      </w:r>
      <w:r>
        <w:t>Samoa–Australia</w:t>
      </w:r>
      <w:r w:rsidRPr="002A194D">
        <w:t xml:space="preserve"> Partnership for Development. This </w:t>
      </w:r>
      <w:r>
        <w:t xml:space="preserve">has </w:t>
      </w:r>
      <w:r w:rsidRPr="002A194D">
        <w:t>led to an emerging emphasis on new way</w:t>
      </w:r>
      <w:r>
        <w:t>s</w:t>
      </w:r>
      <w:r w:rsidRPr="002A194D">
        <w:t xml:space="preserve"> of doing aid</w:t>
      </w:r>
      <w:r>
        <w:t>,</w:t>
      </w:r>
      <w:r w:rsidRPr="002A194D">
        <w:t xml:space="preserve"> with a focus on Samoa</w:t>
      </w:r>
      <w:r>
        <w:t>n</w:t>
      </w:r>
      <w:r w:rsidRPr="002A194D">
        <w:t xml:space="preserve"> </w:t>
      </w:r>
      <w:r>
        <w:t>G</w:t>
      </w:r>
      <w:r w:rsidRPr="002A194D">
        <w:t>overnment ownership and leadership of development reforms</w:t>
      </w:r>
      <w:r>
        <w:t xml:space="preserve"> and mutual commitment to achieving agreed targets</w:t>
      </w:r>
      <w:r w:rsidRPr="002A194D">
        <w:t>, together with increased emphasis on assessment of progress and outcomes.</w:t>
      </w:r>
    </w:p>
    <w:p w:rsidR="00B80605" w:rsidRDefault="00B80605" w:rsidP="00A16982">
      <w:pPr>
        <w:pStyle w:val="Heading2unnumbered"/>
        <w:tabs>
          <w:tab w:val="clear" w:pos="1440"/>
        </w:tabs>
      </w:pPr>
      <w:bookmarkStart w:id="9" w:name="_Toc360963896"/>
      <w:r>
        <w:t>Ratings</w:t>
      </w:r>
      <w:bookmarkEnd w:id="9"/>
    </w:p>
    <w:p w:rsidR="00B80605" w:rsidRDefault="00B80605" w:rsidP="00F96760">
      <w:pPr>
        <w:pStyle w:val="BodyText"/>
      </w:pPr>
      <w:r>
        <w:t>In 2008–09, t</w:t>
      </w:r>
      <w:r w:rsidRPr="002A194D">
        <w:t xml:space="preserve">he </w:t>
      </w:r>
      <w:proofErr w:type="spellStart"/>
      <w:r w:rsidRPr="002A194D">
        <w:t>AusAID</w:t>
      </w:r>
      <w:proofErr w:type="spellEnd"/>
      <w:r w:rsidRPr="002A194D">
        <w:t xml:space="preserve"> Samoa program </w:t>
      </w:r>
      <w:r>
        <w:t>was</w:t>
      </w:r>
      <w:r w:rsidRPr="002A194D">
        <w:t xml:space="preserve"> in transition to the new Samoa</w:t>
      </w:r>
      <w:r>
        <w:t>–</w:t>
      </w:r>
      <w:r w:rsidRPr="002A194D">
        <w:t xml:space="preserve">Australia </w:t>
      </w:r>
      <w:r>
        <w:t>P</w:t>
      </w:r>
      <w:r w:rsidRPr="002A194D">
        <w:t>artnership for Development</w:t>
      </w:r>
      <w:r>
        <w:t xml:space="preserve"> (</w:t>
      </w:r>
      <w:r w:rsidRPr="0020305F">
        <w:t>Partnership</w:t>
      </w:r>
      <w:r>
        <w:t>)</w:t>
      </w:r>
      <w:r w:rsidRPr="002A194D">
        <w:t xml:space="preserve">. The country strategy </w:t>
      </w:r>
      <w:r>
        <w:t>was</w:t>
      </w:r>
      <w:r w:rsidRPr="002A194D">
        <w:t xml:space="preserve"> therefore </w:t>
      </w:r>
      <w:r>
        <w:t>being developed,</w:t>
      </w:r>
      <w:r w:rsidRPr="002A194D">
        <w:t xml:space="preserve"> and the objectives for </w:t>
      </w:r>
      <w:r>
        <w:t>the 2008–09 annual program performance report</w:t>
      </w:r>
      <w:r w:rsidRPr="002A194D">
        <w:t xml:space="preserve"> </w:t>
      </w:r>
      <w:r>
        <w:t xml:space="preserve">(APPR) </w:t>
      </w:r>
      <w:r w:rsidRPr="002A194D">
        <w:t xml:space="preserve">reflect past and ongoing activities as well as the new </w:t>
      </w:r>
      <w:r>
        <w:t>objectives emerging from the development of the Partnership.</w:t>
      </w:r>
      <w:r w:rsidRPr="002A194D">
        <w:t xml:space="preserve"> </w:t>
      </w:r>
    </w:p>
    <w:p w:rsidR="00B80605" w:rsidRDefault="00B80605" w:rsidP="008E0D10">
      <w:pPr>
        <w:pStyle w:val="BodyText"/>
      </w:pPr>
      <w:r>
        <w:t>Table 1 rates the likelihood of achieving an objective within the timeframe of the strategy. A green rating indicates that an objective is likely to be fully achieved. An amber rating indicates that an objective will be partly achieved.</w:t>
      </w:r>
    </w:p>
    <w:p w:rsidR="00B80605" w:rsidRPr="002A194D" w:rsidRDefault="00B80605" w:rsidP="00574BB5">
      <w:pPr>
        <w:pStyle w:val="Caption"/>
      </w:pPr>
      <w:r>
        <w:t>Table 1</w:t>
      </w:r>
      <w:r>
        <w:tab/>
        <w:t>Likelihood of achieving objectives</w:t>
      </w:r>
    </w:p>
    <w:tbl>
      <w:tblPr>
        <w:tblW w:w="0" w:type="auto"/>
        <w:tblInd w:w="57" w:type="dxa"/>
        <w:tblCellMar>
          <w:top w:w="57" w:type="dxa"/>
          <w:bottom w:w="57" w:type="dxa"/>
        </w:tblCellMar>
        <w:tblLook w:val="01E0" w:firstRow="1" w:lastRow="1" w:firstColumn="1" w:lastColumn="1" w:noHBand="0" w:noVBand="0"/>
      </w:tblPr>
      <w:tblGrid>
        <w:gridCol w:w="5061"/>
        <w:gridCol w:w="1213"/>
        <w:gridCol w:w="1663"/>
      </w:tblGrid>
      <w:tr w:rsidR="00B80605" w:rsidRPr="002A194D" w:rsidTr="00F67F8A">
        <w:trPr>
          <w:cantSplit/>
          <w:tblHeader/>
        </w:trPr>
        <w:tc>
          <w:tcPr>
            <w:tcW w:w="5061" w:type="dxa"/>
            <w:tcBorders>
              <w:top w:val="single" w:sz="12" w:space="0" w:color="auto"/>
              <w:bottom w:val="single" w:sz="2" w:space="0" w:color="auto"/>
            </w:tcBorders>
            <w:shd w:val="clear" w:color="auto" w:fill="C6D9F1"/>
            <w:tcMar>
              <w:top w:w="0" w:type="dxa"/>
              <w:left w:w="57" w:type="dxa"/>
              <w:bottom w:w="0" w:type="dxa"/>
              <w:right w:w="57" w:type="dxa"/>
            </w:tcMar>
          </w:tcPr>
          <w:p w:rsidR="00B80605" w:rsidRPr="002A194D" w:rsidRDefault="00B80605" w:rsidP="005E4776">
            <w:pPr>
              <w:pStyle w:val="TableTextColumnHeading"/>
            </w:pPr>
            <w:r>
              <w:t>O</w:t>
            </w:r>
            <w:r w:rsidRPr="002A194D">
              <w:t>bjective</w:t>
            </w:r>
          </w:p>
        </w:tc>
        <w:tc>
          <w:tcPr>
            <w:tcW w:w="1213" w:type="dxa"/>
            <w:tcBorders>
              <w:top w:val="single" w:sz="12" w:space="0" w:color="auto"/>
              <w:bottom w:val="single" w:sz="2" w:space="0" w:color="auto"/>
            </w:tcBorders>
            <w:shd w:val="clear" w:color="auto" w:fill="C6D9F1"/>
            <w:tcMar>
              <w:top w:w="0" w:type="dxa"/>
              <w:left w:w="57" w:type="dxa"/>
              <w:bottom w:w="0" w:type="dxa"/>
              <w:right w:w="57" w:type="dxa"/>
            </w:tcMar>
          </w:tcPr>
          <w:p w:rsidR="00B80605" w:rsidRPr="002A194D" w:rsidRDefault="00B80605" w:rsidP="00A16982">
            <w:pPr>
              <w:pStyle w:val="TableTextColumnHeading"/>
            </w:pPr>
            <w:r>
              <w:t>Rating</w:t>
            </w:r>
          </w:p>
        </w:tc>
        <w:tc>
          <w:tcPr>
            <w:tcW w:w="1663" w:type="dxa"/>
            <w:tcBorders>
              <w:top w:val="single" w:sz="12" w:space="0" w:color="auto"/>
              <w:bottom w:val="single" w:sz="2" w:space="0" w:color="auto"/>
            </w:tcBorders>
            <w:shd w:val="clear" w:color="auto" w:fill="C6D9F1"/>
            <w:tcMar>
              <w:top w:w="0" w:type="dxa"/>
              <w:left w:w="57" w:type="dxa"/>
              <w:bottom w:w="0" w:type="dxa"/>
              <w:right w:w="57" w:type="dxa"/>
            </w:tcMar>
          </w:tcPr>
          <w:p w:rsidR="00B80605" w:rsidRPr="002A194D" w:rsidRDefault="00B80605" w:rsidP="000953EA">
            <w:pPr>
              <w:pStyle w:val="TableTextColumnHeading"/>
            </w:pPr>
            <w:r>
              <w:t>Comparison with previous rating</w:t>
            </w:r>
          </w:p>
        </w:tc>
      </w:tr>
      <w:tr w:rsidR="00B80605" w:rsidRPr="002A194D" w:rsidTr="00F67F8A">
        <w:trPr>
          <w:cantSplit/>
          <w:trHeight w:val="645"/>
        </w:trPr>
        <w:tc>
          <w:tcPr>
            <w:tcW w:w="5061" w:type="dxa"/>
            <w:tcBorders>
              <w:top w:val="single" w:sz="2" w:space="0" w:color="auto"/>
            </w:tcBorders>
            <w:tcMar>
              <w:top w:w="0" w:type="dxa"/>
              <w:left w:w="57" w:type="dxa"/>
              <w:bottom w:w="0" w:type="dxa"/>
              <w:right w:w="57" w:type="dxa"/>
            </w:tcMar>
          </w:tcPr>
          <w:p w:rsidR="00B80605" w:rsidRPr="0020305F" w:rsidRDefault="00B80605" w:rsidP="005E4776">
            <w:pPr>
              <w:pStyle w:val="TableTextEntries"/>
            </w:pPr>
            <w:r w:rsidRPr="0020305F">
              <w:t xml:space="preserve">Objective </w:t>
            </w:r>
            <w:r>
              <w:t>1</w:t>
            </w:r>
            <w:r w:rsidRPr="0020305F">
              <w:t>: Development of the Samoa</w:t>
            </w:r>
            <w:r>
              <w:t>–</w:t>
            </w:r>
            <w:r w:rsidRPr="0020305F">
              <w:t>Australia Partnership for Development</w:t>
            </w:r>
          </w:p>
        </w:tc>
        <w:tc>
          <w:tcPr>
            <w:tcW w:w="1213" w:type="dxa"/>
            <w:tcBorders>
              <w:top w:val="single" w:sz="2" w:space="0" w:color="auto"/>
            </w:tcBorders>
            <w:shd w:val="clear" w:color="auto" w:fill="99CC00"/>
            <w:tcMar>
              <w:top w:w="0" w:type="dxa"/>
              <w:left w:w="57" w:type="dxa"/>
              <w:bottom w:w="0" w:type="dxa"/>
              <w:right w:w="57" w:type="dxa"/>
            </w:tcMar>
          </w:tcPr>
          <w:p w:rsidR="00B80605" w:rsidRPr="0020305F" w:rsidRDefault="00B80605" w:rsidP="0020305F">
            <w:pPr>
              <w:pStyle w:val="TableTextEntries"/>
            </w:pPr>
            <w:r w:rsidRPr="0020305F">
              <w:t>Green</w:t>
            </w:r>
          </w:p>
        </w:tc>
        <w:tc>
          <w:tcPr>
            <w:tcW w:w="1663" w:type="dxa"/>
            <w:tcBorders>
              <w:top w:val="single" w:sz="2" w:space="0" w:color="auto"/>
            </w:tcBorders>
            <w:tcMar>
              <w:top w:w="0" w:type="dxa"/>
              <w:left w:w="57" w:type="dxa"/>
              <w:bottom w:w="0" w:type="dxa"/>
              <w:right w:w="57" w:type="dxa"/>
            </w:tcMar>
          </w:tcPr>
          <w:p w:rsidR="00B80605" w:rsidRPr="0020305F" w:rsidRDefault="00B80605" w:rsidP="0020305F">
            <w:pPr>
              <w:pStyle w:val="TableTextEntries"/>
            </w:pPr>
            <w:r>
              <w:t>Not applicable</w:t>
            </w:r>
          </w:p>
        </w:tc>
      </w:tr>
      <w:tr w:rsidR="00B80605" w:rsidRPr="002A194D" w:rsidTr="00F67F8A">
        <w:trPr>
          <w:cantSplit/>
          <w:trHeight w:val="452"/>
        </w:trPr>
        <w:tc>
          <w:tcPr>
            <w:tcW w:w="5061" w:type="dxa"/>
            <w:tcMar>
              <w:top w:w="0" w:type="dxa"/>
              <w:left w:w="57" w:type="dxa"/>
              <w:bottom w:w="0" w:type="dxa"/>
              <w:right w:w="57" w:type="dxa"/>
            </w:tcMar>
          </w:tcPr>
          <w:p w:rsidR="00B80605" w:rsidRPr="0020305F" w:rsidRDefault="00B80605" w:rsidP="005E4776">
            <w:pPr>
              <w:pStyle w:val="TableTextEntries"/>
            </w:pPr>
            <w:r w:rsidRPr="0020305F">
              <w:t xml:space="preserve">Objective </w:t>
            </w:r>
            <w:r>
              <w:t>2</w:t>
            </w:r>
            <w:r w:rsidRPr="0020305F">
              <w:t xml:space="preserve">: Improved </w:t>
            </w:r>
            <w:r>
              <w:t>h</w:t>
            </w:r>
            <w:r w:rsidRPr="0020305F">
              <w:t>ealth</w:t>
            </w:r>
          </w:p>
        </w:tc>
        <w:tc>
          <w:tcPr>
            <w:tcW w:w="1213" w:type="dxa"/>
            <w:shd w:val="clear" w:color="auto" w:fill="FF9900"/>
            <w:tcMar>
              <w:top w:w="0" w:type="dxa"/>
              <w:left w:w="57" w:type="dxa"/>
              <w:bottom w:w="0" w:type="dxa"/>
              <w:right w:w="57" w:type="dxa"/>
            </w:tcMar>
          </w:tcPr>
          <w:p w:rsidR="00B80605" w:rsidRPr="0020305F" w:rsidRDefault="00B80605" w:rsidP="0020305F">
            <w:pPr>
              <w:pStyle w:val="TableTextEntries"/>
            </w:pPr>
            <w:r w:rsidRPr="0020305F">
              <w:t>Amber</w:t>
            </w:r>
          </w:p>
        </w:tc>
        <w:tc>
          <w:tcPr>
            <w:tcW w:w="1663" w:type="dxa"/>
            <w:tcMar>
              <w:top w:w="0" w:type="dxa"/>
              <w:left w:w="57" w:type="dxa"/>
              <w:bottom w:w="0" w:type="dxa"/>
              <w:right w:w="57" w:type="dxa"/>
            </w:tcMar>
          </w:tcPr>
          <w:p w:rsidR="00B80605" w:rsidRPr="0020305F" w:rsidRDefault="00B80605" w:rsidP="0020305F">
            <w:pPr>
              <w:pStyle w:val="TableTextEntries"/>
            </w:pPr>
            <w:r>
              <w:t>Declined</w:t>
            </w:r>
          </w:p>
        </w:tc>
      </w:tr>
      <w:tr w:rsidR="00B80605" w:rsidRPr="002A194D" w:rsidTr="00F67F8A">
        <w:trPr>
          <w:cantSplit/>
          <w:trHeight w:val="62"/>
        </w:trPr>
        <w:tc>
          <w:tcPr>
            <w:tcW w:w="5061" w:type="dxa"/>
            <w:tcMar>
              <w:top w:w="0" w:type="dxa"/>
              <w:left w:w="57" w:type="dxa"/>
              <w:bottom w:w="0" w:type="dxa"/>
              <w:right w:w="57" w:type="dxa"/>
            </w:tcMar>
          </w:tcPr>
          <w:p w:rsidR="00B80605" w:rsidRPr="0020305F" w:rsidRDefault="00B80605" w:rsidP="005E4776">
            <w:pPr>
              <w:pStyle w:val="TableTextEntries"/>
            </w:pPr>
            <w:r w:rsidRPr="0020305F">
              <w:t xml:space="preserve">Objective </w:t>
            </w:r>
            <w:r>
              <w:t>3</w:t>
            </w:r>
            <w:r w:rsidRPr="0020305F">
              <w:t xml:space="preserve">: Improved </w:t>
            </w:r>
            <w:r>
              <w:t>e</w:t>
            </w:r>
            <w:r w:rsidRPr="0020305F">
              <w:t>ducation</w:t>
            </w:r>
          </w:p>
        </w:tc>
        <w:tc>
          <w:tcPr>
            <w:tcW w:w="1213" w:type="dxa"/>
            <w:shd w:val="clear" w:color="auto" w:fill="99CC00"/>
            <w:tcMar>
              <w:top w:w="0" w:type="dxa"/>
              <w:left w:w="57" w:type="dxa"/>
              <w:bottom w:w="0" w:type="dxa"/>
              <w:right w:w="57" w:type="dxa"/>
            </w:tcMar>
          </w:tcPr>
          <w:p w:rsidR="00B80605" w:rsidRPr="0020305F" w:rsidRDefault="00B80605" w:rsidP="0020305F">
            <w:pPr>
              <w:pStyle w:val="TableTextEntries"/>
            </w:pPr>
            <w:r w:rsidRPr="0020305F">
              <w:t>Green</w:t>
            </w:r>
          </w:p>
        </w:tc>
        <w:tc>
          <w:tcPr>
            <w:tcW w:w="1663" w:type="dxa"/>
            <w:tcMar>
              <w:top w:w="0" w:type="dxa"/>
              <w:left w:w="57" w:type="dxa"/>
              <w:bottom w:w="0" w:type="dxa"/>
              <w:right w:w="57" w:type="dxa"/>
            </w:tcMar>
          </w:tcPr>
          <w:p w:rsidR="00B80605" w:rsidRPr="0020305F" w:rsidRDefault="00B80605" w:rsidP="0020305F">
            <w:pPr>
              <w:pStyle w:val="TableTextEntries"/>
            </w:pPr>
            <w:r>
              <w:t>Improved</w:t>
            </w:r>
          </w:p>
        </w:tc>
      </w:tr>
      <w:tr w:rsidR="00B80605" w:rsidRPr="002A194D" w:rsidTr="00F67F8A">
        <w:trPr>
          <w:cantSplit/>
          <w:trHeight w:val="62"/>
        </w:trPr>
        <w:tc>
          <w:tcPr>
            <w:tcW w:w="5061" w:type="dxa"/>
            <w:tcMar>
              <w:top w:w="0" w:type="dxa"/>
              <w:left w:w="57" w:type="dxa"/>
              <w:bottom w:w="0" w:type="dxa"/>
              <w:right w:w="57" w:type="dxa"/>
            </w:tcMar>
          </w:tcPr>
          <w:p w:rsidR="00B80605" w:rsidRPr="0020305F" w:rsidRDefault="00B80605" w:rsidP="005E4776">
            <w:pPr>
              <w:pStyle w:val="TableTextEntries"/>
            </w:pPr>
            <w:r w:rsidRPr="0020305F">
              <w:t xml:space="preserve">Objective </w:t>
            </w:r>
            <w:r>
              <w:t>4</w:t>
            </w:r>
            <w:r w:rsidRPr="0020305F">
              <w:t xml:space="preserve">: Improved </w:t>
            </w:r>
            <w:r>
              <w:t>l</w:t>
            </w:r>
            <w:r w:rsidRPr="0020305F">
              <w:t xml:space="preserve">aw and </w:t>
            </w:r>
            <w:r>
              <w:t>j</w:t>
            </w:r>
            <w:r w:rsidRPr="0020305F">
              <w:t xml:space="preserve">ustice (police) </w:t>
            </w:r>
          </w:p>
        </w:tc>
        <w:tc>
          <w:tcPr>
            <w:tcW w:w="1213" w:type="dxa"/>
            <w:shd w:val="clear" w:color="auto" w:fill="FF9900"/>
            <w:tcMar>
              <w:top w:w="0" w:type="dxa"/>
              <w:left w:w="57" w:type="dxa"/>
              <w:bottom w:w="0" w:type="dxa"/>
              <w:right w:w="57" w:type="dxa"/>
            </w:tcMar>
          </w:tcPr>
          <w:p w:rsidR="00B80605" w:rsidRPr="0020305F" w:rsidRDefault="00B80605" w:rsidP="0020305F">
            <w:pPr>
              <w:pStyle w:val="TableTextEntries"/>
            </w:pPr>
            <w:r w:rsidRPr="0020305F">
              <w:t>Amber</w:t>
            </w:r>
          </w:p>
        </w:tc>
        <w:tc>
          <w:tcPr>
            <w:tcW w:w="1663" w:type="dxa"/>
            <w:tcMar>
              <w:top w:w="0" w:type="dxa"/>
              <w:left w:w="57" w:type="dxa"/>
              <w:bottom w:w="0" w:type="dxa"/>
              <w:right w:w="57" w:type="dxa"/>
            </w:tcMar>
          </w:tcPr>
          <w:p w:rsidR="00B80605" w:rsidRPr="0020305F" w:rsidRDefault="00B80605" w:rsidP="0020305F">
            <w:pPr>
              <w:pStyle w:val="TableTextEntries"/>
            </w:pPr>
            <w:r>
              <w:t>Declined</w:t>
            </w:r>
          </w:p>
        </w:tc>
      </w:tr>
      <w:tr w:rsidR="00B80605" w:rsidRPr="002A194D" w:rsidTr="00F67F8A">
        <w:trPr>
          <w:cantSplit/>
          <w:trHeight w:val="62"/>
        </w:trPr>
        <w:tc>
          <w:tcPr>
            <w:tcW w:w="5061" w:type="dxa"/>
            <w:tcMar>
              <w:top w:w="0" w:type="dxa"/>
              <w:left w:w="57" w:type="dxa"/>
              <w:bottom w:w="0" w:type="dxa"/>
              <w:right w:w="57" w:type="dxa"/>
            </w:tcMar>
          </w:tcPr>
          <w:p w:rsidR="00B80605" w:rsidRPr="0020305F" w:rsidRDefault="00B80605" w:rsidP="005E4776">
            <w:pPr>
              <w:pStyle w:val="TableTextEntries"/>
            </w:pPr>
            <w:r w:rsidRPr="0020305F">
              <w:t xml:space="preserve">Objective </w:t>
            </w:r>
            <w:r>
              <w:t>5</w:t>
            </w:r>
            <w:r w:rsidRPr="0020305F">
              <w:t xml:space="preserve">: Improved </w:t>
            </w:r>
            <w:r>
              <w:t>p</w:t>
            </w:r>
            <w:r w:rsidRPr="0020305F">
              <w:t xml:space="preserve">ublic </w:t>
            </w:r>
            <w:r>
              <w:t>s</w:t>
            </w:r>
            <w:r w:rsidRPr="0020305F">
              <w:t>ector governance</w:t>
            </w:r>
          </w:p>
        </w:tc>
        <w:tc>
          <w:tcPr>
            <w:tcW w:w="1213" w:type="dxa"/>
            <w:shd w:val="clear" w:color="auto" w:fill="99CC00"/>
            <w:tcMar>
              <w:top w:w="0" w:type="dxa"/>
              <w:left w:w="57" w:type="dxa"/>
              <w:bottom w:w="0" w:type="dxa"/>
              <w:right w:w="57" w:type="dxa"/>
            </w:tcMar>
          </w:tcPr>
          <w:p w:rsidR="00B80605" w:rsidRPr="0020305F" w:rsidRDefault="00B80605" w:rsidP="0020305F">
            <w:pPr>
              <w:pStyle w:val="TableTextEntries"/>
            </w:pPr>
            <w:r w:rsidRPr="0020305F">
              <w:t>Green</w:t>
            </w:r>
          </w:p>
        </w:tc>
        <w:tc>
          <w:tcPr>
            <w:tcW w:w="1663" w:type="dxa"/>
            <w:tcMar>
              <w:top w:w="0" w:type="dxa"/>
              <w:left w:w="57" w:type="dxa"/>
              <w:bottom w:w="0" w:type="dxa"/>
              <w:right w:w="57" w:type="dxa"/>
            </w:tcMar>
          </w:tcPr>
          <w:p w:rsidR="00B80605" w:rsidRPr="0020305F" w:rsidRDefault="00B80605" w:rsidP="000953EA">
            <w:pPr>
              <w:pStyle w:val="TableTextEntries"/>
            </w:pPr>
            <w:r>
              <w:t>Improved</w:t>
            </w:r>
          </w:p>
        </w:tc>
      </w:tr>
      <w:tr w:rsidR="00B80605" w:rsidRPr="002A194D" w:rsidTr="00F67F8A">
        <w:trPr>
          <w:cantSplit/>
          <w:trHeight w:val="62"/>
        </w:trPr>
        <w:tc>
          <w:tcPr>
            <w:tcW w:w="5061" w:type="dxa"/>
            <w:tcBorders>
              <w:bottom w:val="single" w:sz="12" w:space="0" w:color="auto"/>
            </w:tcBorders>
            <w:tcMar>
              <w:top w:w="0" w:type="dxa"/>
              <w:left w:w="57" w:type="dxa"/>
              <w:bottom w:w="0" w:type="dxa"/>
              <w:right w:w="57" w:type="dxa"/>
            </w:tcMar>
          </w:tcPr>
          <w:p w:rsidR="00B80605" w:rsidRPr="0020305F" w:rsidRDefault="00B80605" w:rsidP="005E4776">
            <w:pPr>
              <w:pStyle w:val="TableTextEntries"/>
            </w:pPr>
            <w:r w:rsidRPr="0020305F">
              <w:t xml:space="preserve">Objective </w:t>
            </w:r>
            <w:r>
              <w:t>6</w:t>
            </w:r>
            <w:r w:rsidRPr="0020305F">
              <w:t xml:space="preserve">: Improved </w:t>
            </w:r>
            <w:r>
              <w:t>p</w:t>
            </w:r>
            <w:r w:rsidRPr="0020305F">
              <w:t xml:space="preserve">rivate </w:t>
            </w:r>
            <w:r>
              <w:t>s</w:t>
            </w:r>
            <w:r w:rsidRPr="0020305F">
              <w:t>ector growth and employment</w:t>
            </w:r>
          </w:p>
        </w:tc>
        <w:tc>
          <w:tcPr>
            <w:tcW w:w="1213" w:type="dxa"/>
            <w:tcBorders>
              <w:bottom w:val="single" w:sz="12" w:space="0" w:color="auto"/>
            </w:tcBorders>
            <w:shd w:val="clear" w:color="auto" w:fill="99CC00"/>
            <w:tcMar>
              <w:top w:w="0" w:type="dxa"/>
              <w:left w:w="57" w:type="dxa"/>
              <w:bottom w:w="0" w:type="dxa"/>
              <w:right w:w="57" w:type="dxa"/>
            </w:tcMar>
          </w:tcPr>
          <w:p w:rsidR="00B80605" w:rsidRPr="0020305F" w:rsidRDefault="00B80605" w:rsidP="008A5C4D">
            <w:pPr>
              <w:pStyle w:val="TableTextEntries"/>
            </w:pPr>
            <w:r w:rsidRPr="0020305F">
              <w:t>Green</w:t>
            </w:r>
          </w:p>
        </w:tc>
        <w:tc>
          <w:tcPr>
            <w:tcW w:w="1663" w:type="dxa"/>
            <w:tcBorders>
              <w:bottom w:val="single" w:sz="12" w:space="0" w:color="auto"/>
            </w:tcBorders>
            <w:tcMar>
              <w:top w:w="0" w:type="dxa"/>
              <w:left w:w="57" w:type="dxa"/>
              <w:bottom w:w="0" w:type="dxa"/>
              <w:right w:w="57" w:type="dxa"/>
            </w:tcMar>
          </w:tcPr>
          <w:p w:rsidR="00B80605" w:rsidRPr="0020305F" w:rsidRDefault="00B80605" w:rsidP="0020305F">
            <w:pPr>
              <w:pStyle w:val="TableTextEntries"/>
            </w:pPr>
            <w:r w:rsidRPr="0020305F">
              <w:t>Not rated</w:t>
            </w:r>
          </w:p>
        </w:tc>
      </w:tr>
    </w:tbl>
    <w:p w:rsidR="00B80605" w:rsidRDefault="00B80605" w:rsidP="0020305F">
      <w:pPr>
        <w:pStyle w:val="Heading2unnumbered"/>
        <w:tabs>
          <w:tab w:val="clear" w:pos="1440"/>
        </w:tabs>
      </w:pPr>
      <w:bookmarkStart w:id="10" w:name="_Toc360963897"/>
      <w:r>
        <w:lastRenderedPageBreak/>
        <w:t>Major results</w:t>
      </w:r>
      <w:bookmarkEnd w:id="10"/>
    </w:p>
    <w:p w:rsidR="00B80605" w:rsidRPr="002A194D" w:rsidRDefault="00B80605" w:rsidP="0020305F">
      <w:pPr>
        <w:pStyle w:val="BodyText"/>
      </w:pPr>
      <w:r w:rsidRPr="002A194D">
        <w:t xml:space="preserve">The </w:t>
      </w:r>
      <w:r>
        <w:t xml:space="preserve">program’s </w:t>
      </w:r>
      <w:r w:rsidRPr="002A194D">
        <w:t>major results</w:t>
      </w:r>
      <w:r>
        <w:t xml:space="preserve"> in 2008–09 include</w:t>
      </w:r>
      <w:r w:rsidRPr="002A194D">
        <w:t>:</w:t>
      </w:r>
    </w:p>
    <w:p w:rsidR="00B80605" w:rsidRPr="002A194D" w:rsidRDefault="00B80605" w:rsidP="0020305F">
      <w:pPr>
        <w:pStyle w:val="ListBullet"/>
      </w:pPr>
      <w:r w:rsidRPr="002A194D">
        <w:t>establishment of the Samoa</w:t>
      </w:r>
      <w:r>
        <w:t>–</w:t>
      </w:r>
      <w:r w:rsidRPr="002A194D">
        <w:t xml:space="preserve">Australia Partnership for Development, which enjoys considerable support from the Government of Samoa. The Partnership has led to a focus on </w:t>
      </w:r>
      <w:r w:rsidRPr="005E4776">
        <w:t>doing aid</w:t>
      </w:r>
      <w:r w:rsidRPr="002A194D">
        <w:t xml:space="preserve"> in a different way, with leadership provided by the Government of Samoa. </w:t>
      </w:r>
      <w:r>
        <w:t>Five implementation strategies for agreed priority areas under the Partnership have been developed with the sixth expected in early 2010.</w:t>
      </w:r>
    </w:p>
    <w:p w:rsidR="00B80605" w:rsidRPr="002A194D" w:rsidRDefault="00B80605" w:rsidP="0020305F">
      <w:pPr>
        <w:pStyle w:val="ListBullet"/>
      </w:pPr>
      <w:r w:rsidRPr="002A194D">
        <w:t xml:space="preserve">successful implementation of a </w:t>
      </w:r>
      <w:r>
        <w:t>sector-wide approach (</w:t>
      </w:r>
      <w:proofErr w:type="spellStart"/>
      <w:r w:rsidRPr="002A194D">
        <w:t>SWAp</w:t>
      </w:r>
      <w:proofErr w:type="spellEnd"/>
      <w:r>
        <w:t xml:space="preserve">) in the health sector, </w:t>
      </w:r>
      <w:r w:rsidRPr="002A194D">
        <w:t>which is beginning to demonstrate</w:t>
      </w:r>
      <w:r>
        <w:t xml:space="preserve"> tangible outcomes for people</w:t>
      </w:r>
    </w:p>
    <w:p w:rsidR="00B80605" w:rsidRPr="002A194D" w:rsidRDefault="00B80605" w:rsidP="0020305F">
      <w:pPr>
        <w:pStyle w:val="ListBullet"/>
      </w:pPr>
      <w:r w:rsidRPr="002A194D">
        <w:t>strengthening of scholarship programs</w:t>
      </w:r>
      <w:r>
        <w:t>,</w:t>
      </w:r>
      <w:r w:rsidRPr="002A194D">
        <w:t xml:space="preserve"> with a focus on harmoni</w:t>
      </w:r>
      <w:r>
        <w:t>s</w:t>
      </w:r>
      <w:r w:rsidRPr="002A194D">
        <w:t>ed systems and administration</w:t>
      </w:r>
    </w:p>
    <w:p w:rsidR="00B80605" w:rsidRPr="002A194D" w:rsidRDefault="00B80605" w:rsidP="0020305F">
      <w:pPr>
        <w:pStyle w:val="ListBullet"/>
      </w:pPr>
      <w:r w:rsidRPr="002A194D">
        <w:t xml:space="preserve">40 new placements under scholarships and </w:t>
      </w:r>
      <w:r>
        <w:t>distance education programs</w:t>
      </w:r>
    </w:p>
    <w:p w:rsidR="00B80605" w:rsidRPr="002A194D" w:rsidRDefault="00B80605" w:rsidP="0020305F">
      <w:pPr>
        <w:pStyle w:val="ListBullet"/>
      </w:pPr>
      <w:r>
        <w:t>c</w:t>
      </w:r>
      <w:r w:rsidRPr="002A194D">
        <w:t xml:space="preserve">onsiderable progress in the </w:t>
      </w:r>
      <w:r>
        <w:t>e</w:t>
      </w:r>
      <w:r w:rsidRPr="002A194D">
        <w:t xml:space="preserve">ducation </w:t>
      </w:r>
      <w:r>
        <w:t>s</w:t>
      </w:r>
      <w:r w:rsidRPr="002A194D">
        <w:t>ector program</w:t>
      </w:r>
      <w:r>
        <w:t>;</w:t>
      </w:r>
      <w:r w:rsidRPr="002A194D">
        <w:t xml:space="preserve"> </w:t>
      </w:r>
      <w:r>
        <w:t xml:space="preserve">in particular, improvements in </w:t>
      </w:r>
      <w:r w:rsidRPr="002A194D">
        <w:t>access to quality education</w:t>
      </w:r>
      <w:r>
        <w:t>, gender balance</w:t>
      </w:r>
      <w:r w:rsidRPr="002A194D">
        <w:t xml:space="preserve"> and </w:t>
      </w:r>
      <w:r>
        <w:t xml:space="preserve">the </w:t>
      </w:r>
      <w:r w:rsidRPr="002A194D">
        <w:t>quality and capacity of teachers</w:t>
      </w:r>
    </w:p>
    <w:p w:rsidR="00B80605" w:rsidRPr="002A194D" w:rsidRDefault="00B80605" w:rsidP="0020305F">
      <w:pPr>
        <w:pStyle w:val="ListBullet"/>
      </w:pPr>
      <w:r>
        <w:t>development</w:t>
      </w:r>
      <w:r w:rsidRPr="002A194D">
        <w:t xml:space="preserve"> of a program for inclusive education for children with disabilities</w:t>
      </w:r>
    </w:p>
    <w:p w:rsidR="00B80605" w:rsidRPr="002A194D" w:rsidRDefault="00B80605" w:rsidP="0020305F">
      <w:pPr>
        <w:pStyle w:val="ListBullet"/>
      </w:pPr>
      <w:r>
        <w:t>i</w:t>
      </w:r>
      <w:r w:rsidRPr="002A194D">
        <w:t>mproved operational effectiveness in the Samoa Police Service</w:t>
      </w:r>
      <w:r>
        <w:t>,</w:t>
      </w:r>
      <w:r w:rsidRPr="002A194D">
        <w:t xml:space="preserve"> including </w:t>
      </w:r>
      <w:r>
        <w:t>in</w:t>
      </w:r>
      <w:r w:rsidRPr="002A194D">
        <w:t xml:space="preserve"> investigations, f</w:t>
      </w:r>
      <w:r>
        <w:t>orensics and community policing</w:t>
      </w:r>
    </w:p>
    <w:p w:rsidR="00B80605" w:rsidRPr="002A194D" w:rsidRDefault="00B80605" w:rsidP="0020305F">
      <w:pPr>
        <w:pStyle w:val="ListBullet"/>
      </w:pPr>
      <w:r>
        <w:t>improved gender balance in the Samoa Police Service, with employment of more female police recruits</w:t>
      </w:r>
    </w:p>
    <w:p w:rsidR="00B80605" w:rsidRPr="002A194D" w:rsidRDefault="00B80605" w:rsidP="0020305F">
      <w:pPr>
        <w:pStyle w:val="ListBullet"/>
      </w:pPr>
      <w:r w:rsidRPr="002A194D">
        <w:t>increased skills, knowledge and com</w:t>
      </w:r>
      <w:r>
        <w:t xml:space="preserve">munication in </w:t>
      </w:r>
      <w:r w:rsidRPr="002A194D">
        <w:t xml:space="preserve">a wide variety of Samoan </w:t>
      </w:r>
      <w:r>
        <w:t>Government</w:t>
      </w:r>
      <w:r w:rsidRPr="002A194D">
        <w:t xml:space="preserve"> public sector agencies</w:t>
      </w:r>
    </w:p>
    <w:p w:rsidR="00B80605" w:rsidRPr="002A194D" w:rsidRDefault="00B80605" w:rsidP="0020305F">
      <w:pPr>
        <w:pStyle w:val="ListBullet"/>
      </w:pPr>
      <w:r>
        <w:t>p</w:t>
      </w:r>
      <w:r w:rsidRPr="002A194D">
        <w:t>rogress in</w:t>
      </w:r>
      <w:r>
        <w:t xml:space="preserve"> </w:t>
      </w:r>
      <w:r w:rsidRPr="002A194D">
        <w:t xml:space="preserve">establishing the new </w:t>
      </w:r>
      <w:r>
        <w:t>E</w:t>
      </w:r>
      <w:r w:rsidRPr="002A194D">
        <w:t>lectricity Act and the new regulator to enable privati</w:t>
      </w:r>
      <w:r>
        <w:t>s</w:t>
      </w:r>
      <w:r w:rsidRPr="002A194D">
        <w:t xml:space="preserve">ation of the </w:t>
      </w:r>
      <w:r>
        <w:t>p</w:t>
      </w:r>
      <w:r w:rsidRPr="002A194D">
        <w:t>ower sector</w:t>
      </w:r>
    </w:p>
    <w:p w:rsidR="00B80605" w:rsidRDefault="00B80605" w:rsidP="0020305F">
      <w:pPr>
        <w:pStyle w:val="ListBullet"/>
      </w:pPr>
      <w:r>
        <w:t xml:space="preserve">increased </w:t>
      </w:r>
      <w:r w:rsidRPr="002A194D">
        <w:t>focus on climate change programs and support for Government of Samoa engagement in this area.</w:t>
      </w:r>
    </w:p>
    <w:p w:rsidR="00B80605" w:rsidRDefault="00B80605" w:rsidP="0020305F">
      <w:pPr>
        <w:pStyle w:val="Heading2unnumbered"/>
        <w:tabs>
          <w:tab w:val="clear" w:pos="1440"/>
        </w:tabs>
      </w:pPr>
      <w:bookmarkStart w:id="11" w:name="_Toc360963898"/>
      <w:r>
        <w:t>Major challenges</w:t>
      </w:r>
      <w:bookmarkEnd w:id="11"/>
    </w:p>
    <w:p w:rsidR="00B80605" w:rsidRPr="002A194D" w:rsidRDefault="00B80605" w:rsidP="0020305F">
      <w:pPr>
        <w:pStyle w:val="BodyText"/>
      </w:pPr>
      <w:r>
        <w:t>Exploration of</w:t>
      </w:r>
      <w:r w:rsidRPr="00AF5CE0">
        <w:t xml:space="preserve"> the meaning of a partnership approach with the Government of Samoa has proceeded wel</w:t>
      </w:r>
      <w:r>
        <w:t xml:space="preserve">l, future work needs to be done </w:t>
      </w:r>
      <w:r w:rsidRPr="00FB35EC">
        <w:t>at a pace mutually acceptable to the governments of Samoa and Australia.</w:t>
      </w:r>
    </w:p>
    <w:p w:rsidR="00B80605" w:rsidRDefault="00B80605" w:rsidP="0020305F">
      <w:pPr>
        <w:pStyle w:val="BodyText"/>
      </w:pPr>
      <w:r w:rsidRPr="002A194D">
        <w:t>Major challenges in each program</w:t>
      </w:r>
      <w:r>
        <w:t xml:space="preserve"> include:</w:t>
      </w:r>
      <w:r w:rsidRPr="002A194D">
        <w:t xml:space="preserve"> </w:t>
      </w:r>
    </w:p>
    <w:p w:rsidR="00B80605" w:rsidRDefault="00B80605" w:rsidP="00131492">
      <w:pPr>
        <w:pStyle w:val="ListBullet"/>
      </w:pPr>
      <w:r>
        <w:t>developing</w:t>
      </w:r>
      <w:r w:rsidRPr="002A194D">
        <w:t xml:space="preserve"> robust </w:t>
      </w:r>
      <w:r>
        <w:t>monitoring and evaluation</w:t>
      </w:r>
      <w:r w:rsidRPr="002A194D">
        <w:t xml:space="preserve"> systems to ensure data </w:t>
      </w:r>
      <w:r>
        <w:t>are</w:t>
      </w:r>
      <w:r w:rsidRPr="002A194D">
        <w:t xml:space="preserve"> accurate and able to inform p</w:t>
      </w:r>
      <w:r>
        <w:t>r</w:t>
      </w:r>
      <w:r w:rsidRPr="002A194D">
        <w:t>ogr</w:t>
      </w:r>
      <w:r>
        <w:t>a</w:t>
      </w:r>
      <w:r w:rsidRPr="002A194D">
        <w:t xml:space="preserve">m </w:t>
      </w:r>
      <w:r>
        <w:t>management</w:t>
      </w:r>
      <w:r w:rsidRPr="002A194D">
        <w:t xml:space="preserve"> </w:t>
      </w:r>
    </w:p>
    <w:p w:rsidR="00B80605" w:rsidRDefault="00B80605" w:rsidP="00131492">
      <w:pPr>
        <w:pStyle w:val="ListBullet"/>
      </w:pPr>
      <w:r w:rsidRPr="002A194D">
        <w:t xml:space="preserve">working in </w:t>
      </w:r>
      <w:r>
        <w:t>harmonise</w:t>
      </w:r>
      <w:r w:rsidRPr="002A194D">
        <w:t xml:space="preserve">d donor arrangements </w:t>
      </w:r>
    </w:p>
    <w:p w:rsidR="00B80605" w:rsidRPr="002A194D" w:rsidRDefault="00B80605" w:rsidP="00131492">
      <w:pPr>
        <w:pStyle w:val="ListBullet"/>
      </w:pPr>
      <w:r w:rsidRPr="002A194D">
        <w:t>working through developing Government of Samoa systems.</w:t>
      </w:r>
    </w:p>
    <w:p w:rsidR="00B80605" w:rsidRPr="002A194D" w:rsidRDefault="00B80605" w:rsidP="0020305F">
      <w:pPr>
        <w:pStyle w:val="BodyText"/>
      </w:pPr>
      <w:r w:rsidRPr="002A194D">
        <w:t xml:space="preserve">The global financial recession has provided an overall challenge to the Samoan government and to donor support. </w:t>
      </w:r>
      <w:r>
        <w:t>The economic impacts of the global financial recession and appropriate ways for donors to respond are</w:t>
      </w:r>
      <w:r w:rsidRPr="002A194D">
        <w:t xml:space="preserve"> still being explored through ongoing </w:t>
      </w:r>
      <w:r>
        <w:t>discussions</w:t>
      </w:r>
      <w:r w:rsidRPr="002A194D">
        <w:t xml:space="preserve"> with the </w:t>
      </w:r>
      <w:r>
        <w:t>government</w:t>
      </w:r>
      <w:r w:rsidRPr="002A194D">
        <w:t>.</w:t>
      </w:r>
    </w:p>
    <w:p w:rsidR="00B80605" w:rsidRDefault="00B80605" w:rsidP="0020305F">
      <w:pPr>
        <w:pStyle w:val="Heading2unnumbered"/>
        <w:tabs>
          <w:tab w:val="clear" w:pos="1440"/>
        </w:tabs>
      </w:pPr>
      <w:bookmarkStart w:id="12" w:name="_Toc360963899"/>
      <w:r>
        <w:lastRenderedPageBreak/>
        <w:t>Main management consequences</w:t>
      </w:r>
      <w:bookmarkEnd w:id="12"/>
    </w:p>
    <w:p w:rsidR="00B80605" w:rsidRPr="002A194D" w:rsidRDefault="00B80605" w:rsidP="0020305F">
      <w:pPr>
        <w:pStyle w:val="BodyText"/>
      </w:pPr>
      <w:r w:rsidRPr="002A194D">
        <w:t xml:space="preserve">The main management </w:t>
      </w:r>
      <w:r>
        <w:t xml:space="preserve">consequences </w:t>
      </w:r>
      <w:r w:rsidRPr="002A194D">
        <w:t>have been</w:t>
      </w:r>
      <w:r>
        <w:t xml:space="preserve"> in </w:t>
      </w:r>
      <w:r w:rsidRPr="002A194D">
        <w:t>shift</w:t>
      </w:r>
      <w:r>
        <w:t>ing</w:t>
      </w:r>
      <w:r w:rsidRPr="002A194D">
        <w:t xml:space="preserve"> the </w:t>
      </w:r>
      <w:r>
        <w:t>focus from the</w:t>
      </w:r>
      <w:r w:rsidRPr="002A194D">
        <w:t xml:space="preserve"> Samoa program to the priority areas of the </w:t>
      </w:r>
      <w:r>
        <w:t>Samoa–Australia</w:t>
      </w:r>
      <w:r w:rsidRPr="002A194D">
        <w:t xml:space="preserve"> Partnership. In support of this attention has been</w:t>
      </w:r>
      <w:r>
        <w:t xml:space="preserve"> given to administrative</w:t>
      </w:r>
      <w:r w:rsidRPr="002A194D">
        <w:t xml:space="preserve"> reform in the Post, development of technical supports for each partnership priority area and ongoing work with other donors to ensure </w:t>
      </w:r>
      <w:r>
        <w:t>harmonise</w:t>
      </w:r>
      <w:r w:rsidRPr="002A194D">
        <w:t>d responses in working with Government of Samoa leadership and systems.</w:t>
      </w:r>
    </w:p>
    <w:p w:rsidR="00B80605" w:rsidRDefault="00B80605" w:rsidP="0020305F">
      <w:pPr>
        <w:pStyle w:val="BodyText"/>
      </w:pPr>
      <w:r>
        <w:t xml:space="preserve">In addition, </w:t>
      </w:r>
      <w:r w:rsidRPr="002A194D">
        <w:t xml:space="preserve">all </w:t>
      </w:r>
      <w:proofErr w:type="spellStart"/>
      <w:r w:rsidRPr="002A194D">
        <w:t>AusAID</w:t>
      </w:r>
      <w:proofErr w:type="spellEnd"/>
      <w:r>
        <w:t>-</w:t>
      </w:r>
      <w:r w:rsidRPr="002A194D">
        <w:t>supported programs, including regional programs</w:t>
      </w:r>
      <w:r>
        <w:t>,</w:t>
      </w:r>
      <w:r w:rsidRPr="002A194D">
        <w:t xml:space="preserve"> </w:t>
      </w:r>
      <w:r>
        <w:t xml:space="preserve">need to work with the Samoan Government to ensure that they are focused on its nominated priorities. </w:t>
      </w:r>
    </w:p>
    <w:p w:rsidR="00B80605" w:rsidRDefault="00017F8F">
      <w:pPr>
        <w:pStyle w:val="Heading1unnumbered"/>
        <w:rPr>
          <w:noProof/>
        </w:rPr>
      </w:pPr>
      <w:bookmarkStart w:id="13" w:name="_Toc360963900"/>
      <w:r>
        <w:rPr>
          <w:noProof/>
          <w:lang w:val="en-US" w:eastAsia="en-US"/>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24" name="Picture 119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Country performance</w:t>
      </w:r>
      <w:bookmarkEnd w:id="13"/>
      <w:r w:rsidR="00B80605">
        <w:br/>
      </w:r>
    </w:p>
    <w:p w:rsidR="00B80605" w:rsidRPr="006A415A" w:rsidRDefault="00B80605" w:rsidP="0020305F">
      <w:pPr>
        <w:pStyle w:val="BodyText"/>
      </w:pPr>
      <w:r w:rsidRPr="006A415A">
        <w:t>Until recently</w:t>
      </w:r>
      <w:r>
        <w:t>,</w:t>
      </w:r>
      <w:r w:rsidRPr="006A415A">
        <w:t xml:space="preserve"> Samoa was considered to be on track to achieve almost all of the Millennium Development Goals (MDG</w:t>
      </w:r>
      <w:r>
        <w:t>s</w:t>
      </w:r>
      <w:r w:rsidRPr="006A415A">
        <w:t>). The country has made good progress in social development. It</w:t>
      </w:r>
      <w:r>
        <w:t>s</w:t>
      </w:r>
      <w:r w:rsidRPr="006A415A">
        <w:t xml:space="preserve"> Human Development Index</w:t>
      </w:r>
      <w:r>
        <w:t xml:space="preserve"> has improved,</w:t>
      </w:r>
      <w:r w:rsidRPr="006A415A">
        <w:t xml:space="preserve"> moving from 0.705 in 1985 to 0.787 in 2008, placing </w:t>
      </w:r>
      <w:r>
        <w:t>it</w:t>
      </w:r>
      <w:r w:rsidRPr="006A415A">
        <w:t xml:space="preserve"> in the medium human development category</w:t>
      </w:r>
      <w:r>
        <w:t>.</w:t>
      </w:r>
      <w:r w:rsidRPr="0020305F">
        <w:rPr>
          <w:rStyle w:val="FootnoteReference"/>
        </w:rPr>
        <w:footnoteReference w:id="2"/>
      </w:r>
      <w:r w:rsidRPr="006A415A">
        <w:t xml:space="preserve"> The reported incidence of poverty has fallen faster than the targeted rate; primary education rates are </w:t>
      </w:r>
      <w:r>
        <w:t xml:space="preserve">at </w:t>
      </w:r>
      <w:r w:rsidRPr="006A415A">
        <w:t>90</w:t>
      </w:r>
      <w:r>
        <w:t> per cent</w:t>
      </w:r>
      <w:r w:rsidRPr="006A415A">
        <w:t xml:space="preserve"> and secondary rates at</w:t>
      </w:r>
      <w:r>
        <w:t> </w:t>
      </w:r>
      <w:r w:rsidRPr="006A415A">
        <w:t>66</w:t>
      </w:r>
      <w:r>
        <w:t xml:space="preserve"> per cent</w:t>
      </w:r>
      <w:r w:rsidRPr="006A415A">
        <w:t xml:space="preserve">; gender disparity in primary and secondary school education has been eliminated; infant mortality is being reduced and currently stands at 17 per </w:t>
      </w:r>
      <w:r>
        <w:t>1000</w:t>
      </w:r>
      <w:r w:rsidRPr="006A415A">
        <w:t xml:space="preserve"> live births. Less progress has been made on the environmental sustainability</w:t>
      </w:r>
      <w:r>
        <w:t xml:space="preserve"> MDG.</w:t>
      </w:r>
      <w:r w:rsidRPr="00BE4A05">
        <w:rPr>
          <w:rStyle w:val="FootnoteReference"/>
        </w:rPr>
        <w:footnoteReference w:id="3"/>
      </w:r>
    </w:p>
    <w:p w:rsidR="00B80605" w:rsidRPr="006A415A" w:rsidRDefault="00B80605" w:rsidP="0020305F">
      <w:pPr>
        <w:pStyle w:val="BodyText"/>
      </w:pPr>
      <w:r>
        <w:t>S</w:t>
      </w:r>
      <w:r w:rsidRPr="006A415A">
        <w:t>ocial development in Samoa has been attributed to longstanding and robust economic growth cou</w:t>
      </w:r>
      <w:r>
        <w:t xml:space="preserve">pled with political stability. </w:t>
      </w:r>
      <w:r w:rsidRPr="006A415A">
        <w:t>There have been substantial remittances from Samoans living abroad</w:t>
      </w:r>
      <w:r>
        <w:t>,</w:t>
      </w:r>
      <w:r w:rsidRPr="006A415A">
        <w:t xml:space="preserve"> and Samoa has generally achieved its macro</w:t>
      </w:r>
      <w:r>
        <w:t>-</w:t>
      </w:r>
      <w:r w:rsidRPr="006A415A">
        <w:t>economic targets</w:t>
      </w:r>
      <w:r>
        <w:t>.</w:t>
      </w:r>
      <w:r w:rsidRPr="00BE4A05">
        <w:rPr>
          <w:rStyle w:val="FootnoteReference"/>
        </w:rPr>
        <w:footnoteReference w:id="4"/>
      </w:r>
      <w:r>
        <w:t xml:space="preserve"> </w:t>
      </w:r>
      <w:r w:rsidRPr="006A415A">
        <w:t xml:space="preserve">Samoa </w:t>
      </w:r>
      <w:r>
        <w:t>is</w:t>
      </w:r>
      <w:r w:rsidRPr="006A415A">
        <w:t xml:space="preserve"> </w:t>
      </w:r>
      <w:r>
        <w:t xml:space="preserve">considered </w:t>
      </w:r>
      <w:r w:rsidRPr="006A415A">
        <w:t xml:space="preserve">a success story in the Pacific </w:t>
      </w:r>
      <w:r>
        <w:t xml:space="preserve">region </w:t>
      </w:r>
      <w:r w:rsidRPr="006A415A">
        <w:t>in relation to governance</w:t>
      </w:r>
      <w:r>
        <w:t>:</w:t>
      </w:r>
      <w:r w:rsidRPr="006A415A">
        <w:t xml:space="preserve"> </w:t>
      </w:r>
      <w:r>
        <w:t>i</w:t>
      </w:r>
      <w:r w:rsidRPr="006A415A">
        <w:t xml:space="preserve">t scores higher than the Pacific average on all five World Bank </w:t>
      </w:r>
      <w:r>
        <w:t xml:space="preserve">governance </w:t>
      </w:r>
      <w:r w:rsidRPr="006A415A">
        <w:t>indicators</w:t>
      </w:r>
      <w:r>
        <w:t>.</w:t>
      </w:r>
      <w:r w:rsidRPr="00BE4A05">
        <w:rPr>
          <w:rStyle w:val="FootnoteReference"/>
        </w:rPr>
        <w:footnoteReference w:id="5"/>
      </w:r>
      <w:r w:rsidRPr="006A415A">
        <w:t xml:space="preserve"> Development progress is also attributed to high levels of public expenditure on education and health. The </w:t>
      </w:r>
      <w:r w:rsidRPr="00DB3C1D">
        <w:t>Strategy for the Development of Samoa 2008–2012 (SDS) indicate</w:t>
      </w:r>
      <w:r w:rsidRPr="006A415A">
        <w:t xml:space="preserve">s </w:t>
      </w:r>
      <w:r>
        <w:t>the Samoan Government’s</w:t>
      </w:r>
      <w:r w:rsidRPr="006A415A">
        <w:t xml:space="preserve"> strong commitment to both economic and social development, alongside ongoing improvement in governance</w:t>
      </w:r>
      <w:r>
        <w:t>.</w:t>
      </w:r>
      <w:r w:rsidRPr="00BE4A05">
        <w:rPr>
          <w:rStyle w:val="FootnoteReference"/>
        </w:rPr>
        <w:footnoteReference w:id="6"/>
      </w:r>
      <w:r w:rsidRPr="006A415A">
        <w:t xml:space="preserve"> </w:t>
      </w:r>
    </w:p>
    <w:p w:rsidR="00B80605" w:rsidRPr="006A415A" w:rsidRDefault="00B80605" w:rsidP="0020305F">
      <w:pPr>
        <w:pStyle w:val="BodyText"/>
      </w:pPr>
      <w:r w:rsidRPr="006A415A">
        <w:t>However</w:t>
      </w:r>
      <w:r>
        <w:t>,</w:t>
      </w:r>
      <w:r w:rsidRPr="006A415A">
        <w:t xml:space="preserve"> </w:t>
      </w:r>
      <w:r>
        <w:t xml:space="preserve">Samoa faces </w:t>
      </w:r>
      <w:r w:rsidRPr="006A415A">
        <w:t xml:space="preserve">some considerable challenges. There </w:t>
      </w:r>
      <w:r>
        <w:t>is</w:t>
      </w:r>
      <w:r w:rsidRPr="006A415A">
        <w:t xml:space="preserve"> concern </w:t>
      </w:r>
      <w:r>
        <w:t>about</w:t>
      </w:r>
      <w:r w:rsidRPr="006A415A">
        <w:t xml:space="preserve"> the inequality of distribution of income and the hardship experienced by some groups, in particular women, children, and those without access to land and wealth. There is a lack of formal employment and income</w:t>
      </w:r>
      <w:r>
        <w:t>-</w:t>
      </w:r>
      <w:r w:rsidRPr="006A415A">
        <w:t>generating opp</w:t>
      </w:r>
      <w:r>
        <w:t xml:space="preserve">ortunities for school leavers. Some groups have </w:t>
      </w:r>
      <w:r w:rsidRPr="006A415A">
        <w:t>limited access to high</w:t>
      </w:r>
      <w:r>
        <w:t>-</w:t>
      </w:r>
      <w:r w:rsidRPr="006A415A">
        <w:t>quality education. Overall, the incidence of non-communicable diseases remains high and there is some evidence that primary health care gains are either lev</w:t>
      </w:r>
      <w:r>
        <w:t>elling out or decreasing. The Asian Development Bank (ADB)</w:t>
      </w:r>
      <w:r w:rsidRPr="006A415A">
        <w:t xml:space="preserve"> concludes that one of the significant challenges for Samoa is to generate private sector</w:t>
      </w:r>
      <w:r>
        <w:t>–</w:t>
      </w:r>
      <w:r w:rsidRPr="006A415A">
        <w:t>led growth and employment to raise living standards</w:t>
      </w:r>
      <w:r>
        <w:t>.</w:t>
      </w:r>
      <w:r w:rsidRPr="00BE4A05">
        <w:rPr>
          <w:rStyle w:val="FootnoteReference"/>
        </w:rPr>
        <w:footnoteReference w:id="7"/>
      </w:r>
    </w:p>
    <w:p w:rsidR="00B80605" w:rsidRPr="006A415A" w:rsidRDefault="00B80605" w:rsidP="0020305F">
      <w:pPr>
        <w:pStyle w:val="BodyText"/>
      </w:pPr>
      <w:r w:rsidRPr="006A415A">
        <w:t xml:space="preserve">Coupled </w:t>
      </w:r>
      <w:r>
        <w:t>with</w:t>
      </w:r>
      <w:r w:rsidRPr="006A415A">
        <w:t xml:space="preserve"> these concerns is the potential impact of the global recession.  </w:t>
      </w:r>
      <w:r>
        <w:t xml:space="preserve">Although </w:t>
      </w:r>
      <w:r w:rsidRPr="006A415A">
        <w:t xml:space="preserve">there have </w:t>
      </w:r>
      <w:r>
        <w:t xml:space="preserve">been </w:t>
      </w:r>
      <w:r w:rsidRPr="006A415A">
        <w:t>no major interruptions to the implementation of government program</w:t>
      </w:r>
      <w:r>
        <w:t>s</w:t>
      </w:r>
      <w:r w:rsidRPr="006A415A">
        <w:t xml:space="preserve"> as a result of cash or revenue shortages</w:t>
      </w:r>
      <w:r>
        <w:t>,</w:t>
      </w:r>
      <w:r w:rsidRPr="006A415A">
        <w:t xml:space="preserve"> low income groups </w:t>
      </w:r>
      <w:r>
        <w:t>are experiencing greater hardship because</w:t>
      </w:r>
      <w:r w:rsidRPr="006A415A">
        <w:t xml:space="preserve"> of </w:t>
      </w:r>
      <w:r>
        <w:t>higher</w:t>
      </w:r>
      <w:r w:rsidRPr="006A415A">
        <w:t xml:space="preserve"> fuel and food costs</w:t>
      </w:r>
      <w:r w:rsidRPr="00BC6E01">
        <w:t xml:space="preserve">. </w:t>
      </w:r>
      <w:r w:rsidRPr="00BC6E01">
        <w:rPr>
          <w:color w:val="000000"/>
        </w:rPr>
        <w:t xml:space="preserve">Inflation currently is at 12.5 per cent with the Central Bank </w:t>
      </w:r>
      <w:r w:rsidRPr="00BC6E01">
        <w:rPr>
          <w:color w:val="000000"/>
        </w:rPr>
        <w:lastRenderedPageBreak/>
        <w:t>predicting a rise to 15 per cent by June 2009, before showing an expected decline.</w:t>
      </w:r>
      <w:r>
        <w:rPr>
          <w:color w:val="000000"/>
        </w:rPr>
        <w:t xml:space="preserve"> </w:t>
      </w:r>
      <w:r w:rsidRPr="006A415A">
        <w:rPr>
          <w:color w:val="000000"/>
        </w:rPr>
        <w:t>This sharp increase from 4.8</w:t>
      </w:r>
      <w:r>
        <w:rPr>
          <w:color w:val="000000"/>
        </w:rPr>
        <w:t> per cent</w:t>
      </w:r>
      <w:r w:rsidRPr="006A415A">
        <w:rPr>
          <w:color w:val="000000"/>
        </w:rPr>
        <w:t xml:space="preserve"> in 2008 reflects the rise in imported food prices</w:t>
      </w:r>
      <w:r w:rsidRPr="006A415A">
        <w:t xml:space="preserve">. Anecdotal evidence and </w:t>
      </w:r>
      <w:r>
        <w:t>non-government organisation (NGO)</w:t>
      </w:r>
      <w:r w:rsidRPr="006A415A">
        <w:t xml:space="preserve"> reports suggest tha</w:t>
      </w:r>
      <w:r>
        <w:t>t</w:t>
      </w:r>
      <w:r w:rsidRPr="006A415A">
        <w:t xml:space="preserve"> there </w:t>
      </w:r>
      <w:r>
        <w:t>have been</w:t>
      </w:r>
      <w:r w:rsidRPr="006A415A">
        <w:t xml:space="preserve"> increase</w:t>
      </w:r>
      <w:r>
        <w:t>s</w:t>
      </w:r>
      <w:r w:rsidRPr="006A415A">
        <w:t xml:space="preserve"> in </w:t>
      </w:r>
      <w:r>
        <w:t xml:space="preserve">the number of </w:t>
      </w:r>
      <w:r w:rsidRPr="006A415A">
        <w:t>people looking for employment</w:t>
      </w:r>
      <w:r>
        <w:t>,</w:t>
      </w:r>
      <w:r w:rsidRPr="006A415A">
        <w:t xml:space="preserve"> door</w:t>
      </w:r>
      <w:r>
        <w:t>-</w:t>
      </w:r>
      <w:r w:rsidRPr="006A415A">
        <w:t>to</w:t>
      </w:r>
      <w:r>
        <w:t>-</w:t>
      </w:r>
      <w:r w:rsidRPr="006A415A">
        <w:t>door street vendors</w:t>
      </w:r>
      <w:r>
        <w:t>,</w:t>
      </w:r>
      <w:r w:rsidRPr="006A415A">
        <w:t xml:space="preserve"> including children, and people begging on the streets of Apia. C</w:t>
      </w:r>
      <w:r>
        <w:t>hurch-</w:t>
      </w:r>
      <w:r w:rsidRPr="006A415A">
        <w:t>based support services for the poor in urban area</w:t>
      </w:r>
      <w:r>
        <w:t>s</w:t>
      </w:r>
      <w:r w:rsidRPr="006A415A">
        <w:t xml:space="preserve"> also report an increase in numbers seeking help. The </w:t>
      </w:r>
      <w:r>
        <w:t xml:space="preserve">Samoan </w:t>
      </w:r>
      <w:r w:rsidRPr="006A415A">
        <w:t xml:space="preserve">umbrella </w:t>
      </w:r>
      <w:r>
        <w:t>organisation</w:t>
      </w:r>
      <w:r w:rsidRPr="006A415A">
        <w:t xml:space="preserve"> for many NGOs, SUNGO, reports an increase in school dropouts and an increase in crime due to </w:t>
      </w:r>
      <w:r>
        <w:t>reduced</w:t>
      </w:r>
      <w:r w:rsidRPr="006A415A">
        <w:t xml:space="preserve"> family incomes.</w:t>
      </w:r>
      <w:r w:rsidRPr="00BE4A05">
        <w:rPr>
          <w:rStyle w:val="FootnoteReference"/>
        </w:rPr>
        <w:footnoteReference w:id="8"/>
      </w:r>
      <w:r w:rsidRPr="006A415A">
        <w:t xml:space="preserve"> The business sector report</w:t>
      </w:r>
      <w:r>
        <w:t>s</w:t>
      </w:r>
      <w:r w:rsidRPr="006A415A">
        <w:t xml:space="preserve"> signs of stress in some areas.</w:t>
      </w:r>
    </w:p>
    <w:p w:rsidR="00B80605" w:rsidRPr="006A415A" w:rsidRDefault="00B80605" w:rsidP="0020305F">
      <w:pPr>
        <w:pStyle w:val="BodyText"/>
      </w:pPr>
      <w:r w:rsidRPr="006A415A">
        <w:t>The Samoan budget for 2009</w:t>
      </w:r>
      <w:r>
        <w:t>–</w:t>
      </w:r>
      <w:r w:rsidRPr="006A415A">
        <w:t>10</w:t>
      </w:r>
      <w:r>
        <w:t>,</w:t>
      </w:r>
      <w:r w:rsidRPr="006A415A">
        <w:t xml:space="preserve"> released on 29 May </w:t>
      </w:r>
      <w:r>
        <w:t xml:space="preserve">2009 for consultation, </w:t>
      </w:r>
      <w:r w:rsidRPr="006A415A">
        <w:t>confirms that the Samoa</w:t>
      </w:r>
      <w:r>
        <w:t>n economy is under strain. Gross domestic product (</w:t>
      </w:r>
      <w:r w:rsidRPr="006A415A">
        <w:t>GDP</w:t>
      </w:r>
      <w:r>
        <w:t>)</w:t>
      </w:r>
      <w:r w:rsidRPr="006A415A">
        <w:t xml:space="preserve"> </w:t>
      </w:r>
      <w:r>
        <w:t>is</w:t>
      </w:r>
      <w:r w:rsidRPr="006A415A">
        <w:t xml:space="preserve"> showing signs of contraction for the first time in 10 years. Government revenue </w:t>
      </w:r>
      <w:r>
        <w:t>is</w:t>
      </w:r>
      <w:r w:rsidRPr="006A415A">
        <w:t xml:space="preserve"> predicted to decline by 15</w:t>
      </w:r>
      <w:r>
        <w:t> per cent</w:t>
      </w:r>
      <w:r w:rsidRPr="006A415A">
        <w:t xml:space="preserve"> in 2009</w:t>
      </w:r>
      <w:r>
        <w:t>–</w:t>
      </w:r>
      <w:r w:rsidRPr="006A415A">
        <w:t xml:space="preserve">10 largely because of a marked decline in duty from reduced imports. Remittances and tourism earnings </w:t>
      </w:r>
      <w:r>
        <w:t>are</w:t>
      </w:r>
      <w:r w:rsidRPr="006A415A">
        <w:t xml:space="preserve"> expected to decline </w:t>
      </w:r>
      <w:r>
        <w:t>in late 2009</w:t>
      </w:r>
      <w:r w:rsidRPr="006A415A">
        <w:t xml:space="preserve"> as the effects of the global recession be</w:t>
      </w:r>
      <w:r>
        <w:t>co</w:t>
      </w:r>
      <w:r w:rsidRPr="006A415A">
        <w:t>me more pronounced in source countries</w:t>
      </w:r>
      <w:r>
        <w:t>—</w:t>
      </w:r>
      <w:r w:rsidRPr="006A415A">
        <w:t>Australia, New</w:t>
      </w:r>
      <w:r>
        <w:t xml:space="preserve"> Zealand and the United States.</w:t>
      </w:r>
    </w:p>
    <w:p w:rsidR="00B80605" w:rsidRPr="006A415A" w:rsidRDefault="00B80605" w:rsidP="0020305F">
      <w:pPr>
        <w:pStyle w:val="BodyText"/>
      </w:pPr>
      <w:r w:rsidRPr="006A415A">
        <w:t>The 2009</w:t>
      </w:r>
      <w:r>
        <w:t>–</w:t>
      </w:r>
      <w:r w:rsidRPr="006A415A">
        <w:t xml:space="preserve">10 budget deficit </w:t>
      </w:r>
      <w:r>
        <w:t>is</w:t>
      </w:r>
      <w:r w:rsidRPr="006A415A">
        <w:t xml:space="preserve"> predicted to be </w:t>
      </w:r>
      <w:r>
        <w:t>A$</w:t>
      </w:r>
      <w:r w:rsidRPr="006A415A">
        <w:t>94.7 million</w:t>
      </w:r>
      <w:r>
        <w:t>,</w:t>
      </w:r>
      <w:r w:rsidRPr="006A415A">
        <w:t xml:space="preserve"> with the shortfall covered by </w:t>
      </w:r>
      <w:r>
        <w:t>soft term loans, including a US$</w:t>
      </w:r>
      <w:r w:rsidRPr="006A415A">
        <w:t xml:space="preserve">30 million loan </w:t>
      </w:r>
      <w:r>
        <w:t>from</w:t>
      </w:r>
      <w:r w:rsidRPr="006A415A">
        <w:t xml:space="preserve"> the ADB. The budget speech noted that Samoa would look to increased support from donor partners as the effects of the global recession deepened. </w:t>
      </w:r>
      <w:r>
        <w:t>The first donor intervention</w:t>
      </w:r>
      <w:r w:rsidRPr="006A415A">
        <w:t xml:space="preserve"> </w:t>
      </w:r>
      <w:r>
        <w:t xml:space="preserve">will be the targeted School Fee Relief Scheme jointly funded by Australia, New Zealand and the Government of Samoa </w:t>
      </w:r>
      <w:r w:rsidRPr="00950DA1">
        <w:t>(</w:t>
      </w:r>
      <w:proofErr w:type="spellStart"/>
      <w:r w:rsidRPr="00950DA1">
        <w:t>GoS</w:t>
      </w:r>
      <w:proofErr w:type="spellEnd"/>
      <w:r w:rsidRPr="00950DA1">
        <w:t>)</w:t>
      </w:r>
      <w:r>
        <w:t>. The scheme, announced by Foreign Minister Smith on 3 June 2009, will support vulnerable groups and Samoa’s achievement of the MDGs.</w:t>
      </w:r>
    </w:p>
    <w:p w:rsidR="00B80605" w:rsidRPr="006A415A" w:rsidRDefault="00B80605" w:rsidP="0020305F">
      <w:pPr>
        <w:pStyle w:val="BodyText"/>
      </w:pPr>
      <w:r w:rsidRPr="006A415A">
        <w:t>Samoa has ODA support from a range of donors</w:t>
      </w:r>
      <w:r>
        <w:t>.</w:t>
      </w:r>
      <w:r w:rsidRPr="00BE4A05">
        <w:rPr>
          <w:rStyle w:val="FootnoteReference"/>
        </w:rPr>
        <w:footnoteReference w:id="9"/>
      </w:r>
      <w:r>
        <w:t xml:space="preserve"> In 2007–08, total ODA was US$</w:t>
      </w:r>
      <w:r w:rsidRPr="006A415A">
        <w:t>36</w:t>
      </w:r>
      <w:r>
        <w:t> </w:t>
      </w:r>
      <w:r w:rsidRPr="006A415A">
        <w:t>million, which provided 9.54</w:t>
      </w:r>
      <w:r>
        <w:t xml:space="preserve"> per cent</w:t>
      </w:r>
      <w:r w:rsidRPr="006A415A">
        <w:t xml:space="preserve"> of GDP.</w:t>
      </w:r>
      <w:r>
        <w:t xml:space="preserve"> </w:t>
      </w:r>
      <w:r w:rsidRPr="006A415A">
        <w:t>The contribution from Australia was approximately on</w:t>
      </w:r>
      <w:r>
        <w:t>e-third of that total, being US$</w:t>
      </w:r>
      <w:r w:rsidRPr="006A415A">
        <w:t>12.89 million, making Australia the largest single donor for that year. The budget for 2008</w:t>
      </w:r>
      <w:r>
        <w:t>–</w:t>
      </w:r>
      <w:r w:rsidRPr="006A415A">
        <w:t xml:space="preserve">09 for Australian aid to Samoa is currently set </w:t>
      </w:r>
      <w:r>
        <w:t>at</w:t>
      </w:r>
      <w:r w:rsidRPr="006A415A">
        <w:t xml:space="preserve"> A</w:t>
      </w:r>
      <w:r>
        <w:t>$</w:t>
      </w:r>
      <w:r w:rsidRPr="006A415A">
        <w:t xml:space="preserve">24.5 million. </w:t>
      </w:r>
    </w:p>
    <w:p w:rsidR="00B80605" w:rsidRPr="006A415A" w:rsidRDefault="00B80605" w:rsidP="0020305F">
      <w:pPr>
        <w:pStyle w:val="BodyText"/>
      </w:pPr>
      <w:r w:rsidRPr="006A415A">
        <w:t xml:space="preserve">The context for the delivery of Australian aid is </w:t>
      </w:r>
      <w:r>
        <w:t xml:space="preserve">set by </w:t>
      </w:r>
      <w:r w:rsidRPr="006A415A">
        <w:t xml:space="preserve">the Port Moresby Declaration and the </w:t>
      </w:r>
      <w:r>
        <w:t>Samoa–Australia</w:t>
      </w:r>
      <w:r w:rsidRPr="006A415A">
        <w:t xml:space="preserve"> Partnership for Development, together with the commitments made by the Australian Government under the Accra accord. </w:t>
      </w:r>
      <w:r>
        <w:t>T</w:t>
      </w:r>
      <w:r w:rsidRPr="006A415A">
        <w:t xml:space="preserve">hese agreements </w:t>
      </w:r>
      <w:r>
        <w:t>stress</w:t>
      </w:r>
      <w:r w:rsidRPr="006A415A">
        <w:t xml:space="preserve"> the need for partner government leadership of policy and development processes, </w:t>
      </w:r>
      <w:r>
        <w:t xml:space="preserve">as well as </w:t>
      </w:r>
      <w:r w:rsidRPr="006A415A">
        <w:t xml:space="preserve">the </w:t>
      </w:r>
      <w:r>
        <w:t>need</w:t>
      </w:r>
      <w:r w:rsidRPr="006A415A">
        <w:t xml:space="preserve"> for broader and deeper dialogue between Australia and Samoa in the configuration of development assistance and the promotion of country ownership of the process</w:t>
      </w:r>
      <w:r>
        <w:t>.</w:t>
      </w:r>
      <w:r w:rsidRPr="00BE4A05">
        <w:rPr>
          <w:rStyle w:val="FootnoteReference"/>
        </w:rPr>
        <w:footnoteReference w:id="10"/>
      </w:r>
      <w:r w:rsidRPr="006A415A">
        <w:t xml:space="preserve"> This approach has been particularly appropriate in Samoa, based on the </w:t>
      </w:r>
      <w:r>
        <w:t>recognise</w:t>
      </w:r>
      <w:r w:rsidRPr="006A415A">
        <w:t xml:space="preserve">d capacity and commitment of the government and the opportunity to build on the clear development progress of the country. It has resulted in the commencement of a process of redefining aid from project type assistance to assistance based </w:t>
      </w:r>
      <w:r>
        <w:t>on</w:t>
      </w:r>
      <w:r w:rsidRPr="006A415A">
        <w:t xml:space="preserve"> </w:t>
      </w:r>
      <w:proofErr w:type="spellStart"/>
      <w:r>
        <w:t>GoS</w:t>
      </w:r>
      <w:proofErr w:type="spellEnd"/>
      <w:r w:rsidRPr="006A415A">
        <w:t xml:space="preserve"> </w:t>
      </w:r>
      <w:r>
        <w:t xml:space="preserve">national and sector </w:t>
      </w:r>
      <w:r w:rsidRPr="006A415A">
        <w:t>strategies for development.</w:t>
      </w:r>
    </w:p>
    <w:p w:rsidR="00B80605" w:rsidRPr="006A415A" w:rsidRDefault="00B80605" w:rsidP="007A0D58">
      <w:pPr>
        <w:pStyle w:val="BodyText"/>
      </w:pPr>
      <w:r w:rsidRPr="006A415A">
        <w:t xml:space="preserve">However, as will be explored in the next section, the approach has not been without challenges. These include the need to define </w:t>
      </w:r>
      <w:r w:rsidRPr="007A0D58">
        <w:t>and</w:t>
      </w:r>
      <w:r w:rsidRPr="006A415A">
        <w:t xml:space="preserve"> understand the meaning of this new approach to aid and the </w:t>
      </w:r>
      <w:r w:rsidRPr="00680BB2">
        <w:t>absorptive capacity</w:t>
      </w:r>
      <w:r w:rsidRPr="006A415A">
        <w:t xml:space="preserve"> of </w:t>
      </w:r>
      <w:r>
        <w:t xml:space="preserve">the </w:t>
      </w:r>
      <w:proofErr w:type="spellStart"/>
      <w:r>
        <w:t>GoS</w:t>
      </w:r>
      <w:proofErr w:type="spellEnd"/>
      <w:r w:rsidRPr="006A415A">
        <w:t xml:space="preserve"> and other stakeholders within the country, as well as the most recent challenges raised by the economic recession.</w:t>
      </w:r>
    </w:p>
    <w:p w:rsidR="00B80605" w:rsidRDefault="00B80605" w:rsidP="0020305F">
      <w:pPr>
        <w:pStyle w:val="BodyText"/>
      </w:pPr>
      <w:r w:rsidRPr="006A415A">
        <w:lastRenderedPageBreak/>
        <w:t>Nevertheless, the process is moving forward</w:t>
      </w:r>
      <w:r>
        <w:t>;</w:t>
      </w:r>
      <w:r w:rsidRPr="006A415A">
        <w:t xml:space="preserve"> </w:t>
      </w:r>
      <w:proofErr w:type="spellStart"/>
      <w:r>
        <w:t>GoS</w:t>
      </w:r>
      <w:proofErr w:type="spellEnd"/>
      <w:r>
        <w:t xml:space="preserve"> </w:t>
      </w:r>
      <w:r w:rsidRPr="006A415A">
        <w:t xml:space="preserve">has already </w:t>
      </w:r>
      <w:r>
        <w:t>adopted</w:t>
      </w:r>
      <w:r w:rsidRPr="006A415A">
        <w:t xml:space="preserve"> a new approach to its engagement with international donors</w:t>
      </w:r>
      <w:r>
        <w:t>, including a proposal for an agreement with donors on how</w:t>
      </w:r>
      <w:r w:rsidRPr="006A415A">
        <w:t xml:space="preserve"> </w:t>
      </w:r>
      <w:r>
        <w:t>they will</w:t>
      </w:r>
      <w:r w:rsidRPr="006A415A">
        <w:t xml:space="preserve"> operate and engage within the country.</w:t>
      </w:r>
    </w:p>
    <w:p w:rsidR="00B80605" w:rsidRDefault="00017F8F">
      <w:pPr>
        <w:pStyle w:val="Heading1unnumbered"/>
        <w:rPr>
          <w:noProof/>
        </w:rPr>
      </w:pPr>
      <w:bookmarkStart w:id="14" w:name="_Toc360963901"/>
      <w:r>
        <w:rPr>
          <w:noProof/>
          <w:lang w:val="en-US" w:eastAsia="en-US"/>
        </w:rPr>
        <w:lastRenderedPageBreak/>
        <w:drawing>
          <wp:anchor distT="0" distB="0" distL="114300" distR="114300" simplePos="0" relativeHeight="25165926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23" name="Picture 1206"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Results of the aid program</w:t>
      </w:r>
      <w:bookmarkEnd w:id="14"/>
      <w:r w:rsidR="00B80605">
        <w:br/>
      </w:r>
    </w:p>
    <w:p w:rsidR="00B80605" w:rsidRDefault="00B80605" w:rsidP="00BE4A05">
      <w:pPr>
        <w:pStyle w:val="BodyText"/>
      </w:pPr>
      <w:r>
        <w:t xml:space="preserve">A Joint Program Strategy (2006–2010) between Australia, New Zealand and the </w:t>
      </w:r>
      <w:proofErr w:type="spellStart"/>
      <w:r>
        <w:t>GoS</w:t>
      </w:r>
      <w:proofErr w:type="spellEnd"/>
      <w:r>
        <w:t xml:space="preserve"> has provided a mechanism for shared workloads and harmonisation, but has provided little guidance for planning interventions. At the same time, the</w:t>
      </w:r>
      <w:r w:rsidRPr="006A415A">
        <w:t xml:space="preserve"> new </w:t>
      </w:r>
      <w:r>
        <w:t>Samoa Australia</w:t>
      </w:r>
      <w:r w:rsidRPr="006A415A">
        <w:t xml:space="preserve"> </w:t>
      </w:r>
      <w:r>
        <w:t>P</w:t>
      </w:r>
      <w:r w:rsidRPr="006A415A">
        <w:t>artnership for Development</w:t>
      </w:r>
      <w:r>
        <w:t xml:space="preserve"> has been in development. The objectives set for f</w:t>
      </w:r>
      <w:r w:rsidRPr="006A415A">
        <w:t xml:space="preserve">uture country program management and reporting will be </w:t>
      </w:r>
      <w:r>
        <w:t>based on</w:t>
      </w:r>
      <w:r w:rsidRPr="006A415A">
        <w:t xml:space="preserve"> the new partnership agreement, but with this still under development the objectives </w:t>
      </w:r>
      <w:r>
        <w:t>reported on in the</w:t>
      </w:r>
      <w:r w:rsidRPr="006A415A">
        <w:t xml:space="preserve"> </w:t>
      </w:r>
      <w:r>
        <w:t>2008–09 APPR</w:t>
      </w:r>
      <w:r w:rsidRPr="006A415A">
        <w:t xml:space="preserve"> reflect a transition phase. </w:t>
      </w:r>
      <w:r>
        <w:t>Therefore,</w:t>
      </w:r>
      <w:r w:rsidRPr="006A415A">
        <w:t xml:space="preserve"> in some areas comparison </w:t>
      </w:r>
      <w:r>
        <w:t>with</w:t>
      </w:r>
      <w:r w:rsidRPr="006A415A">
        <w:t xml:space="preserve"> </w:t>
      </w:r>
      <w:r>
        <w:t>the 2007–08</w:t>
      </w:r>
      <w:r w:rsidRPr="006A415A">
        <w:t xml:space="preserve"> APPR is </w:t>
      </w:r>
      <w:r>
        <w:t xml:space="preserve">not straightforward. </w:t>
      </w:r>
    </w:p>
    <w:p w:rsidR="00B80605" w:rsidRDefault="00B80605" w:rsidP="00BE4A05">
      <w:pPr>
        <w:pStyle w:val="BodyText"/>
      </w:pPr>
      <w:r w:rsidRPr="00D3381F">
        <w:t xml:space="preserve">The </w:t>
      </w:r>
      <w:r>
        <w:t>2007–08</w:t>
      </w:r>
      <w:r w:rsidRPr="00D3381F">
        <w:t xml:space="preserve"> APPR for Samoa found that </w:t>
      </w:r>
      <w:r>
        <w:t>most</w:t>
      </w:r>
      <w:r w:rsidRPr="00D3381F">
        <w:t xml:space="preserve"> result areas lacked evidence of outcomes. As a result, the Samoa program has undertaken considerable work </w:t>
      </w:r>
      <w:r>
        <w:t>since April 2008</w:t>
      </w:r>
      <w:r w:rsidRPr="00D3381F">
        <w:t xml:space="preserve"> to establish robust monitoring systems for programs and </w:t>
      </w:r>
      <w:r>
        <w:t xml:space="preserve">has </w:t>
      </w:r>
      <w:r w:rsidRPr="00D3381F">
        <w:t>undertake</w:t>
      </w:r>
      <w:r>
        <w:t>n</w:t>
      </w:r>
      <w:r w:rsidRPr="00D3381F">
        <w:t xml:space="preserve"> reviews in key program areas to generate valid data</w:t>
      </w:r>
      <w:r>
        <w:t>. Some reviews are still in progress, but where results are available, the data have been used in this report.</w:t>
      </w:r>
    </w:p>
    <w:p w:rsidR="00B80605" w:rsidRDefault="00B80605" w:rsidP="00BE4A05">
      <w:pPr>
        <w:pStyle w:val="Heading2unnumbered"/>
        <w:tabs>
          <w:tab w:val="clear" w:pos="1440"/>
        </w:tabs>
        <w:rPr>
          <w:lang w:val="en-US"/>
        </w:rPr>
      </w:pPr>
      <w:bookmarkStart w:id="15" w:name="_Toc360963902"/>
      <w:r>
        <w:t xml:space="preserve">Objective 1: </w:t>
      </w:r>
      <w:r w:rsidRPr="00BE4A05">
        <w:rPr>
          <w:lang w:val="en-US"/>
        </w:rPr>
        <w:t>Development of the Samoa</w:t>
      </w:r>
      <w:r>
        <w:rPr>
          <w:lang w:val="en-US"/>
        </w:rPr>
        <w:t>–</w:t>
      </w:r>
      <w:r w:rsidRPr="00BE4A05">
        <w:rPr>
          <w:lang w:val="en-US"/>
        </w:rPr>
        <w:t>Australia Partnership for Development</w:t>
      </w:r>
      <w:bookmarkEnd w:id="15"/>
    </w:p>
    <w:p w:rsidR="00B80605" w:rsidRDefault="00B80605" w:rsidP="00477679">
      <w:pPr>
        <w:jc w:val="both"/>
        <w:rPr>
          <w:i/>
          <w:lang w:val="en-US"/>
        </w:rPr>
      </w:pPr>
      <w:r w:rsidRPr="00477679">
        <w:rPr>
          <w:rFonts w:ascii="Georgia" w:hAnsi="Georgia"/>
          <w:i/>
          <w:sz w:val="19"/>
          <w:szCs w:val="19"/>
        </w:rPr>
        <w:t>Estimated expenditure: 4 per cent of the 2008–09 Samoa allocation</w:t>
      </w:r>
    </w:p>
    <w:p w:rsidR="00B80605" w:rsidRPr="002A1CD9" w:rsidRDefault="00B80605" w:rsidP="00BE4A05">
      <w:pPr>
        <w:pStyle w:val="BodyText"/>
        <w:rPr>
          <w:lang w:val="en-US"/>
        </w:rPr>
      </w:pPr>
      <w:r>
        <w:rPr>
          <w:lang w:val="en-US"/>
        </w:rPr>
        <w:t>The Samoa–Australia Partnership for Development work is on track, and the Samoan Government has shown significant commitment to it. Implementation papers have been produced for five of the six priority areas.</w:t>
      </w:r>
    </w:p>
    <w:p w:rsidR="00B80605" w:rsidRPr="00AD3E5D" w:rsidRDefault="00017F8F" w:rsidP="00AD3E5D">
      <w:pPr>
        <w:pStyle w:val="BodyText"/>
        <w:tabs>
          <w:tab w:val="left" w:pos="567"/>
        </w:tabs>
        <w:ind w:left="567" w:hanging="567"/>
        <w:rPr>
          <w:rFonts w:ascii="Wingdings" w:hAnsi="Wingdings"/>
          <w:b/>
          <w:sz w:val="32"/>
          <w:szCs w:val="32"/>
          <w:lang w:val="en-US"/>
        </w:rPr>
      </w:pPr>
      <w:r>
        <w:rPr>
          <w:noProof/>
          <w:lang w:val="en-US" w:eastAsia="en-US"/>
        </w:rPr>
        <mc:AlternateContent>
          <mc:Choice Requires="wps">
            <w:drawing>
              <wp:inline distT="0" distB="0" distL="0" distR="0">
                <wp:extent cx="154305" cy="154305"/>
                <wp:effectExtent l="0" t="0" r="0" b="0"/>
                <wp:docPr id="22"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66791F8F"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2C49HQ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B80605" w:rsidRPr="00AD3E5D">
        <w:rPr>
          <w:rFonts w:ascii="Wingdings" w:hAnsi="Wingdings"/>
          <w:b/>
          <w:color w:val="92D050"/>
          <w:sz w:val="32"/>
          <w:szCs w:val="32"/>
          <w:lang w:val="en-US"/>
        </w:rPr>
        <w:tab/>
      </w:r>
      <w:r w:rsidR="00B80605" w:rsidRPr="00AD3E5D">
        <w:t xml:space="preserve">The objective is </w:t>
      </w:r>
      <w:r w:rsidR="00B80605">
        <w:t>on track to be fully achieved within the timeframe</w:t>
      </w:r>
      <w:r w:rsidR="00B80605" w:rsidRPr="00AD3E5D">
        <w:t>.</w:t>
      </w:r>
    </w:p>
    <w:p w:rsidR="00B80605" w:rsidRPr="00C42989" w:rsidRDefault="00B80605" w:rsidP="008B502C">
      <w:pPr>
        <w:pStyle w:val="Heading3"/>
        <w:tabs>
          <w:tab w:val="clear" w:pos="1440"/>
          <w:tab w:val="clear" w:pos="2160"/>
        </w:tabs>
      </w:pPr>
      <w:bookmarkStart w:id="16" w:name=""/>
      <w:bookmarkStart w:id="17" w:name="_Toc360963903"/>
      <w:bookmarkEnd w:id="16"/>
      <w:r w:rsidRPr="00C42989">
        <w:t>Overall context</w:t>
      </w:r>
      <w:bookmarkEnd w:id="17"/>
    </w:p>
    <w:p w:rsidR="00B80605" w:rsidRPr="006A415A" w:rsidRDefault="00B80605" w:rsidP="00E403A1">
      <w:pPr>
        <w:pStyle w:val="BodyText"/>
        <w:rPr>
          <w:i/>
        </w:rPr>
      </w:pPr>
      <w:r w:rsidRPr="006A415A">
        <w:t xml:space="preserve">The new </w:t>
      </w:r>
      <w:r>
        <w:t>Samoa–Australia</w:t>
      </w:r>
      <w:r w:rsidRPr="006A415A">
        <w:t xml:space="preserve"> Partnership for Development has provided significant opportunity for Samoa and Australia to implement more effective aid. The initial step was to explore with the partner government what partnership might mean and how it could go beyond rhetoric to </w:t>
      </w:r>
      <w:r w:rsidRPr="00950DA1">
        <w:t>improve</w:t>
      </w:r>
      <w:r>
        <w:t xml:space="preserve"> development. </w:t>
      </w:r>
      <w:r w:rsidRPr="006A415A">
        <w:t xml:space="preserve">Initial meetings with </w:t>
      </w:r>
      <w:r w:rsidRPr="00950DA1">
        <w:t xml:space="preserve">the </w:t>
      </w:r>
      <w:proofErr w:type="spellStart"/>
      <w:r w:rsidRPr="00950DA1">
        <w:t>GoS</w:t>
      </w:r>
      <w:proofErr w:type="spellEnd"/>
      <w:r w:rsidRPr="006A415A">
        <w:t xml:space="preserve"> indicated </w:t>
      </w:r>
      <w:r>
        <w:t xml:space="preserve">it </w:t>
      </w:r>
      <w:r w:rsidRPr="006A415A">
        <w:t>support</w:t>
      </w:r>
      <w:r>
        <w:t>ed</w:t>
      </w:r>
      <w:r w:rsidRPr="006A415A">
        <w:t xml:space="preserve"> the idea of a new form of aid</w:t>
      </w:r>
      <w:r>
        <w:t>,</w:t>
      </w:r>
      <w:r w:rsidRPr="006A415A">
        <w:t xml:space="preserve"> </w:t>
      </w:r>
      <w:r>
        <w:t>but did not always understand</w:t>
      </w:r>
      <w:r w:rsidRPr="006A415A">
        <w:t xml:space="preserve"> what this might mean in practice</w:t>
      </w:r>
      <w:r>
        <w:t>.</w:t>
      </w:r>
      <w:r w:rsidRPr="00E403A1">
        <w:rPr>
          <w:rStyle w:val="FootnoteReference"/>
        </w:rPr>
        <w:footnoteReference w:id="11"/>
      </w:r>
    </w:p>
    <w:p w:rsidR="00B80605" w:rsidRPr="006A415A" w:rsidRDefault="00B80605" w:rsidP="00E403A1">
      <w:pPr>
        <w:pStyle w:val="BoxQuote"/>
      </w:pPr>
      <w:r w:rsidRPr="006A415A">
        <w:t>The Partnership is a practical expression of the Australian Government’s desire to enter into a new era of cooperation with the Governments of the Pacific. It is about mutual respect, mutual responsibility and mutual accountability in addressing Samoa’s economic and development challenges</w:t>
      </w:r>
      <w:r>
        <w:t>.</w:t>
      </w:r>
      <w:r w:rsidRPr="006A415A">
        <w:t xml:space="preserve"> (</w:t>
      </w:r>
      <w:proofErr w:type="spellStart"/>
      <w:r w:rsidRPr="006A415A">
        <w:t>Hinauri</w:t>
      </w:r>
      <w:proofErr w:type="spellEnd"/>
      <w:r w:rsidRPr="006A415A">
        <w:t xml:space="preserve"> </w:t>
      </w:r>
      <w:proofErr w:type="spellStart"/>
      <w:r w:rsidRPr="006A415A">
        <w:t>Petana</w:t>
      </w:r>
      <w:proofErr w:type="spellEnd"/>
      <w:r w:rsidRPr="006A415A">
        <w:t>, CEO, Ministry of Finance, November 2008 Consultation Seminar)</w:t>
      </w:r>
    </w:p>
    <w:p w:rsidR="00B80605" w:rsidRPr="006A415A" w:rsidRDefault="00B80605" w:rsidP="00E403A1">
      <w:pPr>
        <w:pStyle w:val="BodyText"/>
      </w:pPr>
      <w:r w:rsidRPr="006A415A">
        <w:t xml:space="preserve">The overall message </w:t>
      </w:r>
      <w:r>
        <w:t>was clearly</w:t>
      </w:r>
      <w:r w:rsidRPr="006A415A">
        <w:t xml:space="preserve"> that the </w:t>
      </w:r>
      <w:r>
        <w:t>P</w:t>
      </w:r>
      <w:r w:rsidRPr="006A415A">
        <w:t xml:space="preserve">artnership </w:t>
      </w:r>
      <w:r>
        <w:t xml:space="preserve">for Development </w:t>
      </w:r>
      <w:r w:rsidRPr="006A415A">
        <w:t xml:space="preserve">would mean Samoan ownership of the ongoing process, and a pace of change </w:t>
      </w:r>
      <w:r>
        <w:t>that</w:t>
      </w:r>
      <w:r w:rsidRPr="006A415A">
        <w:t xml:space="preserve"> reflected Samoa</w:t>
      </w:r>
      <w:r>
        <w:t>’s</w:t>
      </w:r>
      <w:r w:rsidRPr="006A415A">
        <w:t xml:space="preserve"> capacity and its </w:t>
      </w:r>
      <w:r w:rsidRPr="006A415A">
        <w:lastRenderedPageBreak/>
        <w:t xml:space="preserve">institutional and societal values and expectations. </w:t>
      </w:r>
      <w:r>
        <w:t>The</w:t>
      </w:r>
      <w:r w:rsidRPr="006A415A">
        <w:t xml:space="preserve"> Australia</w:t>
      </w:r>
      <w:r>
        <w:t>n</w:t>
      </w:r>
      <w:r w:rsidRPr="006A415A">
        <w:t xml:space="preserve"> Government described </w:t>
      </w:r>
      <w:r>
        <w:t xml:space="preserve">the change </w:t>
      </w:r>
      <w:r w:rsidRPr="006A415A">
        <w:t>as moving from transactional to transformational aid</w:t>
      </w:r>
      <w:r>
        <w:t>;</w:t>
      </w:r>
      <w:r w:rsidRPr="006A415A">
        <w:t xml:space="preserve"> </w:t>
      </w:r>
      <w:r>
        <w:t>t</w:t>
      </w:r>
      <w:r w:rsidRPr="006A415A">
        <w:t>hat is, development improvements would move beyond incremental improvements in the quality and quantity of performance to substantive change in behavio</w:t>
      </w:r>
      <w:r>
        <w:t>u</w:t>
      </w:r>
      <w:r w:rsidRPr="006A415A">
        <w:t>r and culture and sustainable capacity to deliver over time</w:t>
      </w:r>
      <w:r>
        <w:t>.</w:t>
      </w:r>
      <w:r w:rsidRPr="00E403A1">
        <w:rPr>
          <w:rStyle w:val="FootnoteReference"/>
        </w:rPr>
        <w:footnoteReference w:id="12"/>
      </w:r>
      <w:r w:rsidRPr="006A415A">
        <w:t xml:space="preserve"> The focus was to be on ways of working as well as </w:t>
      </w:r>
      <w:r>
        <w:t xml:space="preserve">on </w:t>
      </w:r>
      <w:r w:rsidRPr="006A415A">
        <w:t>program outcomes</w:t>
      </w:r>
      <w:r>
        <w:t>.</w:t>
      </w:r>
      <w:r w:rsidRPr="00E403A1">
        <w:rPr>
          <w:rStyle w:val="FootnoteReference"/>
        </w:rPr>
        <w:footnoteReference w:id="13"/>
      </w:r>
    </w:p>
    <w:p w:rsidR="00B80605" w:rsidRPr="006A267A" w:rsidRDefault="00B80605" w:rsidP="008B502C">
      <w:pPr>
        <w:pStyle w:val="Heading3"/>
        <w:tabs>
          <w:tab w:val="clear" w:pos="1440"/>
          <w:tab w:val="clear" w:pos="2160"/>
        </w:tabs>
      </w:pPr>
      <w:bookmarkStart w:id="18" w:name="_Toc360963904"/>
      <w:r w:rsidRPr="006A267A">
        <w:t>Results</w:t>
      </w:r>
      <w:bookmarkEnd w:id="18"/>
    </w:p>
    <w:p w:rsidR="00B80605" w:rsidRPr="006A415A" w:rsidRDefault="00B80605" w:rsidP="00E403A1">
      <w:pPr>
        <w:pStyle w:val="BodyText"/>
      </w:pPr>
      <w:r w:rsidRPr="006A415A">
        <w:t xml:space="preserve">The partnership work included the establishment of thematic working groups to elaborate the </w:t>
      </w:r>
      <w:r>
        <w:t>p</w:t>
      </w:r>
      <w:r w:rsidRPr="006A415A">
        <w:t>artnership</w:t>
      </w:r>
      <w:r>
        <w:t>’s</w:t>
      </w:r>
      <w:r w:rsidRPr="006A415A">
        <w:t xml:space="preserve"> </w:t>
      </w:r>
      <w:r>
        <w:t>six</w:t>
      </w:r>
      <w:r w:rsidRPr="006A415A">
        <w:t xml:space="preserve"> </w:t>
      </w:r>
      <w:r>
        <w:t>p</w:t>
      </w:r>
      <w:r w:rsidRPr="006A415A">
        <w:t xml:space="preserve">riority </w:t>
      </w:r>
      <w:r>
        <w:t>o</w:t>
      </w:r>
      <w:r w:rsidRPr="006A415A">
        <w:t xml:space="preserve">utcome </w:t>
      </w:r>
      <w:r>
        <w:t>a</w:t>
      </w:r>
      <w:r w:rsidRPr="006A415A">
        <w:t>reas</w:t>
      </w:r>
      <w:r>
        <w:t>.</w:t>
      </w:r>
      <w:r w:rsidRPr="00E403A1">
        <w:rPr>
          <w:rStyle w:val="FootnoteReference"/>
        </w:rPr>
        <w:footnoteReference w:id="14"/>
      </w:r>
      <w:r w:rsidRPr="006A415A">
        <w:t xml:space="preserve"> The working groups, chaired at CEO level by </w:t>
      </w:r>
      <w:r>
        <w:t xml:space="preserve">the </w:t>
      </w:r>
      <w:proofErr w:type="spellStart"/>
      <w:r w:rsidRPr="006A415A">
        <w:t>GoS</w:t>
      </w:r>
      <w:proofErr w:type="spellEnd"/>
      <w:r>
        <w:t>,</w:t>
      </w:r>
      <w:r w:rsidRPr="006A415A">
        <w:t xml:space="preserve"> comprised Samoan </w:t>
      </w:r>
      <w:r>
        <w:t xml:space="preserve">Government and private sector </w:t>
      </w:r>
      <w:r w:rsidRPr="006A415A">
        <w:t>stakeholders</w:t>
      </w:r>
      <w:r>
        <w:t xml:space="preserve"> as well as </w:t>
      </w:r>
      <w:proofErr w:type="spellStart"/>
      <w:r>
        <w:t>AusAID</w:t>
      </w:r>
      <w:proofErr w:type="spellEnd"/>
      <w:r>
        <w:t xml:space="preserve">. Local and international consultants linked to </w:t>
      </w:r>
      <w:proofErr w:type="spellStart"/>
      <w:r>
        <w:t>AusAID</w:t>
      </w:r>
      <w:proofErr w:type="spellEnd"/>
      <w:r>
        <w:t xml:space="preserve"> in-house advisers supported these groups.</w:t>
      </w:r>
    </w:p>
    <w:p w:rsidR="00B80605" w:rsidRPr="006A415A" w:rsidRDefault="00B80605" w:rsidP="00E403A1">
      <w:pPr>
        <w:pStyle w:val="BodyText"/>
        <w:rPr>
          <w:rFonts w:ascii="Times New Roman" w:hAnsi="Times New Roman"/>
          <w:sz w:val="24"/>
          <w:szCs w:val="24"/>
        </w:rPr>
      </w:pPr>
      <w:r>
        <w:t>One</w:t>
      </w:r>
      <w:r w:rsidRPr="002F4782">
        <w:t xml:space="preserve"> output</w:t>
      </w:r>
      <w:r w:rsidRPr="006A415A">
        <w:t xml:space="preserve"> of the process </w:t>
      </w:r>
      <w:r>
        <w:t>has been</w:t>
      </w:r>
      <w:r w:rsidRPr="006A415A">
        <w:t xml:space="preserve"> considerable </w:t>
      </w:r>
      <w:proofErr w:type="spellStart"/>
      <w:r w:rsidRPr="006A415A">
        <w:t>GoS</w:t>
      </w:r>
      <w:proofErr w:type="spellEnd"/>
      <w:r w:rsidRPr="006A415A">
        <w:t xml:space="preserve"> commitment to the initiative</w:t>
      </w:r>
      <w:r>
        <w:t>,</w:t>
      </w:r>
      <w:r w:rsidRPr="006A415A">
        <w:t xml:space="preserve"> with the CEO of the Ministry of Finance and the Attorney General leading the debates, and </w:t>
      </w:r>
      <w:r w:rsidRPr="002F4782">
        <w:t>considerable commitment and engagement by government</w:t>
      </w:r>
      <w:r w:rsidRPr="006A415A">
        <w:t xml:space="preserve">, civil society and the private sector. The </w:t>
      </w:r>
      <w:proofErr w:type="spellStart"/>
      <w:r w:rsidRPr="006A415A">
        <w:t>GoS</w:t>
      </w:r>
      <w:proofErr w:type="spellEnd"/>
      <w:r w:rsidRPr="006A415A">
        <w:t xml:space="preserve"> has publicly acknowledged that the Australian Government is seeking to do aid in a different way, one that it would like to see</w:t>
      </w:r>
      <w:r>
        <w:t xml:space="preserve"> extended to other donors.</w:t>
      </w:r>
    </w:p>
    <w:p w:rsidR="00B80605" w:rsidRPr="006A415A" w:rsidRDefault="00B80605" w:rsidP="00E403A1">
      <w:pPr>
        <w:pStyle w:val="BoxQuote"/>
      </w:pPr>
      <w:r w:rsidRPr="006A415A">
        <w:t xml:space="preserve">When further outlining the effects of the Plan the CEO Ministry of Finance noted that the current exercise of developing the Implementation Schedules for the </w:t>
      </w:r>
      <w:r>
        <w:t>Samoa Australia</w:t>
      </w:r>
      <w:r w:rsidRPr="006A415A">
        <w:t xml:space="preserve"> Partnership for Development was a good example of how the government of Samoa wanted to work with development partners. She stated that real dialogue based on the principles of mutual responsibility, mutual respect and joint accountability were benchmarks for other donors to Samoa</w:t>
      </w:r>
      <w:r>
        <w:t>.</w:t>
      </w:r>
      <w:r w:rsidRPr="006A415A">
        <w:t xml:space="preserve"> (</w:t>
      </w:r>
      <w:r>
        <w:t>R</w:t>
      </w:r>
      <w:r w:rsidRPr="006A415A">
        <w:t xml:space="preserve">eport on the </w:t>
      </w:r>
      <w:r>
        <w:t>l</w:t>
      </w:r>
      <w:r w:rsidRPr="006A415A">
        <w:t>aunch of the Government of Samoa Public Financial Management Reform Plan).</w:t>
      </w:r>
    </w:p>
    <w:p w:rsidR="00B80605" w:rsidRPr="006A415A" w:rsidRDefault="00B80605" w:rsidP="00E403A1">
      <w:pPr>
        <w:pStyle w:val="BodyText"/>
      </w:pPr>
      <w:r w:rsidRPr="006A415A">
        <w:t xml:space="preserve">Within </w:t>
      </w:r>
      <w:proofErr w:type="spellStart"/>
      <w:r w:rsidRPr="006A415A">
        <w:t>AusAID</w:t>
      </w:r>
      <w:proofErr w:type="spellEnd"/>
      <w:r>
        <w:t>,</w:t>
      </w:r>
      <w:r w:rsidRPr="006A415A">
        <w:t xml:space="preserve"> the approach has received support and </w:t>
      </w:r>
      <w:r>
        <w:t>broad</w:t>
      </w:r>
      <w:r w:rsidRPr="006A415A">
        <w:t xml:space="preserve"> interest.</w:t>
      </w:r>
    </w:p>
    <w:p w:rsidR="00B80605" w:rsidRPr="006A415A" w:rsidRDefault="00B80605" w:rsidP="00E403A1">
      <w:pPr>
        <w:pStyle w:val="BodyText"/>
      </w:pPr>
      <w:r>
        <w:t>Another</w:t>
      </w:r>
      <w:r w:rsidRPr="006A415A">
        <w:t xml:space="preserve"> tangible output has been the recent completion of the </w:t>
      </w:r>
      <w:r>
        <w:t>five</w:t>
      </w:r>
      <w:r w:rsidRPr="006A415A">
        <w:t xml:space="preserve"> draft delivery strategies by the working groups for each of the priority outcome areas</w:t>
      </w:r>
      <w:r>
        <w:t>.</w:t>
      </w:r>
      <w:r w:rsidRPr="00E403A1">
        <w:rPr>
          <w:rStyle w:val="FootnoteReference"/>
        </w:rPr>
        <w:footnoteReference w:id="15"/>
      </w:r>
      <w:r w:rsidRPr="006A415A">
        <w:t xml:space="preserve"> Eventually these strategies will guide the </w:t>
      </w:r>
      <w:r>
        <w:t xml:space="preserve">program’s </w:t>
      </w:r>
      <w:r w:rsidRPr="006A415A">
        <w:t xml:space="preserve">implementation. </w:t>
      </w:r>
      <w:proofErr w:type="spellStart"/>
      <w:r w:rsidRPr="006A415A">
        <w:t>AusAID</w:t>
      </w:r>
      <w:r>
        <w:t>’s</w:t>
      </w:r>
      <w:proofErr w:type="spellEnd"/>
      <w:r w:rsidRPr="006A415A">
        <w:t xml:space="preserve"> contribution to the delivery strategies has been </w:t>
      </w:r>
      <w:r>
        <w:t>characterise</w:t>
      </w:r>
      <w:r w:rsidRPr="006A415A">
        <w:t xml:space="preserve">d by a focus on change </w:t>
      </w:r>
      <w:r>
        <w:t>that</w:t>
      </w:r>
      <w:r w:rsidRPr="006A415A">
        <w:t xml:space="preserve"> will lead to outcomes, </w:t>
      </w:r>
      <w:r>
        <w:t xml:space="preserve">an </w:t>
      </w:r>
      <w:r w:rsidRPr="006A415A">
        <w:t xml:space="preserve">emphasis on performance management and assessment, and </w:t>
      </w:r>
      <w:r>
        <w:t xml:space="preserve">provision of </w:t>
      </w:r>
      <w:r w:rsidRPr="006A415A">
        <w:t xml:space="preserve">financial and support mechanisms </w:t>
      </w:r>
      <w:r>
        <w:t>to</w:t>
      </w:r>
      <w:r w:rsidRPr="006A415A">
        <w:t xml:space="preserve"> streamline administration and improve </w:t>
      </w:r>
      <w:proofErr w:type="spellStart"/>
      <w:r w:rsidRPr="006A415A">
        <w:t>GoS</w:t>
      </w:r>
      <w:proofErr w:type="spellEnd"/>
      <w:r w:rsidRPr="006A415A">
        <w:t xml:space="preserve"> leadership and ownership of the development work. In particular</w:t>
      </w:r>
      <w:r>
        <w:t>,</w:t>
      </w:r>
      <w:r w:rsidRPr="006A415A">
        <w:t xml:space="preserve"> </w:t>
      </w:r>
      <w:proofErr w:type="spellStart"/>
      <w:r w:rsidRPr="006A415A">
        <w:t>AusAID</w:t>
      </w:r>
      <w:proofErr w:type="spellEnd"/>
      <w:r w:rsidRPr="006A415A">
        <w:t xml:space="preserve"> has </w:t>
      </w:r>
      <w:r>
        <w:t>explored</w:t>
      </w:r>
      <w:r w:rsidRPr="006A415A">
        <w:t xml:space="preserve"> budget support mechanisms</w:t>
      </w:r>
      <w:r>
        <w:t>.</w:t>
      </w:r>
      <w:r w:rsidRPr="00E403A1">
        <w:rPr>
          <w:rStyle w:val="FootnoteReference"/>
        </w:rPr>
        <w:footnoteReference w:id="16"/>
      </w:r>
    </w:p>
    <w:p w:rsidR="00B80605" w:rsidRPr="006A415A" w:rsidRDefault="00B80605" w:rsidP="00E403A1">
      <w:pPr>
        <w:pStyle w:val="BodyText"/>
      </w:pPr>
      <w:r>
        <w:t>A further output has been</w:t>
      </w:r>
      <w:r w:rsidRPr="006A415A">
        <w:t xml:space="preserve"> the increasing work with other donors in Samoa to </w:t>
      </w:r>
      <w:r>
        <w:t>harmonise</w:t>
      </w:r>
      <w:r w:rsidRPr="006A415A">
        <w:t xml:space="preserve"> approaches to aid implementation. Recent reports suggest that some progress is now being achieved in this area.</w:t>
      </w:r>
      <w:r w:rsidRPr="00E403A1">
        <w:rPr>
          <w:rStyle w:val="FootnoteReference"/>
        </w:rPr>
        <w:footnoteReference w:id="17"/>
      </w:r>
    </w:p>
    <w:p w:rsidR="00B80605" w:rsidRPr="006A267A" w:rsidRDefault="00B80605" w:rsidP="008B502C">
      <w:pPr>
        <w:pStyle w:val="Heading3"/>
        <w:tabs>
          <w:tab w:val="clear" w:pos="1440"/>
          <w:tab w:val="clear" w:pos="2160"/>
        </w:tabs>
      </w:pPr>
      <w:bookmarkStart w:id="19" w:name="_Toc360963905"/>
      <w:r w:rsidRPr="006A267A">
        <w:t>Challenges</w:t>
      </w:r>
      <w:bookmarkEnd w:id="19"/>
    </w:p>
    <w:p w:rsidR="00B80605" w:rsidRPr="006A415A" w:rsidRDefault="00B80605" w:rsidP="00E403A1">
      <w:pPr>
        <w:pStyle w:val="BodyText"/>
      </w:pPr>
      <w:r w:rsidRPr="006A415A">
        <w:t xml:space="preserve">While progress has been satisfactory and the partnership process is on track to achieve the objective of establishing the framework for implementation, several </w:t>
      </w:r>
      <w:r w:rsidRPr="008D193F">
        <w:t>challenges have</w:t>
      </w:r>
      <w:r w:rsidRPr="006A415A">
        <w:t xml:space="preserve"> been </w:t>
      </w:r>
      <w:r w:rsidRPr="006A415A">
        <w:lastRenderedPageBreak/>
        <w:t>identified to ongoing progress</w:t>
      </w:r>
      <w:r>
        <w:t>, including</w:t>
      </w:r>
      <w:r w:rsidRPr="006A415A">
        <w:t xml:space="preserve"> the </w:t>
      </w:r>
      <w:r w:rsidRPr="00680BB2">
        <w:t>absorptive capacity</w:t>
      </w:r>
      <w:r w:rsidRPr="006A415A">
        <w:t xml:space="preserve"> of the Samoa</w:t>
      </w:r>
      <w:r>
        <w:t>n</w:t>
      </w:r>
      <w:r w:rsidRPr="006A415A">
        <w:t xml:space="preserve"> Government </w:t>
      </w:r>
      <w:r>
        <w:t>and the</w:t>
      </w:r>
      <w:r w:rsidRPr="006A415A">
        <w:t xml:space="preserve"> need to improve the efficiency of </w:t>
      </w:r>
      <w:r>
        <w:t xml:space="preserve">donor processes. </w:t>
      </w:r>
    </w:p>
    <w:p w:rsidR="00B80605" w:rsidRPr="006A267A" w:rsidRDefault="00B80605" w:rsidP="008B502C">
      <w:pPr>
        <w:pStyle w:val="Heading3"/>
        <w:tabs>
          <w:tab w:val="clear" w:pos="1440"/>
          <w:tab w:val="clear" w:pos="2160"/>
        </w:tabs>
      </w:pPr>
      <w:bookmarkStart w:id="20" w:name="_Toc360963906"/>
      <w:r w:rsidRPr="006A267A">
        <w:t>Management consequences</w:t>
      </w:r>
      <w:bookmarkEnd w:id="20"/>
    </w:p>
    <w:p w:rsidR="00B80605" w:rsidRPr="006A415A" w:rsidRDefault="00B80605" w:rsidP="00E403A1">
      <w:pPr>
        <w:pStyle w:val="BodyText"/>
      </w:pPr>
      <w:r w:rsidRPr="006A415A">
        <w:t>Some priority areas, notably health, education and</w:t>
      </w:r>
      <w:r>
        <w:t>,</w:t>
      </w:r>
      <w:r w:rsidRPr="006A415A">
        <w:t xml:space="preserve"> to some degree, public sector governance</w:t>
      </w:r>
      <w:r>
        <w:t>,</w:t>
      </w:r>
      <w:r w:rsidRPr="006A415A">
        <w:t xml:space="preserve"> were able to build from existing work and sector engagement</w:t>
      </w:r>
      <w:r>
        <w:t>,</w:t>
      </w:r>
      <w:r w:rsidRPr="006A415A">
        <w:t xml:space="preserve"> which resulted in more detailed and nuanced implementation plans. While all outcome areas are currently on track, these three illustrate the best of the partnership approach in action, suggesting that previous engagement in the sector</w:t>
      </w:r>
      <w:r>
        <w:t>—</w:t>
      </w:r>
      <w:r w:rsidRPr="006A415A">
        <w:t>building relationships, government ownership and leadership and an orientation towards outcomes</w:t>
      </w:r>
      <w:r>
        <w:t>—is</w:t>
      </w:r>
      <w:r w:rsidRPr="006A415A">
        <w:t xml:space="preserve"> a useful precursor to the partnership approach.</w:t>
      </w:r>
    </w:p>
    <w:p w:rsidR="00B80605" w:rsidRPr="006A415A" w:rsidRDefault="00B80605" w:rsidP="00E403A1">
      <w:pPr>
        <w:pStyle w:val="BodyText"/>
      </w:pPr>
      <w:r w:rsidRPr="006A415A">
        <w:t>Aid needs to be well targeted</w:t>
      </w:r>
      <w:r>
        <w:t>.</w:t>
      </w:r>
      <w:r w:rsidRPr="006A415A">
        <w:t xml:space="preserve"> </w:t>
      </w:r>
      <w:r>
        <w:t>W</w:t>
      </w:r>
      <w:r w:rsidRPr="006A415A">
        <w:t xml:space="preserve">hile this </w:t>
      </w:r>
      <w:r>
        <w:t>requires</w:t>
      </w:r>
      <w:r w:rsidRPr="006A415A">
        <w:t xml:space="preserve"> good leadership from Samoa</w:t>
      </w:r>
      <w:r>
        <w:t>,</w:t>
      </w:r>
      <w:r w:rsidRPr="006A415A">
        <w:t xml:space="preserve"> it also requires good engagement from </w:t>
      </w:r>
      <w:proofErr w:type="spellStart"/>
      <w:r w:rsidRPr="006A415A">
        <w:t>AusAID</w:t>
      </w:r>
      <w:proofErr w:type="spellEnd"/>
      <w:r w:rsidRPr="006A415A">
        <w:t xml:space="preserve"> to ensure wide representation for all vulnerable groups. </w:t>
      </w:r>
      <w:proofErr w:type="spellStart"/>
      <w:r>
        <w:t>AusAID</w:t>
      </w:r>
      <w:proofErr w:type="spellEnd"/>
      <w:r>
        <w:t xml:space="preserve"> is keen to use the Samoa–Australia Partnership for Development as a vehicle to address</w:t>
      </w:r>
      <w:r w:rsidRPr="006A415A">
        <w:t xml:space="preserve"> the needs of vulnerable groups such as women and children</w:t>
      </w:r>
      <w:r>
        <w:t>, particularly as Samoa begins to feel more keenly the effects of the global recession.</w:t>
      </w:r>
      <w:r w:rsidRPr="006A415A">
        <w:t xml:space="preserve"> The complete achievement of this objective will rest on development of strategies to address these challenges.</w:t>
      </w:r>
    </w:p>
    <w:p w:rsidR="00B80605" w:rsidRPr="006A415A" w:rsidRDefault="00B80605" w:rsidP="00E403A1">
      <w:pPr>
        <w:pStyle w:val="BodyText"/>
      </w:pPr>
      <w:r w:rsidRPr="006A415A">
        <w:t>The partnership heralds a change</w:t>
      </w:r>
      <w:r>
        <w:t xml:space="preserve"> in</w:t>
      </w:r>
      <w:r w:rsidRPr="006A415A">
        <w:t xml:space="preserve"> the nature of the relationship with </w:t>
      </w:r>
      <w:r>
        <w:t>New Zealand Agency for International Development (</w:t>
      </w:r>
      <w:r w:rsidRPr="006A415A">
        <w:t>NZAID</w:t>
      </w:r>
      <w:r>
        <w:t>). NZAID is</w:t>
      </w:r>
      <w:r w:rsidRPr="006A415A">
        <w:t xml:space="preserve"> a significant aid partner in many initiatives</w:t>
      </w:r>
      <w:r>
        <w:t xml:space="preserve"> (see Appendix A</w:t>
      </w:r>
      <w:r w:rsidRPr="006A415A">
        <w:t xml:space="preserve"> for a list of current NZAID programs in Samoa)</w:t>
      </w:r>
      <w:r>
        <w:t xml:space="preserve"> and a valued team player in sharing workloads and expertise. </w:t>
      </w:r>
      <w:proofErr w:type="spellStart"/>
      <w:r w:rsidRPr="006A415A">
        <w:t>AusAID</w:t>
      </w:r>
      <w:proofErr w:type="spellEnd"/>
      <w:r w:rsidRPr="006A415A">
        <w:t xml:space="preserve"> </w:t>
      </w:r>
      <w:r>
        <w:t xml:space="preserve">and NZAID </w:t>
      </w:r>
      <w:r w:rsidRPr="006A415A">
        <w:t xml:space="preserve">will need to consider how to continue </w:t>
      </w:r>
      <w:r>
        <w:t xml:space="preserve">and deepen </w:t>
      </w:r>
      <w:r w:rsidRPr="006A415A">
        <w:t>this valuable and long</w:t>
      </w:r>
      <w:r>
        <w:t>-</w:t>
      </w:r>
      <w:r w:rsidRPr="006A415A">
        <w:t>term relationship within the changed partnership context.</w:t>
      </w:r>
    </w:p>
    <w:p w:rsidR="00B80605" w:rsidRPr="006A415A" w:rsidRDefault="00B80605" w:rsidP="00E4739B">
      <w:pPr>
        <w:pStyle w:val="BodyText"/>
      </w:pPr>
      <w:r w:rsidRPr="00E403A1">
        <w:t>Within</w:t>
      </w:r>
      <w:r w:rsidRPr="006A415A">
        <w:t xml:space="preserve"> the </w:t>
      </w:r>
      <w:r w:rsidRPr="00E4739B">
        <w:t>context</w:t>
      </w:r>
      <w:r w:rsidRPr="006A415A">
        <w:t xml:space="preserve"> of the global economic recession, the Partnership for Development has provided a valuable opportunity for a strengthened policy engagement between Australia and Samoa</w:t>
      </w:r>
      <w:r>
        <w:t xml:space="preserve">. </w:t>
      </w:r>
      <w:r w:rsidRPr="006A415A">
        <w:t xml:space="preserve">As the recession has deepened worldwide, it has increasingly become a focus of discussion in the working groups, enabling development of some proposed responses within </w:t>
      </w:r>
      <w:r w:rsidRPr="00E4739B">
        <w:t>existing</w:t>
      </w:r>
      <w:r w:rsidRPr="006A415A">
        <w:t xml:space="preserve"> plans. </w:t>
      </w:r>
      <w:proofErr w:type="spellStart"/>
      <w:r w:rsidRPr="006A415A">
        <w:t>AusAID</w:t>
      </w:r>
      <w:proofErr w:type="spellEnd"/>
      <w:r w:rsidRPr="006A415A">
        <w:t xml:space="preserve"> will continue to engage in this adjustment and </w:t>
      </w:r>
      <w:r w:rsidRPr="00E403A1">
        <w:t>development</w:t>
      </w:r>
      <w:r w:rsidRPr="006A415A">
        <w:t xml:space="preserve"> of the implementation plans as required by the economic situation.</w:t>
      </w:r>
    </w:p>
    <w:p w:rsidR="00B80605" w:rsidRDefault="00B80605" w:rsidP="00E4739B">
      <w:pPr>
        <w:pStyle w:val="Heading2unnumbered"/>
        <w:tabs>
          <w:tab w:val="clear" w:pos="1440"/>
        </w:tabs>
        <w:rPr>
          <w:lang w:val="en-US"/>
        </w:rPr>
      </w:pPr>
      <w:bookmarkStart w:id="21" w:name="_Toc360963907"/>
      <w:r>
        <w:rPr>
          <w:lang w:val="en-US"/>
        </w:rPr>
        <w:t>Objective 2: Improved health</w:t>
      </w:r>
      <w:bookmarkEnd w:id="21"/>
    </w:p>
    <w:p w:rsidR="00B80605" w:rsidRDefault="00B80605" w:rsidP="00477679">
      <w:pPr>
        <w:jc w:val="both"/>
        <w:rPr>
          <w:b/>
          <w:i/>
          <w:lang w:val="en-US"/>
        </w:rPr>
      </w:pPr>
      <w:r w:rsidRPr="00477679">
        <w:rPr>
          <w:rFonts w:ascii="Georgia" w:hAnsi="Georgia"/>
          <w:i/>
          <w:sz w:val="19"/>
          <w:szCs w:val="19"/>
        </w:rPr>
        <w:t>Estimated expenditure: 7 per cent of the 2008–09 Samoa allocation</w:t>
      </w:r>
    </w:p>
    <w:p w:rsidR="00B80605" w:rsidRPr="002A1CD9" w:rsidRDefault="00B80605" w:rsidP="00E4739B">
      <w:pPr>
        <w:pStyle w:val="BodyText"/>
        <w:rPr>
          <w:b/>
          <w:lang w:val="en-US"/>
        </w:rPr>
      </w:pPr>
      <w:r w:rsidRPr="00E4739B">
        <w:rPr>
          <w:lang w:val="en-US"/>
        </w:rPr>
        <w:t xml:space="preserve">Samoa has demonstrated good overall progress in health indicators, but there are areas of particular concern, notably in primary health care. In addition, while progress is evident, the health </w:t>
      </w:r>
      <w:r>
        <w:rPr>
          <w:lang w:val="en-US"/>
        </w:rPr>
        <w:t>sector-wide approach</w:t>
      </w:r>
      <w:r w:rsidRPr="00E4739B">
        <w:rPr>
          <w:lang w:val="en-US"/>
        </w:rPr>
        <w:t xml:space="preserve"> </w:t>
      </w:r>
      <w:r>
        <w:rPr>
          <w:lang w:val="en-US"/>
        </w:rPr>
        <w:t>(</w:t>
      </w:r>
      <w:proofErr w:type="spellStart"/>
      <w:r>
        <w:rPr>
          <w:lang w:val="en-US"/>
        </w:rPr>
        <w:t>SWAp</w:t>
      </w:r>
      <w:proofErr w:type="spellEnd"/>
      <w:r>
        <w:rPr>
          <w:lang w:val="en-US"/>
        </w:rPr>
        <w:t xml:space="preserve">) </w:t>
      </w:r>
      <w:r w:rsidRPr="00E4739B">
        <w:rPr>
          <w:lang w:val="en-US"/>
        </w:rPr>
        <w:t xml:space="preserve">is still being established and there have been some </w:t>
      </w:r>
      <w:r>
        <w:rPr>
          <w:lang w:val="en-US"/>
        </w:rPr>
        <w:t>issues understanding</w:t>
      </w:r>
      <w:r w:rsidRPr="00E4739B">
        <w:rPr>
          <w:lang w:val="en-US"/>
        </w:rPr>
        <w:t xml:space="preserve"> the World Bank procurement systems. Further, there is some question about the reliability and depth of the data on which </w:t>
      </w:r>
      <w:r>
        <w:rPr>
          <w:lang w:val="en-US"/>
        </w:rPr>
        <w:t xml:space="preserve">development of </w:t>
      </w:r>
      <w:r w:rsidRPr="00E4739B">
        <w:rPr>
          <w:lang w:val="en-US"/>
        </w:rPr>
        <w:t xml:space="preserve">the </w:t>
      </w:r>
      <w:proofErr w:type="spellStart"/>
      <w:r w:rsidRPr="00E4739B">
        <w:rPr>
          <w:lang w:val="en-US"/>
        </w:rPr>
        <w:t>SWAp</w:t>
      </w:r>
      <w:proofErr w:type="spellEnd"/>
      <w:r w:rsidRPr="00E4739B">
        <w:rPr>
          <w:lang w:val="en-US"/>
        </w:rPr>
        <w:t xml:space="preserve"> </w:t>
      </w:r>
      <w:r>
        <w:rPr>
          <w:lang w:val="en-US"/>
        </w:rPr>
        <w:t>was based. The Samoa–Australia P</w:t>
      </w:r>
      <w:r w:rsidRPr="00E4739B">
        <w:rPr>
          <w:lang w:val="en-US"/>
        </w:rPr>
        <w:t xml:space="preserve">artnership </w:t>
      </w:r>
      <w:r>
        <w:rPr>
          <w:lang w:val="en-US"/>
        </w:rPr>
        <w:t xml:space="preserve">for Development </w:t>
      </w:r>
      <w:r w:rsidRPr="00E4739B">
        <w:rPr>
          <w:lang w:val="en-US"/>
        </w:rPr>
        <w:t>plan for the area is still being developed.</w:t>
      </w:r>
    </w:p>
    <w:p w:rsidR="00B80605" w:rsidRPr="00AD3E5D" w:rsidRDefault="00017F8F" w:rsidP="00E4739B">
      <w:pPr>
        <w:pStyle w:val="BodyText"/>
        <w:tabs>
          <w:tab w:val="left" w:pos="567"/>
        </w:tabs>
        <w:ind w:left="567" w:hanging="567"/>
        <w:rPr>
          <w:rFonts w:ascii="Wingdings" w:hAnsi="Wingdings"/>
          <w:b/>
          <w:sz w:val="32"/>
          <w:szCs w:val="32"/>
          <w:lang w:val="en-US"/>
        </w:rPr>
      </w:pPr>
      <w:r>
        <w:rPr>
          <w:noProof/>
          <w:lang w:val="en-US" w:eastAsia="en-US"/>
        </w:rPr>
        <mc:AlternateContent>
          <mc:Choice Requires="wps">
            <w:drawing>
              <wp:inline distT="0" distB="0" distL="0" distR="0">
                <wp:extent cx="153670" cy="153670"/>
                <wp:effectExtent l="0" t="0" r="0" b="0"/>
                <wp:docPr id="21" name="Rectangle 1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4B9C026E" id="Rectangle 15" o:spid="_x0000_s1026" alt="Orange"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" fillcolor="#f57e1b" stroked="f">
                <w10:wrap anchorx="page"/>
                <w10:anchorlock/>
              </v:rect>
            </w:pict>
          </mc:Fallback>
        </mc:AlternateContent>
      </w:r>
      <w:r w:rsidR="00B80605" w:rsidRPr="00AD3E5D">
        <w:rPr>
          <w:rFonts w:ascii="Wingdings" w:hAnsi="Wingdings"/>
          <w:b/>
          <w:color w:val="92D050"/>
          <w:sz w:val="32"/>
          <w:szCs w:val="32"/>
          <w:lang w:val="en-US"/>
        </w:rPr>
        <w:tab/>
      </w:r>
      <w:r w:rsidR="00B80605">
        <w:rPr>
          <w:lang w:val="en-US"/>
        </w:rPr>
        <w:t>The objective will be partly achieved within the timeframe.</w:t>
      </w:r>
    </w:p>
    <w:p w:rsidR="00B80605" w:rsidRPr="006A267A" w:rsidRDefault="00B80605" w:rsidP="008B502C">
      <w:pPr>
        <w:pStyle w:val="Heading3"/>
        <w:tabs>
          <w:tab w:val="clear" w:pos="1440"/>
          <w:tab w:val="clear" w:pos="2160"/>
        </w:tabs>
      </w:pPr>
      <w:bookmarkStart w:id="22" w:name=""/>
      <w:bookmarkStart w:id="23" w:name="_Toc360963908"/>
      <w:bookmarkEnd w:id="22"/>
      <w:r w:rsidRPr="006A267A">
        <w:t>Overall context</w:t>
      </w:r>
      <w:bookmarkEnd w:id="23"/>
    </w:p>
    <w:p w:rsidR="00B80605" w:rsidRDefault="00B80605" w:rsidP="00E4739B">
      <w:pPr>
        <w:pStyle w:val="BodyText"/>
      </w:pPr>
      <w:r w:rsidRPr="006A415A">
        <w:t xml:space="preserve">The health sector in Samoa is </w:t>
      </w:r>
      <w:r>
        <w:t>characterise</w:t>
      </w:r>
      <w:r w:rsidRPr="006A415A">
        <w:t>d by generally high achievements against key health indicators</w:t>
      </w:r>
      <w:r>
        <w:t>.</w:t>
      </w:r>
      <w:r w:rsidRPr="00E4739B">
        <w:rPr>
          <w:rStyle w:val="FootnoteReference"/>
        </w:rPr>
        <w:footnoteReference w:id="18"/>
      </w:r>
      <w:r w:rsidRPr="006A415A">
        <w:t xml:space="preserve"> However</w:t>
      </w:r>
      <w:r>
        <w:t>,</w:t>
      </w:r>
      <w:r w:rsidRPr="006A415A">
        <w:t xml:space="preserve"> there remain some areas of concern. Evidence is limited</w:t>
      </w:r>
      <w:r w:rsidRPr="00E4739B">
        <w:rPr>
          <w:rStyle w:val="FootnoteReference"/>
        </w:rPr>
        <w:footnoteReference w:id="19"/>
      </w:r>
      <w:r>
        <w:t>,</w:t>
      </w:r>
      <w:r w:rsidRPr="006A415A">
        <w:t xml:space="preserve"> but current </w:t>
      </w:r>
      <w:r w:rsidRPr="006A415A">
        <w:lastRenderedPageBreak/>
        <w:t>figures suggest high rates of non-communicable diseases (NCD</w:t>
      </w:r>
      <w:r>
        <w:t>s</w:t>
      </w:r>
      <w:r w:rsidRPr="006A415A">
        <w:t xml:space="preserve">) and </w:t>
      </w:r>
      <w:r>
        <w:t>reduced or static</w:t>
      </w:r>
      <w:r w:rsidRPr="006A415A">
        <w:t xml:space="preserve"> </w:t>
      </w:r>
      <w:r>
        <w:t>levels of improvements</w:t>
      </w:r>
      <w:r w:rsidRPr="006A415A">
        <w:t xml:space="preserve"> in primary health care, in particular for children and women</w:t>
      </w:r>
      <w:r>
        <w:t>.</w:t>
      </w:r>
      <w:r w:rsidRPr="00E4739B">
        <w:rPr>
          <w:rStyle w:val="FootnoteReference"/>
        </w:rPr>
        <w:footnoteReference w:id="20"/>
      </w:r>
      <w:r>
        <w:t xml:space="preserve"> C</w:t>
      </w:r>
      <w:r w:rsidRPr="006A415A">
        <w:t>hanges in the Samoan primary health services have seen public health staff withdrawn from the community level and village women’s committees placed in charge of basic care. As a result</w:t>
      </w:r>
      <w:r>
        <w:t>,</w:t>
      </w:r>
      <w:r w:rsidRPr="006A415A">
        <w:t xml:space="preserve"> traditional birth attendants cover 20</w:t>
      </w:r>
      <w:r>
        <w:t xml:space="preserve"> per cent</w:t>
      </w:r>
      <w:r w:rsidRPr="006A415A">
        <w:t xml:space="preserve"> of deliveries and women in rural areas, particularly </w:t>
      </w:r>
      <w:proofErr w:type="spellStart"/>
      <w:r w:rsidRPr="006A415A">
        <w:t>Sav</w:t>
      </w:r>
      <w:r>
        <w:t>a</w:t>
      </w:r>
      <w:r w:rsidRPr="006A415A">
        <w:t>i’i</w:t>
      </w:r>
      <w:proofErr w:type="spellEnd"/>
      <w:r w:rsidRPr="006A415A">
        <w:t>, have limited access to obstetric facilities.</w:t>
      </w:r>
    </w:p>
    <w:p w:rsidR="00B80605" w:rsidRPr="006A415A" w:rsidRDefault="00B80605" w:rsidP="00E4739B">
      <w:pPr>
        <w:pStyle w:val="BodyText"/>
      </w:pPr>
      <w:r w:rsidRPr="006A415A">
        <w:t>In addition</w:t>
      </w:r>
      <w:r>
        <w:t>,</w:t>
      </w:r>
      <w:r w:rsidRPr="006A415A">
        <w:t xml:space="preserve"> there is an identified shortage of </w:t>
      </w:r>
      <w:r w:rsidRPr="00E4739B">
        <w:rPr>
          <w:szCs w:val="24"/>
        </w:rPr>
        <w:t>primary</w:t>
      </w:r>
      <w:r w:rsidRPr="006A415A">
        <w:t xml:space="preserve"> and allied health care professionals</w:t>
      </w:r>
      <w:r w:rsidRPr="00E4739B">
        <w:rPr>
          <w:rStyle w:val="FootnoteReference"/>
        </w:rPr>
        <w:footnoteReference w:id="21"/>
      </w:r>
      <w:r w:rsidRPr="006A415A">
        <w:t xml:space="preserve"> and limited reliable health management information</w:t>
      </w:r>
      <w:r>
        <w:t>.</w:t>
      </w:r>
      <w:r w:rsidRPr="00E4739B">
        <w:rPr>
          <w:rStyle w:val="FootnoteReference"/>
        </w:rPr>
        <w:footnoteReference w:id="22"/>
      </w:r>
      <w:r w:rsidRPr="006A415A">
        <w:t xml:space="preserve"> </w:t>
      </w:r>
    </w:p>
    <w:p w:rsidR="00B80605" w:rsidRPr="006A415A" w:rsidRDefault="00B80605" w:rsidP="00E4739B">
      <w:pPr>
        <w:pStyle w:val="BodyText"/>
      </w:pPr>
      <w:r>
        <w:t>In 2008–09,</w:t>
      </w:r>
      <w:r w:rsidRPr="006A415A">
        <w:t xml:space="preserve"> the health sector </w:t>
      </w:r>
      <w:r>
        <w:t>enjoyed relative aid abundance</w:t>
      </w:r>
      <w:r w:rsidRPr="006A415A">
        <w:t xml:space="preserve"> and </w:t>
      </w:r>
      <w:r>
        <w:t xml:space="preserve">substantial levels of assistance are </w:t>
      </w:r>
      <w:r w:rsidRPr="006A415A">
        <w:t xml:space="preserve">projected to continue. The recently </w:t>
      </w:r>
      <w:r>
        <w:t>mobilise</w:t>
      </w:r>
      <w:r w:rsidRPr="006A415A">
        <w:t xml:space="preserve">d Samoa </w:t>
      </w:r>
      <w:r>
        <w:t>h</w:t>
      </w:r>
      <w:r w:rsidRPr="006A415A">
        <w:t xml:space="preserve">ealth </w:t>
      </w:r>
      <w:proofErr w:type="spellStart"/>
      <w:r w:rsidRPr="006A415A">
        <w:t>SWAp</w:t>
      </w:r>
      <w:proofErr w:type="spellEnd"/>
      <w:r w:rsidRPr="006A415A">
        <w:t xml:space="preserve"> represents an effort by health donors to unify their procedures and their messages to the </w:t>
      </w:r>
      <w:r>
        <w:t>g</w:t>
      </w:r>
      <w:r w:rsidRPr="006A415A">
        <w:t xml:space="preserve">overnment in a </w:t>
      </w:r>
      <w:r>
        <w:t>harmonise</w:t>
      </w:r>
      <w:r w:rsidRPr="006A415A">
        <w:t>d program of support, using pooled funds and a single donor focal point.</w:t>
      </w:r>
      <w:r w:rsidRPr="008B502C">
        <w:rPr>
          <w:rStyle w:val="FootnoteReference"/>
        </w:rPr>
        <w:footnoteReference w:id="23"/>
      </w:r>
      <w:r>
        <w:t xml:space="preserve"> </w:t>
      </w:r>
      <w:proofErr w:type="spellStart"/>
      <w:r w:rsidRPr="006A415A">
        <w:t>AusAID</w:t>
      </w:r>
      <w:proofErr w:type="spellEnd"/>
      <w:r w:rsidRPr="006A415A">
        <w:t xml:space="preserve"> is the single largest contributor to the </w:t>
      </w:r>
      <w:proofErr w:type="spellStart"/>
      <w:r w:rsidRPr="006A415A">
        <w:t>SWAp</w:t>
      </w:r>
      <w:proofErr w:type="spellEnd"/>
      <w:r w:rsidRPr="006A415A">
        <w:t xml:space="preserve"> (52</w:t>
      </w:r>
      <w:r>
        <w:t xml:space="preserve"> per cent</w:t>
      </w:r>
      <w:r w:rsidRPr="006A415A">
        <w:t>)</w:t>
      </w:r>
      <w:r>
        <w:t>.</w:t>
      </w:r>
    </w:p>
    <w:p w:rsidR="00B80605" w:rsidRPr="006A267A" w:rsidRDefault="00B80605" w:rsidP="008B502C">
      <w:pPr>
        <w:pStyle w:val="Heading3"/>
        <w:tabs>
          <w:tab w:val="clear" w:pos="1440"/>
          <w:tab w:val="clear" w:pos="2160"/>
        </w:tabs>
      </w:pPr>
      <w:bookmarkStart w:id="24" w:name="_Toc360963909"/>
      <w:r w:rsidRPr="006A267A">
        <w:t>Results</w:t>
      </w:r>
      <w:bookmarkEnd w:id="24"/>
    </w:p>
    <w:p w:rsidR="00B80605" w:rsidRPr="006A415A" w:rsidRDefault="00B80605" w:rsidP="008B502C">
      <w:pPr>
        <w:pStyle w:val="BodyText"/>
      </w:pPr>
      <w:r w:rsidRPr="006A415A">
        <w:t xml:space="preserve">Results for the </w:t>
      </w:r>
      <w:r>
        <w:t xml:space="preserve">health </w:t>
      </w:r>
      <w:proofErr w:type="spellStart"/>
      <w:r w:rsidRPr="006A415A">
        <w:t>SWAp</w:t>
      </w:r>
      <w:proofErr w:type="spellEnd"/>
      <w:r w:rsidRPr="006A415A">
        <w:t xml:space="preserve"> to </w:t>
      </w:r>
      <w:r>
        <w:t>June 2009</w:t>
      </w:r>
      <w:r w:rsidRPr="006A415A">
        <w:t xml:space="preserve"> indicate </w:t>
      </w:r>
      <w:r>
        <w:t xml:space="preserve">the </w:t>
      </w:r>
      <w:r w:rsidRPr="006A415A">
        <w:t>groundwork has been laid for effective future progress. The recent Joint Review Mission noted the following achievements:</w:t>
      </w:r>
    </w:p>
    <w:p w:rsidR="00B80605" w:rsidRPr="006A415A" w:rsidRDefault="00B80605" w:rsidP="008B502C">
      <w:pPr>
        <w:pStyle w:val="ListBullet"/>
      </w:pPr>
      <w:r w:rsidRPr="006A415A">
        <w:t>In relation to non-communicable diseases</w:t>
      </w:r>
    </w:p>
    <w:p w:rsidR="00B80605" w:rsidRPr="006A415A" w:rsidRDefault="00B80605" w:rsidP="008B502C">
      <w:pPr>
        <w:pStyle w:val="ListBullet2"/>
      </w:pPr>
      <w:r w:rsidRPr="006A415A">
        <w:t>The small grants scheme to support communities in promoting healthy lifestyles selected 146 proposals for physical activity and 136 for nutrition ac</w:t>
      </w:r>
      <w:r>
        <w:t xml:space="preserve">tivities. </w:t>
      </w:r>
      <w:r w:rsidRPr="006A415A">
        <w:t>It was agreed that the second round would focus also on tobacco and alcohol awareness</w:t>
      </w:r>
      <w:r>
        <w:t xml:space="preserve">. </w:t>
      </w:r>
    </w:p>
    <w:p w:rsidR="00B80605" w:rsidRPr="006A415A" w:rsidRDefault="00B80605" w:rsidP="008B502C">
      <w:pPr>
        <w:pStyle w:val="ListBullet2"/>
      </w:pPr>
      <w:r w:rsidRPr="006A415A">
        <w:t xml:space="preserve">Countrywide media campaigns to promote awareness </w:t>
      </w:r>
      <w:r>
        <w:t>of</w:t>
      </w:r>
      <w:r w:rsidRPr="006A415A">
        <w:t xml:space="preserve"> healthy lifestyles, tobacco </w:t>
      </w:r>
      <w:r>
        <w:t xml:space="preserve">control </w:t>
      </w:r>
      <w:r w:rsidRPr="006A415A">
        <w:t xml:space="preserve">and injury </w:t>
      </w:r>
      <w:r>
        <w:t>prevention have been initiated.</w:t>
      </w:r>
    </w:p>
    <w:p w:rsidR="00B80605" w:rsidRPr="006A415A" w:rsidRDefault="00B80605" w:rsidP="008B502C">
      <w:pPr>
        <w:pStyle w:val="ListBullet2"/>
      </w:pPr>
      <w:r w:rsidRPr="006A415A">
        <w:t xml:space="preserve">Some progress has been made </w:t>
      </w:r>
      <w:r>
        <w:t>in</w:t>
      </w:r>
      <w:r w:rsidRPr="006A415A">
        <w:t xml:space="preserve"> the recruitment of technical assistance, refurbishment and the procurement of inputs to support anaemia reduction, infectious disease and vector </w:t>
      </w:r>
      <w:r>
        <w:t>control, and injury prevention.</w:t>
      </w:r>
    </w:p>
    <w:p w:rsidR="00B80605" w:rsidRPr="006A415A" w:rsidRDefault="00B80605" w:rsidP="008B502C">
      <w:pPr>
        <w:pStyle w:val="ListBullet"/>
      </w:pPr>
      <w:r w:rsidRPr="006A415A">
        <w:t>In the area of health care waste management</w:t>
      </w:r>
      <w:r>
        <w:t>—</w:t>
      </w:r>
      <w:r w:rsidRPr="006A415A">
        <w:t>a sector symposium and monitoring visits to health facilities, including privately run facilities</w:t>
      </w:r>
      <w:r>
        <w:t>,</w:t>
      </w:r>
      <w:r w:rsidRPr="006A415A">
        <w:t xml:space="preserve"> have taken place.</w:t>
      </w:r>
    </w:p>
    <w:p w:rsidR="00B80605" w:rsidRPr="006A415A" w:rsidRDefault="00B80605" w:rsidP="008B502C">
      <w:pPr>
        <w:pStyle w:val="ListBullet"/>
      </w:pPr>
      <w:r w:rsidRPr="006A415A">
        <w:t>For primary health care, particularly for women and children</w:t>
      </w:r>
    </w:p>
    <w:p w:rsidR="00B80605" w:rsidRPr="006A415A" w:rsidRDefault="00B80605" w:rsidP="008B502C">
      <w:pPr>
        <w:pStyle w:val="ListBullet2"/>
      </w:pPr>
      <w:r w:rsidRPr="006A415A">
        <w:t>Progress has been made in upgrading the skills of health workers thr</w:t>
      </w:r>
      <w:r>
        <w:t>ough training and attachments.</w:t>
      </w:r>
    </w:p>
    <w:p w:rsidR="00B80605" w:rsidRPr="006A415A" w:rsidRDefault="00B80605" w:rsidP="008B502C">
      <w:pPr>
        <w:pStyle w:val="ListBullet2"/>
      </w:pPr>
      <w:r w:rsidRPr="006A415A">
        <w:t>A neonatal care workshop aimed at improving the surv</w:t>
      </w:r>
      <w:r>
        <w:t xml:space="preserve">ival rate of premature babies </w:t>
      </w:r>
      <w:r w:rsidRPr="006A415A">
        <w:t>was conducted</w:t>
      </w:r>
      <w:r>
        <w:t>.</w:t>
      </w:r>
    </w:p>
    <w:p w:rsidR="00B80605" w:rsidRPr="006A415A" w:rsidRDefault="00B80605" w:rsidP="008B502C">
      <w:pPr>
        <w:pStyle w:val="ListBullet2"/>
      </w:pPr>
      <w:r w:rsidRPr="006A415A">
        <w:t xml:space="preserve">Revisions to the </w:t>
      </w:r>
      <w:r>
        <w:t>immunisation</w:t>
      </w:r>
      <w:r w:rsidRPr="006A415A">
        <w:t xml:space="preserve"> program have allowed the introduction of </w:t>
      </w:r>
      <w:proofErr w:type="spellStart"/>
      <w:r w:rsidRPr="006A415A">
        <w:t>pentavalent</w:t>
      </w:r>
      <w:proofErr w:type="spellEnd"/>
      <w:r w:rsidRPr="006A415A">
        <w:t xml:space="preserve"> vaccine. </w:t>
      </w:r>
      <w:r>
        <w:t>There are plans to introduce</w:t>
      </w:r>
      <w:r w:rsidRPr="006A415A">
        <w:t xml:space="preserve"> </w:t>
      </w:r>
      <w:r>
        <w:t xml:space="preserve">vaccines for </w:t>
      </w:r>
      <w:r w:rsidRPr="006A415A">
        <w:t xml:space="preserve">the </w:t>
      </w:r>
      <w:r>
        <w:t xml:space="preserve">human </w:t>
      </w:r>
      <w:r w:rsidRPr="006A415A">
        <w:t xml:space="preserve">papilloma </w:t>
      </w:r>
      <w:r>
        <w:t xml:space="preserve">virus </w:t>
      </w:r>
      <w:r w:rsidRPr="006A415A">
        <w:t>and pneumococc</w:t>
      </w:r>
      <w:r>
        <w:t>al infection.</w:t>
      </w:r>
    </w:p>
    <w:p w:rsidR="00B80605" w:rsidRPr="006A415A" w:rsidRDefault="00B80605" w:rsidP="008B502C">
      <w:pPr>
        <w:pStyle w:val="ListBullet2"/>
      </w:pPr>
      <w:r w:rsidRPr="006A415A">
        <w:lastRenderedPageBreak/>
        <w:t xml:space="preserve">An outreach service (doctor, pharmacist and dentist) has been introduced to support district hospitals </w:t>
      </w:r>
      <w:r>
        <w:t>o</w:t>
      </w:r>
      <w:r w:rsidRPr="006A415A">
        <w:t xml:space="preserve">n </w:t>
      </w:r>
      <w:proofErr w:type="spellStart"/>
      <w:r w:rsidRPr="006A415A">
        <w:t>Upolo</w:t>
      </w:r>
      <w:proofErr w:type="spellEnd"/>
      <w:r w:rsidRPr="006A415A">
        <w:t xml:space="preserve"> Island</w:t>
      </w:r>
      <w:r>
        <w:t xml:space="preserve">. </w:t>
      </w:r>
      <w:r w:rsidRPr="006A415A">
        <w:t xml:space="preserve">Meetings have taken place with private general practitioners to support outreach services at </w:t>
      </w:r>
      <w:r>
        <w:t>the main hospital in Apia.</w:t>
      </w:r>
    </w:p>
    <w:p w:rsidR="00B80605" w:rsidRPr="006A415A" w:rsidRDefault="00B80605" w:rsidP="008B502C">
      <w:pPr>
        <w:pStyle w:val="ListBullet"/>
      </w:pPr>
      <w:r w:rsidRPr="006A415A">
        <w:t xml:space="preserve">In response to the shortage of health care professionals, progress has been made towards the development of </w:t>
      </w:r>
      <w:r>
        <w:t>a bachelor’s degree</w:t>
      </w:r>
      <w:r w:rsidRPr="006A415A">
        <w:t xml:space="preserve"> in </w:t>
      </w:r>
      <w:r>
        <w:t>h</w:t>
      </w:r>
      <w:r w:rsidRPr="006A415A">
        <w:t xml:space="preserve">ealth </w:t>
      </w:r>
      <w:r>
        <w:t>s</w:t>
      </w:r>
      <w:r w:rsidRPr="006A415A">
        <w:t xml:space="preserve">cience </w:t>
      </w:r>
      <w:r>
        <w:t>p</w:t>
      </w:r>
      <w:r w:rsidRPr="006A415A">
        <w:t>rogram at the</w:t>
      </w:r>
      <w:r>
        <w:t xml:space="preserve"> National University of Samoa.</w:t>
      </w:r>
    </w:p>
    <w:p w:rsidR="00B80605" w:rsidRPr="006A415A" w:rsidRDefault="00B80605" w:rsidP="008B502C">
      <w:pPr>
        <w:pStyle w:val="ListBullet"/>
      </w:pPr>
      <w:r w:rsidRPr="006A415A">
        <w:t xml:space="preserve">To strengthen quality assurance, the </w:t>
      </w:r>
      <w:r>
        <w:t xml:space="preserve">terms of reference </w:t>
      </w:r>
      <w:r w:rsidRPr="006A415A">
        <w:t xml:space="preserve">to develop clinical service indicators and guidelines for conducting audits and </w:t>
      </w:r>
      <w:proofErr w:type="spellStart"/>
      <w:r w:rsidRPr="006A415A">
        <w:t>credential</w:t>
      </w:r>
      <w:r>
        <w:t>l</w:t>
      </w:r>
      <w:r w:rsidRPr="006A415A">
        <w:t>ing</w:t>
      </w:r>
      <w:proofErr w:type="spellEnd"/>
      <w:r w:rsidRPr="006A415A">
        <w:t xml:space="preserve"> has been </w:t>
      </w:r>
      <w:r>
        <w:t>finalise</w:t>
      </w:r>
      <w:r w:rsidRPr="006A415A">
        <w:t>d. In addition, work has commenced to conduct quality assurance audits for nursing and midwifery services.</w:t>
      </w:r>
      <w:r w:rsidRPr="008B502C">
        <w:rPr>
          <w:rStyle w:val="FootnoteReference"/>
        </w:rPr>
        <w:footnoteReference w:id="24"/>
      </w:r>
    </w:p>
    <w:p w:rsidR="00B80605" w:rsidRPr="00037138" w:rsidRDefault="00B80605" w:rsidP="006D3822">
      <w:pPr>
        <w:pStyle w:val="Heading3"/>
        <w:tabs>
          <w:tab w:val="clear" w:pos="1440"/>
          <w:tab w:val="clear" w:pos="2160"/>
        </w:tabs>
      </w:pPr>
      <w:bookmarkStart w:id="25" w:name="_Toc360963910"/>
      <w:r w:rsidRPr="00037138">
        <w:t>Challenges</w:t>
      </w:r>
      <w:bookmarkEnd w:id="25"/>
    </w:p>
    <w:p w:rsidR="00B80605" w:rsidRDefault="00B80605" w:rsidP="008B502C">
      <w:pPr>
        <w:pStyle w:val="BodyText"/>
      </w:pPr>
      <w:r w:rsidRPr="006A415A">
        <w:t xml:space="preserve">Some concerns remain about the </w:t>
      </w:r>
      <w:r>
        <w:t xml:space="preserve">health </w:t>
      </w:r>
      <w:proofErr w:type="spellStart"/>
      <w:r w:rsidRPr="006A415A">
        <w:t>SWAp</w:t>
      </w:r>
      <w:proofErr w:type="spellEnd"/>
      <w:r w:rsidRPr="006A415A">
        <w:t xml:space="preserve">. </w:t>
      </w:r>
      <w:r>
        <w:t>At 30 June 2009, o</w:t>
      </w:r>
      <w:r w:rsidRPr="006A415A">
        <w:t xml:space="preserve">nly three donors </w:t>
      </w:r>
      <w:r>
        <w:t>had chosen</w:t>
      </w:r>
      <w:r w:rsidRPr="006A415A">
        <w:t xml:space="preserve"> to work through the pooled funding mechanism. Further</w:t>
      </w:r>
      <w:r>
        <w:t>,</w:t>
      </w:r>
      <w:r w:rsidRPr="006A415A">
        <w:t xml:space="preserve"> this mechanism </w:t>
      </w:r>
      <w:r>
        <w:t>use</w:t>
      </w:r>
      <w:r w:rsidRPr="006A415A">
        <w:t>s World Bank procurement and management systems</w:t>
      </w:r>
      <w:r>
        <w:t>,</w:t>
      </w:r>
      <w:r w:rsidRPr="006A415A">
        <w:t xml:space="preserve"> which have the potential to cause delay and unnecessary bureaucracy in the implementation process. However</w:t>
      </w:r>
      <w:r>
        <w:t>,</w:t>
      </w:r>
      <w:r w:rsidRPr="006A415A">
        <w:t xml:space="preserve"> it remains a significant process for management and coordination of health</w:t>
      </w:r>
      <w:r>
        <w:t>-</w:t>
      </w:r>
      <w:r w:rsidRPr="006A415A">
        <w:t>related support to the government.</w:t>
      </w:r>
    </w:p>
    <w:p w:rsidR="00B80605" w:rsidRPr="006A415A" w:rsidRDefault="00B80605" w:rsidP="008B502C">
      <w:pPr>
        <w:pStyle w:val="BodyText"/>
      </w:pPr>
      <w:r w:rsidRPr="006A415A">
        <w:t xml:space="preserve">In this context, the key challenge for assistance under the </w:t>
      </w:r>
      <w:r>
        <w:t>p</w:t>
      </w:r>
      <w:r w:rsidRPr="006A415A">
        <w:t>artnership agreement has been how to engage in a way that will make a real and additional di</w:t>
      </w:r>
      <w:r>
        <w:t>fference.</w:t>
      </w:r>
      <w:r w:rsidRPr="006A415A">
        <w:t xml:space="preserve"> The proposed implementation strategy has tried to focus on improving management and capacity toward tangible outcomes, at the same time avoiding incremental and piecemeal investment in areas already well served by other donors. The intention is to </w:t>
      </w:r>
      <w:r>
        <w:t xml:space="preserve">not only </w:t>
      </w:r>
      <w:r w:rsidRPr="006A415A">
        <w:t xml:space="preserve">strengthen the </w:t>
      </w:r>
      <w:proofErr w:type="spellStart"/>
      <w:r w:rsidRPr="006A415A">
        <w:t>SWAp</w:t>
      </w:r>
      <w:proofErr w:type="spellEnd"/>
      <w:r>
        <w:t>,</w:t>
      </w:r>
      <w:r w:rsidRPr="006A415A">
        <w:t xml:space="preserve"> but also go beyond what the </w:t>
      </w:r>
      <w:proofErr w:type="spellStart"/>
      <w:r w:rsidRPr="006A415A">
        <w:t>SWAp</w:t>
      </w:r>
      <w:proofErr w:type="spellEnd"/>
      <w:r w:rsidRPr="006A415A">
        <w:t xml:space="preserve"> could be expected to achieve by working in different ways, and on key areas where energy and interest already exist. The initial implementation strategy focuses on strengthening primary health care, recogni</w:t>
      </w:r>
      <w:r>
        <w:t>s</w:t>
      </w:r>
      <w:r w:rsidRPr="006A415A">
        <w:t>ing the concerns identified above for women and children in this area. It also focuses on diabetes prevention. In addition, performance management is to be elevated to the centre of partnership assistance, with a direct linking of ongoing support to performance improvements.</w:t>
      </w:r>
    </w:p>
    <w:p w:rsidR="00B80605" w:rsidRPr="00037138" w:rsidRDefault="00B80605" w:rsidP="006D3822">
      <w:pPr>
        <w:pStyle w:val="Heading3"/>
        <w:tabs>
          <w:tab w:val="clear" w:pos="1440"/>
          <w:tab w:val="clear" w:pos="2160"/>
        </w:tabs>
      </w:pPr>
      <w:bookmarkStart w:id="26" w:name="_Toc360963911"/>
      <w:r w:rsidRPr="00037138">
        <w:t>Management consequences</w:t>
      </w:r>
      <w:bookmarkEnd w:id="26"/>
    </w:p>
    <w:p w:rsidR="00B80605" w:rsidRPr="006A415A" w:rsidRDefault="00B80605" w:rsidP="006D3822">
      <w:pPr>
        <w:pStyle w:val="Heading4"/>
        <w:tabs>
          <w:tab w:val="clear" w:pos="1440"/>
          <w:tab w:val="clear" w:pos="2160"/>
          <w:tab w:val="clear" w:pos="2880"/>
        </w:tabs>
        <w:ind w:left="0" w:firstLine="0"/>
      </w:pPr>
      <w:r w:rsidRPr="006A415A">
        <w:t xml:space="preserve">Partnership </w:t>
      </w:r>
    </w:p>
    <w:p w:rsidR="00B80605" w:rsidRPr="006A415A" w:rsidRDefault="00B80605" w:rsidP="008B502C">
      <w:pPr>
        <w:pStyle w:val="BodyText"/>
      </w:pPr>
      <w:r w:rsidRPr="006A415A">
        <w:t xml:space="preserve">There are several risks associated with the partnership work for this area. Partnership </w:t>
      </w:r>
      <w:r>
        <w:t>h</w:t>
      </w:r>
      <w:r w:rsidRPr="006A415A">
        <w:t xml:space="preserve">ealth programs will access funds from a special account similar to the pooled account now managed under the </w:t>
      </w:r>
      <w:proofErr w:type="spellStart"/>
      <w:r w:rsidRPr="006A415A">
        <w:t>SWAp</w:t>
      </w:r>
      <w:proofErr w:type="spellEnd"/>
      <w:r w:rsidRPr="006A415A">
        <w:t xml:space="preserve">. </w:t>
      </w:r>
      <w:r>
        <w:t>However, p</w:t>
      </w:r>
      <w:r w:rsidRPr="006A415A">
        <w:t xml:space="preserve">artnership </w:t>
      </w:r>
      <w:r>
        <w:t>h</w:t>
      </w:r>
      <w:r w:rsidRPr="006A415A">
        <w:t xml:space="preserve">ealth programs will not pool funds with </w:t>
      </w:r>
      <w:proofErr w:type="spellStart"/>
      <w:r w:rsidRPr="006A415A">
        <w:t>SWAp</w:t>
      </w:r>
      <w:proofErr w:type="spellEnd"/>
      <w:r w:rsidRPr="006A415A">
        <w:t xml:space="preserve"> partners, </w:t>
      </w:r>
      <w:r>
        <w:t>and</w:t>
      </w:r>
      <w:r w:rsidRPr="006A415A">
        <w:t xml:space="preserve"> </w:t>
      </w:r>
      <w:r>
        <w:t xml:space="preserve">the World Bank will not supervise </w:t>
      </w:r>
      <w:r w:rsidRPr="006A415A">
        <w:t xml:space="preserve">fiduciary performance. There could be co-financing, however, of overlap activities. Government systems will be </w:t>
      </w:r>
      <w:r>
        <w:t>use</w:t>
      </w:r>
      <w:r w:rsidRPr="006A415A">
        <w:t xml:space="preserve">d </w:t>
      </w:r>
      <w:r>
        <w:t>for</w:t>
      </w:r>
      <w:r w:rsidRPr="006A415A">
        <w:t xml:space="preserve"> fiduciary standards and overall management of the </w:t>
      </w:r>
      <w:r>
        <w:t>p</w:t>
      </w:r>
      <w:r w:rsidRPr="006A415A">
        <w:t xml:space="preserve">rogram through the Health Steering Committee. Thus, </w:t>
      </w:r>
      <w:r>
        <w:t>p</w:t>
      </w:r>
      <w:r w:rsidRPr="006A415A">
        <w:t xml:space="preserve">artnership </w:t>
      </w:r>
      <w:r>
        <w:t>h</w:t>
      </w:r>
      <w:r w:rsidRPr="006A415A">
        <w:t xml:space="preserve">ealth programs will </w:t>
      </w:r>
      <w:r>
        <w:t>use</w:t>
      </w:r>
      <w:r w:rsidRPr="006A415A">
        <w:t xml:space="preserve"> government systems more </w:t>
      </w:r>
      <w:r>
        <w:t>intensively</w:t>
      </w:r>
      <w:r w:rsidRPr="006A415A">
        <w:t xml:space="preserve"> than the </w:t>
      </w:r>
      <w:proofErr w:type="spellStart"/>
      <w:r w:rsidRPr="006A415A">
        <w:t>SWAp</w:t>
      </w:r>
      <w:proofErr w:type="spellEnd"/>
      <w:r w:rsidRPr="006A415A">
        <w:t>. On supervision</w:t>
      </w:r>
      <w:r>
        <w:t xml:space="preserve">, </w:t>
      </w:r>
      <w:r w:rsidRPr="006A415A">
        <w:t>oversight</w:t>
      </w:r>
      <w:r>
        <w:t xml:space="preserve"> and </w:t>
      </w:r>
      <w:r w:rsidRPr="006A415A">
        <w:t xml:space="preserve">program coordination, the </w:t>
      </w:r>
      <w:r>
        <w:t>p</w:t>
      </w:r>
      <w:r w:rsidRPr="006A415A">
        <w:t xml:space="preserve">artnership </w:t>
      </w:r>
      <w:r>
        <w:t>h</w:t>
      </w:r>
      <w:r w:rsidRPr="006A415A">
        <w:t xml:space="preserve">ealth programs would be fully </w:t>
      </w:r>
      <w:r>
        <w:t xml:space="preserve">harmonised with the </w:t>
      </w:r>
      <w:proofErr w:type="spellStart"/>
      <w:r>
        <w:t>SWAp</w:t>
      </w:r>
      <w:proofErr w:type="spellEnd"/>
      <w:r>
        <w:t xml:space="preserve"> donors.</w:t>
      </w:r>
    </w:p>
    <w:p w:rsidR="00B80605" w:rsidRPr="006A415A" w:rsidRDefault="00B80605" w:rsidP="006D3822">
      <w:pPr>
        <w:pStyle w:val="Heading4"/>
        <w:tabs>
          <w:tab w:val="clear" w:pos="1440"/>
          <w:tab w:val="clear" w:pos="2160"/>
          <w:tab w:val="clear" w:pos="2880"/>
        </w:tabs>
        <w:ind w:left="0" w:firstLine="0"/>
      </w:pPr>
      <w:r w:rsidRPr="006A415A">
        <w:lastRenderedPageBreak/>
        <w:t>Regional programs</w:t>
      </w:r>
    </w:p>
    <w:p w:rsidR="00B80605" w:rsidRPr="006A415A" w:rsidRDefault="00B80605" w:rsidP="008B502C">
      <w:pPr>
        <w:pStyle w:val="BodyText"/>
        <w:rPr>
          <w:sz w:val="24"/>
        </w:rPr>
      </w:pPr>
      <w:r w:rsidRPr="006A415A">
        <w:t xml:space="preserve">While the </w:t>
      </w:r>
      <w:proofErr w:type="spellStart"/>
      <w:r w:rsidRPr="006A415A">
        <w:t>SWAp</w:t>
      </w:r>
      <w:proofErr w:type="spellEnd"/>
      <w:r w:rsidRPr="006A415A">
        <w:t xml:space="preserve"> and the </w:t>
      </w:r>
      <w:r>
        <w:t>partnership</w:t>
      </w:r>
      <w:r w:rsidRPr="006A415A">
        <w:t xml:space="preserve"> both represent strong commitment to </w:t>
      </w:r>
      <w:proofErr w:type="spellStart"/>
      <w:r w:rsidRPr="006A415A">
        <w:t>GoS</w:t>
      </w:r>
      <w:proofErr w:type="spellEnd"/>
      <w:r w:rsidRPr="006A415A">
        <w:t xml:space="preserve"> control and </w:t>
      </w:r>
      <w:r w:rsidRPr="008B502C">
        <w:t>ownership</w:t>
      </w:r>
      <w:r w:rsidRPr="006A415A">
        <w:t xml:space="preserve">, based on a considered assessment of current strengths and needs, a number of </w:t>
      </w:r>
      <w:r w:rsidRPr="008B502C">
        <w:t>regional</w:t>
      </w:r>
      <w:r w:rsidRPr="006A415A">
        <w:t xml:space="preserve"> health programs, including many funded by </w:t>
      </w:r>
      <w:proofErr w:type="spellStart"/>
      <w:r w:rsidRPr="006A415A">
        <w:t>AusAID</w:t>
      </w:r>
      <w:proofErr w:type="spellEnd"/>
      <w:r w:rsidRPr="006A415A">
        <w:t xml:space="preserve">, are not under </w:t>
      </w:r>
      <w:proofErr w:type="spellStart"/>
      <w:r>
        <w:t>GoS</w:t>
      </w:r>
      <w:proofErr w:type="spellEnd"/>
      <w:r>
        <w:t xml:space="preserve"> </w:t>
      </w:r>
      <w:r w:rsidRPr="006A415A">
        <w:t>control</w:t>
      </w:r>
      <w:r>
        <w:t xml:space="preserve"> </w:t>
      </w:r>
      <w:r w:rsidRPr="006A415A">
        <w:t xml:space="preserve">(see </w:t>
      </w:r>
      <w:r>
        <w:t>Appendix B</w:t>
      </w:r>
      <w:r w:rsidRPr="006A415A">
        <w:t xml:space="preserve">). Increased coordination between these programs and the partnership work will be </w:t>
      </w:r>
      <w:r>
        <w:t>needed</w:t>
      </w:r>
      <w:r w:rsidRPr="006A415A">
        <w:t xml:space="preserve"> to avoid undermining the </w:t>
      </w:r>
      <w:r>
        <w:t>p</w:t>
      </w:r>
      <w:r w:rsidRPr="006A415A">
        <w:t xml:space="preserve">artnership approach and </w:t>
      </w:r>
      <w:proofErr w:type="spellStart"/>
      <w:r w:rsidRPr="006A415A">
        <w:t>GoS</w:t>
      </w:r>
      <w:proofErr w:type="spellEnd"/>
      <w:r w:rsidRPr="006A415A">
        <w:t xml:space="preserve"> ownership of reforms.</w:t>
      </w:r>
    </w:p>
    <w:p w:rsidR="00B80605" w:rsidRPr="006A415A" w:rsidRDefault="00B80605" w:rsidP="006D3822">
      <w:pPr>
        <w:pStyle w:val="Heading4"/>
        <w:tabs>
          <w:tab w:val="clear" w:pos="1440"/>
          <w:tab w:val="clear" w:pos="2160"/>
          <w:tab w:val="clear" w:pos="2880"/>
        </w:tabs>
        <w:ind w:left="0" w:firstLine="0"/>
      </w:pPr>
      <w:r w:rsidRPr="006A415A">
        <w:t>Canberra resources</w:t>
      </w:r>
    </w:p>
    <w:p w:rsidR="00B80605" w:rsidRPr="006A415A" w:rsidRDefault="00B80605" w:rsidP="008B502C">
      <w:pPr>
        <w:pStyle w:val="BodyText"/>
      </w:pPr>
      <w:r w:rsidRPr="006A415A">
        <w:t xml:space="preserve">The Post has relied considerably on the Health Thematic Group to engage effectively with the World Bank in the </w:t>
      </w:r>
      <w:proofErr w:type="spellStart"/>
      <w:r w:rsidRPr="006A415A">
        <w:t>SWAp</w:t>
      </w:r>
      <w:proofErr w:type="spellEnd"/>
      <w:r w:rsidRPr="006A415A">
        <w:t xml:space="preserve"> negotiations, implementation and assessment. There will be ongoing need for such assistance in order to maintain effect engagement.</w:t>
      </w:r>
    </w:p>
    <w:p w:rsidR="00B80605" w:rsidRPr="006A415A" w:rsidRDefault="00B80605" w:rsidP="006D3822">
      <w:pPr>
        <w:pStyle w:val="Heading4"/>
        <w:tabs>
          <w:tab w:val="clear" w:pos="1440"/>
          <w:tab w:val="clear" w:pos="2160"/>
          <w:tab w:val="clear" w:pos="2880"/>
        </w:tabs>
        <w:ind w:left="0" w:firstLine="0"/>
      </w:pPr>
      <w:r w:rsidRPr="006A415A">
        <w:t>Limited data</w:t>
      </w:r>
    </w:p>
    <w:p w:rsidR="00B80605" w:rsidRPr="006A415A" w:rsidRDefault="00B80605" w:rsidP="008B502C">
      <w:pPr>
        <w:pStyle w:val="BodyText"/>
      </w:pPr>
      <w:r w:rsidRPr="006A415A">
        <w:t xml:space="preserve">As noted, the demographic data to guide the work in the </w:t>
      </w:r>
      <w:proofErr w:type="spellStart"/>
      <w:r w:rsidRPr="006A415A">
        <w:t>SWAp</w:t>
      </w:r>
      <w:proofErr w:type="spellEnd"/>
      <w:r w:rsidRPr="006A415A">
        <w:t xml:space="preserve"> and the partnership area has been limited. While the demographic health survey currently being developed will eventually address this gap, the </w:t>
      </w:r>
      <w:r>
        <w:t xml:space="preserve">planning </w:t>
      </w:r>
      <w:r w:rsidRPr="006A415A">
        <w:t>work undertaken to date has been challenged by the lack of this data.</w:t>
      </w:r>
    </w:p>
    <w:p w:rsidR="00B80605" w:rsidRDefault="00B80605" w:rsidP="008B502C">
      <w:pPr>
        <w:pStyle w:val="Heading2unnumbered"/>
        <w:tabs>
          <w:tab w:val="clear" w:pos="1440"/>
        </w:tabs>
        <w:rPr>
          <w:lang w:val="en-US"/>
        </w:rPr>
      </w:pPr>
      <w:bookmarkStart w:id="27" w:name="_Toc360963912"/>
      <w:r>
        <w:rPr>
          <w:lang w:val="en-US"/>
        </w:rPr>
        <w:t>Objective 3: Improved education</w:t>
      </w:r>
      <w:bookmarkEnd w:id="27"/>
    </w:p>
    <w:p w:rsidR="00B80605" w:rsidRDefault="00B80605" w:rsidP="00477679">
      <w:pPr>
        <w:jc w:val="both"/>
        <w:rPr>
          <w:b/>
          <w:i/>
          <w:lang w:val="en-US"/>
        </w:rPr>
      </w:pPr>
      <w:r w:rsidRPr="00477679">
        <w:rPr>
          <w:rFonts w:ascii="Georgia" w:hAnsi="Georgia"/>
          <w:i/>
          <w:sz w:val="19"/>
          <w:szCs w:val="19"/>
        </w:rPr>
        <w:t>Estimated expenditure: 23 per cent of the 2008–09 Samoa allocation</w:t>
      </w:r>
    </w:p>
    <w:p w:rsidR="00B80605" w:rsidRPr="00125E80" w:rsidRDefault="00B80605" w:rsidP="008B502C">
      <w:pPr>
        <w:pStyle w:val="BodyText"/>
        <w:rPr>
          <w:b/>
          <w:lang w:val="en-US"/>
        </w:rPr>
      </w:pPr>
      <w:r w:rsidRPr="008B502C">
        <w:t xml:space="preserve">While the quality of specific activities has been of some concern during the year (as reflected in the QAI ratings), recent responses to those concerns and the progress in comparison to </w:t>
      </w:r>
      <w:r>
        <w:t>2007–08</w:t>
      </w:r>
      <w:r w:rsidRPr="008B502C">
        <w:t xml:space="preserve"> indicates that the objective w</w:t>
      </w:r>
      <w:r>
        <w:t>ill be achieved within the time</w:t>
      </w:r>
      <w:r w:rsidRPr="008B502C">
        <w:t>frame.</w:t>
      </w:r>
    </w:p>
    <w:p w:rsidR="00B80605" w:rsidRPr="00AD3E5D" w:rsidRDefault="00017F8F" w:rsidP="008B502C">
      <w:pPr>
        <w:pStyle w:val="BodyText"/>
        <w:tabs>
          <w:tab w:val="left" w:pos="567"/>
        </w:tabs>
        <w:ind w:left="567" w:hanging="567"/>
        <w:rPr>
          <w:rFonts w:ascii="Wingdings" w:hAnsi="Wingdings"/>
          <w:b/>
          <w:sz w:val="32"/>
          <w:szCs w:val="32"/>
          <w:lang w:val="en-US"/>
        </w:rPr>
      </w:pPr>
      <w:r>
        <w:rPr>
          <w:noProof/>
          <w:lang w:val="en-US" w:eastAsia="en-US"/>
        </w:rPr>
        <mc:AlternateContent>
          <mc:Choice Requires="wps">
            <w:drawing>
              <wp:inline distT="0" distB="0" distL="0" distR="0">
                <wp:extent cx="154305" cy="154305"/>
                <wp:effectExtent l="0" t="0" r="0" b="0"/>
                <wp:docPr id="20"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498F3011"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vZGOeg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B80605" w:rsidRPr="00AD3E5D">
        <w:rPr>
          <w:rFonts w:ascii="Wingdings" w:hAnsi="Wingdings"/>
          <w:b/>
          <w:color w:val="92D050"/>
          <w:sz w:val="32"/>
          <w:szCs w:val="32"/>
          <w:lang w:val="en-US"/>
        </w:rPr>
        <w:tab/>
      </w:r>
      <w:r w:rsidR="00B80605">
        <w:t>The objective is on track to be fully achieved within the timeframe.</w:t>
      </w:r>
    </w:p>
    <w:p w:rsidR="00B80605" w:rsidRPr="00037138" w:rsidRDefault="00B80605" w:rsidP="006D3822">
      <w:pPr>
        <w:pStyle w:val="Heading3"/>
        <w:tabs>
          <w:tab w:val="clear" w:pos="1440"/>
          <w:tab w:val="clear" w:pos="2160"/>
        </w:tabs>
      </w:pPr>
      <w:bookmarkStart w:id="28" w:name=""/>
      <w:bookmarkStart w:id="29" w:name="_Toc360963913"/>
      <w:bookmarkEnd w:id="28"/>
      <w:r w:rsidRPr="006D3822">
        <w:t>Overall</w:t>
      </w:r>
      <w:r w:rsidRPr="00037138">
        <w:t xml:space="preserve"> context</w:t>
      </w:r>
      <w:bookmarkEnd w:id="29"/>
    </w:p>
    <w:p w:rsidR="00B80605" w:rsidRPr="006A415A" w:rsidRDefault="00B80605" w:rsidP="00DA50CB">
      <w:pPr>
        <w:pStyle w:val="BodyText"/>
      </w:pPr>
      <w:r w:rsidRPr="006A415A">
        <w:t xml:space="preserve">The </w:t>
      </w:r>
      <w:proofErr w:type="spellStart"/>
      <w:r w:rsidRPr="006A415A">
        <w:t>GoS</w:t>
      </w:r>
      <w:proofErr w:type="spellEnd"/>
      <w:r w:rsidRPr="006A415A">
        <w:t xml:space="preserve"> has a strong commitment to education, spending between 22</w:t>
      </w:r>
      <w:r>
        <w:t xml:space="preserve"> per cent and </w:t>
      </w:r>
      <w:r w:rsidRPr="006A415A">
        <w:t>25</w:t>
      </w:r>
      <w:r>
        <w:t xml:space="preserve"> per cent</w:t>
      </w:r>
      <w:r w:rsidRPr="006A415A">
        <w:t xml:space="preserve"> of its overall budget in recent years on the education sector</w:t>
      </w:r>
      <w:r>
        <w:t>.</w:t>
      </w:r>
      <w:r w:rsidRPr="006A415A">
        <w:t xml:space="preserve"> The state of education reflects that commitment with high enrolment rates and no gender disparity </w:t>
      </w:r>
      <w:r>
        <w:t>in</w:t>
      </w:r>
      <w:r w:rsidRPr="006A415A">
        <w:t xml:space="preserve"> enrolments. However</w:t>
      </w:r>
      <w:r>
        <w:t>,</w:t>
      </w:r>
      <w:r w:rsidRPr="006A415A">
        <w:t xml:space="preserve"> </w:t>
      </w:r>
      <w:r>
        <w:t xml:space="preserve">a </w:t>
      </w:r>
      <w:r w:rsidRPr="006A415A">
        <w:t xml:space="preserve">detailed review of the education system undertaken in 2007 identified some emerging concerns. The groups identified as </w:t>
      </w:r>
      <w:r>
        <w:t>most</w:t>
      </w:r>
      <w:r w:rsidRPr="006A415A">
        <w:t xml:space="preserve"> disadvantaged were premature school leavers, boys and children with special needs.</w:t>
      </w:r>
      <w:r w:rsidRPr="006D3822">
        <w:rPr>
          <w:rStyle w:val="FootnoteReference"/>
        </w:rPr>
        <w:footnoteReference w:id="25"/>
      </w:r>
    </w:p>
    <w:p w:rsidR="00B80605" w:rsidRPr="006A415A" w:rsidRDefault="00B80605" w:rsidP="006D3822">
      <w:pPr>
        <w:pStyle w:val="BodyText"/>
      </w:pPr>
      <w:r>
        <w:t>The review</w:t>
      </w:r>
      <w:r w:rsidRPr="006A415A">
        <w:t xml:space="preserve"> </w:t>
      </w:r>
      <w:r>
        <w:t xml:space="preserve">also </w:t>
      </w:r>
      <w:r w:rsidRPr="006A415A">
        <w:t>noted problems with teacher retention and concern about the quality of the education being offered.</w:t>
      </w:r>
    </w:p>
    <w:p w:rsidR="00B80605" w:rsidRPr="006A415A" w:rsidRDefault="00B80605" w:rsidP="006D3822">
      <w:pPr>
        <w:pStyle w:val="BodyText"/>
      </w:pPr>
      <w:proofErr w:type="spellStart"/>
      <w:r w:rsidRPr="006A415A">
        <w:t>AusAID</w:t>
      </w:r>
      <w:proofErr w:type="spellEnd"/>
      <w:r w:rsidRPr="006A415A">
        <w:t xml:space="preserve"> supports a range of programs within the education sector. These include scholarship programs, the Australia</w:t>
      </w:r>
      <w:r>
        <w:t>–</w:t>
      </w:r>
      <w:r w:rsidRPr="006A415A">
        <w:t>Pacific Training College and the major intervention of the Education Sector Program.</w:t>
      </w:r>
    </w:p>
    <w:p w:rsidR="00B80605" w:rsidRPr="00037138" w:rsidRDefault="00B80605" w:rsidP="006D3822">
      <w:pPr>
        <w:pStyle w:val="Heading3"/>
        <w:tabs>
          <w:tab w:val="clear" w:pos="1440"/>
          <w:tab w:val="clear" w:pos="2160"/>
        </w:tabs>
      </w:pPr>
      <w:bookmarkStart w:id="30" w:name="_Toc360963914"/>
      <w:r w:rsidRPr="00037138">
        <w:lastRenderedPageBreak/>
        <w:t>Results</w:t>
      </w:r>
      <w:bookmarkEnd w:id="30"/>
    </w:p>
    <w:p w:rsidR="00B80605" w:rsidRPr="006A415A" w:rsidRDefault="00B80605" w:rsidP="006D3822">
      <w:pPr>
        <w:pStyle w:val="Heading4"/>
        <w:tabs>
          <w:tab w:val="clear" w:pos="1440"/>
          <w:tab w:val="clear" w:pos="2160"/>
          <w:tab w:val="clear" w:pos="2880"/>
        </w:tabs>
        <w:ind w:left="0" w:firstLine="0"/>
      </w:pPr>
      <w:r w:rsidRPr="006A415A">
        <w:t xml:space="preserve">Scholarships programs </w:t>
      </w:r>
    </w:p>
    <w:p w:rsidR="00B80605" w:rsidRPr="006A415A" w:rsidRDefault="00B80605" w:rsidP="006D3822">
      <w:pPr>
        <w:pStyle w:val="BodyText"/>
      </w:pPr>
      <w:r w:rsidRPr="006A415A">
        <w:t>In the joint work undertaken in the regional and development scholarships program</w:t>
      </w:r>
      <w:r>
        <w:t>,</w:t>
      </w:r>
      <w:r w:rsidRPr="006A415A">
        <w:t xml:space="preserve"> the relationships with NZAID and </w:t>
      </w:r>
      <w:r>
        <w:t xml:space="preserve">the </w:t>
      </w:r>
      <w:proofErr w:type="spellStart"/>
      <w:r w:rsidRPr="006A415A">
        <w:t>GoS</w:t>
      </w:r>
      <w:proofErr w:type="spellEnd"/>
      <w:r w:rsidRPr="006A415A">
        <w:t xml:space="preserve"> continue to be strengthened. </w:t>
      </w:r>
      <w:r>
        <w:t xml:space="preserve">Harmonisation continues to be effective, with the </w:t>
      </w:r>
      <w:proofErr w:type="spellStart"/>
      <w:r>
        <w:t>GoS</w:t>
      </w:r>
      <w:proofErr w:type="spellEnd"/>
      <w:r>
        <w:t xml:space="preserve"> taking responsibility for the administration of the </w:t>
      </w:r>
      <w:r w:rsidRPr="000F7AEF">
        <w:rPr>
          <w:lang w:val="en-US"/>
        </w:rPr>
        <w:t>Australian Development Scholarship</w:t>
      </w:r>
      <w:r>
        <w:t xml:space="preserve"> and Australian Regional Development Scholarship programs. </w:t>
      </w:r>
      <w:r w:rsidRPr="006A415A">
        <w:t xml:space="preserve">A joint review of the program </w:t>
      </w:r>
      <w:r>
        <w:t>has begun, with the aim of</w:t>
      </w:r>
      <w:r w:rsidRPr="006A415A">
        <w:t xml:space="preserve"> establish</w:t>
      </w:r>
      <w:r>
        <w:t>ing</w:t>
      </w:r>
      <w:r w:rsidRPr="006A415A">
        <w:t xml:space="preserve"> a single administrative system to manage the available scholarships, with an emphasis on appropriate targeting and useful performance assessment of the scholarship program outcomes. </w:t>
      </w:r>
    </w:p>
    <w:p w:rsidR="00B80605" w:rsidRPr="00222A4A" w:rsidRDefault="00B80605" w:rsidP="006D3822">
      <w:pPr>
        <w:pStyle w:val="BodyText"/>
      </w:pPr>
      <w:r w:rsidRPr="00222A4A">
        <w:t>In 2008–09, the scholarship programs achieved the following outcomes:</w:t>
      </w:r>
    </w:p>
    <w:p w:rsidR="00B80605" w:rsidRPr="00222A4A" w:rsidRDefault="00B80605" w:rsidP="006D3822">
      <w:pPr>
        <w:pStyle w:val="ListBullet"/>
      </w:pPr>
      <w:r w:rsidRPr="00222A4A">
        <w:t xml:space="preserve">Development scholarships </w:t>
      </w:r>
    </w:p>
    <w:p w:rsidR="00B80605" w:rsidRPr="00222A4A" w:rsidRDefault="00B80605" w:rsidP="006D3822">
      <w:pPr>
        <w:pStyle w:val="ListBullet2"/>
      </w:pPr>
      <w:r w:rsidRPr="00222A4A">
        <w:t xml:space="preserve">12 new awards were made for 2009 (six </w:t>
      </w:r>
      <w:r>
        <w:t>i</w:t>
      </w:r>
      <w:r w:rsidRPr="00222A4A">
        <w:t xml:space="preserve">n-service and six </w:t>
      </w:r>
      <w:r>
        <w:t>f</w:t>
      </w:r>
      <w:r w:rsidRPr="00222A4A">
        <w:t xml:space="preserve">oundation students). The two awards turned down in 2008 (one in each category) </w:t>
      </w:r>
      <w:r>
        <w:t>were</w:t>
      </w:r>
      <w:r w:rsidRPr="00222A4A">
        <w:t xml:space="preserve"> picked up for 2009.</w:t>
      </w:r>
    </w:p>
    <w:p w:rsidR="00B80605" w:rsidRPr="00222A4A" w:rsidRDefault="00B80605" w:rsidP="006D3822">
      <w:pPr>
        <w:pStyle w:val="ListBullet2"/>
      </w:pPr>
      <w:r w:rsidRPr="00222A4A">
        <w:t xml:space="preserve">5 students graduated at the end of 2008. </w:t>
      </w:r>
    </w:p>
    <w:p w:rsidR="00B80605" w:rsidRPr="00222A4A" w:rsidRDefault="00B80605" w:rsidP="006D3822">
      <w:pPr>
        <w:pStyle w:val="ListBullet2"/>
      </w:pPr>
      <w:r w:rsidRPr="00222A4A">
        <w:t>Of the 48 current scholarships, there has been only one termination for 2008–09.</w:t>
      </w:r>
    </w:p>
    <w:p w:rsidR="00B80605" w:rsidRPr="00222A4A" w:rsidRDefault="00B80605" w:rsidP="006D3822">
      <w:pPr>
        <w:pStyle w:val="ListBullet"/>
      </w:pPr>
      <w:r w:rsidRPr="00222A4A">
        <w:t>Regional scholarships</w:t>
      </w:r>
    </w:p>
    <w:p w:rsidR="00B80605" w:rsidRPr="00222A4A" w:rsidRDefault="00B80605" w:rsidP="006D3822">
      <w:pPr>
        <w:pStyle w:val="ListBullet2"/>
      </w:pPr>
      <w:r w:rsidRPr="00222A4A">
        <w:t xml:space="preserve">22 new students </w:t>
      </w:r>
      <w:r>
        <w:t>will</w:t>
      </w:r>
      <w:r w:rsidRPr="00222A4A">
        <w:t xml:space="preserve"> commence tertiary studies at regional institutions </w:t>
      </w:r>
      <w:r>
        <w:t>in</w:t>
      </w:r>
      <w:r w:rsidRPr="00222A4A">
        <w:t xml:space="preserve"> 2009 selected from both </w:t>
      </w:r>
      <w:r>
        <w:t>f</w:t>
      </w:r>
      <w:r w:rsidRPr="00222A4A">
        <w:t xml:space="preserve">oundation and </w:t>
      </w:r>
      <w:r>
        <w:t>o</w:t>
      </w:r>
      <w:r w:rsidRPr="00222A4A">
        <w:t xml:space="preserve">pen categories. Two deferrals from </w:t>
      </w:r>
      <w:r>
        <w:t>2008</w:t>
      </w:r>
      <w:r w:rsidRPr="00222A4A">
        <w:t xml:space="preserve"> commenc</w:t>
      </w:r>
      <w:r>
        <w:t>ed</w:t>
      </w:r>
      <w:r w:rsidRPr="00222A4A">
        <w:t xml:space="preserve"> studies </w:t>
      </w:r>
      <w:r>
        <w:t>in 2009</w:t>
      </w:r>
      <w:r w:rsidRPr="00222A4A">
        <w:t>.</w:t>
      </w:r>
    </w:p>
    <w:p w:rsidR="00B80605" w:rsidRPr="00222A4A" w:rsidRDefault="00B80605" w:rsidP="006D3822">
      <w:pPr>
        <w:pStyle w:val="ListBullet2"/>
      </w:pPr>
      <w:r w:rsidRPr="00222A4A">
        <w:t xml:space="preserve">63 students </w:t>
      </w:r>
      <w:r>
        <w:t>studied</w:t>
      </w:r>
      <w:r w:rsidRPr="00222A4A">
        <w:t xml:space="preserve"> in Fiji and Vanuatu</w:t>
      </w:r>
      <w:r>
        <w:t xml:space="preserve"> in 2008</w:t>
      </w:r>
      <w:r w:rsidRPr="00222A4A">
        <w:t>. Of this number, 11 students completed</w:t>
      </w:r>
      <w:r>
        <w:t xml:space="preserve"> their courses</w:t>
      </w:r>
      <w:r w:rsidRPr="00222A4A">
        <w:t xml:space="preserve">, </w:t>
      </w:r>
      <w:r>
        <w:t xml:space="preserve">and </w:t>
      </w:r>
      <w:r w:rsidRPr="00222A4A">
        <w:t xml:space="preserve">4 </w:t>
      </w:r>
      <w:r>
        <w:t>had their scholarships</w:t>
      </w:r>
      <w:r w:rsidRPr="00222A4A">
        <w:t xml:space="preserve"> terminated </w:t>
      </w:r>
      <w:r>
        <w:t>at the</w:t>
      </w:r>
      <w:r w:rsidRPr="00222A4A">
        <w:t xml:space="preserve"> end of Semester 2, 2008</w:t>
      </w:r>
      <w:r>
        <w:t>, because of their</w:t>
      </w:r>
      <w:r w:rsidRPr="00222A4A">
        <w:t xml:space="preserve"> final results. </w:t>
      </w:r>
    </w:p>
    <w:p w:rsidR="00B80605" w:rsidRPr="00222A4A" w:rsidRDefault="00B80605" w:rsidP="006D3822">
      <w:pPr>
        <w:pStyle w:val="ListBullet"/>
      </w:pPr>
      <w:r w:rsidRPr="00222A4A">
        <w:t>Australian Leadership Scholarships</w:t>
      </w:r>
    </w:p>
    <w:p w:rsidR="00B80605" w:rsidRPr="00222A4A" w:rsidRDefault="00B80605" w:rsidP="006D3822">
      <w:pPr>
        <w:pStyle w:val="ListBullet2"/>
      </w:pPr>
      <w:r w:rsidRPr="00222A4A">
        <w:t xml:space="preserve">One new award </w:t>
      </w:r>
      <w:r>
        <w:t xml:space="preserve">was </w:t>
      </w:r>
      <w:r w:rsidRPr="00222A4A">
        <w:t>provided for 2009.</w:t>
      </w:r>
    </w:p>
    <w:p w:rsidR="00B80605" w:rsidRPr="00222A4A" w:rsidRDefault="00B80605" w:rsidP="006D3822">
      <w:pPr>
        <w:pStyle w:val="ListBullet"/>
      </w:pPr>
      <w:r w:rsidRPr="00222A4A">
        <w:t>Distance Education Program</w:t>
      </w:r>
    </w:p>
    <w:p w:rsidR="00B80605" w:rsidRPr="006A415A" w:rsidRDefault="00B80605" w:rsidP="006D3822">
      <w:pPr>
        <w:pStyle w:val="ListBullet2"/>
      </w:pPr>
      <w:r w:rsidRPr="006A415A">
        <w:t xml:space="preserve">Five new awards </w:t>
      </w:r>
      <w:r>
        <w:t xml:space="preserve">were </w:t>
      </w:r>
      <w:r w:rsidRPr="006A415A">
        <w:t>provided for 2009</w:t>
      </w:r>
      <w:r>
        <w:t>.</w:t>
      </w:r>
    </w:p>
    <w:p w:rsidR="00B80605" w:rsidRPr="006A415A" w:rsidRDefault="00B80605" w:rsidP="006D3822">
      <w:pPr>
        <w:pStyle w:val="Heading4"/>
        <w:tabs>
          <w:tab w:val="clear" w:pos="1440"/>
          <w:tab w:val="clear" w:pos="2160"/>
          <w:tab w:val="clear" w:pos="2880"/>
        </w:tabs>
        <w:ind w:left="0" w:firstLine="0"/>
      </w:pPr>
      <w:r w:rsidRPr="006A415A">
        <w:t>Australian Pacific Training College</w:t>
      </w:r>
    </w:p>
    <w:p w:rsidR="00B80605" w:rsidRPr="006A415A" w:rsidRDefault="00B80605" w:rsidP="006D3822">
      <w:pPr>
        <w:pStyle w:val="BodyText"/>
      </w:pPr>
      <w:r w:rsidRPr="006A415A">
        <w:t>The Australia</w:t>
      </w:r>
      <w:r>
        <w:t>–</w:t>
      </w:r>
      <w:r w:rsidRPr="006A415A">
        <w:t>Pacific Training College</w:t>
      </w:r>
      <w:r>
        <w:t xml:space="preserve"> </w:t>
      </w:r>
      <w:r w:rsidRPr="006A415A">
        <w:t xml:space="preserve">contributes to vocational and further education in Samoa. A mid-term review of this service has indicated it is being successful in increasing the number of skilled workers in targeted sectors across the Pacific. </w:t>
      </w:r>
    </w:p>
    <w:p w:rsidR="00B80605" w:rsidRPr="006A415A" w:rsidRDefault="00B80605" w:rsidP="006D3822">
      <w:pPr>
        <w:pStyle w:val="BodyText"/>
      </w:pPr>
      <w:r w:rsidRPr="006A415A">
        <w:t xml:space="preserve">Specific results for Samoa indicate that per head of population Samoan students receive the third highest number of scholarships compared to all other Pacific countries. The rate of 88 scholarships per 100,000 population is considerably higher than other </w:t>
      </w:r>
      <w:r>
        <w:t>Pacific countries with Australia–Pacific Training College</w:t>
      </w:r>
      <w:r w:rsidRPr="006A415A">
        <w:t xml:space="preserve"> campus</w:t>
      </w:r>
      <w:r>
        <w:t>es</w:t>
      </w:r>
      <w:r w:rsidRPr="006A415A">
        <w:t xml:space="preserve">. Samoa also has the third highest enrolment rate across all Pacific countries. </w:t>
      </w:r>
    </w:p>
    <w:p w:rsidR="00B80605" w:rsidRPr="006A415A" w:rsidRDefault="00B80605" w:rsidP="006D3822">
      <w:pPr>
        <w:pStyle w:val="BodyText"/>
      </w:pPr>
      <w:r w:rsidRPr="006A415A">
        <w:t>The gender breakdown is less positive. Only 29</w:t>
      </w:r>
      <w:r>
        <w:t xml:space="preserve"> per cent</w:t>
      </w:r>
      <w:r w:rsidRPr="006A415A">
        <w:t xml:space="preserve"> of the applications to the college are </w:t>
      </w:r>
      <w:r>
        <w:t xml:space="preserve">from </w:t>
      </w:r>
      <w:r w:rsidRPr="006A415A">
        <w:t>female</w:t>
      </w:r>
      <w:r>
        <w:t>s</w:t>
      </w:r>
      <w:r w:rsidRPr="006A415A">
        <w:t>, which puts Samoa 9</w:t>
      </w:r>
      <w:r w:rsidRPr="00CC45ED">
        <w:rPr>
          <w:vertAlign w:val="subscript"/>
        </w:rPr>
        <w:t>th</w:t>
      </w:r>
      <w:r w:rsidRPr="006A415A">
        <w:t xml:space="preserve"> out of the 13 Pacific countries. In relation to the courses undertaken</w:t>
      </w:r>
      <w:r>
        <w:t>,</w:t>
      </w:r>
      <w:r w:rsidRPr="006A415A">
        <w:t xml:space="preserve"> the gender distinction is quite strong. Most women from Samoa attend courses in </w:t>
      </w:r>
      <w:r w:rsidRPr="006A415A">
        <w:lastRenderedPageBreak/>
        <w:t>hospitality and tourism (93</w:t>
      </w:r>
      <w:r>
        <w:t xml:space="preserve"> per cent</w:t>
      </w:r>
      <w:r w:rsidRPr="006A415A">
        <w:t>) while most male applicants are interested in automotive, construction and engineering training (65</w:t>
      </w:r>
      <w:r>
        <w:t xml:space="preserve"> per cent</w:t>
      </w:r>
      <w:r w:rsidRPr="006A415A">
        <w:t>).</w:t>
      </w:r>
      <w:r w:rsidRPr="006D3822">
        <w:rPr>
          <w:rStyle w:val="FootnoteReference"/>
        </w:rPr>
        <w:footnoteReference w:id="26"/>
      </w:r>
    </w:p>
    <w:p w:rsidR="00B80605" w:rsidRPr="006A415A" w:rsidRDefault="00B80605" w:rsidP="006D3822">
      <w:pPr>
        <w:pStyle w:val="Heading4"/>
        <w:tabs>
          <w:tab w:val="clear" w:pos="1440"/>
          <w:tab w:val="clear" w:pos="2160"/>
          <w:tab w:val="clear" w:pos="2880"/>
        </w:tabs>
        <w:ind w:left="0" w:firstLine="0"/>
      </w:pPr>
      <w:r w:rsidRPr="006A415A">
        <w:t>Education Sector Program</w:t>
      </w:r>
    </w:p>
    <w:p w:rsidR="00B80605" w:rsidRPr="006A415A" w:rsidRDefault="00B80605" w:rsidP="006D3822">
      <w:pPr>
        <w:pStyle w:val="BodyText"/>
      </w:pPr>
      <w:r w:rsidRPr="006A415A">
        <w:t xml:space="preserve">The Education Sector Program II (ESPII) is a partnership between </w:t>
      </w:r>
      <w:r>
        <w:t xml:space="preserve">the </w:t>
      </w:r>
      <w:proofErr w:type="spellStart"/>
      <w:r w:rsidRPr="006A415A">
        <w:t>GoS</w:t>
      </w:r>
      <w:proofErr w:type="spellEnd"/>
      <w:r w:rsidRPr="006A415A">
        <w:t xml:space="preserve">, ADB, </w:t>
      </w:r>
      <w:proofErr w:type="spellStart"/>
      <w:r w:rsidRPr="006A415A">
        <w:t>AusAID</w:t>
      </w:r>
      <w:proofErr w:type="spellEnd"/>
      <w:r w:rsidRPr="006A415A">
        <w:t xml:space="preserve"> and NZAID. </w:t>
      </w:r>
      <w:proofErr w:type="spellStart"/>
      <w:r w:rsidRPr="006A415A">
        <w:t>AusAID</w:t>
      </w:r>
      <w:proofErr w:type="spellEnd"/>
      <w:r w:rsidRPr="006A415A">
        <w:t xml:space="preserve"> contributes 28.7</w:t>
      </w:r>
      <w:r>
        <w:t xml:space="preserve"> per cent</w:t>
      </w:r>
      <w:r w:rsidRPr="006A415A">
        <w:t xml:space="preserve"> of the funds for this mechanism, equal to NZAID</w:t>
      </w:r>
      <w:r>
        <w:t>’s contribution</w:t>
      </w:r>
      <w:r w:rsidRPr="006A415A">
        <w:t xml:space="preserve"> </w:t>
      </w:r>
      <w:r>
        <w:t>and</w:t>
      </w:r>
      <w:r w:rsidRPr="006A415A">
        <w:t xml:space="preserve"> greater than </w:t>
      </w:r>
      <w:r>
        <w:t xml:space="preserve">that of </w:t>
      </w:r>
      <w:r w:rsidRPr="006A415A">
        <w:t>the ADB (26.8</w:t>
      </w:r>
      <w:r>
        <w:t xml:space="preserve"> per cent</w:t>
      </w:r>
      <w:r w:rsidRPr="006A415A">
        <w:t xml:space="preserve">) and the </w:t>
      </w:r>
      <w:proofErr w:type="spellStart"/>
      <w:r w:rsidRPr="006A415A">
        <w:t>GoS</w:t>
      </w:r>
      <w:proofErr w:type="spellEnd"/>
      <w:r w:rsidRPr="006A415A">
        <w:t xml:space="preserve"> (15.8</w:t>
      </w:r>
      <w:r>
        <w:t xml:space="preserve"> per cent</w:t>
      </w:r>
      <w:r w:rsidRPr="006A415A">
        <w:t>). The performance targets are to improve enrolment, retention, learning outcomes and gender equality at primary and secondary schools, with a concomitant improvement in tertiary e</w:t>
      </w:r>
      <w:r>
        <w:t>nrolment and employment rates.</w:t>
      </w:r>
    </w:p>
    <w:p w:rsidR="00B80605" w:rsidRPr="006A415A" w:rsidRDefault="00B80605" w:rsidP="006D3822">
      <w:pPr>
        <w:pStyle w:val="BodyText"/>
      </w:pPr>
      <w:r w:rsidRPr="006A415A">
        <w:t xml:space="preserve">A particular focus is on improving access </w:t>
      </w:r>
      <w:r>
        <w:t xml:space="preserve">to, </w:t>
      </w:r>
      <w:r w:rsidRPr="006A415A">
        <w:t>and performance at</w:t>
      </w:r>
      <w:r>
        <w:t>,</w:t>
      </w:r>
      <w:r w:rsidRPr="006A415A">
        <w:t xml:space="preserve"> secondary school of children from poorer families. A series of interim measures to address teacher shortages under the Samoa</w:t>
      </w:r>
      <w:r>
        <w:t>–</w:t>
      </w:r>
      <w:r w:rsidRPr="006A415A">
        <w:t xml:space="preserve">Australia Partnership for Development </w:t>
      </w:r>
      <w:r>
        <w:t>will complement this focus.</w:t>
      </w:r>
    </w:p>
    <w:p w:rsidR="00B80605" w:rsidRPr="006A415A" w:rsidRDefault="00B80605" w:rsidP="006D3822">
      <w:pPr>
        <w:pStyle w:val="BodyText"/>
      </w:pPr>
      <w:r>
        <w:t>In 2008–09,</w:t>
      </w:r>
      <w:r w:rsidRPr="006A415A">
        <w:t xml:space="preserve"> </w:t>
      </w:r>
      <w:r>
        <w:t>good progress was made in developing</w:t>
      </w:r>
      <w:r w:rsidRPr="006A415A">
        <w:t xml:space="preserve"> a </w:t>
      </w:r>
      <w:r>
        <w:t>s</w:t>
      </w:r>
      <w:r w:rsidRPr="006A415A">
        <w:t xml:space="preserve">ector </w:t>
      </w:r>
      <w:r>
        <w:t>m</w:t>
      </w:r>
      <w:r w:rsidRPr="006A415A">
        <w:t>edium</w:t>
      </w:r>
      <w:r>
        <w:t>-t</w:t>
      </w:r>
      <w:r w:rsidRPr="006A415A">
        <w:t xml:space="preserve">erm </w:t>
      </w:r>
      <w:r>
        <w:t>e</w:t>
      </w:r>
      <w:r w:rsidRPr="006A415A">
        <w:t xml:space="preserve">xpenditure </w:t>
      </w:r>
      <w:r>
        <w:t>f</w:t>
      </w:r>
      <w:r w:rsidRPr="006A415A">
        <w:t xml:space="preserve">ramework and completing </w:t>
      </w:r>
      <w:r>
        <w:t>a</w:t>
      </w:r>
      <w:r w:rsidRPr="006A415A">
        <w:t xml:space="preserve"> </w:t>
      </w:r>
      <w:r>
        <w:t>n</w:t>
      </w:r>
      <w:r w:rsidRPr="006A415A">
        <w:t xml:space="preserve">ational </w:t>
      </w:r>
      <w:r>
        <w:t>t</w:t>
      </w:r>
      <w:r w:rsidRPr="006A415A">
        <w:t xml:space="preserve">eacher </w:t>
      </w:r>
      <w:r>
        <w:t>d</w:t>
      </w:r>
      <w:r w:rsidRPr="006A415A">
        <w:t xml:space="preserve">evelopment </w:t>
      </w:r>
      <w:r>
        <w:t>f</w:t>
      </w:r>
      <w:r w:rsidRPr="006A415A">
        <w:t>ramework</w:t>
      </w:r>
      <w:r>
        <w:t>,</w:t>
      </w:r>
      <w:r w:rsidRPr="006A415A">
        <w:t xml:space="preserve"> which will be critical in addres</w:t>
      </w:r>
      <w:r>
        <w:t>sing teacher retention issues.</w:t>
      </w:r>
    </w:p>
    <w:p w:rsidR="00B80605" w:rsidRPr="006A415A" w:rsidRDefault="00B80605" w:rsidP="006D3822">
      <w:pPr>
        <w:pStyle w:val="BodyText"/>
      </w:pPr>
      <w:r w:rsidRPr="006A415A">
        <w:t xml:space="preserve">A </w:t>
      </w:r>
      <w:r>
        <w:t>huge step forward has been the completion of the m</w:t>
      </w:r>
      <w:r w:rsidRPr="006A415A">
        <w:t xml:space="preserve">onitoring and </w:t>
      </w:r>
      <w:r>
        <w:t>e</w:t>
      </w:r>
      <w:r w:rsidRPr="006A415A">
        <w:t xml:space="preserve">valuation </w:t>
      </w:r>
      <w:r>
        <w:t>f</w:t>
      </w:r>
      <w:r w:rsidRPr="006A415A">
        <w:t>ramework</w:t>
      </w:r>
      <w:r>
        <w:t>.</w:t>
      </w:r>
      <w:r w:rsidRPr="006A415A">
        <w:t xml:space="preserve"> </w:t>
      </w:r>
      <w:r>
        <w:t>P</w:t>
      </w:r>
      <w:r w:rsidRPr="006A415A">
        <w:t>rogress on ESP</w:t>
      </w:r>
      <w:r>
        <w:t>II</w:t>
      </w:r>
      <w:r w:rsidRPr="006A415A">
        <w:t xml:space="preserve"> is now being reported against this framework. Overall</w:t>
      </w:r>
      <w:r>
        <w:t>,</w:t>
      </w:r>
      <w:r w:rsidRPr="006A415A">
        <w:t xml:space="preserve"> good progress has been made against the objectives with earlier delays caused by inability to recruit staff now </w:t>
      </w:r>
      <w:r>
        <w:t>being</w:t>
      </w:r>
      <w:r w:rsidRPr="006A415A">
        <w:t xml:space="preserve"> </w:t>
      </w:r>
      <w:r>
        <w:t>resolved.</w:t>
      </w:r>
    </w:p>
    <w:p w:rsidR="00B80605" w:rsidRPr="006A415A" w:rsidRDefault="00B80605" w:rsidP="006D3822">
      <w:pPr>
        <w:pStyle w:val="BodyText"/>
      </w:pPr>
      <w:r w:rsidRPr="006A415A">
        <w:t xml:space="preserve">Detailed information now being generated by the </w:t>
      </w:r>
      <w:r>
        <w:t>monitoring and evaluation framework</w:t>
      </w:r>
      <w:r w:rsidRPr="006A415A">
        <w:t xml:space="preserve"> outlines this progress: </w:t>
      </w:r>
    </w:p>
    <w:p w:rsidR="00B80605" w:rsidRPr="006A415A" w:rsidRDefault="00B80605" w:rsidP="006D3822">
      <w:pPr>
        <w:pStyle w:val="ListBullet"/>
      </w:pPr>
      <w:r w:rsidRPr="006A415A">
        <w:t xml:space="preserve">Component 1: Introducing </w:t>
      </w:r>
      <w:r>
        <w:t>c</w:t>
      </w:r>
      <w:r w:rsidRPr="006A415A">
        <w:t xml:space="preserve">urriculum </w:t>
      </w:r>
      <w:r>
        <w:t>r</w:t>
      </w:r>
      <w:r w:rsidRPr="006A415A">
        <w:t xml:space="preserve">eform and </w:t>
      </w:r>
      <w:r>
        <w:t>a</w:t>
      </w:r>
      <w:r w:rsidRPr="006A415A">
        <w:t xml:space="preserve">ssessment </w:t>
      </w:r>
      <w:r>
        <w:t>s</w:t>
      </w:r>
      <w:r w:rsidRPr="006A415A">
        <w:t>ystems.</w:t>
      </w:r>
    </w:p>
    <w:p w:rsidR="00B80605" w:rsidRPr="006A415A" w:rsidRDefault="00B80605" w:rsidP="006D3822">
      <w:pPr>
        <w:pStyle w:val="ListBullet2"/>
      </w:pPr>
      <w:r w:rsidRPr="006A415A">
        <w:t>20</w:t>
      </w:r>
      <w:r>
        <w:t xml:space="preserve"> per cent</w:t>
      </w:r>
      <w:r w:rsidRPr="006A415A">
        <w:t xml:space="preserve"> progress in developing new bilingual curriculum for Samoan and English languages, </w:t>
      </w:r>
      <w:r>
        <w:t>m</w:t>
      </w:r>
      <w:r w:rsidRPr="006A415A">
        <w:t xml:space="preserve">athematics, </w:t>
      </w:r>
      <w:r>
        <w:t>s</w:t>
      </w:r>
      <w:r w:rsidRPr="006A415A">
        <w:t xml:space="preserve">cience, </w:t>
      </w:r>
      <w:r>
        <w:t>s</w:t>
      </w:r>
      <w:r w:rsidRPr="006A415A">
        <w:t xml:space="preserve">ocial </w:t>
      </w:r>
      <w:r>
        <w:t>s</w:t>
      </w:r>
      <w:r w:rsidRPr="006A415A">
        <w:t xml:space="preserve">tudies, the </w:t>
      </w:r>
      <w:r>
        <w:t>a</w:t>
      </w:r>
      <w:r w:rsidRPr="006A415A">
        <w:t xml:space="preserve">rts, </w:t>
      </w:r>
      <w:r>
        <w:t>p</w:t>
      </w:r>
      <w:r w:rsidRPr="006A415A">
        <w:t xml:space="preserve">hysical </w:t>
      </w:r>
      <w:r>
        <w:t>e</w:t>
      </w:r>
      <w:r w:rsidRPr="006A415A">
        <w:t xml:space="preserve">ducation and </w:t>
      </w:r>
      <w:r>
        <w:t>h</w:t>
      </w:r>
      <w:r w:rsidRPr="006A415A">
        <w:t>ealth (on track due for completion in Feb</w:t>
      </w:r>
      <w:r>
        <w:t>ruary</w:t>
      </w:r>
      <w:r w:rsidRPr="006A415A">
        <w:t xml:space="preserve"> 2011)</w:t>
      </w:r>
    </w:p>
    <w:p w:rsidR="00B80605" w:rsidRPr="006A415A" w:rsidRDefault="00B80605" w:rsidP="006D3822">
      <w:pPr>
        <w:pStyle w:val="ListBullet2"/>
      </w:pPr>
      <w:r w:rsidRPr="006A415A">
        <w:t>3</w:t>
      </w:r>
      <w:r>
        <w:t xml:space="preserve"> per cent</w:t>
      </w:r>
      <w:r w:rsidRPr="006A415A">
        <w:t xml:space="preserve"> progress in supplying learning materials and teacher manuals (due for completion in 2011 but behind schedule largely due to delays in recruitment of specialist writers)</w:t>
      </w:r>
    </w:p>
    <w:p w:rsidR="00B80605" w:rsidRPr="006A415A" w:rsidRDefault="00B80605" w:rsidP="006D3822">
      <w:pPr>
        <w:pStyle w:val="ListBullet2"/>
      </w:pPr>
      <w:r w:rsidRPr="006A415A">
        <w:t>30.5</w:t>
      </w:r>
      <w:r>
        <w:t xml:space="preserve"> per cent</w:t>
      </w:r>
      <w:r w:rsidRPr="006A415A">
        <w:t xml:space="preserve"> progress in </w:t>
      </w:r>
      <w:r>
        <w:t>p</w:t>
      </w:r>
      <w:r w:rsidRPr="006A415A">
        <w:t xml:space="preserve">ilot </w:t>
      </w:r>
      <w:r>
        <w:t>c</w:t>
      </w:r>
      <w:r w:rsidRPr="006A415A">
        <w:t xml:space="preserve">ommunity </w:t>
      </w:r>
      <w:r>
        <w:t>p</w:t>
      </w:r>
      <w:r w:rsidRPr="006A415A">
        <w:t>artnerships (</w:t>
      </w:r>
      <w:r>
        <w:t>a</w:t>
      </w:r>
      <w:r w:rsidRPr="006A415A">
        <w:t xml:space="preserve">head of schedule with the </w:t>
      </w:r>
      <w:proofErr w:type="spellStart"/>
      <w:r w:rsidRPr="006A415A">
        <w:t>Fagaloa</w:t>
      </w:r>
      <w:proofErr w:type="spellEnd"/>
      <w:r w:rsidRPr="006A415A">
        <w:t xml:space="preserve"> Community Education Centre due for opening </w:t>
      </w:r>
      <w:r>
        <w:t xml:space="preserve">in </w:t>
      </w:r>
      <w:r w:rsidRPr="006A415A">
        <w:t>mid</w:t>
      </w:r>
      <w:r>
        <w:t>-</w:t>
      </w:r>
      <w:r w:rsidRPr="006A415A">
        <w:t xml:space="preserve">June </w:t>
      </w:r>
      <w:r>
        <w:t>20</w:t>
      </w:r>
      <w:r w:rsidRPr="006A415A">
        <w:t>09)</w:t>
      </w:r>
      <w:r>
        <w:t>.</w:t>
      </w:r>
    </w:p>
    <w:p w:rsidR="00B80605" w:rsidRPr="006A415A" w:rsidRDefault="00B80605" w:rsidP="006D3822">
      <w:pPr>
        <w:pStyle w:val="ListBullet2"/>
      </w:pPr>
      <w:r w:rsidRPr="006A415A">
        <w:t>21</w:t>
      </w:r>
      <w:r>
        <w:t xml:space="preserve"> per cent</w:t>
      </w:r>
      <w:r w:rsidRPr="006A415A">
        <w:t xml:space="preserve"> progress in developing a </w:t>
      </w:r>
      <w:r>
        <w:t>n</w:t>
      </w:r>
      <w:r w:rsidRPr="006A415A">
        <w:t xml:space="preserve">ational </w:t>
      </w:r>
      <w:r>
        <w:t>a</w:t>
      </w:r>
      <w:r w:rsidRPr="006A415A">
        <w:t xml:space="preserve">ssessment </w:t>
      </w:r>
      <w:r>
        <w:t>p</w:t>
      </w:r>
      <w:r w:rsidRPr="006A415A">
        <w:t>olicy framework (</w:t>
      </w:r>
      <w:r>
        <w:t>o</w:t>
      </w:r>
      <w:r w:rsidRPr="006A415A">
        <w:t>n track.)</w:t>
      </w:r>
    </w:p>
    <w:p w:rsidR="00B80605" w:rsidRPr="006A415A" w:rsidRDefault="00B80605" w:rsidP="006D3822">
      <w:pPr>
        <w:pStyle w:val="ListBullet"/>
      </w:pPr>
      <w:r w:rsidRPr="006A415A">
        <w:t xml:space="preserve">Component 2: Developing </w:t>
      </w:r>
      <w:r>
        <w:t>e</w:t>
      </w:r>
      <w:r w:rsidRPr="006A415A">
        <w:t xml:space="preserve">ffective </w:t>
      </w:r>
      <w:r>
        <w:t>t</w:t>
      </w:r>
      <w:r w:rsidRPr="006A415A">
        <w:t>eachers</w:t>
      </w:r>
    </w:p>
    <w:p w:rsidR="00B80605" w:rsidRPr="006A415A" w:rsidRDefault="00B80605" w:rsidP="006D3822">
      <w:pPr>
        <w:pStyle w:val="ListBullet2"/>
      </w:pPr>
      <w:r w:rsidRPr="006A415A">
        <w:t>62</w:t>
      </w:r>
      <w:r>
        <w:t xml:space="preserve"> per cent</w:t>
      </w:r>
      <w:r w:rsidRPr="006A415A">
        <w:t xml:space="preserve"> progress towards completion of </w:t>
      </w:r>
      <w:r>
        <w:t>a</w:t>
      </w:r>
      <w:r w:rsidRPr="006A415A">
        <w:t xml:space="preserve"> </w:t>
      </w:r>
      <w:r>
        <w:t>n</w:t>
      </w:r>
      <w:r w:rsidRPr="006A415A">
        <w:t xml:space="preserve">ational </w:t>
      </w:r>
      <w:r>
        <w:t>t</w:t>
      </w:r>
      <w:r w:rsidRPr="006A415A">
        <w:t xml:space="preserve">eacher </w:t>
      </w:r>
      <w:r>
        <w:t>d</w:t>
      </w:r>
      <w:r w:rsidRPr="006A415A">
        <w:t xml:space="preserve">evelopment </w:t>
      </w:r>
      <w:r>
        <w:t>f</w:t>
      </w:r>
      <w:r w:rsidRPr="006A415A">
        <w:t>ramework</w:t>
      </w:r>
    </w:p>
    <w:p w:rsidR="00B80605" w:rsidRPr="006A415A" w:rsidRDefault="00B80605" w:rsidP="006D3822">
      <w:pPr>
        <w:pStyle w:val="ListBullet2"/>
      </w:pPr>
      <w:r>
        <w:t>c</w:t>
      </w:r>
      <w:r w:rsidRPr="006A415A">
        <w:t>ompletion of a performance appraisal system for all teachers</w:t>
      </w:r>
    </w:p>
    <w:p w:rsidR="00B80605" w:rsidRPr="006A415A" w:rsidRDefault="00B80605" w:rsidP="006D3822">
      <w:pPr>
        <w:pStyle w:val="ListBullet2"/>
      </w:pPr>
      <w:r w:rsidRPr="006A415A">
        <w:t>62</w:t>
      </w:r>
      <w:r>
        <w:t xml:space="preserve"> per cent</w:t>
      </w:r>
      <w:r w:rsidRPr="006A415A">
        <w:t xml:space="preserve"> progress towards training 100 new primary teachers. Teachers will complete the Fast Track program in October 2009.</w:t>
      </w:r>
    </w:p>
    <w:p w:rsidR="00B80605" w:rsidRPr="006A415A" w:rsidRDefault="00B80605" w:rsidP="006D3822">
      <w:pPr>
        <w:pStyle w:val="ListBullet2"/>
      </w:pPr>
      <w:r>
        <w:t>n</w:t>
      </w:r>
      <w:r w:rsidRPr="006A415A">
        <w:t xml:space="preserve">ew </w:t>
      </w:r>
      <w:r>
        <w:t>e</w:t>
      </w:r>
      <w:r w:rsidRPr="006A415A">
        <w:t xml:space="preserve">ducation </w:t>
      </w:r>
      <w:r>
        <w:t>headquarters</w:t>
      </w:r>
      <w:r w:rsidRPr="006A415A">
        <w:t xml:space="preserve"> building. Construction contract has been signed with a completion date of Dec</w:t>
      </w:r>
      <w:r>
        <w:t>ember</w:t>
      </w:r>
      <w:r w:rsidRPr="006A415A">
        <w:t xml:space="preserve"> 2010.</w:t>
      </w:r>
    </w:p>
    <w:p w:rsidR="00B80605" w:rsidRPr="006A415A" w:rsidRDefault="00B80605" w:rsidP="006D3822">
      <w:pPr>
        <w:pStyle w:val="ListBullet"/>
      </w:pPr>
      <w:r w:rsidRPr="006A415A">
        <w:t>Component 3: Improving access to quality education</w:t>
      </w:r>
    </w:p>
    <w:p w:rsidR="00B80605" w:rsidRPr="006A415A" w:rsidRDefault="00B80605" w:rsidP="006D3822">
      <w:pPr>
        <w:pStyle w:val="ListBullet2"/>
      </w:pPr>
      <w:r w:rsidRPr="006A415A">
        <w:t>17</w:t>
      </w:r>
      <w:r>
        <w:t xml:space="preserve"> per cent</w:t>
      </w:r>
      <w:r w:rsidRPr="006A415A">
        <w:t xml:space="preserve"> completion of the renovation of 13 secondary schools (</w:t>
      </w:r>
      <w:r>
        <w:t>a</w:t>
      </w:r>
      <w:r w:rsidRPr="006A415A">
        <w:t>head of schedule)</w:t>
      </w:r>
      <w:r>
        <w:t>.</w:t>
      </w:r>
    </w:p>
    <w:p w:rsidR="00B80605" w:rsidRPr="006A415A" w:rsidRDefault="00B80605" w:rsidP="006D3822">
      <w:pPr>
        <w:pStyle w:val="ListBullet2"/>
      </w:pPr>
      <w:r>
        <w:lastRenderedPageBreak/>
        <w:t>s</w:t>
      </w:r>
      <w:r w:rsidRPr="006A415A">
        <w:t>upply of new equipment to sch</w:t>
      </w:r>
      <w:r>
        <w:t xml:space="preserve">ools (furniture, consumables) </w:t>
      </w:r>
      <w:r w:rsidRPr="006A415A">
        <w:t>(</w:t>
      </w:r>
      <w:r>
        <w:t>a</w:t>
      </w:r>
      <w:r w:rsidRPr="006A415A">
        <w:t>head of schedule)</w:t>
      </w:r>
      <w:r>
        <w:t>.</w:t>
      </w:r>
    </w:p>
    <w:p w:rsidR="00B80605" w:rsidRPr="006A415A" w:rsidRDefault="00B80605" w:rsidP="006D3822">
      <w:pPr>
        <w:pStyle w:val="ListBullet2"/>
      </w:pPr>
      <w:r w:rsidRPr="006A415A">
        <w:t>44</w:t>
      </w:r>
      <w:r>
        <w:t xml:space="preserve"> per cent</w:t>
      </w:r>
      <w:r w:rsidRPr="006A415A">
        <w:t xml:space="preserve"> completion research and report writing capacity building (</w:t>
      </w:r>
      <w:r>
        <w:t>b</w:t>
      </w:r>
      <w:r w:rsidRPr="006A415A">
        <w:t xml:space="preserve">ehind schedule due to delays in recruitment of </w:t>
      </w:r>
      <w:r>
        <w:t>technical assistance</w:t>
      </w:r>
      <w:r w:rsidRPr="006A415A">
        <w:t>)</w:t>
      </w:r>
      <w:r>
        <w:t>.</w:t>
      </w:r>
    </w:p>
    <w:p w:rsidR="00B80605" w:rsidRPr="006A415A" w:rsidRDefault="00B80605" w:rsidP="006D3822">
      <w:pPr>
        <w:pStyle w:val="ListBullet2"/>
      </w:pPr>
      <w:r w:rsidRPr="006A415A">
        <w:t>4</w:t>
      </w:r>
      <w:r>
        <w:t xml:space="preserve"> per cent</w:t>
      </w:r>
      <w:r w:rsidRPr="006A415A">
        <w:t xml:space="preserve"> progress in developing a research and evaluation program (</w:t>
      </w:r>
      <w:r>
        <w:t>b</w:t>
      </w:r>
      <w:r w:rsidRPr="006A415A">
        <w:t>ehind schedule)</w:t>
      </w:r>
      <w:r>
        <w:t>.</w:t>
      </w:r>
    </w:p>
    <w:p w:rsidR="00B80605" w:rsidRPr="006A415A" w:rsidRDefault="00B80605" w:rsidP="006D3822">
      <w:pPr>
        <w:pStyle w:val="ListBullet2"/>
      </w:pPr>
      <w:r w:rsidRPr="006A415A">
        <w:t>20</w:t>
      </w:r>
      <w:r>
        <w:t xml:space="preserve"> per cent</w:t>
      </w:r>
      <w:r w:rsidRPr="006A415A">
        <w:t xml:space="preserve"> in building planning capacity in Ministry of Education staff (</w:t>
      </w:r>
      <w:r>
        <w:t>a</w:t>
      </w:r>
      <w:r w:rsidRPr="006A415A">
        <w:t>head of schedule)</w:t>
      </w:r>
      <w:r>
        <w:t>.</w:t>
      </w:r>
    </w:p>
    <w:p w:rsidR="00B80605" w:rsidRPr="006A415A" w:rsidRDefault="00B80605" w:rsidP="006D3822">
      <w:pPr>
        <w:pStyle w:val="ListBullet"/>
      </w:pPr>
      <w:r w:rsidRPr="006A415A">
        <w:t>Component 4: Strengthened capacity to implement and manage development projects</w:t>
      </w:r>
    </w:p>
    <w:p w:rsidR="00B80605" w:rsidRPr="006A415A" w:rsidRDefault="00B80605" w:rsidP="006D3822">
      <w:pPr>
        <w:pStyle w:val="ListBullet2"/>
      </w:pPr>
      <w:r w:rsidRPr="006A415A">
        <w:t>50</w:t>
      </w:r>
      <w:r>
        <w:t xml:space="preserve"> per cent</w:t>
      </w:r>
      <w:r w:rsidRPr="006A415A">
        <w:t xml:space="preserve"> progress in reforming management structure.</w:t>
      </w:r>
    </w:p>
    <w:p w:rsidR="00B80605" w:rsidRPr="006A415A" w:rsidRDefault="00B80605" w:rsidP="006D3822">
      <w:pPr>
        <w:pStyle w:val="ListBullet2"/>
      </w:pPr>
      <w:r w:rsidRPr="006A415A">
        <w:t>50</w:t>
      </w:r>
      <w:r>
        <w:t xml:space="preserve"> per cent</w:t>
      </w:r>
      <w:r w:rsidRPr="006A415A">
        <w:t xml:space="preserve"> progress in developing an integrated financial management system</w:t>
      </w:r>
    </w:p>
    <w:p w:rsidR="00B80605" w:rsidRPr="006A415A" w:rsidRDefault="00B80605" w:rsidP="006D3822">
      <w:pPr>
        <w:pStyle w:val="ListBullet2"/>
      </w:pPr>
      <w:r w:rsidRPr="006A415A">
        <w:t>75</w:t>
      </w:r>
      <w:r>
        <w:t xml:space="preserve"> per cent</w:t>
      </w:r>
      <w:r w:rsidRPr="006A415A">
        <w:t xml:space="preserve"> progress in developing an effective monitoring, evaluation and reporting system (</w:t>
      </w:r>
      <w:r>
        <w:t>b</w:t>
      </w:r>
      <w:r w:rsidRPr="006A415A">
        <w:t>ehind schedule, but now making good progress)</w:t>
      </w:r>
      <w:r>
        <w:t>.</w:t>
      </w:r>
    </w:p>
    <w:p w:rsidR="00B80605" w:rsidRPr="006A415A" w:rsidRDefault="00B80605" w:rsidP="006D3822">
      <w:pPr>
        <w:pStyle w:val="Heading4"/>
        <w:tabs>
          <w:tab w:val="clear" w:pos="1440"/>
          <w:tab w:val="clear" w:pos="2160"/>
          <w:tab w:val="clear" w:pos="2880"/>
        </w:tabs>
        <w:ind w:left="0" w:firstLine="0"/>
      </w:pPr>
      <w:r w:rsidRPr="006A415A">
        <w:t>Inclusive education</w:t>
      </w:r>
    </w:p>
    <w:p w:rsidR="00B80605" w:rsidRPr="006A415A" w:rsidRDefault="00B80605" w:rsidP="006D3822">
      <w:pPr>
        <w:pStyle w:val="BodyText"/>
      </w:pPr>
      <w:r w:rsidRPr="006A415A">
        <w:t xml:space="preserve">A </w:t>
      </w:r>
      <w:r>
        <w:t>12-</w:t>
      </w:r>
      <w:r w:rsidRPr="006A415A">
        <w:t xml:space="preserve">month pilot program for inclusive education has enabled </w:t>
      </w:r>
      <w:r>
        <w:t>seven</w:t>
      </w:r>
      <w:r w:rsidRPr="006A415A">
        <w:t xml:space="preserve"> students, both girls and boys</w:t>
      </w:r>
      <w:r>
        <w:t>,</w:t>
      </w:r>
      <w:r w:rsidRPr="006A415A">
        <w:t xml:space="preserve"> to make the transition from primary to secondary school. </w:t>
      </w:r>
      <w:r>
        <w:t>T</w:t>
      </w:r>
      <w:r w:rsidRPr="006A415A">
        <w:t xml:space="preserve">he program </w:t>
      </w:r>
      <w:r>
        <w:t xml:space="preserve">has provided </w:t>
      </w:r>
      <w:r w:rsidRPr="006A415A">
        <w:t xml:space="preserve">funding for eight additional staff members at </w:t>
      </w:r>
      <w:proofErr w:type="spellStart"/>
      <w:r>
        <w:t>Fa’atuatua</w:t>
      </w:r>
      <w:proofErr w:type="spellEnd"/>
      <w:r>
        <w:t xml:space="preserve"> College</w:t>
      </w:r>
      <w:r w:rsidRPr="006A415A">
        <w:t xml:space="preserve">, payment of school fees and transportation costs for students and minor refurbishment of office and training space at the school. </w:t>
      </w:r>
      <w:r>
        <w:t>For the first time, Samoan students with disability have access to a secondary school education.</w:t>
      </w:r>
    </w:p>
    <w:p w:rsidR="00B80605" w:rsidRPr="006A415A" w:rsidRDefault="00B80605" w:rsidP="006D3822">
      <w:pPr>
        <w:pStyle w:val="BodyText"/>
      </w:pPr>
      <w:r w:rsidRPr="006A415A">
        <w:t xml:space="preserve">The new positions </w:t>
      </w:r>
      <w:r>
        <w:t xml:space="preserve">at </w:t>
      </w:r>
      <w:proofErr w:type="spellStart"/>
      <w:r>
        <w:t>Fa’atuatua</w:t>
      </w:r>
      <w:proofErr w:type="spellEnd"/>
      <w:r>
        <w:t xml:space="preserve"> College </w:t>
      </w:r>
      <w:r w:rsidRPr="006A415A">
        <w:t>are also being supported by two Australian inclusive education volunteers</w:t>
      </w:r>
      <w:r>
        <w:t>.</w:t>
      </w:r>
      <w:r w:rsidRPr="006A415A">
        <w:t xml:space="preserve"> </w:t>
      </w:r>
    </w:p>
    <w:p w:rsidR="00B80605" w:rsidRPr="006A415A" w:rsidRDefault="00B80605" w:rsidP="00566A28">
      <w:pPr>
        <w:pStyle w:val="Heading3"/>
        <w:tabs>
          <w:tab w:val="clear" w:pos="1440"/>
          <w:tab w:val="clear" w:pos="2160"/>
        </w:tabs>
      </w:pPr>
      <w:bookmarkStart w:id="31" w:name="_Toc360963915"/>
      <w:r w:rsidRPr="00566A28">
        <w:t>Challenges</w:t>
      </w:r>
      <w:bookmarkEnd w:id="31"/>
    </w:p>
    <w:p w:rsidR="00B80605" w:rsidRPr="006A415A" w:rsidRDefault="00B80605" w:rsidP="006D3822">
      <w:pPr>
        <w:pStyle w:val="BodyText"/>
      </w:pPr>
      <w:r w:rsidRPr="006A415A">
        <w:t xml:space="preserve">As reflected in the </w:t>
      </w:r>
      <w:r>
        <w:t>quality at implementation (</w:t>
      </w:r>
      <w:r w:rsidRPr="006A415A">
        <w:t>QAI</w:t>
      </w:r>
      <w:r>
        <w:t>)</w:t>
      </w:r>
      <w:r w:rsidRPr="006A415A">
        <w:t xml:space="preserve"> ratings, several areas of the scholarships programs have been unsatisfactory or insufficiently monitored. As a result, the program is being reviewed. The challenge in establishing this review has been to </w:t>
      </w:r>
      <w:r>
        <w:t>harmonise</w:t>
      </w:r>
      <w:r w:rsidRPr="006A415A">
        <w:t xml:space="preserve"> the different types of approaches to evaluation and to ensure </w:t>
      </w:r>
      <w:r>
        <w:t xml:space="preserve">that </w:t>
      </w:r>
      <w:r w:rsidRPr="006A415A">
        <w:t xml:space="preserve">the review meets the needs of NZAID as well as those of </w:t>
      </w:r>
      <w:proofErr w:type="spellStart"/>
      <w:r w:rsidRPr="006A415A">
        <w:t>AusAID</w:t>
      </w:r>
      <w:proofErr w:type="spellEnd"/>
      <w:r w:rsidRPr="006A415A">
        <w:t xml:space="preserve"> and the </w:t>
      </w:r>
      <w:proofErr w:type="spellStart"/>
      <w:r w:rsidRPr="006A415A">
        <w:t>GoS</w:t>
      </w:r>
      <w:proofErr w:type="spellEnd"/>
      <w:r w:rsidRPr="006A415A">
        <w:t xml:space="preserve">. </w:t>
      </w:r>
      <w:proofErr w:type="spellStart"/>
      <w:r w:rsidRPr="006A415A">
        <w:t>AusAID</w:t>
      </w:r>
      <w:proofErr w:type="spellEnd"/>
      <w:r w:rsidRPr="006A415A">
        <w:t xml:space="preserve"> has been a significant contributor to the management of this reform process.</w:t>
      </w:r>
    </w:p>
    <w:p w:rsidR="00B80605" w:rsidRPr="006A415A" w:rsidRDefault="00B80605" w:rsidP="006D3822">
      <w:pPr>
        <w:pStyle w:val="BodyText"/>
      </w:pPr>
      <w:r w:rsidRPr="006A415A">
        <w:t xml:space="preserve">As noted in </w:t>
      </w:r>
      <w:r>
        <w:t>the 2007–08</w:t>
      </w:r>
      <w:r w:rsidRPr="006A415A">
        <w:t xml:space="preserve"> APPR</w:t>
      </w:r>
      <w:r>
        <w:t>,</w:t>
      </w:r>
      <w:r w:rsidRPr="006A415A">
        <w:t xml:space="preserve"> there have been ongoing concerns about the slow implementation of the ESPII and in particular about the </w:t>
      </w:r>
      <w:r>
        <w:t>use</w:t>
      </w:r>
      <w:r w:rsidRPr="006A415A">
        <w:t xml:space="preserve"> of ADB procurement systems and procedures</w:t>
      </w:r>
      <w:r>
        <w:t>.</w:t>
      </w:r>
      <w:r w:rsidRPr="006A415A">
        <w:t xml:space="preserve"> </w:t>
      </w:r>
      <w:r>
        <w:t>These</w:t>
      </w:r>
      <w:r w:rsidRPr="006A415A">
        <w:t xml:space="preserve"> concern</w:t>
      </w:r>
      <w:r>
        <w:t>s</w:t>
      </w:r>
      <w:r w:rsidRPr="006A415A">
        <w:t xml:space="preserve"> w</w:t>
      </w:r>
      <w:r>
        <w:t>ere</w:t>
      </w:r>
      <w:r w:rsidRPr="006A415A">
        <w:t xml:space="preserve"> expressed again during the Joint Review Mission (JRM) in February 2009 and the QAI rating for this activity reflects these concerns.</w:t>
      </w:r>
    </w:p>
    <w:p w:rsidR="00B80605" w:rsidRPr="006A415A" w:rsidRDefault="00B80605" w:rsidP="006D3822">
      <w:pPr>
        <w:pStyle w:val="BodyText"/>
      </w:pPr>
      <w:r w:rsidRPr="006A415A">
        <w:t>Since that time</w:t>
      </w:r>
      <w:r>
        <w:t>,</w:t>
      </w:r>
      <w:r w:rsidRPr="006A415A">
        <w:t xml:space="preserve"> however, the </w:t>
      </w:r>
      <w:r>
        <w:t xml:space="preserve">Ministry of Education, Sports and Culture </w:t>
      </w:r>
      <w:r w:rsidRPr="006A415A">
        <w:t>has progressed recommendations made by the JRM</w:t>
      </w:r>
      <w:r>
        <w:t>;</w:t>
      </w:r>
      <w:r w:rsidRPr="006A415A">
        <w:t xml:space="preserve"> </w:t>
      </w:r>
      <w:r>
        <w:t>for example,</w:t>
      </w:r>
      <w:r w:rsidRPr="006A415A">
        <w:t xml:space="preserve"> </w:t>
      </w:r>
      <w:r>
        <w:t>it has completed</w:t>
      </w:r>
      <w:r w:rsidRPr="006A415A">
        <w:t xml:space="preserve"> </w:t>
      </w:r>
      <w:r>
        <w:t>the</w:t>
      </w:r>
      <w:r w:rsidRPr="006A415A">
        <w:t xml:space="preserve"> monitoring and evaluation framework and </w:t>
      </w:r>
      <w:r>
        <w:t>provided</w:t>
      </w:r>
      <w:r w:rsidRPr="006A415A">
        <w:t xml:space="preserve"> advisory support to develop the </w:t>
      </w:r>
      <w:r>
        <w:t>m</w:t>
      </w:r>
      <w:r w:rsidRPr="006A415A">
        <w:t>edium</w:t>
      </w:r>
      <w:r>
        <w:t>-t</w:t>
      </w:r>
      <w:r w:rsidRPr="006A415A">
        <w:t xml:space="preserve">erm </w:t>
      </w:r>
      <w:r>
        <w:t>e</w:t>
      </w:r>
      <w:r w:rsidRPr="006A415A">
        <w:t xml:space="preserve">xpenditure </w:t>
      </w:r>
      <w:r>
        <w:t>f</w:t>
      </w:r>
      <w:r w:rsidRPr="006A415A">
        <w:t xml:space="preserve">ramework. </w:t>
      </w:r>
      <w:r w:rsidRPr="006A415A">
        <w:rPr>
          <w:color w:val="000000"/>
        </w:rPr>
        <w:t xml:space="preserve">The revision of the terms and conditions for teachers through a new </w:t>
      </w:r>
      <w:r>
        <w:rPr>
          <w:color w:val="000000"/>
        </w:rPr>
        <w:t>n</w:t>
      </w:r>
      <w:r w:rsidRPr="006A415A">
        <w:rPr>
          <w:color w:val="000000"/>
        </w:rPr>
        <w:t xml:space="preserve">ational </w:t>
      </w:r>
      <w:r>
        <w:rPr>
          <w:color w:val="000000"/>
        </w:rPr>
        <w:t>t</w:t>
      </w:r>
      <w:r w:rsidRPr="006A415A">
        <w:rPr>
          <w:color w:val="000000"/>
        </w:rPr>
        <w:t xml:space="preserve">eacher </w:t>
      </w:r>
      <w:r>
        <w:rPr>
          <w:color w:val="000000"/>
        </w:rPr>
        <w:t>d</w:t>
      </w:r>
      <w:r w:rsidRPr="006A415A">
        <w:rPr>
          <w:color w:val="000000"/>
        </w:rPr>
        <w:t xml:space="preserve">evelopment </w:t>
      </w:r>
      <w:r>
        <w:rPr>
          <w:color w:val="000000"/>
        </w:rPr>
        <w:t>f</w:t>
      </w:r>
      <w:r w:rsidRPr="006A415A">
        <w:rPr>
          <w:color w:val="000000"/>
        </w:rPr>
        <w:t xml:space="preserve">ramework is being undertaken (albeit with support outside the ESPII arrangements). </w:t>
      </w:r>
      <w:r w:rsidRPr="006A415A">
        <w:t xml:space="preserve">Key consultants are being recruited and the ADB has agreed to more flexible arrangements, based on increased </w:t>
      </w:r>
      <w:proofErr w:type="spellStart"/>
      <w:r w:rsidRPr="006A415A">
        <w:t>G</w:t>
      </w:r>
      <w:r>
        <w:t>o</w:t>
      </w:r>
      <w:r w:rsidRPr="006A415A">
        <w:t>S</w:t>
      </w:r>
      <w:proofErr w:type="spellEnd"/>
      <w:r w:rsidRPr="006A415A">
        <w:t xml:space="preserve"> management.</w:t>
      </w:r>
      <w:r w:rsidRPr="00566A28">
        <w:rPr>
          <w:rStyle w:val="FootnoteReference"/>
        </w:rPr>
        <w:footnoteReference w:id="27"/>
      </w:r>
      <w:r>
        <w:rPr>
          <w:rStyle w:val="FootnoteReference"/>
          <w:rFonts w:ascii="Times New Roman" w:hAnsi="Times New Roman"/>
          <w:sz w:val="24"/>
          <w:szCs w:val="24"/>
        </w:rPr>
        <w:t xml:space="preserve"> </w:t>
      </w:r>
      <w:r w:rsidRPr="006A415A">
        <w:t>In addition</w:t>
      </w:r>
      <w:r>
        <w:t>, t</w:t>
      </w:r>
      <w:r w:rsidRPr="006A415A">
        <w:t xml:space="preserve">he ESPII retains </w:t>
      </w:r>
      <w:r w:rsidRPr="006A415A">
        <w:lastRenderedPageBreak/>
        <w:t xml:space="preserve">strong </w:t>
      </w:r>
      <w:proofErr w:type="spellStart"/>
      <w:r w:rsidRPr="006A415A">
        <w:t>GoS</w:t>
      </w:r>
      <w:proofErr w:type="spellEnd"/>
      <w:r w:rsidRPr="006A415A">
        <w:t xml:space="preserve"> support and ownership</w:t>
      </w:r>
      <w:r>
        <w:t>.</w:t>
      </w:r>
      <w:r w:rsidRPr="00566A28">
        <w:rPr>
          <w:rStyle w:val="FootnoteReference"/>
        </w:rPr>
        <w:footnoteReference w:id="28"/>
      </w:r>
      <w:r w:rsidRPr="006A415A">
        <w:t xml:space="preserve"> </w:t>
      </w:r>
      <w:r>
        <w:t>Although</w:t>
      </w:r>
      <w:r w:rsidRPr="006A415A">
        <w:t xml:space="preserve"> </w:t>
      </w:r>
      <w:r>
        <w:t>the program</w:t>
      </w:r>
      <w:r w:rsidRPr="006A415A">
        <w:t xml:space="preserve"> may be further revised and developed, it remains a k</w:t>
      </w:r>
      <w:r>
        <w:t>ey focus for education reform.</w:t>
      </w:r>
    </w:p>
    <w:p w:rsidR="00B80605" w:rsidRPr="006A415A" w:rsidRDefault="00B80605" w:rsidP="006D3822">
      <w:pPr>
        <w:pStyle w:val="BodyText"/>
      </w:pPr>
      <w:r w:rsidRPr="006A415A">
        <w:t xml:space="preserve">The challenge for the development of the </w:t>
      </w:r>
      <w:r>
        <w:t xml:space="preserve">Education </w:t>
      </w:r>
      <w:r w:rsidRPr="006A415A">
        <w:t>implementation has been to support and complement the work of ESPII while al</w:t>
      </w:r>
      <w:r>
        <w:t>so recognising its limitations.</w:t>
      </w:r>
    </w:p>
    <w:p w:rsidR="00B80605" w:rsidRPr="00F07C3E" w:rsidRDefault="00B80605" w:rsidP="006D3822">
      <w:pPr>
        <w:pStyle w:val="Heading3"/>
        <w:tabs>
          <w:tab w:val="clear" w:pos="1440"/>
          <w:tab w:val="clear" w:pos="2160"/>
        </w:tabs>
      </w:pPr>
      <w:bookmarkStart w:id="32" w:name="_Toc360963916"/>
      <w:r w:rsidRPr="00F07C3E">
        <w:t>Management consequences</w:t>
      </w:r>
      <w:bookmarkEnd w:id="32"/>
    </w:p>
    <w:p w:rsidR="00B80605" w:rsidRPr="006A415A" w:rsidRDefault="00B80605" w:rsidP="006D3822">
      <w:pPr>
        <w:pStyle w:val="BodyText"/>
        <w:rPr>
          <w:rFonts w:ascii="Times New Roman" w:hAnsi="Times New Roman"/>
          <w:sz w:val="24"/>
          <w:szCs w:val="24"/>
        </w:rPr>
      </w:pPr>
      <w:r w:rsidRPr="006A415A">
        <w:t xml:space="preserve">The review of the scholarships program is intended to streamline the administration of scholarships and enable better targeting of scholarship awards. It should enable </w:t>
      </w:r>
      <w:proofErr w:type="spellStart"/>
      <w:r w:rsidRPr="006A415A">
        <w:t>AusAID</w:t>
      </w:r>
      <w:proofErr w:type="spellEnd"/>
      <w:r w:rsidRPr="006A415A">
        <w:t xml:space="preserve"> to work more efficiently with </w:t>
      </w:r>
      <w:r>
        <w:t>its</w:t>
      </w:r>
      <w:r w:rsidRPr="006A415A">
        <w:t xml:space="preserve"> partners, the </w:t>
      </w:r>
      <w:proofErr w:type="spellStart"/>
      <w:r w:rsidRPr="006A415A">
        <w:t>GoS</w:t>
      </w:r>
      <w:proofErr w:type="spellEnd"/>
      <w:r w:rsidRPr="006A415A">
        <w:t xml:space="preserve"> and NZAID. </w:t>
      </w:r>
      <w:proofErr w:type="spellStart"/>
      <w:r w:rsidRPr="006A415A">
        <w:t>AusAID</w:t>
      </w:r>
      <w:proofErr w:type="spellEnd"/>
      <w:r w:rsidRPr="006A415A">
        <w:t xml:space="preserve"> will continue to manage the review in order to move towards these intentions.</w:t>
      </w:r>
    </w:p>
    <w:p w:rsidR="00B80605" w:rsidRPr="006A415A" w:rsidRDefault="00B80605" w:rsidP="006D3822">
      <w:pPr>
        <w:pStyle w:val="BodyText"/>
      </w:pPr>
      <w:proofErr w:type="spellStart"/>
      <w:r w:rsidRPr="006A415A">
        <w:t>AusAID</w:t>
      </w:r>
      <w:proofErr w:type="spellEnd"/>
      <w:r w:rsidRPr="006A415A">
        <w:t xml:space="preserve"> </w:t>
      </w:r>
      <w:r>
        <w:t xml:space="preserve">has worked </w:t>
      </w:r>
      <w:r w:rsidRPr="006A415A">
        <w:t xml:space="preserve">closely with the ADB </w:t>
      </w:r>
      <w:r>
        <w:t>to try</w:t>
      </w:r>
      <w:r w:rsidRPr="006A415A">
        <w:t xml:space="preserve"> to influence </w:t>
      </w:r>
      <w:r>
        <w:t>its</w:t>
      </w:r>
      <w:r w:rsidRPr="006A415A">
        <w:t xml:space="preserve"> procedures to overcome the delays in implementation</w:t>
      </w:r>
      <w:r>
        <w:t xml:space="preserve"> of ESPII</w:t>
      </w:r>
      <w:r w:rsidRPr="006A415A">
        <w:t xml:space="preserve">. As noted above, some better approaches </w:t>
      </w:r>
      <w:r>
        <w:t>were</w:t>
      </w:r>
      <w:r w:rsidRPr="006A415A">
        <w:t xml:space="preserve"> seen after the JRM in February </w:t>
      </w:r>
      <w:r>
        <w:t>2009,</w:t>
      </w:r>
      <w:r w:rsidRPr="006A415A">
        <w:t xml:space="preserve"> but </w:t>
      </w:r>
      <w:r>
        <w:t xml:space="preserve">Post needs to continue to </w:t>
      </w:r>
      <w:r w:rsidRPr="006A415A">
        <w:t xml:space="preserve">work </w:t>
      </w:r>
      <w:r>
        <w:t>on</w:t>
      </w:r>
      <w:r w:rsidRPr="006A415A">
        <w:t xml:space="preserve"> provid</w:t>
      </w:r>
      <w:r>
        <w:t>ing</w:t>
      </w:r>
      <w:r w:rsidRPr="006A415A">
        <w:t xml:space="preserve"> focus to this program.</w:t>
      </w:r>
    </w:p>
    <w:p w:rsidR="00B80605" w:rsidRPr="006A415A" w:rsidRDefault="00B80605" w:rsidP="006D3822">
      <w:pPr>
        <w:pStyle w:val="BodyText"/>
        <w:rPr>
          <w:color w:val="000000"/>
        </w:rPr>
      </w:pPr>
      <w:r w:rsidRPr="006A415A">
        <w:t xml:space="preserve">The draft implementation plan for </w:t>
      </w:r>
      <w:r>
        <w:t>education in the Samoa–Australia Partnership for Development</w:t>
      </w:r>
      <w:r w:rsidRPr="006A415A">
        <w:t xml:space="preserve"> identifies </w:t>
      </w:r>
      <w:r>
        <w:t xml:space="preserve">the </w:t>
      </w:r>
      <w:proofErr w:type="spellStart"/>
      <w:r>
        <w:t>GoS’s</w:t>
      </w:r>
      <w:proofErr w:type="spellEnd"/>
      <w:r w:rsidRPr="006A415A">
        <w:t xml:space="preserve"> </w:t>
      </w:r>
      <w:r>
        <w:t>inability</w:t>
      </w:r>
      <w:r w:rsidRPr="006A415A">
        <w:rPr>
          <w:color w:val="000000"/>
        </w:rPr>
        <w:t xml:space="preserve"> to meet the medium/long</w:t>
      </w:r>
      <w:r>
        <w:rPr>
          <w:color w:val="000000"/>
        </w:rPr>
        <w:t>-</w:t>
      </w:r>
      <w:r w:rsidRPr="006A415A">
        <w:rPr>
          <w:color w:val="000000"/>
        </w:rPr>
        <w:t xml:space="preserve">term recurrent budget demands under the ESPII. </w:t>
      </w:r>
      <w:r>
        <w:rPr>
          <w:color w:val="000000"/>
        </w:rPr>
        <w:t>The partnership</w:t>
      </w:r>
      <w:r w:rsidRPr="006A415A">
        <w:rPr>
          <w:color w:val="000000"/>
        </w:rPr>
        <w:t xml:space="preserve"> provides the opportunity to address this critical issue by exploring the provision of medium/long-term support for some of the recurrent costs of education. This will radically </w:t>
      </w:r>
      <w:r>
        <w:rPr>
          <w:color w:val="000000"/>
        </w:rPr>
        <w:t>i</w:t>
      </w:r>
      <w:r w:rsidRPr="006A415A">
        <w:rPr>
          <w:color w:val="000000"/>
        </w:rPr>
        <w:t>mprove the likelihood of ESP</w:t>
      </w:r>
      <w:r>
        <w:rPr>
          <w:color w:val="000000"/>
        </w:rPr>
        <w:t>II reforms being sustained.</w:t>
      </w:r>
    </w:p>
    <w:p w:rsidR="00B80605" w:rsidRDefault="00B80605" w:rsidP="006D3822">
      <w:pPr>
        <w:pStyle w:val="BodyText"/>
        <w:rPr>
          <w:color w:val="000000"/>
        </w:rPr>
      </w:pPr>
      <w:r w:rsidRPr="006A415A">
        <w:rPr>
          <w:color w:val="000000"/>
        </w:rPr>
        <w:t xml:space="preserve">In addition, </w:t>
      </w:r>
      <w:r>
        <w:rPr>
          <w:color w:val="000000"/>
        </w:rPr>
        <w:t>the partnership</w:t>
      </w:r>
      <w:r w:rsidRPr="006A415A">
        <w:rPr>
          <w:color w:val="000000"/>
        </w:rPr>
        <w:t xml:space="preserve"> proposes to complement ESPII by focusing on </w:t>
      </w:r>
      <w:r>
        <w:rPr>
          <w:color w:val="000000"/>
        </w:rPr>
        <w:t>i</w:t>
      </w:r>
      <w:r w:rsidRPr="006A415A">
        <w:rPr>
          <w:color w:val="000000"/>
        </w:rPr>
        <w:t xml:space="preserve">nclusive </w:t>
      </w:r>
      <w:r>
        <w:rPr>
          <w:color w:val="000000"/>
        </w:rPr>
        <w:t>e</w:t>
      </w:r>
      <w:r w:rsidRPr="006A415A">
        <w:rPr>
          <w:color w:val="000000"/>
        </w:rPr>
        <w:t>ducation. A design process for a new five</w:t>
      </w:r>
      <w:r>
        <w:rPr>
          <w:color w:val="000000"/>
        </w:rPr>
        <w:t>-</w:t>
      </w:r>
      <w:r w:rsidRPr="006A415A">
        <w:rPr>
          <w:color w:val="000000"/>
        </w:rPr>
        <w:t xml:space="preserve">year program for inclusive education is currently underway. </w:t>
      </w:r>
      <w:r>
        <w:rPr>
          <w:color w:val="000000"/>
        </w:rPr>
        <w:t xml:space="preserve">The partnership </w:t>
      </w:r>
      <w:r w:rsidRPr="006A415A">
        <w:rPr>
          <w:color w:val="000000"/>
        </w:rPr>
        <w:t xml:space="preserve">will also seek to strengthen </w:t>
      </w:r>
      <w:r>
        <w:rPr>
          <w:color w:val="000000"/>
        </w:rPr>
        <w:t>technical and vocational education and training</w:t>
      </w:r>
      <w:r w:rsidRPr="006A415A">
        <w:rPr>
          <w:color w:val="000000"/>
        </w:rPr>
        <w:t xml:space="preserve"> by increasing the numbers of employable Samoans in both local and regional markets. </w:t>
      </w:r>
    </w:p>
    <w:p w:rsidR="00B80605" w:rsidRDefault="00B80605" w:rsidP="00566A28">
      <w:pPr>
        <w:pStyle w:val="Heading2unnumbered"/>
        <w:tabs>
          <w:tab w:val="clear" w:pos="1440"/>
        </w:tabs>
      </w:pPr>
      <w:bookmarkStart w:id="33" w:name="_Toc360963917"/>
      <w:r>
        <w:t>Objective 4: Improved law and justice</w:t>
      </w:r>
      <w:bookmarkEnd w:id="33"/>
    </w:p>
    <w:p w:rsidR="00B80605" w:rsidRDefault="00B80605" w:rsidP="00477679">
      <w:pPr>
        <w:jc w:val="both"/>
        <w:rPr>
          <w:b/>
          <w:i/>
          <w:lang w:val="en-US"/>
        </w:rPr>
      </w:pPr>
      <w:r w:rsidRPr="00477679">
        <w:rPr>
          <w:rFonts w:ascii="Georgia" w:hAnsi="Georgia"/>
          <w:i/>
          <w:sz w:val="19"/>
          <w:szCs w:val="19"/>
        </w:rPr>
        <w:t>Estimated expenditure: 9 per cent of the 2008–09 Samoa allocation</w:t>
      </w:r>
    </w:p>
    <w:p w:rsidR="00B80605" w:rsidRPr="005A1378" w:rsidRDefault="00B80605" w:rsidP="00566A28">
      <w:pPr>
        <w:pStyle w:val="BodyText"/>
        <w:rPr>
          <w:b/>
          <w:lang w:val="en-US"/>
        </w:rPr>
      </w:pPr>
      <w:r>
        <w:rPr>
          <w:lang w:val="en-US"/>
        </w:rPr>
        <w:t>S</w:t>
      </w:r>
      <w:r w:rsidRPr="00566A28">
        <w:rPr>
          <w:lang w:val="en-US"/>
        </w:rPr>
        <w:t xml:space="preserve">ignificant changes in </w:t>
      </w:r>
      <w:r>
        <w:rPr>
          <w:lang w:val="en-US"/>
        </w:rPr>
        <w:t>the law and justice sector in 2008–09 resulted in a reduced rating (amber) compared to the 2007–08 rating (green)</w:t>
      </w:r>
      <w:r w:rsidRPr="00566A28">
        <w:rPr>
          <w:lang w:val="en-US"/>
        </w:rPr>
        <w:t>. The program move</w:t>
      </w:r>
      <w:r>
        <w:rPr>
          <w:lang w:val="en-US"/>
        </w:rPr>
        <w:t>d</w:t>
      </w:r>
      <w:r w:rsidRPr="00566A28">
        <w:rPr>
          <w:lang w:val="en-US"/>
        </w:rPr>
        <w:t xml:space="preserve"> from a focus on policing to a sector</w:t>
      </w:r>
      <w:r>
        <w:rPr>
          <w:lang w:val="en-US"/>
        </w:rPr>
        <w:t>-</w:t>
      </w:r>
      <w:r w:rsidRPr="00566A28">
        <w:rPr>
          <w:lang w:val="en-US"/>
        </w:rPr>
        <w:t xml:space="preserve">wide approach </w:t>
      </w:r>
      <w:r>
        <w:rPr>
          <w:lang w:val="en-US"/>
        </w:rPr>
        <w:t>to</w:t>
      </w:r>
      <w:r w:rsidRPr="00566A28">
        <w:rPr>
          <w:lang w:val="en-US"/>
        </w:rPr>
        <w:t xml:space="preserve"> law and justice. The new sector program </w:t>
      </w:r>
      <w:r>
        <w:rPr>
          <w:lang w:val="en-US"/>
        </w:rPr>
        <w:t>wa</w:t>
      </w:r>
      <w:r w:rsidRPr="00566A28">
        <w:rPr>
          <w:lang w:val="en-US"/>
        </w:rPr>
        <w:t xml:space="preserve">s not </w:t>
      </w:r>
      <w:r>
        <w:rPr>
          <w:lang w:val="en-US"/>
        </w:rPr>
        <w:t xml:space="preserve">yet </w:t>
      </w:r>
      <w:proofErr w:type="spellStart"/>
      <w:r>
        <w:rPr>
          <w:lang w:val="en-US"/>
        </w:rPr>
        <w:t>formalise</w:t>
      </w:r>
      <w:r w:rsidRPr="00566A28">
        <w:rPr>
          <w:lang w:val="en-US"/>
        </w:rPr>
        <w:t>d</w:t>
      </w:r>
      <w:proofErr w:type="spellEnd"/>
      <w:r w:rsidRPr="00566A28">
        <w:rPr>
          <w:lang w:val="en-US"/>
        </w:rPr>
        <w:t xml:space="preserve"> and new stakeholders </w:t>
      </w:r>
      <w:r>
        <w:rPr>
          <w:lang w:val="en-US"/>
        </w:rPr>
        <w:t>we</w:t>
      </w:r>
      <w:r w:rsidRPr="00566A28">
        <w:rPr>
          <w:lang w:val="en-US"/>
        </w:rPr>
        <w:t>re entering the sector. The amber rating reflects caution about entering this new phase.</w:t>
      </w:r>
    </w:p>
    <w:p w:rsidR="00B80605" w:rsidRPr="00AD3E5D" w:rsidRDefault="00F2112C" w:rsidP="00566A28">
      <w:pPr>
        <w:pStyle w:val="BodyText"/>
        <w:tabs>
          <w:tab w:val="left" w:pos="567"/>
        </w:tabs>
        <w:ind w:left="567" w:hanging="567"/>
        <w:rPr>
          <w:rFonts w:ascii="Wingdings" w:hAnsi="Wingdings"/>
          <w:b/>
          <w:sz w:val="32"/>
          <w:szCs w:val="32"/>
          <w:lang w:val="en-US"/>
        </w:rPr>
      </w:pPr>
      <w:r>
        <w:rPr>
          <w:noProof/>
          <w:lang w:val="en-US" w:eastAsia="en-US"/>
        </w:rPr>
        <mc:AlternateContent>
          <mc:Choice Requires="wps">
            <w:drawing>
              <wp:inline distT="0" distB="0" distL="0" distR="0" wp14:anchorId="375D831E" wp14:editId="197BDCC9">
                <wp:extent cx="154305" cy="154305"/>
                <wp:effectExtent l="0" t="0" r="0" b="0"/>
                <wp:docPr id="7" name="Rectangle 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chemeClr val="accent6"/>
                        </a:solidFill>
                        <a:ln>
                          <a:noFill/>
                        </a:ln>
                        <a:effectLst/>
                        <a:extLst/>
                      </wps:spPr>
                      <wps:bodyPr rot="0" vert="horz" wrap="square" lIns="91440" tIns="45720" rIns="91440" bIns="45720" anchor="t" anchorCtr="0" upright="1">
                        <a:noAutofit/>
                      </wps:bodyPr>
                    </wps:wsp>
                  </a:graphicData>
                </a:graphic>
              </wp:inline>
            </w:drawing>
          </mc:Choice>
          <mc:Fallback>
            <w:pict>
              <v:rect w14:anchorId="484EB896" id="Rectangle 4" o:spid="_x0000_s1026" alt="Amber"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" fillcolor="#f79646 [3209]" stroked="f">
                <w10:wrap anchorx="page"/>
                <w10:anchorlock/>
              </v:rect>
            </w:pict>
          </mc:Fallback>
        </mc:AlternateContent>
      </w:r>
      <w:r w:rsidR="00B80605" w:rsidRPr="00AD3E5D">
        <w:rPr>
          <w:rFonts w:ascii="Wingdings" w:hAnsi="Wingdings"/>
          <w:b/>
          <w:color w:val="92D050"/>
          <w:sz w:val="32"/>
          <w:szCs w:val="32"/>
          <w:lang w:val="en-US"/>
        </w:rPr>
        <w:tab/>
      </w:r>
      <w:r w:rsidR="00B80605">
        <w:rPr>
          <w:lang w:val="en-US"/>
        </w:rPr>
        <w:t>The objective will be partly achieved within the timeframe of the strategy.</w:t>
      </w:r>
    </w:p>
    <w:p w:rsidR="00B80605" w:rsidRPr="00F07C3E" w:rsidRDefault="00B80605" w:rsidP="00566A28">
      <w:pPr>
        <w:pStyle w:val="Heading3"/>
        <w:tabs>
          <w:tab w:val="clear" w:pos="1440"/>
          <w:tab w:val="clear" w:pos="2160"/>
        </w:tabs>
      </w:pPr>
      <w:bookmarkStart w:id="34" w:name=""/>
      <w:bookmarkStart w:id="35" w:name="_Toc360963918"/>
      <w:bookmarkEnd w:id="34"/>
      <w:r w:rsidRPr="00F07C3E">
        <w:t>Overall context</w:t>
      </w:r>
      <w:bookmarkEnd w:id="35"/>
    </w:p>
    <w:p w:rsidR="00B80605" w:rsidRPr="006A415A" w:rsidRDefault="00B80605" w:rsidP="00566A28">
      <w:pPr>
        <w:pStyle w:val="BodyText"/>
        <w:rPr>
          <w:lang w:val="en-NZ"/>
        </w:rPr>
      </w:pPr>
      <w:r w:rsidRPr="006A415A">
        <w:rPr>
          <w:lang w:val="en-NZ"/>
        </w:rPr>
        <w:t>The law and justice sector has historically received a relatively small portion of the total grant aid funding to Samoa</w:t>
      </w:r>
      <w:r>
        <w:rPr>
          <w:lang w:val="en-NZ"/>
        </w:rPr>
        <w:t xml:space="preserve">. </w:t>
      </w:r>
      <w:r w:rsidRPr="006A415A">
        <w:rPr>
          <w:lang w:val="en-NZ"/>
        </w:rPr>
        <w:t xml:space="preserve">Most of the assistance received in recent years has been channelled towards </w:t>
      </w:r>
      <w:r w:rsidRPr="00540E9F">
        <w:rPr>
          <w:lang w:val="en-NZ"/>
        </w:rPr>
        <w:t xml:space="preserve">institutional strengthening </w:t>
      </w:r>
      <w:r>
        <w:rPr>
          <w:lang w:val="en-NZ"/>
        </w:rPr>
        <w:t xml:space="preserve">and </w:t>
      </w:r>
      <w:r w:rsidRPr="00540E9F">
        <w:rPr>
          <w:lang w:val="en-NZ"/>
        </w:rPr>
        <w:t>capacity-building</w:t>
      </w:r>
      <w:r w:rsidRPr="006A415A">
        <w:rPr>
          <w:lang w:val="en-NZ"/>
        </w:rPr>
        <w:t xml:space="preserve"> projects for the indi</w:t>
      </w:r>
      <w:r>
        <w:rPr>
          <w:lang w:val="en-NZ"/>
        </w:rPr>
        <w:t xml:space="preserve">vidual agencies of the sector. </w:t>
      </w:r>
      <w:r w:rsidRPr="006A415A">
        <w:rPr>
          <w:lang w:val="en-NZ"/>
        </w:rPr>
        <w:t>In line with this</w:t>
      </w:r>
      <w:r>
        <w:rPr>
          <w:lang w:val="en-NZ"/>
        </w:rPr>
        <w:t>,</w:t>
      </w:r>
      <w:r w:rsidRPr="006A415A">
        <w:rPr>
          <w:lang w:val="en-NZ"/>
        </w:rPr>
        <w:t xml:space="preserve"> </w:t>
      </w:r>
      <w:proofErr w:type="spellStart"/>
      <w:r w:rsidRPr="006A415A">
        <w:rPr>
          <w:lang w:val="en-NZ"/>
        </w:rPr>
        <w:t>AusAID</w:t>
      </w:r>
      <w:proofErr w:type="spellEnd"/>
      <w:r w:rsidRPr="006A415A">
        <w:rPr>
          <w:lang w:val="en-NZ"/>
        </w:rPr>
        <w:t xml:space="preserve"> has funded the Police Program in Samoa </w:t>
      </w:r>
      <w:r>
        <w:rPr>
          <w:lang w:val="en-NZ"/>
        </w:rPr>
        <w:t>and</w:t>
      </w:r>
      <w:r w:rsidRPr="006A415A">
        <w:rPr>
          <w:lang w:val="en-NZ"/>
        </w:rPr>
        <w:t xml:space="preserve"> </w:t>
      </w:r>
      <w:r>
        <w:rPr>
          <w:lang w:val="en-NZ"/>
        </w:rPr>
        <w:t xml:space="preserve">has </w:t>
      </w:r>
      <w:r w:rsidRPr="006A415A">
        <w:rPr>
          <w:lang w:val="en-NZ"/>
        </w:rPr>
        <w:t>provid</w:t>
      </w:r>
      <w:r>
        <w:rPr>
          <w:lang w:val="en-NZ"/>
        </w:rPr>
        <w:t>ed</w:t>
      </w:r>
      <w:r w:rsidRPr="006A415A">
        <w:rPr>
          <w:lang w:val="en-NZ"/>
        </w:rPr>
        <w:t xml:space="preserve"> support through regional programs directed at police and </w:t>
      </w:r>
      <w:r>
        <w:rPr>
          <w:lang w:val="en-NZ"/>
        </w:rPr>
        <w:t xml:space="preserve">the </w:t>
      </w:r>
      <w:r w:rsidRPr="006A415A">
        <w:rPr>
          <w:lang w:val="en-NZ"/>
        </w:rPr>
        <w:t>judiciary.</w:t>
      </w:r>
    </w:p>
    <w:p w:rsidR="00B80605" w:rsidRPr="006A415A" w:rsidRDefault="00B80605" w:rsidP="00566A28">
      <w:pPr>
        <w:pStyle w:val="BodyText"/>
      </w:pPr>
      <w:r w:rsidRPr="006A415A">
        <w:rPr>
          <w:lang w:val="en-NZ"/>
        </w:rPr>
        <w:t xml:space="preserve">Lessons from the Police Program and the NZAID-funded assistance to the Ministry of Justice and the courts suggested that a comprehensive sector program </w:t>
      </w:r>
      <w:r>
        <w:rPr>
          <w:lang w:val="en-NZ"/>
        </w:rPr>
        <w:t>that</w:t>
      </w:r>
      <w:r w:rsidRPr="006A415A">
        <w:rPr>
          <w:lang w:val="en-NZ"/>
        </w:rPr>
        <w:t xml:space="preserve"> focuses on cross agency </w:t>
      </w:r>
      <w:r w:rsidRPr="006A415A">
        <w:rPr>
          <w:lang w:val="en-NZ"/>
        </w:rPr>
        <w:lastRenderedPageBreak/>
        <w:t xml:space="preserve">capacity building, institutional regulatory and policy reforms and infrastructure developments needed to be developed and led by the sector in order for it to move ahead with reforms. The subsequent development of the </w:t>
      </w:r>
      <w:r>
        <w:rPr>
          <w:lang w:val="en-NZ"/>
        </w:rPr>
        <w:t>l</w:t>
      </w:r>
      <w:r w:rsidRPr="006A415A">
        <w:rPr>
          <w:lang w:val="en-NZ"/>
        </w:rPr>
        <w:t xml:space="preserve">aw and </w:t>
      </w:r>
      <w:r>
        <w:rPr>
          <w:lang w:val="en-NZ"/>
        </w:rPr>
        <w:t>j</w:t>
      </w:r>
      <w:r w:rsidRPr="006A415A">
        <w:rPr>
          <w:lang w:val="en-NZ"/>
        </w:rPr>
        <w:t xml:space="preserve">ustice </w:t>
      </w:r>
      <w:r>
        <w:rPr>
          <w:lang w:val="en-NZ"/>
        </w:rPr>
        <w:t>s</w:t>
      </w:r>
      <w:r w:rsidRPr="006A415A">
        <w:rPr>
          <w:lang w:val="en-NZ"/>
        </w:rPr>
        <w:t xml:space="preserve">ector </w:t>
      </w:r>
      <w:r w:rsidRPr="006A415A">
        <w:t xml:space="preserve">reflected the </w:t>
      </w:r>
      <w:proofErr w:type="spellStart"/>
      <w:r w:rsidRPr="006A415A">
        <w:t>GoS’s</w:t>
      </w:r>
      <w:proofErr w:type="spellEnd"/>
      <w:r w:rsidRPr="006A415A">
        <w:t xml:space="preserve"> recognition of the need for a sector-wide approach to deal effectively with emerging law and order problems, as well as the important contribution of law and justice to ongoing efforts to achieve sustained economic growth and improved quality of life for the people of Samoa</w:t>
      </w:r>
      <w:r>
        <w:t>.</w:t>
      </w:r>
      <w:r w:rsidRPr="0045414A">
        <w:rPr>
          <w:rStyle w:val="FootnoteReference"/>
        </w:rPr>
        <w:footnoteReference w:id="29"/>
      </w:r>
      <w:r w:rsidRPr="006A415A">
        <w:rPr>
          <w:lang w:val="en-NZ"/>
        </w:rPr>
        <w:t xml:space="preserve"> </w:t>
      </w:r>
      <w:r>
        <w:rPr>
          <w:lang w:val="en-NZ"/>
        </w:rPr>
        <w:t xml:space="preserve">In 2008–09, </w:t>
      </w:r>
      <w:proofErr w:type="spellStart"/>
      <w:r w:rsidRPr="006A415A">
        <w:rPr>
          <w:lang w:val="en-NZ"/>
        </w:rPr>
        <w:t>AusAID</w:t>
      </w:r>
      <w:proofErr w:type="spellEnd"/>
      <w:r w:rsidRPr="006A415A">
        <w:rPr>
          <w:lang w:val="en-NZ"/>
        </w:rPr>
        <w:t xml:space="preserve"> provided support </w:t>
      </w:r>
      <w:r>
        <w:rPr>
          <w:lang w:val="en-NZ"/>
        </w:rPr>
        <w:t>for</w:t>
      </w:r>
      <w:r w:rsidRPr="006A415A">
        <w:rPr>
          <w:lang w:val="en-NZ"/>
        </w:rPr>
        <w:t xml:space="preserve"> development of this sector.</w:t>
      </w:r>
    </w:p>
    <w:p w:rsidR="00B80605" w:rsidRPr="006A415A" w:rsidRDefault="00B80605" w:rsidP="00566A28">
      <w:pPr>
        <w:pStyle w:val="Heading3"/>
        <w:tabs>
          <w:tab w:val="clear" w:pos="1440"/>
          <w:tab w:val="clear" w:pos="2160"/>
        </w:tabs>
      </w:pPr>
      <w:bookmarkStart w:id="36" w:name="_Toc360963919"/>
      <w:r w:rsidRPr="006A415A">
        <w:t>Results</w:t>
      </w:r>
      <w:bookmarkEnd w:id="36"/>
    </w:p>
    <w:p w:rsidR="00B80605" w:rsidRPr="006A415A" w:rsidRDefault="00B80605" w:rsidP="00566A28">
      <w:pPr>
        <w:pStyle w:val="Heading4"/>
        <w:tabs>
          <w:tab w:val="clear" w:pos="1440"/>
          <w:tab w:val="clear" w:pos="2160"/>
          <w:tab w:val="clear" w:pos="2880"/>
        </w:tabs>
        <w:ind w:left="0" w:firstLine="0"/>
        <w:rPr>
          <w:lang w:val="en-NZ"/>
        </w:rPr>
      </w:pPr>
      <w:r w:rsidRPr="006A415A">
        <w:rPr>
          <w:lang w:val="en-NZ"/>
        </w:rPr>
        <w:t>Police Program</w:t>
      </w:r>
    </w:p>
    <w:p w:rsidR="00B80605" w:rsidRPr="006A415A" w:rsidRDefault="00B80605" w:rsidP="00566A28">
      <w:pPr>
        <w:pStyle w:val="BodyText"/>
        <w:rPr>
          <w:lang w:val="en-NZ"/>
        </w:rPr>
      </w:pPr>
      <w:r w:rsidRPr="006A415A">
        <w:rPr>
          <w:lang w:val="en-NZ"/>
        </w:rPr>
        <w:t xml:space="preserve">The </w:t>
      </w:r>
      <w:r>
        <w:rPr>
          <w:lang w:val="en-NZ"/>
        </w:rPr>
        <w:t xml:space="preserve">Samoa </w:t>
      </w:r>
      <w:r w:rsidRPr="006A415A">
        <w:rPr>
          <w:lang w:val="en-NZ"/>
        </w:rPr>
        <w:t>Police Program was completed in December 2008. Significant achievements in the last year of implementation include:</w:t>
      </w:r>
    </w:p>
    <w:p w:rsidR="00B80605" w:rsidRPr="00BF7B6C" w:rsidRDefault="00B80605" w:rsidP="00566A28">
      <w:pPr>
        <w:pStyle w:val="ListBullet"/>
        <w:rPr>
          <w:lang w:val="en-NZ"/>
        </w:rPr>
      </w:pPr>
      <w:r>
        <w:rPr>
          <w:lang w:val="en-NZ"/>
        </w:rPr>
        <w:t>f</w:t>
      </w:r>
      <w:r w:rsidRPr="00BF7B6C">
        <w:rPr>
          <w:lang w:val="en-NZ"/>
        </w:rPr>
        <w:t>inal handover of the new police headquarters to the Samoa Police</w:t>
      </w:r>
    </w:p>
    <w:p w:rsidR="00B80605" w:rsidRPr="00BF7B6C" w:rsidRDefault="00B80605" w:rsidP="00566A28">
      <w:pPr>
        <w:pStyle w:val="ListBullet"/>
        <w:rPr>
          <w:lang w:val="en-NZ"/>
        </w:rPr>
      </w:pPr>
      <w:r>
        <w:rPr>
          <w:lang w:val="en-NZ"/>
        </w:rPr>
        <w:t>i</w:t>
      </w:r>
      <w:r w:rsidRPr="00BF7B6C">
        <w:rPr>
          <w:lang w:val="en-NZ"/>
        </w:rPr>
        <w:t xml:space="preserve">mproved operational effectiveness, especially in core policing skills such as investigations, forensics and community policing </w:t>
      </w:r>
    </w:p>
    <w:p w:rsidR="00B80605" w:rsidRPr="00BF7B6C" w:rsidRDefault="00B80605" w:rsidP="00566A28">
      <w:pPr>
        <w:pStyle w:val="ListBullet"/>
        <w:rPr>
          <w:lang w:val="en-NZ"/>
        </w:rPr>
      </w:pPr>
      <w:r>
        <w:rPr>
          <w:lang w:val="en-NZ"/>
        </w:rPr>
        <w:t>i</w:t>
      </w:r>
      <w:r w:rsidRPr="00BF7B6C">
        <w:rPr>
          <w:lang w:val="en-NZ"/>
        </w:rPr>
        <w:t>mproved command capacity, leadership and communication by the Commissioner of Police</w:t>
      </w:r>
    </w:p>
    <w:p w:rsidR="00B80605" w:rsidRPr="00BF7B6C" w:rsidRDefault="00B80605" w:rsidP="00566A28">
      <w:pPr>
        <w:pStyle w:val="ListBullet"/>
        <w:rPr>
          <w:lang w:val="en-NZ"/>
        </w:rPr>
      </w:pPr>
      <w:r>
        <w:rPr>
          <w:lang w:val="en-NZ"/>
        </w:rPr>
        <w:t>i</w:t>
      </w:r>
      <w:r w:rsidRPr="00BF7B6C">
        <w:rPr>
          <w:lang w:val="en-NZ"/>
        </w:rPr>
        <w:t xml:space="preserve">mproved organisational efficiency (better </w:t>
      </w:r>
      <w:r>
        <w:rPr>
          <w:lang w:val="en-NZ"/>
        </w:rPr>
        <w:t>human resources</w:t>
      </w:r>
      <w:r w:rsidRPr="00BF7B6C">
        <w:rPr>
          <w:lang w:val="en-NZ"/>
        </w:rPr>
        <w:t>, finance and training systems).</w:t>
      </w:r>
    </w:p>
    <w:p w:rsidR="00B80605" w:rsidRPr="006A415A" w:rsidRDefault="00B80605" w:rsidP="00566A28">
      <w:pPr>
        <w:pStyle w:val="BodyText"/>
        <w:rPr>
          <w:lang w:val="en-NZ"/>
        </w:rPr>
      </w:pPr>
      <w:r>
        <w:rPr>
          <w:lang w:val="en-NZ"/>
        </w:rPr>
        <w:t>An independent evaluation of t</w:t>
      </w:r>
      <w:r w:rsidRPr="006A415A">
        <w:rPr>
          <w:lang w:val="en-NZ"/>
        </w:rPr>
        <w:t xml:space="preserve">he </w:t>
      </w:r>
      <w:r>
        <w:rPr>
          <w:lang w:val="en-NZ"/>
        </w:rPr>
        <w:t>p</w:t>
      </w:r>
      <w:r w:rsidRPr="006A415A">
        <w:rPr>
          <w:lang w:val="en-NZ"/>
        </w:rPr>
        <w:t xml:space="preserve">rogram found </w:t>
      </w:r>
      <w:r>
        <w:rPr>
          <w:lang w:val="en-NZ"/>
        </w:rPr>
        <w:t>it had</w:t>
      </w:r>
      <w:r w:rsidRPr="006A415A">
        <w:rPr>
          <w:lang w:val="en-NZ"/>
        </w:rPr>
        <w:t xml:space="preserve"> considerably strengthened the integrity and professionalism of the Samoa Police Service</w:t>
      </w:r>
      <w:r>
        <w:rPr>
          <w:lang w:val="en-NZ"/>
        </w:rPr>
        <w:t>.</w:t>
      </w:r>
      <w:r w:rsidRPr="00566A28">
        <w:rPr>
          <w:rStyle w:val="FootnoteReference"/>
        </w:rPr>
        <w:footnoteReference w:id="30"/>
      </w:r>
      <w:r>
        <w:rPr>
          <w:lang w:val="en-NZ"/>
        </w:rPr>
        <w:t xml:space="preserve"> </w:t>
      </w:r>
      <w:r w:rsidRPr="00566A28">
        <w:t>The</w:t>
      </w:r>
      <w:r w:rsidRPr="006A415A">
        <w:rPr>
          <w:lang w:val="en-NZ"/>
        </w:rPr>
        <w:t xml:space="preserve"> major findings of the review indicate:</w:t>
      </w:r>
    </w:p>
    <w:p w:rsidR="00B80605" w:rsidRPr="006A415A" w:rsidRDefault="00B80605" w:rsidP="00566A28">
      <w:pPr>
        <w:pStyle w:val="ListBullet"/>
      </w:pPr>
      <w:r w:rsidRPr="006A415A">
        <w:rPr>
          <w:lang w:val="en-NZ"/>
        </w:rPr>
        <w:t>The Samoa Police Service</w:t>
      </w:r>
    </w:p>
    <w:p w:rsidR="00B80605" w:rsidRPr="006A415A" w:rsidRDefault="00B80605" w:rsidP="00566A28">
      <w:pPr>
        <w:pStyle w:val="ListBullet2"/>
      </w:pPr>
      <w:r w:rsidRPr="006A415A">
        <w:t xml:space="preserve">is a stronger </w:t>
      </w:r>
      <w:r>
        <w:t>organisation</w:t>
      </w:r>
      <w:r w:rsidRPr="006A415A">
        <w:t xml:space="preserve"> with greater understanding and commitment to strategic</w:t>
      </w:r>
      <w:r>
        <w:t xml:space="preserve"> and </w:t>
      </w:r>
      <w:r w:rsidRPr="006A415A">
        <w:t xml:space="preserve">operational problem solving </w:t>
      </w:r>
    </w:p>
    <w:p w:rsidR="00B80605" w:rsidRPr="006A415A" w:rsidRDefault="00B80605" w:rsidP="00566A28">
      <w:pPr>
        <w:pStyle w:val="ListBullet2"/>
      </w:pPr>
      <w:r w:rsidRPr="006A415A">
        <w:t>has better skilled</w:t>
      </w:r>
      <w:r>
        <w:t xml:space="preserve">, more </w:t>
      </w:r>
      <w:r w:rsidRPr="006A415A">
        <w:t xml:space="preserve">knowledgeable officers with tools to support work </w:t>
      </w:r>
    </w:p>
    <w:p w:rsidR="00B80605" w:rsidRPr="006A415A" w:rsidRDefault="00B80605" w:rsidP="00566A28">
      <w:pPr>
        <w:pStyle w:val="ListBullet2"/>
      </w:pPr>
      <w:r w:rsidRPr="006A415A">
        <w:t>has new corporate</w:t>
      </w:r>
      <w:r>
        <w:t xml:space="preserve"> or </w:t>
      </w:r>
      <w:r w:rsidRPr="006A415A">
        <w:t>operational systems</w:t>
      </w:r>
      <w:r>
        <w:t xml:space="preserve"> and</w:t>
      </w:r>
      <w:r w:rsidRPr="006A415A">
        <w:t xml:space="preserve"> procedures</w:t>
      </w:r>
    </w:p>
    <w:p w:rsidR="00B80605" w:rsidRPr="006A415A" w:rsidRDefault="00B80605" w:rsidP="00566A28">
      <w:pPr>
        <w:pStyle w:val="ListBullet2"/>
      </w:pPr>
      <w:r w:rsidRPr="006A415A">
        <w:t xml:space="preserve">demonstrates an increased willingness to engage with others. </w:t>
      </w:r>
    </w:p>
    <w:p w:rsidR="00B80605" w:rsidRPr="006A415A" w:rsidRDefault="00B80605" w:rsidP="00566A28">
      <w:pPr>
        <w:pStyle w:val="ListBullet"/>
      </w:pPr>
      <w:r w:rsidRPr="006A415A">
        <w:t xml:space="preserve">The </w:t>
      </w:r>
      <w:r>
        <w:t xml:space="preserve">Police </w:t>
      </w:r>
      <w:r w:rsidRPr="006A415A">
        <w:t xml:space="preserve">Service </w:t>
      </w:r>
      <w:r>
        <w:t>e</w:t>
      </w:r>
      <w:r w:rsidRPr="006A415A">
        <w:t xml:space="preserve">xecutive has improved, demonstrating more focus on strategic decision making and more ability to plan and work effectively </w:t>
      </w:r>
    </w:p>
    <w:p w:rsidR="00B80605" w:rsidRPr="006A415A" w:rsidRDefault="00B80605" w:rsidP="00566A28">
      <w:pPr>
        <w:pStyle w:val="ListBullet"/>
      </w:pPr>
      <w:r>
        <w:t>The</w:t>
      </w:r>
      <w:r w:rsidRPr="006A415A">
        <w:t xml:space="preserve"> </w:t>
      </w:r>
      <w:r w:rsidRPr="006A415A">
        <w:rPr>
          <w:lang w:val="en-NZ"/>
        </w:rPr>
        <w:t>Samoa Police Service</w:t>
      </w:r>
      <w:r w:rsidRPr="006A415A">
        <w:t xml:space="preserve"> </w:t>
      </w:r>
      <w:r>
        <w:t xml:space="preserve">has an increased capacity </w:t>
      </w:r>
      <w:r w:rsidRPr="006A415A">
        <w:t>to coordinate and deliver training</w:t>
      </w:r>
      <w:r>
        <w:t>;</w:t>
      </w:r>
      <w:r w:rsidRPr="006A415A">
        <w:t xml:space="preserve"> </w:t>
      </w:r>
      <w:r>
        <w:t>by 30 Dec 2008, 20</w:t>
      </w:r>
      <w:r w:rsidRPr="006A415A">
        <w:t xml:space="preserve"> supervisors </w:t>
      </w:r>
      <w:r>
        <w:t xml:space="preserve">had been </w:t>
      </w:r>
      <w:proofErr w:type="spellStart"/>
      <w:r w:rsidRPr="006A415A">
        <w:t>tr</w:t>
      </w:r>
      <w:r w:rsidRPr="006A415A">
        <w:rPr>
          <w:lang w:val="en-NZ"/>
        </w:rPr>
        <w:t>ained</w:t>
      </w:r>
      <w:proofErr w:type="spellEnd"/>
      <w:r w:rsidRPr="006A415A">
        <w:rPr>
          <w:lang w:val="en-NZ"/>
        </w:rPr>
        <w:t xml:space="preserve"> and a 16</w:t>
      </w:r>
      <w:r>
        <w:rPr>
          <w:lang w:val="en-NZ"/>
        </w:rPr>
        <w:t>-</w:t>
      </w:r>
      <w:r w:rsidRPr="006A415A">
        <w:rPr>
          <w:lang w:val="en-NZ"/>
        </w:rPr>
        <w:t>wee</w:t>
      </w:r>
      <w:r w:rsidRPr="006A415A">
        <w:t xml:space="preserve">k basic recruits’ course </w:t>
      </w:r>
      <w:r>
        <w:t xml:space="preserve">using local trainers </w:t>
      </w:r>
      <w:r>
        <w:rPr>
          <w:lang w:val="en-NZ"/>
        </w:rPr>
        <w:t>was</w:t>
      </w:r>
      <w:r w:rsidRPr="006A415A">
        <w:rPr>
          <w:lang w:val="en-NZ"/>
        </w:rPr>
        <w:t xml:space="preserve"> operating</w:t>
      </w:r>
      <w:r w:rsidRPr="006A415A">
        <w:t>.</w:t>
      </w:r>
    </w:p>
    <w:p w:rsidR="00B80605" w:rsidRPr="006A415A" w:rsidRDefault="00B80605" w:rsidP="00566A28">
      <w:pPr>
        <w:pStyle w:val="ListBullet"/>
      </w:pPr>
      <w:r w:rsidRPr="006A415A">
        <w:t xml:space="preserve">The new </w:t>
      </w:r>
      <w:r>
        <w:t>headquarters</w:t>
      </w:r>
      <w:r w:rsidRPr="006A415A">
        <w:t xml:space="preserve"> has improved interaction, leading to frequent meetings with partners, effective troubleshooting and a central location for services (the public can access all services in one place).</w:t>
      </w:r>
    </w:p>
    <w:p w:rsidR="00B80605" w:rsidRPr="006A415A" w:rsidRDefault="00B80605" w:rsidP="00566A28">
      <w:pPr>
        <w:pStyle w:val="BodyText"/>
      </w:pPr>
      <w:r w:rsidRPr="006A415A">
        <w:t>A very significant outcome is that community confidence in the police has improved</w:t>
      </w:r>
      <w:r>
        <w:t>.</w:t>
      </w:r>
      <w:r w:rsidRPr="009C0C78">
        <w:rPr>
          <w:rStyle w:val="FootnoteReference"/>
        </w:rPr>
        <w:footnoteReference w:id="31"/>
      </w:r>
      <w:r>
        <w:t xml:space="preserve"> Survey results suggest that in the years of the program, community confidence that the police force would be able to respond well to requests from the public increased by at least 30 per cent. The </w:t>
      </w:r>
      <w:r>
        <w:lastRenderedPageBreak/>
        <w:t xml:space="preserve">gender balance has improved, with </w:t>
      </w:r>
      <w:r w:rsidRPr="006A415A">
        <w:t>marked increases in female recruits</w:t>
      </w:r>
      <w:r>
        <w:t>;</w:t>
      </w:r>
      <w:r w:rsidRPr="006A415A">
        <w:t xml:space="preserve"> </w:t>
      </w:r>
      <w:r>
        <w:t>they</w:t>
      </w:r>
      <w:r w:rsidRPr="006A415A">
        <w:t xml:space="preserve"> now comprise 12.47</w:t>
      </w:r>
      <w:r>
        <w:t xml:space="preserve"> per cent</w:t>
      </w:r>
      <w:r w:rsidRPr="006A415A">
        <w:t xml:space="preserve"> of the Samoa Police service</w:t>
      </w:r>
      <w:r>
        <w:t>.</w:t>
      </w:r>
      <w:r w:rsidRPr="00566A28">
        <w:rPr>
          <w:rStyle w:val="FootnoteReference"/>
        </w:rPr>
        <w:footnoteReference w:id="32"/>
      </w:r>
      <w:r w:rsidRPr="006A415A">
        <w:t xml:space="preserve"> </w:t>
      </w:r>
    </w:p>
    <w:p w:rsidR="00B80605" w:rsidRDefault="00B80605" w:rsidP="00566A28">
      <w:pPr>
        <w:pStyle w:val="BodyText"/>
        <w:rPr>
          <w:lang w:val="en-NZ"/>
        </w:rPr>
      </w:pPr>
      <w:r w:rsidRPr="006A415A">
        <w:t xml:space="preserve">The Police </w:t>
      </w:r>
      <w:r>
        <w:t>P</w:t>
      </w:r>
      <w:r w:rsidRPr="006A415A">
        <w:t xml:space="preserve">rogram </w:t>
      </w:r>
      <w:r>
        <w:t>will be</w:t>
      </w:r>
      <w:r w:rsidRPr="006A415A">
        <w:t xml:space="preserve"> taken forward by the Australian Federal Police</w:t>
      </w:r>
      <w:r>
        <w:t>.</w:t>
      </w:r>
      <w:r w:rsidRPr="006A415A">
        <w:t xml:space="preserve"> </w:t>
      </w:r>
    </w:p>
    <w:p w:rsidR="00B80605" w:rsidRPr="006A415A" w:rsidRDefault="00B80605" w:rsidP="00E52E9C">
      <w:pPr>
        <w:pStyle w:val="Heading4"/>
        <w:tabs>
          <w:tab w:val="clear" w:pos="1440"/>
          <w:tab w:val="clear" w:pos="2160"/>
          <w:tab w:val="clear" w:pos="2880"/>
        </w:tabs>
        <w:ind w:left="0" w:firstLine="0"/>
        <w:rPr>
          <w:lang w:val="en-NZ"/>
        </w:rPr>
      </w:pPr>
      <w:r w:rsidRPr="006A415A">
        <w:rPr>
          <w:lang w:val="en-NZ"/>
        </w:rPr>
        <w:t>Law and justice sector</w:t>
      </w:r>
    </w:p>
    <w:p w:rsidR="00B80605" w:rsidRPr="006A415A" w:rsidRDefault="00B80605" w:rsidP="00E52E9C">
      <w:pPr>
        <w:pStyle w:val="BodyText"/>
        <w:rPr>
          <w:lang w:val="en-NZ"/>
        </w:rPr>
      </w:pPr>
      <w:proofErr w:type="spellStart"/>
      <w:r w:rsidRPr="006A415A">
        <w:rPr>
          <w:lang w:val="en-NZ"/>
        </w:rPr>
        <w:t>AusAID</w:t>
      </w:r>
      <w:proofErr w:type="spellEnd"/>
      <w:r w:rsidRPr="006A415A">
        <w:rPr>
          <w:lang w:val="en-NZ"/>
        </w:rPr>
        <w:t xml:space="preserve"> has also supported the </w:t>
      </w:r>
      <w:proofErr w:type="spellStart"/>
      <w:r w:rsidRPr="006A415A">
        <w:rPr>
          <w:lang w:val="en-NZ"/>
        </w:rPr>
        <w:t>GoS</w:t>
      </w:r>
      <w:proofErr w:type="spellEnd"/>
      <w:r w:rsidRPr="006A415A">
        <w:rPr>
          <w:lang w:val="en-NZ"/>
        </w:rPr>
        <w:t xml:space="preserve"> </w:t>
      </w:r>
      <w:r>
        <w:rPr>
          <w:lang w:val="en-NZ"/>
        </w:rPr>
        <w:t>in developing</w:t>
      </w:r>
      <w:r w:rsidRPr="006A415A">
        <w:rPr>
          <w:lang w:val="en-NZ"/>
        </w:rPr>
        <w:t xml:space="preserve"> the </w:t>
      </w:r>
      <w:r>
        <w:rPr>
          <w:lang w:val="en-NZ"/>
        </w:rPr>
        <w:t>l</w:t>
      </w:r>
      <w:r w:rsidRPr="006A415A">
        <w:rPr>
          <w:lang w:val="en-NZ"/>
        </w:rPr>
        <w:t xml:space="preserve">aw and </w:t>
      </w:r>
      <w:r>
        <w:rPr>
          <w:lang w:val="en-NZ"/>
        </w:rPr>
        <w:t>j</w:t>
      </w:r>
      <w:r w:rsidRPr="006A415A">
        <w:rPr>
          <w:lang w:val="en-NZ"/>
        </w:rPr>
        <w:t xml:space="preserve">ustice sector. The support provided led to the following outcomes </w:t>
      </w:r>
      <w:r>
        <w:rPr>
          <w:lang w:val="en-NZ"/>
        </w:rPr>
        <w:t>in 2008–09</w:t>
      </w:r>
      <w:r w:rsidRPr="006A415A">
        <w:rPr>
          <w:lang w:val="en-NZ"/>
        </w:rPr>
        <w:t>:</w:t>
      </w:r>
    </w:p>
    <w:p w:rsidR="00B80605" w:rsidRPr="006A415A" w:rsidRDefault="00B80605" w:rsidP="00E52E9C">
      <w:pPr>
        <w:pStyle w:val="ListBullet"/>
      </w:pPr>
      <w:r w:rsidRPr="006A415A">
        <w:t xml:space="preserve">establishment of </w:t>
      </w:r>
      <w:r w:rsidRPr="00A71D3F">
        <w:t>new</w:t>
      </w:r>
      <w:r w:rsidRPr="006A415A">
        <w:t xml:space="preserve"> </w:t>
      </w:r>
      <w:r>
        <w:t>l</w:t>
      </w:r>
      <w:r w:rsidRPr="00D81B9D">
        <w:t xml:space="preserve">aw and </w:t>
      </w:r>
      <w:r>
        <w:t>j</w:t>
      </w:r>
      <w:r w:rsidRPr="00D81B9D">
        <w:t xml:space="preserve">ustice </w:t>
      </w:r>
      <w:r>
        <w:t>s</w:t>
      </w:r>
      <w:r w:rsidRPr="00D81B9D">
        <w:t>ector</w:t>
      </w:r>
      <w:r w:rsidRPr="006A415A">
        <w:t xml:space="preserve"> </w:t>
      </w:r>
      <w:r>
        <w:t xml:space="preserve">strategies </w:t>
      </w:r>
      <w:r w:rsidRPr="006A415A">
        <w:t>as part of the SDS</w:t>
      </w:r>
    </w:p>
    <w:p w:rsidR="00B80605" w:rsidRPr="006A415A" w:rsidRDefault="00B80605" w:rsidP="00E52E9C">
      <w:pPr>
        <w:pStyle w:val="ListBullet"/>
      </w:pPr>
      <w:proofErr w:type="spellStart"/>
      <w:r w:rsidRPr="006A415A">
        <w:t>GoS</w:t>
      </w:r>
      <w:proofErr w:type="spellEnd"/>
      <w:r w:rsidRPr="006A415A">
        <w:t xml:space="preserve"> endorsement</w:t>
      </w:r>
      <w:r>
        <w:t>,</w:t>
      </w:r>
      <w:r w:rsidRPr="006A415A">
        <w:t xml:space="preserve"> on 12</w:t>
      </w:r>
      <w:r>
        <w:t> </w:t>
      </w:r>
      <w:r w:rsidRPr="006A415A">
        <w:t>November 2008</w:t>
      </w:r>
      <w:r>
        <w:t xml:space="preserve">, </w:t>
      </w:r>
      <w:r w:rsidRPr="006A415A">
        <w:t xml:space="preserve">of the </w:t>
      </w:r>
      <w:r>
        <w:t xml:space="preserve">Samoa </w:t>
      </w:r>
      <w:r w:rsidRPr="006A415A">
        <w:t xml:space="preserve">Law </w:t>
      </w:r>
      <w:r>
        <w:t>and</w:t>
      </w:r>
      <w:r w:rsidRPr="006A415A">
        <w:t xml:space="preserve"> Justice Sector Plan </w:t>
      </w:r>
      <w:r>
        <w:t>2008–2015</w:t>
      </w:r>
    </w:p>
    <w:p w:rsidR="00B80605" w:rsidRPr="006A415A" w:rsidRDefault="00B80605" w:rsidP="00E52E9C">
      <w:pPr>
        <w:pStyle w:val="ListBullet"/>
      </w:pPr>
      <w:r w:rsidRPr="006A415A">
        <w:t>establishment and consolidation of key governance and management bodies for the sector</w:t>
      </w:r>
      <w:r>
        <w:t>—a s</w:t>
      </w:r>
      <w:r w:rsidRPr="006A415A">
        <w:t xml:space="preserve">teering </w:t>
      </w:r>
      <w:r>
        <w:t>c</w:t>
      </w:r>
      <w:r w:rsidRPr="006A415A">
        <w:t xml:space="preserve">ommittee, </w:t>
      </w:r>
      <w:r>
        <w:t>a w</w:t>
      </w:r>
      <w:r w:rsidRPr="006A415A">
        <w:t xml:space="preserve">orking </w:t>
      </w:r>
      <w:r>
        <w:t>g</w:t>
      </w:r>
      <w:r w:rsidRPr="006A415A">
        <w:t xml:space="preserve">roup and </w:t>
      </w:r>
      <w:r>
        <w:t xml:space="preserve">the </w:t>
      </w:r>
      <w:r w:rsidRPr="006A415A">
        <w:t>Judicial Advisory Committee</w:t>
      </w:r>
      <w:r>
        <w:t>—and creation of</w:t>
      </w:r>
      <w:r w:rsidRPr="006A415A">
        <w:t xml:space="preserve"> a </w:t>
      </w:r>
      <w:r>
        <w:t>s</w:t>
      </w:r>
      <w:r w:rsidRPr="006A415A">
        <w:t>ecretariat</w:t>
      </w:r>
    </w:p>
    <w:p w:rsidR="00B80605" w:rsidRPr="006A415A" w:rsidRDefault="00B80605" w:rsidP="00E52E9C">
      <w:pPr>
        <w:pStyle w:val="ListBullet"/>
        <w:rPr>
          <w:lang w:val="en-NZ"/>
        </w:rPr>
      </w:pPr>
      <w:r w:rsidRPr="006A415A">
        <w:t>completion of preparatory activities for a sector-wide approach</w:t>
      </w:r>
      <w:r>
        <w:t>.</w:t>
      </w:r>
      <w:r w:rsidRPr="00E52E9C">
        <w:rPr>
          <w:rStyle w:val="FootnoteReference"/>
        </w:rPr>
        <w:footnoteReference w:id="33"/>
      </w:r>
    </w:p>
    <w:p w:rsidR="00B80605" w:rsidRPr="006A415A" w:rsidRDefault="00B80605" w:rsidP="00E52E9C">
      <w:pPr>
        <w:pStyle w:val="BodyText"/>
      </w:pPr>
      <w:r w:rsidRPr="006A415A">
        <w:t xml:space="preserve">The key outcome has been a </w:t>
      </w:r>
      <w:r>
        <w:t xml:space="preserve">law and justice reform agenda led and owned by the </w:t>
      </w:r>
      <w:proofErr w:type="spellStart"/>
      <w:r>
        <w:t>GoS</w:t>
      </w:r>
      <w:proofErr w:type="spellEnd"/>
      <w:r>
        <w:t>.</w:t>
      </w:r>
    </w:p>
    <w:p w:rsidR="00B80605" w:rsidRPr="006A415A" w:rsidRDefault="00B80605" w:rsidP="00E52E9C">
      <w:pPr>
        <w:pStyle w:val="Heading4"/>
        <w:tabs>
          <w:tab w:val="clear" w:pos="1440"/>
          <w:tab w:val="clear" w:pos="2160"/>
          <w:tab w:val="clear" w:pos="2880"/>
        </w:tabs>
        <w:ind w:left="0" w:firstLine="0"/>
      </w:pPr>
      <w:r w:rsidRPr="006A415A">
        <w:t>Pacific Regional Police Initiative</w:t>
      </w:r>
    </w:p>
    <w:p w:rsidR="00B80605" w:rsidRPr="006A415A" w:rsidRDefault="00B80605" w:rsidP="00E52E9C">
      <w:pPr>
        <w:pStyle w:val="BodyText"/>
      </w:pPr>
      <w:r w:rsidRPr="006A415A">
        <w:t xml:space="preserve">The Pacific Regional Police Initiative (PRPI) </w:t>
      </w:r>
      <w:r>
        <w:t>i</w:t>
      </w:r>
      <w:r w:rsidRPr="006A415A">
        <w:t xml:space="preserve">s a regional response to capacity development needs among law enforcement agencies in the Pacific. The program completed </w:t>
      </w:r>
      <w:r>
        <w:t>its</w:t>
      </w:r>
      <w:r w:rsidRPr="006A415A">
        <w:t xml:space="preserve"> first five years in December 2008. The </w:t>
      </w:r>
      <w:r>
        <w:t>i</w:t>
      </w:r>
      <w:r w:rsidRPr="006A415A">
        <w:t xml:space="preserve">ndependent </w:t>
      </w:r>
      <w:r>
        <w:t>c</w:t>
      </w:r>
      <w:r w:rsidRPr="006A415A">
        <w:t xml:space="preserve">ompletion </w:t>
      </w:r>
      <w:r>
        <w:t>r</w:t>
      </w:r>
      <w:r w:rsidRPr="006A415A">
        <w:t>eport indicated that for Samoa there had been some notable outcomes. These include:</w:t>
      </w:r>
    </w:p>
    <w:p w:rsidR="00B80605" w:rsidRPr="006A415A" w:rsidRDefault="00B80605" w:rsidP="00E52E9C">
      <w:pPr>
        <w:pStyle w:val="ListBullet"/>
      </w:pPr>
      <w:r>
        <w:t>i</w:t>
      </w:r>
      <w:r w:rsidRPr="006A415A">
        <w:t>ncreased ability of the Samoa Police Service to undertake strategic planning, including use of the PRPI</w:t>
      </w:r>
      <w:r>
        <w:t>-</w:t>
      </w:r>
      <w:r w:rsidRPr="006A415A">
        <w:t xml:space="preserve">sponsored </w:t>
      </w:r>
      <w:r>
        <w:t>monitoring and evaluation</w:t>
      </w:r>
      <w:r w:rsidRPr="006A415A">
        <w:t xml:space="preserve"> model</w:t>
      </w:r>
    </w:p>
    <w:p w:rsidR="00B80605" w:rsidRPr="006A415A" w:rsidRDefault="00B80605" w:rsidP="00E52E9C">
      <w:pPr>
        <w:pStyle w:val="ListBullet"/>
      </w:pPr>
      <w:r>
        <w:t>i</w:t>
      </w:r>
      <w:r w:rsidRPr="006A415A">
        <w:t>ntroduction of an ethics and integrity program for the Samoa Police Service</w:t>
      </w:r>
    </w:p>
    <w:p w:rsidR="00B80605" w:rsidRPr="006A415A" w:rsidRDefault="00B80605" w:rsidP="00E52E9C">
      <w:pPr>
        <w:pStyle w:val="ListBullet"/>
      </w:pPr>
      <w:r>
        <w:t>i</w:t>
      </w:r>
      <w:r w:rsidRPr="006A415A">
        <w:t>mprovements in supervisory capacity</w:t>
      </w:r>
    </w:p>
    <w:p w:rsidR="00B80605" w:rsidRPr="006A415A" w:rsidRDefault="00B80605" w:rsidP="00E52E9C">
      <w:pPr>
        <w:pStyle w:val="ListBullet"/>
      </w:pPr>
      <w:r>
        <w:t>s</w:t>
      </w:r>
      <w:r w:rsidRPr="006A415A">
        <w:t>ignificant improvements in operational and investigative capacity in the Samoa Police Service</w:t>
      </w:r>
    </w:p>
    <w:p w:rsidR="00B80605" w:rsidRPr="006A415A" w:rsidRDefault="00B80605" w:rsidP="00E52E9C">
      <w:pPr>
        <w:pStyle w:val="ListBullet"/>
      </w:pPr>
      <w:r w:rsidRPr="006A415A">
        <w:t>development, with Tonga and Vanuatu</w:t>
      </w:r>
      <w:r>
        <w:t>,</w:t>
      </w:r>
      <w:r w:rsidRPr="006A415A">
        <w:t xml:space="preserve"> of a Pacific </w:t>
      </w:r>
      <w:r>
        <w:t>f</w:t>
      </w:r>
      <w:r w:rsidRPr="006A415A">
        <w:t>orensic (</w:t>
      </w:r>
      <w:r>
        <w:t>f</w:t>
      </w:r>
      <w:r w:rsidRPr="006A415A">
        <w:t xml:space="preserve">ingerprint) </w:t>
      </w:r>
      <w:r>
        <w:t>a</w:t>
      </w:r>
      <w:r w:rsidRPr="006A415A">
        <w:t xml:space="preserve">ssessment and </w:t>
      </w:r>
      <w:r>
        <w:t>a</w:t>
      </w:r>
      <w:r w:rsidRPr="006A415A">
        <w:t xml:space="preserve">ccreditation process based on international standards and practice, with </w:t>
      </w:r>
      <w:r>
        <w:t xml:space="preserve">a </w:t>
      </w:r>
      <w:r w:rsidRPr="006A415A">
        <w:t>Fingerprint Bureau now contributing to criminal investigations</w:t>
      </w:r>
      <w:r>
        <w:t xml:space="preserve"> in the country</w:t>
      </w:r>
    </w:p>
    <w:p w:rsidR="00B80605" w:rsidRPr="006A415A" w:rsidRDefault="00B80605" w:rsidP="00E52E9C">
      <w:pPr>
        <w:pStyle w:val="ListBullet"/>
      </w:pPr>
      <w:r>
        <w:t>c</w:t>
      </w:r>
      <w:r w:rsidRPr="006A415A">
        <w:t xml:space="preserve">onsiderable improvement in community policing strategies, conflict resolution strategies and human rights understanding. </w:t>
      </w:r>
    </w:p>
    <w:p w:rsidR="00B80605" w:rsidRPr="006A415A" w:rsidRDefault="00B80605" w:rsidP="00E52E9C">
      <w:pPr>
        <w:pStyle w:val="BodyText"/>
      </w:pPr>
      <w:r w:rsidRPr="006A415A">
        <w:t xml:space="preserve">The </w:t>
      </w:r>
      <w:r>
        <w:t>independent completion report</w:t>
      </w:r>
      <w:r w:rsidRPr="006A415A">
        <w:t xml:space="preserve"> note</w:t>
      </w:r>
      <w:r>
        <w:t>d</w:t>
      </w:r>
      <w:r w:rsidRPr="006A415A">
        <w:t xml:space="preserve"> that the impact of the b</w:t>
      </w:r>
      <w:r>
        <w:t>i</w:t>
      </w:r>
      <w:r w:rsidRPr="006A415A">
        <w:t xml:space="preserve">lateral </w:t>
      </w:r>
      <w:r>
        <w:t>Samoa Police P</w:t>
      </w:r>
      <w:r w:rsidRPr="006A415A">
        <w:t>rogram was a contributing factor in these gains.</w:t>
      </w:r>
    </w:p>
    <w:p w:rsidR="00B80605" w:rsidRPr="006A415A" w:rsidRDefault="00B80605" w:rsidP="00E52E9C">
      <w:pPr>
        <w:pStyle w:val="Heading4"/>
        <w:tabs>
          <w:tab w:val="clear" w:pos="1440"/>
          <w:tab w:val="clear" w:pos="2160"/>
          <w:tab w:val="clear" w:pos="2880"/>
        </w:tabs>
        <w:ind w:left="0" w:firstLine="0"/>
      </w:pPr>
      <w:r w:rsidRPr="006A415A">
        <w:t>Pacific Judicial Development Program</w:t>
      </w:r>
    </w:p>
    <w:p w:rsidR="00B80605" w:rsidRPr="006A415A" w:rsidRDefault="00B80605" w:rsidP="00E52E9C">
      <w:pPr>
        <w:pStyle w:val="BodyText"/>
      </w:pPr>
      <w:r w:rsidRPr="006A415A">
        <w:t xml:space="preserve">The Pacific Judicial Development Program aims to strengthen governance and the rule of law in Pacific </w:t>
      </w:r>
      <w:r>
        <w:t>i</w:t>
      </w:r>
      <w:r w:rsidRPr="006A415A">
        <w:t xml:space="preserve">sland </w:t>
      </w:r>
      <w:r>
        <w:t>c</w:t>
      </w:r>
      <w:r w:rsidRPr="006A415A">
        <w:t xml:space="preserve">ountries through expanding the capacity of professional judicial officers to act according to internationally accepted legal principles. Activities for Samoa under this </w:t>
      </w:r>
      <w:r w:rsidRPr="006A415A">
        <w:lastRenderedPageBreak/>
        <w:t>program for this year included follow</w:t>
      </w:r>
      <w:r>
        <w:t>-</w:t>
      </w:r>
      <w:r w:rsidRPr="006A415A">
        <w:t xml:space="preserve">up training </w:t>
      </w:r>
      <w:r>
        <w:t xml:space="preserve">in decision making </w:t>
      </w:r>
      <w:r w:rsidRPr="006A415A">
        <w:t xml:space="preserve">for </w:t>
      </w:r>
      <w:r>
        <w:t>j</w:t>
      </w:r>
      <w:r w:rsidRPr="006A415A">
        <w:t xml:space="preserve">udges of the Land </w:t>
      </w:r>
      <w:r>
        <w:t>and</w:t>
      </w:r>
      <w:r w:rsidRPr="006A415A">
        <w:t xml:space="preserve"> Titles Court. Seventeen judges and eight assessors attended the training.</w:t>
      </w:r>
    </w:p>
    <w:p w:rsidR="00B80605" w:rsidRPr="006A415A" w:rsidRDefault="00B80605" w:rsidP="00E52E9C">
      <w:pPr>
        <w:pStyle w:val="Heading3"/>
        <w:tabs>
          <w:tab w:val="clear" w:pos="1440"/>
          <w:tab w:val="clear" w:pos="2160"/>
        </w:tabs>
      </w:pPr>
      <w:bookmarkStart w:id="37" w:name="_Toc360963920"/>
      <w:r w:rsidRPr="00E52E9C">
        <w:t>Challenges</w:t>
      </w:r>
      <w:bookmarkEnd w:id="37"/>
    </w:p>
    <w:p w:rsidR="00B80605" w:rsidRPr="006A415A" w:rsidRDefault="00B80605" w:rsidP="00E52E9C">
      <w:pPr>
        <w:pStyle w:val="BodyText"/>
      </w:pPr>
      <w:r w:rsidRPr="006A415A">
        <w:t xml:space="preserve">The review of the Police </w:t>
      </w:r>
      <w:r>
        <w:t>P</w:t>
      </w:r>
      <w:r w:rsidRPr="006A415A">
        <w:t>rogram highlights two key lessons for future support to the police:</w:t>
      </w:r>
    </w:p>
    <w:p w:rsidR="00B80605" w:rsidRPr="006A415A" w:rsidRDefault="00B80605" w:rsidP="00E52E9C">
      <w:pPr>
        <w:pStyle w:val="ListBullet"/>
        <w:rPr>
          <w:lang w:val="en-NZ"/>
        </w:rPr>
      </w:pPr>
      <w:r w:rsidRPr="006A415A">
        <w:t xml:space="preserve">the need to involve the Commissioner of Police and executive in joint selection of key advisers to work with police </w:t>
      </w:r>
      <w:r>
        <w:t>to ensure</w:t>
      </w:r>
      <w:r w:rsidRPr="006A415A">
        <w:t xml:space="preserve"> local ownership of the process and promote a partnership approach</w:t>
      </w:r>
    </w:p>
    <w:p w:rsidR="00B80605" w:rsidRPr="006A415A" w:rsidRDefault="00B80605" w:rsidP="00E52E9C">
      <w:pPr>
        <w:pStyle w:val="ListBullet"/>
        <w:rPr>
          <w:lang w:val="en-NZ"/>
        </w:rPr>
      </w:pPr>
      <w:r>
        <w:t>the need to consult closely with</w:t>
      </w:r>
      <w:r w:rsidRPr="006A415A">
        <w:t xml:space="preserve"> the </w:t>
      </w:r>
      <w:r>
        <w:t>P</w:t>
      </w:r>
      <w:r w:rsidRPr="006A415A">
        <w:t xml:space="preserve">ublic </w:t>
      </w:r>
      <w:r>
        <w:t>S</w:t>
      </w:r>
      <w:r w:rsidRPr="006A415A">
        <w:t xml:space="preserve">ervice </w:t>
      </w:r>
      <w:r>
        <w:t>C</w:t>
      </w:r>
      <w:r w:rsidRPr="006A415A">
        <w:t xml:space="preserve">ommission </w:t>
      </w:r>
      <w:r>
        <w:t>in any human resource changes and developments</w:t>
      </w:r>
    </w:p>
    <w:p w:rsidR="00B80605" w:rsidRPr="006A415A" w:rsidRDefault="00B80605" w:rsidP="00E52E9C">
      <w:pPr>
        <w:pStyle w:val="BodyText"/>
      </w:pPr>
      <w:r w:rsidRPr="00BF7B6C">
        <w:t xml:space="preserve">Despite a visible increase in the number of female officers and evident removal of gender bias in policies and training opportunities, gender equity remains an ongoing focus for support. </w:t>
      </w:r>
      <w:r>
        <w:t xml:space="preserve">The </w:t>
      </w:r>
      <w:r w:rsidRPr="00BF7B6C">
        <w:t>Samoa Police Service has identified women’s over-representation in administrative roles and under-representation in operational roles</w:t>
      </w:r>
      <w:r>
        <w:t>;</w:t>
      </w:r>
      <w:r w:rsidRPr="00BF7B6C">
        <w:t xml:space="preserve"> steps are being taken to </w:t>
      </w:r>
      <w:r>
        <w:t>re</w:t>
      </w:r>
      <w:r w:rsidRPr="00BF7B6C">
        <w:t>dress this imbalance. With the program</w:t>
      </w:r>
      <w:r>
        <w:t>’s</w:t>
      </w:r>
      <w:r w:rsidRPr="00BF7B6C">
        <w:t xml:space="preserve"> support</w:t>
      </w:r>
      <w:r>
        <w:t>,</w:t>
      </w:r>
      <w:r w:rsidRPr="00BF7B6C">
        <w:t xml:space="preserve"> a policewoman was appointed the </w:t>
      </w:r>
      <w:r>
        <w:t>‘</w:t>
      </w:r>
      <w:r w:rsidRPr="00BF7B6C">
        <w:t>Gender Officer</w:t>
      </w:r>
      <w:r>
        <w:t>’</w:t>
      </w:r>
      <w:r w:rsidRPr="00BF7B6C">
        <w:t xml:space="preserve"> to review policies</w:t>
      </w:r>
      <w:r>
        <w:t xml:space="preserve"> and </w:t>
      </w:r>
      <w:r w:rsidRPr="00BF7B6C">
        <w:t>practices to ensure gender equity. This area will require ongoing attention in the new program</w:t>
      </w:r>
      <w:r>
        <w:t>.</w:t>
      </w:r>
    </w:p>
    <w:p w:rsidR="00B80605" w:rsidRPr="006A415A" w:rsidRDefault="00B80605" w:rsidP="00E52E9C">
      <w:pPr>
        <w:pStyle w:val="BodyText"/>
      </w:pPr>
      <w:r>
        <w:t xml:space="preserve">Although </w:t>
      </w:r>
      <w:r w:rsidRPr="006A415A">
        <w:t>work has commenced</w:t>
      </w:r>
      <w:r>
        <w:t>,</w:t>
      </w:r>
      <w:r w:rsidRPr="006A415A">
        <w:t xml:space="preserve"> under a domestic violence project in partnership with NZAID</w:t>
      </w:r>
      <w:r>
        <w:t>, to reduce the disproportionate number of women and children who are victims of crime,</w:t>
      </w:r>
      <w:r w:rsidRPr="006A415A">
        <w:t xml:space="preserve"> </w:t>
      </w:r>
      <w:r>
        <w:t>s</w:t>
      </w:r>
      <w:r w:rsidRPr="006A415A">
        <w:t xml:space="preserve">takeholder feedback strongly suggests that more work is needed to support the police to address domestic violence and other related crimes. </w:t>
      </w:r>
    </w:p>
    <w:p w:rsidR="00B80605" w:rsidRPr="006A415A" w:rsidRDefault="00B80605" w:rsidP="00E52E9C">
      <w:pPr>
        <w:pStyle w:val="Heading3"/>
        <w:tabs>
          <w:tab w:val="clear" w:pos="1440"/>
          <w:tab w:val="clear" w:pos="2160"/>
        </w:tabs>
      </w:pPr>
      <w:bookmarkStart w:id="38" w:name="_Toc360963921"/>
      <w:r w:rsidRPr="00E52E9C">
        <w:t>Management</w:t>
      </w:r>
      <w:r w:rsidRPr="006A415A">
        <w:t xml:space="preserve"> consequences</w:t>
      </w:r>
      <w:bookmarkEnd w:id="38"/>
    </w:p>
    <w:p w:rsidR="00B80605" w:rsidRPr="006A415A" w:rsidRDefault="00B80605" w:rsidP="00E52E9C">
      <w:pPr>
        <w:pStyle w:val="BodyText"/>
      </w:pPr>
      <w:r>
        <w:t xml:space="preserve">As the </w:t>
      </w:r>
      <w:proofErr w:type="spellStart"/>
      <w:r>
        <w:t>GoS’s</w:t>
      </w:r>
      <w:proofErr w:type="spellEnd"/>
      <w:r>
        <w:t xml:space="preserve"> Law and Justice Sector Plan is now in place, all work in the sector needs to be integrated with it. </w:t>
      </w:r>
      <w:r w:rsidRPr="006A415A">
        <w:t xml:space="preserve">The regional programs may need some further </w:t>
      </w:r>
      <w:r>
        <w:t>work</w:t>
      </w:r>
      <w:r w:rsidRPr="006A415A">
        <w:t xml:space="preserve"> to develop th</w:t>
      </w:r>
      <w:r>
        <w:t xml:space="preserve">is integration. </w:t>
      </w:r>
    </w:p>
    <w:p w:rsidR="00B80605" w:rsidRPr="006A415A" w:rsidRDefault="00B80605" w:rsidP="00E52E9C">
      <w:pPr>
        <w:pStyle w:val="BodyText"/>
        <w:rPr>
          <w:color w:val="000000"/>
        </w:rPr>
      </w:pPr>
      <w:r>
        <w:rPr>
          <w:color w:val="000000"/>
        </w:rPr>
        <w:t>Community stakeholders have expressed s</w:t>
      </w:r>
      <w:r w:rsidRPr="006A415A">
        <w:rPr>
          <w:color w:val="000000"/>
        </w:rPr>
        <w:t xml:space="preserve">ome concern about the </w:t>
      </w:r>
      <w:r>
        <w:rPr>
          <w:color w:val="000000"/>
        </w:rPr>
        <w:t>extent</w:t>
      </w:r>
      <w:r w:rsidRPr="006A415A">
        <w:rPr>
          <w:color w:val="000000"/>
        </w:rPr>
        <w:t xml:space="preserve"> of community consultation undertaken for development of the sector plan. This appears to have arisen because of the process adopted by the </w:t>
      </w:r>
      <w:proofErr w:type="spellStart"/>
      <w:r w:rsidRPr="006A415A">
        <w:rPr>
          <w:color w:val="000000"/>
        </w:rPr>
        <w:t>GoS</w:t>
      </w:r>
      <w:proofErr w:type="spellEnd"/>
      <w:r w:rsidRPr="006A415A">
        <w:rPr>
          <w:color w:val="000000"/>
        </w:rPr>
        <w:t xml:space="preserve"> (similar to that undertaken for the health sector plan). </w:t>
      </w:r>
      <w:r>
        <w:rPr>
          <w:color w:val="000000"/>
        </w:rPr>
        <w:t>I</w:t>
      </w:r>
      <w:r w:rsidRPr="006A415A">
        <w:rPr>
          <w:color w:val="000000"/>
        </w:rPr>
        <w:t xml:space="preserve">nternal government discussions </w:t>
      </w:r>
      <w:r>
        <w:rPr>
          <w:color w:val="000000"/>
        </w:rPr>
        <w:t>were</w:t>
      </w:r>
      <w:r w:rsidRPr="006A415A">
        <w:rPr>
          <w:color w:val="000000"/>
        </w:rPr>
        <w:t xml:space="preserve"> undertaken first, with the intention of undertaking wider community consultation </w:t>
      </w:r>
      <w:r>
        <w:rPr>
          <w:color w:val="000000"/>
        </w:rPr>
        <w:t>once</w:t>
      </w:r>
      <w:r w:rsidRPr="006A415A">
        <w:rPr>
          <w:color w:val="000000"/>
        </w:rPr>
        <w:t xml:space="preserve"> the </w:t>
      </w:r>
      <w:r>
        <w:rPr>
          <w:color w:val="000000"/>
        </w:rPr>
        <w:t>m</w:t>
      </w:r>
      <w:r w:rsidRPr="006A415A">
        <w:rPr>
          <w:color w:val="000000"/>
        </w:rPr>
        <w:t>edium</w:t>
      </w:r>
      <w:r>
        <w:rPr>
          <w:color w:val="000000"/>
        </w:rPr>
        <w:t>-t</w:t>
      </w:r>
      <w:r w:rsidRPr="006A415A">
        <w:rPr>
          <w:color w:val="000000"/>
        </w:rPr>
        <w:t xml:space="preserve">erm </w:t>
      </w:r>
      <w:r>
        <w:rPr>
          <w:color w:val="000000"/>
        </w:rPr>
        <w:t>e</w:t>
      </w:r>
      <w:r w:rsidRPr="006A415A">
        <w:rPr>
          <w:color w:val="000000"/>
        </w:rPr>
        <w:t xml:space="preserve">xpenditure </w:t>
      </w:r>
      <w:r>
        <w:rPr>
          <w:color w:val="000000"/>
        </w:rPr>
        <w:t>f</w:t>
      </w:r>
      <w:r w:rsidRPr="006A415A">
        <w:rPr>
          <w:color w:val="000000"/>
        </w:rPr>
        <w:t>ramework</w:t>
      </w:r>
      <w:r>
        <w:rPr>
          <w:color w:val="000000"/>
        </w:rPr>
        <w:t xml:space="preserve"> had been developed</w:t>
      </w:r>
      <w:r w:rsidRPr="006A415A">
        <w:rPr>
          <w:color w:val="000000"/>
        </w:rPr>
        <w:t xml:space="preserve">. However, </w:t>
      </w:r>
      <w:r>
        <w:rPr>
          <w:color w:val="000000"/>
        </w:rPr>
        <w:t xml:space="preserve">because </w:t>
      </w:r>
      <w:r w:rsidRPr="006A415A">
        <w:rPr>
          <w:color w:val="000000"/>
        </w:rPr>
        <w:t xml:space="preserve">the </w:t>
      </w:r>
      <w:r>
        <w:rPr>
          <w:color w:val="000000"/>
        </w:rPr>
        <w:t>framework</w:t>
      </w:r>
      <w:r w:rsidRPr="006A415A">
        <w:rPr>
          <w:color w:val="000000"/>
        </w:rPr>
        <w:t xml:space="preserve"> has not yet been completed for this sector</w:t>
      </w:r>
      <w:r>
        <w:rPr>
          <w:color w:val="000000"/>
        </w:rPr>
        <w:t>,</w:t>
      </w:r>
      <w:r w:rsidRPr="006A415A">
        <w:rPr>
          <w:color w:val="000000"/>
        </w:rPr>
        <w:t xml:space="preserve"> community consultations have been limited. </w:t>
      </w:r>
      <w:r>
        <w:rPr>
          <w:color w:val="000000"/>
        </w:rPr>
        <w:t>Consultation should increase</w:t>
      </w:r>
      <w:r w:rsidRPr="006A415A">
        <w:rPr>
          <w:color w:val="000000"/>
        </w:rPr>
        <w:t xml:space="preserve"> as the process moves forward</w:t>
      </w:r>
      <w:r>
        <w:rPr>
          <w:color w:val="000000"/>
        </w:rPr>
        <w:t>,</w:t>
      </w:r>
      <w:r w:rsidRPr="006A415A">
        <w:rPr>
          <w:color w:val="000000"/>
        </w:rPr>
        <w:t xml:space="preserve"> </w:t>
      </w:r>
      <w:r>
        <w:rPr>
          <w:color w:val="000000"/>
        </w:rPr>
        <w:t>and</w:t>
      </w:r>
      <w:r w:rsidRPr="006A415A">
        <w:rPr>
          <w:color w:val="000000"/>
        </w:rPr>
        <w:t xml:space="preserve"> </w:t>
      </w:r>
      <w:proofErr w:type="spellStart"/>
      <w:r w:rsidRPr="006A415A">
        <w:rPr>
          <w:color w:val="000000"/>
        </w:rPr>
        <w:t>AusAID</w:t>
      </w:r>
      <w:proofErr w:type="spellEnd"/>
      <w:r w:rsidRPr="006A415A">
        <w:rPr>
          <w:color w:val="000000"/>
        </w:rPr>
        <w:t xml:space="preserve"> will continue to monitor the consultation process.</w:t>
      </w:r>
    </w:p>
    <w:p w:rsidR="00B80605" w:rsidRDefault="00B80605" w:rsidP="00E52E9C">
      <w:pPr>
        <w:pStyle w:val="BodyText"/>
        <w:rPr>
          <w:color w:val="000000"/>
        </w:rPr>
      </w:pPr>
      <w:r w:rsidRPr="006A415A">
        <w:rPr>
          <w:color w:val="000000"/>
        </w:rPr>
        <w:t xml:space="preserve">The working group for the </w:t>
      </w:r>
      <w:r>
        <w:rPr>
          <w:color w:val="000000"/>
        </w:rPr>
        <w:t>p</w:t>
      </w:r>
      <w:r w:rsidRPr="006A415A">
        <w:rPr>
          <w:color w:val="000000"/>
        </w:rPr>
        <w:t xml:space="preserve">artnership </w:t>
      </w:r>
      <w:r>
        <w:rPr>
          <w:color w:val="000000"/>
        </w:rPr>
        <w:t>law and justice priority area</w:t>
      </w:r>
      <w:r w:rsidRPr="006A415A">
        <w:rPr>
          <w:color w:val="000000"/>
        </w:rPr>
        <w:t xml:space="preserve"> identified the significance of the </w:t>
      </w:r>
      <w:r>
        <w:rPr>
          <w:color w:val="000000"/>
        </w:rPr>
        <w:t>s</w:t>
      </w:r>
      <w:r w:rsidRPr="006A415A">
        <w:rPr>
          <w:color w:val="000000"/>
        </w:rPr>
        <w:t>ector plan and concluded</w:t>
      </w:r>
      <w:r>
        <w:rPr>
          <w:color w:val="000000"/>
        </w:rPr>
        <w:t>:</w:t>
      </w:r>
      <w:r w:rsidRPr="006A415A">
        <w:rPr>
          <w:color w:val="000000"/>
        </w:rPr>
        <w:t xml:space="preserve"> </w:t>
      </w:r>
    </w:p>
    <w:p w:rsidR="00B80605" w:rsidRDefault="00B80605" w:rsidP="000477E7">
      <w:pPr>
        <w:pStyle w:val="BoxQuote"/>
        <w:rPr>
          <w:lang w:val="en-NZ"/>
        </w:rPr>
      </w:pPr>
      <w:r w:rsidRPr="006A415A">
        <w:rPr>
          <w:lang w:val="en-NZ"/>
        </w:rPr>
        <w:t>An integrated approach to policy and Law and Justice Sector reform is best achieved by incorporating into the Partnership Agreement the policy goals/objectives and primary strategies of the Law and Justice Sector Plan (2008</w:t>
      </w:r>
      <w:r>
        <w:rPr>
          <w:lang w:val="en-NZ"/>
        </w:rPr>
        <w:t>–</w:t>
      </w:r>
      <w:r w:rsidRPr="006A415A">
        <w:rPr>
          <w:lang w:val="en-NZ"/>
        </w:rPr>
        <w:t>2012).</w:t>
      </w:r>
      <w:r w:rsidRPr="00E52E9C">
        <w:rPr>
          <w:rStyle w:val="FootnoteReference"/>
        </w:rPr>
        <w:footnoteReference w:id="34"/>
      </w:r>
      <w:r w:rsidRPr="006A415A">
        <w:rPr>
          <w:lang w:val="en-NZ"/>
        </w:rPr>
        <w:t xml:space="preserve"> </w:t>
      </w:r>
    </w:p>
    <w:p w:rsidR="00B80605" w:rsidRPr="006A415A" w:rsidRDefault="00B80605" w:rsidP="00E52E9C">
      <w:pPr>
        <w:pStyle w:val="BodyText"/>
        <w:rPr>
          <w:color w:val="000000"/>
        </w:rPr>
      </w:pPr>
      <w:r w:rsidRPr="006A415A">
        <w:rPr>
          <w:color w:val="000000"/>
        </w:rPr>
        <w:t xml:space="preserve">Therefore, the draft implementation strategy for </w:t>
      </w:r>
      <w:r>
        <w:rPr>
          <w:color w:val="000000"/>
        </w:rPr>
        <w:t>the partnership</w:t>
      </w:r>
      <w:r w:rsidRPr="006A415A">
        <w:rPr>
          <w:color w:val="000000"/>
        </w:rPr>
        <w:t xml:space="preserve"> has adopted the goals of the Law and Justice Sector </w:t>
      </w:r>
      <w:r>
        <w:rPr>
          <w:color w:val="000000"/>
        </w:rPr>
        <w:t>P</w:t>
      </w:r>
      <w:r w:rsidRPr="006A415A">
        <w:rPr>
          <w:color w:val="000000"/>
        </w:rPr>
        <w:t>lan as its four priority intervention areas:</w:t>
      </w:r>
    </w:p>
    <w:p w:rsidR="00B80605" w:rsidRPr="006A415A" w:rsidRDefault="00B80605" w:rsidP="00E52E9C">
      <w:pPr>
        <w:pStyle w:val="ListBullet"/>
        <w:rPr>
          <w:lang w:val="en-NZ"/>
        </w:rPr>
      </w:pPr>
      <w:r>
        <w:rPr>
          <w:lang w:val="en-NZ"/>
        </w:rPr>
        <w:t>c</w:t>
      </w:r>
      <w:r w:rsidRPr="006A415A">
        <w:rPr>
          <w:lang w:val="en-NZ"/>
        </w:rPr>
        <w:t xml:space="preserve">ommunity </w:t>
      </w:r>
      <w:r>
        <w:rPr>
          <w:lang w:val="en-NZ"/>
        </w:rPr>
        <w:t>s</w:t>
      </w:r>
      <w:r w:rsidRPr="006A415A">
        <w:rPr>
          <w:lang w:val="en-NZ"/>
        </w:rPr>
        <w:t>afety</w:t>
      </w:r>
    </w:p>
    <w:p w:rsidR="00B80605" w:rsidRPr="006A415A" w:rsidRDefault="00B80605" w:rsidP="00E52E9C">
      <w:pPr>
        <w:pStyle w:val="ListBullet"/>
        <w:rPr>
          <w:lang w:val="en-NZ"/>
        </w:rPr>
      </w:pPr>
      <w:r>
        <w:rPr>
          <w:lang w:val="en-NZ"/>
        </w:rPr>
        <w:lastRenderedPageBreak/>
        <w:t>a</w:t>
      </w:r>
      <w:r w:rsidRPr="006A415A">
        <w:rPr>
          <w:lang w:val="en-NZ"/>
        </w:rPr>
        <w:t xml:space="preserve">ccess to </w:t>
      </w:r>
      <w:r>
        <w:rPr>
          <w:lang w:val="en-NZ"/>
        </w:rPr>
        <w:t>j</w:t>
      </w:r>
      <w:r w:rsidRPr="006A415A">
        <w:rPr>
          <w:lang w:val="en-NZ"/>
        </w:rPr>
        <w:t>ustice</w:t>
      </w:r>
    </w:p>
    <w:p w:rsidR="00B80605" w:rsidRPr="006A415A" w:rsidRDefault="00B80605" w:rsidP="00E52E9C">
      <w:pPr>
        <w:pStyle w:val="ListBullet"/>
        <w:rPr>
          <w:lang w:val="en-NZ"/>
        </w:rPr>
      </w:pPr>
      <w:r>
        <w:rPr>
          <w:lang w:val="en-NZ"/>
        </w:rPr>
        <w:t>c</w:t>
      </w:r>
      <w:r w:rsidRPr="006A415A">
        <w:rPr>
          <w:lang w:val="en-NZ"/>
        </w:rPr>
        <w:t xml:space="preserve">ustomary and </w:t>
      </w:r>
      <w:r>
        <w:rPr>
          <w:lang w:val="en-NZ"/>
        </w:rPr>
        <w:t>c</w:t>
      </w:r>
      <w:r w:rsidRPr="006A415A">
        <w:rPr>
          <w:lang w:val="en-NZ"/>
        </w:rPr>
        <w:t>ommunity</w:t>
      </w:r>
      <w:r>
        <w:rPr>
          <w:lang w:val="en-NZ"/>
        </w:rPr>
        <w:t>-b</w:t>
      </w:r>
      <w:r w:rsidRPr="006A415A">
        <w:rPr>
          <w:lang w:val="en-NZ"/>
        </w:rPr>
        <w:t xml:space="preserve">ased </w:t>
      </w:r>
      <w:r>
        <w:rPr>
          <w:lang w:val="en-NZ"/>
        </w:rPr>
        <w:t>j</w:t>
      </w:r>
      <w:r w:rsidRPr="006A415A">
        <w:rPr>
          <w:lang w:val="en-NZ"/>
        </w:rPr>
        <w:t>ustice</w:t>
      </w:r>
    </w:p>
    <w:p w:rsidR="00B80605" w:rsidRDefault="00B80605" w:rsidP="00E52E9C">
      <w:pPr>
        <w:pStyle w:val="ListBullet"/>
        <w:rPr>
          <w:lang w:val="en-NZ"/>
        </w:rPr>
      </w:pPr>
      <w:r>
        <w:rPr>
          <w:lang w:val="en-NZ"/>
        </w:rPr>
        <w:t>i</w:t>
      </w:r>
      <w:r w:rsidRPr="006A415A">
        <w:rPr>
          <w:lang w:val="en-NZ"/>
        </w:rPr>
        <w:t xml:space="preserve">ntegrity and </w:t>
      </w:r>
      <w:r>
        <w:rPr>
          <w:lang w:val="en-NZ"/>
        </w:rPr>
        <w:t>g</w:t>
      </w:r>
      <w:r w:rsidRPr="006A415A">
        <w:rPr>
          <w:lang w:val="en-NZ"/>
        </w:rPr>
        <w:t xml:space="preserve">ood </w:t>
      </w:r>
      <w:r>
        <w:rPr>
          <w:lang w:val="en-NZ"/>
        </w:rPr>
        <w:t>g</w:t>
      </w:r>
      <w:r w:rsidRPr="006A415A">
        <w:rPr>
          <w:lang w:val="en-NZ"/>
        </w:rPr>
        <w:t>overnance</w:t>
      </w:r>
    </w:p>
    <w:p w:rsidR="00B80605" w:rsidRDefault="00B80605" w:rsidP="00E52E9C">
      <w:pPr>
        <w:pStyle w:val="BodyText"/>
      </w:pPr>
      <w:r w:rsidRPr="006A415A">
        <w:t xml:space="preserve">It has </w:t>
      </w:r>
      <w:r>
        <w:t xml:space="preserve">also </w:t>
      </w:r>
      <w:r w:rsidRPr="006A415A">
        <w:t xml:space="preserve">added a fifth intervention area to provide program coordination and support to the </w:t>
      </w:r>
      <w:r>
        <w:t>s</w:t>
      </w:r>
      <w:r w:rsidRPr="006A415A">
        <w:t>ector steering committee.</w:t>
      </w:r>
    </w:p>
    <w:p w:rsidR="00B80605" w:rsidRDefault="00B80605" w:rsidP="00E52E9C">
      <w:pPr>
        <w:pStyle w:val="Heading2unnumbered"/>
        <w:tabs>
          <w:tab w:val="clear" w:pos="1440"/>
        </w:tabs>
      </w:pPr>
      <w:bookmarkStart w:id="39" w:name="_Toc360963922"/>
      <w:r>
        <w:t>Objective 5: Improved public sector governance</w:t>
      </w:r>
      <w:bookmarkEnd w:id="39"/>
    </w:p>
    <w:p w:rsidR="00B80605" w:rsidRDefault="00B80605" w:rsidP="00477679">
      <w:pPr>
        <w:jc w:val="both"/>
        <w:rPr>
          <w:b/>
          <w:i/>
          <w:lang w:val="en-US"/>
        </w:rPr>
      </w:pPr>
      <w:r w:rsidRPr="00477679">
        <w:rPr>
          <w:rFonts w:ascii="Georgia" w:hAnsi="Georgia"/>
          <w:i/>
          <w:sz w:val="19"/>
          <w:szCs w:val="19"/>
        </w:rPr>
        <w:t>Estimated expenditure: 14 per cent of the 2008–09 Samoa allocation</w:t>
      </w:r>
    </w:p>
    <w:p w:rsidR="00B80605" w:rsidRPr="000477E7" w:rsidRDefault="00B80605" w:rsidP="00E52E9C">
      <w:pPr>
        <w:pStyle w:val="BodyText"/>
        <w:rPr>
          <w:b/>
          <w:lang w:val="en-US"/>
        </w:rPr>
      </w:pPr>
      <w:r w:rsidRPr="00E52E9C">
        <w:t xml:space="preserve">Following the amber rating for </w:t>
      </w:r>
      <w:r>
        <w:t>2007–</w:t>
      </w:r>
      <w:r w:rsidRPr="00E52E9C">
        <w:t xml:space="preserve">08, this area has seen considerable action and improvements. This program is now working better and meeting considerable need across various sectors. </w:t>
      </w:r>
      <w:r>
        <w:t>A</w:t>
      </w:r>
      <w:r w:rsidRPr="00E52E9C">
        <w:t xml:space="preserve"> new streamlined civil society program </w:t>
      </w:r>
      <w:r>
        <w:t>being developed</w:t>
      </w:r>
      <w:r w:rsidRPr="00E52E9C">
        <w:t xml:space="preserve"> is expected to increase the ability of this sector to create demand for better governance</w:t>
      </w:r>
      <w:r w:rsidRPr="004A5D9D">
        <w:rPr>
          <w:rFonts w:ascii="Times New Roman" w:hAnsi="Times New Roman"/>
          <w:b/>
          <w:i/>
          <w:sz w:val="24"/>
          <w:szCs w:val="24"/>
        </w:rPr>
        <w:t>.</w:t>
      </w:r>
    </w:p>
    <w:p w:rsidR="00B80605" w:rsidRPr="00D91F68" w:rsidRDefault="00017F8F" w:rsidP="00E52E9C">
      <w:pPr>
        <w:pStyle w:val="BodyText"/>
        <w:tabs>
          <w:tab w:val="left" w:pos="567"/>
        </w:tabs>
        <w:ind w:left="567" w:hanging="567"/>
        <w:rPr>
          <w:lang w:val="en-US"/>
        </w:rPr>
      </w:pPr>
      <w:r>
        <w:rPr>
          <w:noProof/>
          <w:lang w:val="en-US" w:eastAsia="en-US"/>
        </w:rPr>
        <mc:AlternateContent>
          <mc:Choice Requires="wps">
            <w:drawing>
              <wp:inline distT="0" distB="0" distL="0" distR="0">
                <wp:extent cx="154305" cy="154305"/>
                <wp:effectExtent l="0" t="0" r="0" b="0"/>
                <wp:docPr id="19"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6E7A2370"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poMwwg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B80605" w:rsidRPr="00AD3E5D">
        <w:rPr>
          <w:rFonts w:ascii="Wingdings" w:hAnsi="Wingdings"/>
          <w:b/>
          <w:color w:val="92D050"/>
          <w:sz w:val="32"/>
          <w:szCs w:val="32"/>
          <w:lang w:val="en-US"/>
        </w:rPr>
        <w:tab/>
      </w:r>
      <w:r w:rsidR="00B80605">
        <w:t>The objective is on track to be fully achieved within the timeframe.</w:t>
      </w:r>
    </w:p>
    <w:p w:rsidR="00B80605" w:rsidRPr="00836B20" w:rsidRDefault="00B80605" w:rsidP="00E52E9C">
      <w:pPr>
        <w:pStyle w:val="Heading3"/>
        <w:tabs>
          <w:tab w:val="clear" w:pos="1440"/>
          <w:tab w:val="clear" w:pos="2160"/>
        </w:tabs>
      </w:pPr>
      <w:bookmarkStart w:id="40" w:name="_Toc360963923"/>
      <w:r w:rsidRPr="00632ECA">
        <w:t>Overall</w:t>
      </w:r>
      <w:r w:rsidRPr="00836B20">
        <w:t xml:space="preserve"> </w:t>
      </w:r>
      <w:r w:rsidRPr="00E52E9C">
        <w:t>context</w:t>
      </w:r>
      <w:bookmarkEnd w:id="40"/>
    </w:p>
    <w:p w:rsidR="00B80605" w:rsidRPr="006A415A" w:rsidRDefault="00B80605" w:rsidP="00E52E9C">
      <w:pPr>
        <w:pStyle w:val="BodyText"/>
      </w:pPr>
      <w:r w:rsidRPr="006A415A">
        <w:t xml:space="preserve">Samoa’s public administration sector has been the focus of sustained reform </w:t>
      </w:r>
      <w:r>
        <w:t>since</w:t>
      </w:r>
      <w:r w:rsidRPr="006A415A">
        <w:t xml:space="preserve"> the mid-1990s. External support for that reform has come principally from </w:t>
      </w:r>
      <w:proofErr w:type="spellStart"/>
      <w:r w:rsidRPr="006A415A">
        <w:t>AusAID</w:t>
      </w:r>
      <w:proofErr w:type="spellEnd"/>
      <w:r w:rsidRPr="006A415A">
        <w:t xml:space="preserve"> and NZAID.</w:t>
      </w:r>
    </w:p>
    <w:p w:rsidR="00B80605" w:rsidRPr="006A415A" w:rsidRDefault="00B80605" w:rsidP="00E52E9C">
      <w:pPr>
        <w:pStyle w:val="BodyText"/>
      </w:pPr>
      <w:r w:rsidRPr="006A415A">
        <w:t xml:space="preserve">The major program currently supported by </w:t>
      </w:r>
      <w:proofErr w:type="spellStart"/>
      <w:r w:rsidRPr="006A415A">
        <w:t>AusAID</w:t>
      </w:r>
      <w:proofErr w:type="spellEnd"/>
      <w:r w:rsidRPr="006A415A">
        <w:t xml:space="preserve"> (and </w:t>
      </w:r>
      <w:r>
        <w:t xml:space="preserve">by </w:t>
      </w:r>
      <w:r w:rsidRPr="006A415A">
        <w:t xml:space="preserve">NZAID to a lesser extent) is the Public Sector Improvement Facility (PSIF). The purpose of PSIF is to strengthen cooperation and collaboration between public service agencies and between the public and private sector and civil society. </w:t>
      </w:r>
      <w:proofErr w:type="spellStart"/>
      <w:r w:rsidRPr="006A415A">
        <w:t>AusAID</w:t>
      </w:r>
      <w:proofErr w:type="spellEnd"/>
      <w:r w:rsidRPr="006A415A">
        <w:t xml:space="preserve"> contributes funds to the </w:t>
      </w:r>
      <w:r>
        <w:t>f</w:t>
      </w:r>
      <w:r w:rsidRPr="006A415A">
        <w:t>acility and also funds technical assistance to build capacity of the Facility Management Unit.</w:t>
      </w:r>
    </w:p>
    <w:p w:rsidR="00B80605" w:rsidRPr="006A415A" w:rsidRDefault="00B80605" w:rsidP="00E52E9C">
      <w:pPr>
        <w:pStyle w:val="BodyText"/>
      </w:pPr>
      <w:proofErr w:type="spellStart"/>
      <w:r w:rsidRPr="006A415A">
        <w:t>AusAID</w:t>
      </w:r>
      <w:proofErr w:type="spellEnd"/>
      <w:r w:rsidRPr="006A415A">
        <w:t xml:space="preserve"> has also provided some support to civil society through the Small Grants Scheme.</w:t>
      </w:r>
    </w:p>
    <w:p w:rsidR="00B80605" w:rsidRPr="006A415A" w:rsidRDefault="00B80605" w:rsidP="00E52E9C">
      <w:pPr>
        <w:pStyle w:val="Heading3"/>
        <w:tabs>
          <w:tab w:val="clear" w:pos="1440"/>
          <w:tab w:val="clear" w:pos="2160"/>
        </w:tabs>
      </w:pPr>
      <w:bookmarkStart w:id="41" w:name="_Toc360963924"/>
      <w:r w:rsidRPr="006A415A">
        <w:t>Results</w:t>
      </w:r>
      <w:bookmarkEnd w:id="41"/>
    </w:p>
    <w:p w:rsidR="00B80605" w:rsidRPr="006A415A" w:rsidRDefault="00B80605" w:rsidP="00E52E9C">
      <w:pPr>
        <w:pStyle w:val="Heading4"/>
        <w:tabs>
          <w:tab w:val="clear" w:pos="1440"/>
          <w:tab w:val="clear" w:pos="2160"/>
          <w:tab w:val="clear" w:pos="2880"/>
        </w:tabs>
        <w:ind w:left="0" w:firstLine="0"/>
      </w:pPr>
      <w:r w:rsidRPr="006A415A">
        <w:t>Public Sector Improvement Facility</w:t>
      </w:r>
    </w:p>
    <w:p w:rsidR="00B80605" w:rsidRPr="006A415A" w:rsidRDefault="00B80605" w:rsidP="00E52E9C">
      <w:pPr>
        <w:pStyle w:val="BodyText"/>
      </w:pPr>
      <w:r>
        <w:t xml:space="preserve">The </w:t>
      </w:r>
      <w:r w:rsidRPr="006A415A">
        <w:t xml:space="preserve">PSIF has just undergone </w:t>
      </w:r>
      <w:r>
        <w:t xml:space="preserve">an </w:t>
      </w:r>
      <w:r w:rsidRPr="006A415A">
        <w:t>independent review</w:t>
      </w:r>
      <w:r>
        <w:t>.</w:t>
      </w:r>
      <w:r w:rsidRPr="00E52E9C">
        <w:rPr>
          <w:rStyle w:val="FootnoteReference"/>
        </w:rPr>
        <w:footnoteReference w:id="35"/>
      </w:r>
      <w:r w:rsidRPr="006A415A">
        <w:t xml:space="preserve"> The conclusions of that review suggest that the facility is innovative and is strongly supported by the </w:t>
      </w:r>
      <w:proofErr w:type="spellStart"/>
      <w:r w:rsidRPr="006A415A">
        <w:t>GoS</w:t>
      </w:r>
      <w:proofErr w:type="spellEnd"/>
      <w:r w:rsidRPr="006A415A">
        <w:t xml:space="preserve">. </w:t>
      </w:r>
    </w:p>
    <w:p w:rsidR="00B80605" w:rsidRPr="006A415A" w:rsidRDefault="00B80605" w:rsidP="000047C6">
      <w:pPr>
        <w:pStyle w:val="BodyText"/>
      </w:pPr>
      <w:r w:rsidRPr="006A415A">
        <w:t xml:space="preserve">It has been relatively effective in supporting a wide variety of initiatives across a range of Samoan </w:t>
      </w:r>
      <w:r>
        <w:t>G</w:t>
      </w:r>
      <w:r w:rsidRPr="006A415A">
        <w:t xml:space="preserve">overnment </w:t>
      </w:r>
      <w:r>
        <w:t>responsibilit</w:t>
      </w:r>
      <w:r w:rsidRPr="006A415A">
        <w:t>ies</w:t>
      </w:r>
      <w:r>
        <w:t>,</w:t>
      </w:r>
      <w:r w:rsidRPr="006A415A">
        <w:t xml:space="preserve"> including the </w:t>
      </w:r>
      <w:r>
        <w:t>l</w:t>
      </w:r>
      <w:r w:rsidRPr="006A415A">
        <w:t xml:space="preserve">aw and </w:t>
      </w:r>
      <w:r>
        <w:t>j</w:t>
      </w:r>
      <w:r w:rsidRPr="006A415A">
        <w:t xml:space="preserve">ustice sector (10 initiatives); </w:t>
      </w:r>
      <w:r>
        <w:t xml:space="preserve">the </w:t>
      </w:r>
      <w:r w:rsidRPr="006A415A">
        <w:t xml:space="preserve">Ministry of Women, Community and Social Development (1); </w:t>
      </w:r>
      <w:r>
        <w:t>a</w:t>
      </w:r>
      <w:r w:rsidRPr="006A415A">
        <w:t xml:space="preserve">udit, </w:t>
      </w:r>
      <w:r>
        <w:t>f</w:t>
      </w:r>
      <w:r w:rsidRPr="006A415A">
        <w:t xml:space="preserve">inance and </w:t>
      </w:r>
      <w:r>
        <w:t>s</w:t>
      </w:r>
      <w:r w:rsidRPr="006A415A">
        <w:t xml:space="preserve">tatistics (5); </w:t>
      </w:r>
      <w:r>
        <w:t>t</w:t>
      </w:r>
      <w:r w:rsidRPr="006A415A">
        <w:t xml:space="preserve">ourism (1); </w:t>
      </w:r>
      <w:r>
        <w:t xml:space="preserve">the </w:t>
      </w:r>
      <w:r w:rsidRPr="006A415A">
        <w:t xml:space="preserve">Samoa Airport Authority (1); </w:t>
      </w:r>
      <w:r>
        <w:t xml:space="preserve">the </w:t>
      </w:r>
      <w:r w:rsidRPr="006A415A">
        <w:t xml:space="preserve">education sector (2); </w:t>
      </w:r>
      <w:r>
        <w:t xml:space="preserve">the </w:t>
      </w:r>
      <w:r w:rsidRPr="006A415A">
        <w:t xml:space="preserve">Samoa Water Authority (2); </w:t>
      </w:r>
      <w:r>
        <w:t xml:space="preserve">and </w:t>
      </w:r>
      <w:r w:rsidRPr="006A415A">
        <w:t xml:space="preserve">cross-sectoral </w:t>
      </w:r>
      <w:r>
        <w:t xml:space="preserve">responsibilities </w:t>
      </w:r>
      <w:r w:rsidRPr="006A415A">
        <w:t xml:space="preserve">(6). </w:t>
      </w:r>
    </w:p>
    <w:p w:rsidR="00B80605" w:rsidRPr="006A415A" w:rsidRDefault="00B80605" w:rsidP="00E52E9C">
      <w:pPr>
        <w:pStyle w:val="BodyText"/>
      </w:pPr>
      <w:r w:rsidRPr="006A415A">
        <w:t>The rising number of successfully completed initiatives (14) demonstrates the PSIF ability to successfully support these interventions.</w:t>
      </w:r>
    </w:p>
    <w:p w:rsidR="00B80605" w:rsidRPr="006A415A" w:rsidRDefault="00B80605" w:rsidP="00E52E9C">
      <w:pPr>
        <w:pStyle w:val="BodyText"/>
      </w:pPr>
      <w:r w:rsidRPr="006A415A">
        <w:t xml:space="preserve">Agencies </w:t>
      </w:r>
      <w:r>
        <w:t>can now</w:t>
      </w:r>
      <w:r w:rsidRPr="006A415A">
        <w:t xml:space="preserve"> share information, skills and knowledge through the shared activities funded under PSIF. For example, following Ministry of Education </w:t>
      </w:r>
      <w:r>
        <w:t>r</w:t>
      </w:r>
      <w:r w:rsidRPr="006A415A">
        <w:t xml:space="preserve">ecords </w:t>
      </w:r>
      <w:r>
        <w:t>m</w:t>
      </w:r>
      <w:r w:rsidRPr="006A415A">
        <w:t xml:space="preserve">anagement </w:t>
      </w:r>
      <w:r>
        <w:t>t</w:t>
      </w:r>
      <w:r w:rsidRPr="006A415A">
        <w:t xml:space="preserve">raining, a number of agencies adopted </w:t>
      </w:r>
      <w:r>
        <w:t>the ministry’s</w:t>
      </w:r>
      <w:r w:rsidRPr="006A415A">
        <w:t xml:space="preserve"> </w:t>
      </w:r>
      <w:r>
        <w:t>r</w:t>
      </w:r>
      <w:r w:rsidRPr="006A415A">
        <w:t xml:space="preserve">ecords </w:t>
      </w:r>
      <w:r>
        <w:t>m</w:t>
      </w:r>
      <w:r w:rsidRPr="006A415A">
        <w:t xml:space="preserve">anagement </w:t>
      </w:r>
      <w:r>
        <w:t>i</w:t>
      </w:r>
      <w:r w:rsidRPr="006A415A">
        <w:t xml:space="preserve">nformation </w:t>
      </w:r>
      <w:r>
        <w:t>t</w:t>
      </w:r>
      <w:r w:rsidRPr="006A415A">
        <w:t xml:space="preserve">echnology system and package. Another example is the </w:t>
      </w:r>
      <w:r>
        <w:t>i</w:t>
      </w:r>
      <w:r w:rsidRPr="006A415A">
        <w:t xml:space="preserve">mplementation and </w:t>
      </w:r>
      <w:r>
        <w:t>d</w:t>
      </w:r>
      <w:r w:rsidRPr="006A415A">
        <w:t xml:space="preserve">rafting of </w:t>
      </w:r>
      <w:r>
        <w:t>l</w:t>
      </w:r>
      <w:r w:rsidRPr="006A415A">
        <w:t xml:space="preserve">egislation initiative undertaken by the Attorney General’s Office. The office now reports that </w:t>
      </w:r>
      <w:r>
        <w:t xml:space="preserve">it </w:t>
      </w:r>
      <w:r>
        <w:lastRenderedPageBreak/>
        <w:t>is</w:t>
      </w:r>
      <w:r w:rsidRPr="006A415A">
        <w:t xml:space="preserve"> able to share </w:t>
      </w:r>
      <w:r>
        <w:t>its</w:t>
      </w:r>
      <w:r w:rsidRPr="006A415A">
        <w:t xml:space="preserve"> skills and knowledge with other </w:t>
      </w:r>
      <w:r>
        <w:t>l</w:t>
      </w:r>
      <w:r w:rsidRPr="006A415A">
        <w:t xml:space="preserve">egal </w:t>
      </w:r>
      <w:r>
        <w:t>c</w:t>
      </w:r>
      <w:r w:rsidRPr="006A415A">
        <w:t xml:space="preserve">onsultants and </w:t>
      </w:r>
      <w:r>
        <w:t>d</w:t>
      </w:r>
      <w:r w:rsidRPr="006A415A">
        <w:t xml:space="preserve">rafters in other </w:t>
      </w:r>
      <w:r>
        <w:t>g</w:t>
      </w:r>
      <w:r w:rsidRPr="006A415A">
        <w:t>overnment agencies</w:t>
      </w:r>
    </w:p>
    <w:p w:rsidR="00B80605" w:rsidRPr="006A415A" w:rsidRDefault="00B80605" w:rsidP="00E52E9C">
      <w:pPr>
        <w:pStyle w:val="BodyText"/>
      </w:pPr>
      <w:r>
        <w:t xml:space="preserve">The </w:t>
      </w:r>
      <w:r w:rsidRPr="006A415A">
        <w:t xml:space="preserve">PSIF has provided support to the </w:t>
      </w:r>
      <w:proofErr w:type="spellStart"/>
      <w:r w:rsidRPr="006A415A">
        <w:t>GoS</w:t>
      </w:r>
      <w:proofErr w:type="spellEnd"/>
      <w:r w:rsidRPr="006A415A">
        <w:t xml:space="preserve"> Public Administration Sector Plan 2007-2001 (PASP). The PASP identifies the key gaps in public administration and outlines the range of polic</w:t>
      </w:r>
      <w:r>
        <w:t>i</w:t>
      </w:r>
      <w:r w:rsidRPr="006A415A">
        <w:t xml:space="preserve">es and strategies </w:t>
      </w:r>
      <w:r>
        <w:t>that</w:t>
      </w:r>
      <w:r w:rsidRPr="006A415A">
        <w:t xml:space="preserve"> require development to address these gaps. It addresses those strategic issues that provide a link between the national targets and the individual institutional targets, and thus broadens the sector perspective. PASP activities receiving PSIF support include:</w:t>
      </w:r>
    </w:p>
    <w:p w:rsidR="00B80605" w:rsidRPr="006A415A" w:rsidRDefault="00B80605" w:rsidP="00E52E9C">
      <w:pPr>
        <w:pStyle w:val="ListBullet"/>
      </w:pPr>
      <w:r>
        <w:t>c</w:t>
      </w:r>
      <w:r w:rsidRPr="006A415A">
        <w:t xml:space="preserve">apability </w:t>
      </w:r>
      <w:r>
        <w:t>b</w:t>
      </w:r>
      <w:r w:rsidRPr="006A415A">
        <w:t xml:space="preserve">uilding for the </w:t>
      </w:r>
      <w:r>
        <w:t>p</w:t>
      </w:r>
      <w:r w:rsidRPr="006A415A">
        <w:t xml:space="preserve">ublic </w:t>
      </w:r>
      <w:r>
        <w:t>a</w:t>
      </w:r>
      <w:r w:rsidRPr="006A415A">
        <w:t xml:space="preserve">dministration </w:t>
      </w:r>
      <w:r>
        <w:t>s</w:t>
      </w:r>
      <w:r w:rsidRPr="006A415A">
        <w:t xml:space="preserve">ector, </w:t>
      </w:r>
      <w:r>
        <w:t>Public Service Commission (</w:t>
      </w:r>
      <w:r w:rsidRPr="006A415A">
        <w:t>PSC</w:t>
      </w:r>
      <w:r>
        <w:t>)</w:t>
      </w:r>
    </w:p>
    <w:p w:rsidR="00B80605" w:rsidRPr="006A415A" w:rsidRDefault="00B80605" w:rsidP="00E52E9C">
      <w:pPr>
        <w:pStyle w:val="ListBullet"/>
      </w:pPr>
      <w:r>
        <w:t>s</w:t>
      </w:r>
      <w:r w:rsidRPr="006A415A">
        <w:t xml:space="preserve">trengthening </w:t>
      </w:r>
      <w:r>
        <w:t>e</w:t>
      </w:r>
      <w:r w:rsidRPr="006A415A">
        <w:t xml:space="preserve">thics in </w:t>
      </w:r>
      <w:r>
        <w:t>p</w:t>
      </w:r>
      <w:r w:rsidRPr="006A415A">
        <w:t xml:space="preserve">ublic </w:t>
      </w:r>
      <w:r>
        <w:t>a</w:t>
      </w:r>
      <w:r w:rsidRPr="006A415A">
        <w:t>dministration, PSC</w:t>
      </w:r>
    </w:p>
    <w:p w:rsidR="00B80605" w:rsidRPr="006A415A" w:rsidRDefault="00B80605" w:rsidP="00E52E9C">
      <w:pPr>
        <w:pStyle w:val="ListBullet"/>
      </w:pPr>
      <w:r>
        <w:t>s</w:t>
      </w:r>
      <w:r w:rsidRPr="006A415A">
        <w:t xml:space="preserve">trengthening entrepreneurial </w:t>
      </w:r>
      <w:r>
        <w:t>g</w:t>
      </w:r>
      <w:r w:rsidRPr="006A415A">
        <w:t xml:space="preserve">overnance, </w:t>
      </w:r>
      <w:r>
        <w:t>Ministry of Commerce, Industry and Labour.</w:t>
      </w:r>
    </w:p>
    <w:p w:rsidR="00B80605" w:rsidRPr="006A415A" w:rsidRDefault="00B80605" w:rsidP="00E52E9C">
      <w:pPr>
        <w:pStyle w:val="ListBullet"/>
      </w:pPr>
      <w:r>
        <w:t>r</w:t>
      </w:r>
      <w:r w:rsidRPr="006A415A">
        <w:t xml:space="preserve">eview of </w:t>
      </w:r>
      <w:r>
        <w:t>s</w:t>
      </w:r>
      <w:r w:rsidRPr="006A415A">
        <w:t xml:space="preserve">ystems </w:t>
      </w:r>
      <w:r>
        <w:t>and</w:t>
      </w:r>
      <w:r w:rsidRPr="006A415A">
        <w:t xml:space="preserve"> </w:t>
      </w:r>
      <w:r>
        <w:t>p</w:t>
      </w:r>
      <w:r w:rsidRPr="006A415A">
        <w:t>rocedures, PSC</w:t>
      </w:r>
    </w:p>
    <w:p w:rsidR="00B80605" w:rsidRPr="006A415A" w:rsidRDefault="00B80605" w:rsidP="00E52E9C">
      <w:pPr>
        <w:pStyle w:val="ListBullet"/>
      </w:pPr>
      <w:r>
        <w:t>i</w:t>
      </w:r>
      <w:r w:rsidRPr="006A415A">
        <w:t>nstitutionali</w:t>
      </w:r>
      <w:r>
        <w:t>s</w:t>
      </w:r>
      <w:r w:rsidRPr="006A415A">
        <w:t xml:space="preserve">ing </w:t>
      </w:r>
      <w:r>
        <w:t>a</w:t>
      </w:r>
      <w:r w:rsidRPr="006A415A">
        <w:t xml:space="preserve">dministrative </w:t>
      </w:r>
      <w:r>
        <w:t>r</w:t>
      </w:r>
      <w:r w:rsidRPr="006A415A">
        <w:t>eform, PSC.</w:t>
      </w:r>
    </w:p>
    <w:p w:rsidR="00B80605" w:rsidRPr="006A415A" w:rsidRDefault="00B80605" w:rsidP="002F01D7">
      <w:pPr>
        <w:pStyle w:val="Heading4"/>
        <w:tabs>
          <w:tab w:val="clear" w:pos="1440"/>
          <w:tab w:val="clear" w:pos="2160"/>
          <w:tab w:val="clear" w:pos="2880"/>
        </w:tabs>
        <w:ind w:left="0" w:firstLine="0"/>
      </w:pPr>
      <w:r w:rsidRPr="006A415A">
        <w:t>Small Grants Scheme</w:t>
      </w:r>
    </w:p>
    <w:p w:rsidR="00B80605" w:rsidRPr="006A415A" w:rsidRDefault="00B80605" w:rsidP="002F01D7">
      <w:pPr>
        <w:pStyle w:val="BodyText"/>
        <w:rPr>
          <w:sz w:val="24"/>
        </w:rPr>
      </w:pPr>
      <w:r w:rsidRPr="006A415A">
        <w:t>Alongside this work with the public sector</w:t>
      </w:r>
      <w:r>
        <w:t>,</w:t>
      </w:r>
      <w:r w:rsidRPr="006A415A">
        <w:t xml:space="preserve"> </w:t>
      </w:r>
      <w:proofErr w:type="spellStart"/>
      <w:r w:rsidRPr="006A415A">
        <w:t>AusAID</w:t>
      </w:r>
      <w:proofErr w:type="spellEnd"/>
      <w:r w:rsidRPr="006A415A">
        <w:t xml:space="preserve"> has sought to engage with civil society</w:t>
      </w:r>
      <w:r>
        <w:t>.</w:t>
      </w:r>
      <w:r w:rsidRPr="002F01D7">
        <w:rPr>
          <w:rStyle w:val="FootnoteReference"/>
        </w:rPr>
        <w:footnoteReference w:id="36"/>
      </w:r>
      <w:r w:rsidRPr="006A415A">
        <w:t xml:space="preserve"> To date the main engagement has been through the </w:t>
      </w:r>
      <w:r>
        <w:t>S</w:t>
      </w:r>
      <w:r w:rsidRPr="006A415A">
        <w:t xml:space="preserve">mall </w:t>
      </w:r>
      <w:r>
        <w:t>G</w:t>
      </w:r>
      <w:r w:rsidRPr="006A415A">
        <w:t xml:space="preserve">rants </w:t>
      </w:r>
      <w:r>
        <w:t>S</w:t>
      </w:r>
      <w:r w:rsidRPr="006A415A">
        <w:t>cheme (operated in partnership with NZAID). In 2008 the program funded 20 projects, covering the sectors of education (65</w:t>
      </w:r>
      <w:r>
        <w:t xml:space="preserve"> per cent</w:t>
      </w:r>
      <w:r w:rsidRPr="006A415A">
        <w:t xml:space="preserve"> of total projects funded), youth and sport development (20</w:t>
      </w:r>
      <w:r>
        <w:t xml:space="preserve"> per cent</w:t>
      </w:r>
      <w:r w:rsidRPr="006A415A">
        <w:t>), and community development (15</w:t>
      </w:r>
      <w:r>
        <w:t xml:space="preserve"> per cent</w:t>
      </w:r>
      <w:r w:rsidRPr="006A415A">
        <w:t>). A further 24 projects were declined. Total spending for 2008 was $668,205</w:t>
      </w:r>
      <w:r>
        <w:t>,</w:t>
      </w:r>
      <w:r w:rsidRPr="006A415A">
        <w:t xml:space="preserve"> of which </w:t>
      </w:r>
      <w:proofErr w:type="spellStart"/>
      <w:r w:rsidRPr="006A415A">
        <w:t>AusAID</w:t>
      </w:r>
      <w:proofErr w:type="spellEnd"/>
      <w:r w:rsidRPr="006A415A">
        <w:t xml:space="preserve"> contributed $250,000.</w:t>
      </w:r>
    </w:p>
    <w:p w:rsidR="00B80605" w:rsidRPr="006A415A" w:rsidRDefault="00B80605" w:rsidP="002F01D7">
      <w:pPr>
        <w:pStyle w:val="BodyText"/>
      </w:pPr>
      <w:r w:rsidRPr="006A415A">
        <w:t xml:space="preserve">Outcomes for the scheme </w:t>
      </w:r>
      <w:r>
        <w:t>included</w:t>
      </w:r>
      <w:r w:rsidRPr="006A415A">
        <w:t xml:space="preserve"> </w:t>
      </w:r>
      <w:r>
        <w:t xml:space="preserve">the </w:t>
      </w:r>
      <w:r w:rsidRPr="006A415A">
        <w:t xml:space="preserve">provision of library books, water tanks, infrastructure and equipment in schools as well as </w:t>
      </w:r>
      <w:r>
        <w:t xml:space="preserve">the </w:t>
      </w:r>
      <w:r w:rsidRPr="006A415A">
        <w:t>construction of sports fields and health care cent</w:t>
      </w:r>
      <w:r>
        <w:t>re</w:t>
      </w:r>
      <w:r w:rsidRPr="006A415A">
        <w:t>s.</w:t>
      </w:r>
    </w:p>
    <w:p w:rsidR="00B80605" w:rsidRPr="006A415A" w:rsidRDefault="00B80605" w:rsidP="002F01D7">
      <w:pPr>
        <w:pStyle w:val="Heading3"/>
        <w:tabs>
          <w:tab w:val="clear" w:pos="1440"/>
          <w:tab w:val="clear" w:pos="2160"/>
        </w:tabs>
      </w:pPr>
      <w:bookmarkStart w:id="42" w:name="_Toc360963925"/>
      <w:r w:rsidRPr="002F01D7">
        <w:t>Challenges</w:t>
      </w:r>
      <w:bookmarkEnd w:id="42"/>
    </w:p>
    <w:p w:rsidR="00B80605" w:rsidRPr="006A415A" w:rsidRDefault="00B80605" w:rsidP="002F01D7">
      <w:pPr>
        <w:pStyle w:val="BodyText"/>
      </w:pPr>
      <w:r w:rsidRPr="006A415A">
        <w:t xml:space="preserve">The review of </w:t>
      </w:r>
      <w:r>
        <w:t xml:space="preserve">the </w:t>
      </w:r>
      <w:r w:rsidRPr="006A415A">
        <w:t xml:space="preserve">PSIF found that despite </w:t>
      </w:r>
      <w:r>
        <w:t>its</w:t>
      </w:r>
      <w:r w:rsidRPr="006A415A">
        <w:t xml:space="preserve"> considerable outcomes, the </w:t>
      </w:r>
      <w:r>
        <w:t>f</w:t>
      </w:r>
      <w:r w:rsidRPr="006A415A">
        <w:t xml:space="preserve">acility was not sustainable in its current form and needed to work more seamlessly within and across the </w:t>
      </w:r>
      <w:proofErr w:type="spellStart"/>
      <w:r w:rsidRPr="006A415A">
        <w:t>GoS</w:t>
      </w:r>
      <w:proofErr w:type="spellEnd"/>
      <w:r w:rsidRPr="006A415A">
        <w:t xml:space="preserve"> public sector and economic reform framework. In addition</w:t>
      </w:r>
      <w:r>
        <w:t>,</w:t>
      </w:r>
      <w:r w:rsidRPr="006A415A">
        <w:t xml:space="preserve"> </w:t>
      </w:r>
      <w:r>
        <w:t>the review</w:t>
      </w:r>
      <w:r w:rsidRPr="006A415A">
        <w:t xml:space="preserve"> noted that PSIF needed more resources. The </w:t>
      </w:r>
      <w:proofErr w:type="spellStart"/>
      <w:r>
        <w:t>GoS</w:t>
      </w:r>
      <w:proofErr w:type="spellEnd"/>
      <w:r>
        <w:t xml:space="preserve"> is considering the review’s</w:t>
      </w:r>
      <w:r w:rsidRPr="006A415A">
        <w:t xml:space="preserve"> report.</w:t>
      </w:r>
    </w:p>
    <w:p w:rsidR="00B80605" w:rsidRPr="006A415A" w:rsidRDefault="00B80605" w:rsidP="002F01D7">
      <w:pPr>
        <w:pStyle w:val="BodyText"/>
      </w:pPr>
      <w:r w:rsidRPr="006A415A">
        <w:t xml:space="preserve">The PASP has also struggled with leadership. </w:t>
      </w:r>
      <w:r>
        <w:t xml:space="preserve">The </w:t>
      </w:r>
      <w:r w:rsidRPr="006A415A">
        <w:t>PSC was the lead agency in getting the PASP established</w:t>
      </w:r>
      <w:r>
        <w:t>,</w:t>
      </w:r>
      <w:r w:rsidRPr="006A415A">
        <w:t xml:space="preserve"> </w:t>
      </w:r>
      <w:r>
        <w:t>but it does</w:t>
      </w:r>
      <w:r w:rsidRPr="006A415A">
        <w:t xml:space="preserve"> not consider </w:t>
      </w:r>
      <w:r>
        <w:t>itself</w:t>
      </w:r>
      <w:r w:rsidRPr="006A415A">
        <w:t xml:space="preserve"> responsible for </w:t>
      </w:r>
      <w:r>
        <w:t xml:space="preserve">PASP’s </w:t>
      </w:r>
      <w:r w:rsidRPr="006A415A">
        <w:t>ongoing implementation.</w:t>
      </w:r>
    </w:p>
    <w:p w:rsidR="00B80605" w:rsidRPr="006A415A" w:rsidRDefault="00B80605" w:rsidP="002F01D7">
      <w:pPr>
        <w:pStyle w:val="Heading3"/>
        <w:tabs>
          <w:tab w:val="clear" w:pos="1440"/>
          <w:tab w:val="clear" w:pos="2160"/>
        </w:tabs>
      </w:pPr>
      <w:bookmarkStart w:id="43" w:name="_Toc360963926"/>
      <w:r w:rsidRPr="002F01D7">
        <w:t>Management</w:t>
      </w:r>
      <w:r w:rsidRPr="006A415A">
        <w:t xml:space="preserve"> consequences</w:t>
      </w:r>
      <w:bookmarkEnd w:id="43"/>
    </w:p>
    <w:p w:rsidR="00B80605" w:rsidRPr="006A415A" w:rsidRDefault="00B80605" w:rsidP="002F01D7">
      <w:pPr>
        <w:pStyle w:val="BodyText"/>
      </w:pPr>
      <w:r w:rsidRPr="006A415A">
        <w:t xml:space="preserve">The Partnership </w:t>
      </w:r>
      <w:r>
        <w:t xml:space="preserve">for Development </w:t>
      </w:r>
      <w:r w:rsidRPr="006A415A">
        <w:t xml:space="preserve">draft implementation plan recommends that ongoing reforms to governance should be derived from </w:t>
      </w:r>
      <w:proofErr w:type="spellStart"/>
      <w:r w:rsidRPr="006A415A">
        <w:t>G</w:t>
      </w:r>
      <w:r>
        <w:t>o</w:t>
      </w:r>
      <w:r w:rsidRPr="006A415A">
        <w:t>S</w:t>
      </w:r>
      <w:proofErr w:type="spellEnd"/>
      <w:r w:rsidRPr="006A415A">
        <w:t xml:space="preserve"> priorities and designed and implemented according to </w:t>
      </w:r>
      <w:proofErr w:type="spellStart"/>
      <w:r w:rsidRPr="006A415A">
        <w:t>G</w:t>
      </w:r>
      <w:r>
        <w:t>o</w:t>
      </w:r>
      <w:r w:rsidRPr="006A415A">
        <w:t>S</w:t>
      </w:r>
      <w:proofErr w:type="spellEnd"/>
      <w:r w:rsidRPr="006A415A">
        <w:t xml:space="preserve"> systems and procedures</w:t>
      </w:r>
      <w:r>
        <w:t>,</w:t>
      </w:r>
      <w:r w:rsidRPr="006A415A">
        <w:t xml:space="preserve"> </w:t>
      </w:r>
      <w:r>
        <w:t>us</w:t>
      </w:r>
      <w:r w:rsidRPr="006A415A">
        <w:t xml:space="preserve">ing the PASP as the overall plan for action. It also proposes that budgetary support be introduced on a trial basis to allow </w:t>
      </w:r>
      <w:r>
        <w:t xml:space="preserve">the </w:t>
      </w:r>
      <w:proofErr w:type="spellStart"/>
      <w:r w:rsidRPr="006A415A">
        <w:t>GoS</w:t>
      </w:r>
      <w:proofErr w:type="spellEnd"/>
      <w:r w:rsidRPr="006A415A">
        <w:t xml:space="preserve"> to best manage and allocate resources to priority areas identified under the </w:t>
      </w:r>
      <w:r>
        <w:t>s</w:t>
      </w:r>
      <w:r w:rsidRPr="006A415A">
        <w:t xml:space="preserve">ector </w:t>
      </w:r>
      <w:r>
        <w:t>p</w:t>
      </w:r>
      <w:r w:rsidRPr="006A415A">
        <w:t>lan. Given the challenges identified above</w:t>
      </w:r>
      <w:r>
        <w:t>,</w:t>
      </w:r>
      <w:r w:rsidRPr="006A415A">
        <w:t xml:space="preserve"> considerable further work will need to be undertaken </w:t>
      </w:r>
      <w:r>
        <w:t xml:space="preserve">before </w:t>
      </w:r>
      <w:r w:rsidRPr="006A415A">
        <w:t xml:space="preserve">implementation </w:t>
      </w:r>
      <w:r>
        <w:t>of ongoing governance reforms can proceed</w:t>
      </w:r>
      <w:r w:rsidRPr="006A415A">
        <w:t>.</w:t>
      </w:r>
    </w:p>
    <w:p w:rsidR="00B80605" w:rsidRDefault="00B80605" w:rsidP="002F01D7">
      <w:pPr>
        <w:pStyle w:val="BodyText"/>
      </w:pPr>
      <w:r>
        <w:lastRenderedPageBreak/>
        <w:t>While t</w:t>
      </w:r>
      <w:r w:rsidRPr="006A415A">
        <w:t>he work with civil society has significant potential</w:t>
      </w:r>
      <w:r>
        <w:t>, it has only just begun and</w:t>
      </w:r>
      <w:r w:rsidRPr="006A415A">
        <w:t xml:space="preserve"> will need further exploration within the partnership arrangement with the </w:t>
      </w:r>
      <w:proofErr w:type="spellStart"/>
      <w:r w:rsidRPr="006A415A">
        <w:t>GoS</w:t>
      </w:r>
      <w:proofErr w:type="spellEnd"/>
      <w:r w:rsidRPr="006A415A">
        <w:t xml:space="preserve">. A feasibility study is underway to investigate a proposal by the </w:t>
      </w:r>
      <w:proofErr w:type="spellStart"/>
      <w:r w:rsidRPr="006A415A">
        <w:t>GoS</w:t>
      </w:r>
      <w:proofErr w:type="spellEnd"/>
      <w:r w:rsidRPr="006A415A">
        <w:t xml:space="preserve"> to establish a </w:t>
      </w:r>
      <w:r>
        <w:t>c</w:t>
      </w:r>
      <w:r w:rsidRPr="006A415A">
        <w:t xml:space="preserve">ivil </w:t>
      </w:r>
      <w:r>
        <w:t>s</w:t>
      </w:r>
      <w:r w:rsidRPr="006A415A">
        <w:t xml:space="preserve">ociety </w:t>
      </w:r>
      <w:r>
        <w:t>s</w:t>
      </w:r>
      <w:r w:rsidRPr="006A415A">
        <w:t xml:space="preserve">upport </w:t>
      </w:r>
      <w:r>
        <w:t>p</w:t>
      </w:r>
      <w:r w:rsidRPr="006A415A">
        <w:t xml:space="preserve">rogram that improves the coordination and synergies between various donor-financed support programs for small community projects and civil society/NGO capacity building schemes. The overall intention is to introduce a new system of funding community development that avoids duplication, is transparent </w:t>
      </w:r>
      <w:r>
        <w:t xml:space="preserve">to </w:t>
      </w:r>
      <w:r w:rsidRPr="006A415A">
        <w:t xml:space="preserve">and fair </w:t>
      </w:r>
      <w:r>
        <w:t>for</w:t>
      </w:r>
      <w:r w:rsidRPr="006A415A">
        <w:t xml:space="preserve"> all participants, makes better use of donor funding</w:t>
      </w:r>
      <w:r>
        <w:t>, which is</w:t>
      </w:r>
      <w:r w:rsidRPr="006A415A">
        <w:t xml:space="preserve"> likely </w:t>
      </w:r>
      <w:r>
        <w:t xml:space="preserve">to </w:t>
      </w:r>
      <w:r w:rsidRPr="006A415A">
        <w:t xml:space="preserve">be under pressure </w:t>
      </w:r>
      <w:r>
        <w:t>from the global</w:t>
      </w:r>
      <w:r w:rsidRPr="006A415A">
        <w:t xml:space="preserve"> recession, and leads to outcomes </w:t>
      </w:r>
      <w:r>
        <w:t xml:space="preserve">that are more satisfactory </w:t>
      </w:r>
      <w:r w:rsidRPr="006A415A">
        <w:t xml:space="preserve">for those applying for funds. This provides a particular opportunity for good quality engagement with women’s groups across communities in Samoa. </w:t>
      </w:r>
      <w:proofErr w:type="spellStart"/>
      <w:r w:rsidRPr="006A415A">
        <w:t>AusAID</w:t>
      </w:r>
      <w:proofErr w:type="spellEnd"/>
      <w:r w:rsidRPr="006A415A">
        <w:t xml:space="preserve"> will continue to engage in this development.</w:t>
      </w:r>
    </w:p>
    <w:p w:rsidR="00B80605" w:rsidRDefault="00B80605" w:rsidP="002F01D7">
      <w:pPr>
        <w:pStyle w:val="Heading2unnumbered"/>
        <w:tabs>
          <w:tab w:val="clear" w:pos="1440"/>
        </w:tabs>
      </w:pPr>
      <w:bookmarkStart w:id="44" w:name="_Toc232912538"/>
      <w:bookmarkStart w:id="45" w:name="_Toc360963927"/>
      <w:r w:rsidRPr="00831907">
        <w:t xml:space="preserve">Objective </w:t>
      </w:r>
      <w:r>
        <w:t>6</w:t>
      </w:r>
      <w:r w:rsidRPr="00831907">
        <w:t>: Improved private sector growth and employment</w:t>
      </w:r>
      <w:bookmarkEnd w:id="44"/>
      <w:bookmarkEnd w:id="45"/>
    </w:p>
    <w:p w:rsidR="00B80605" w:rsidRDefault="00B80605" w:rsidP="00477679">
      <w:pPr>
        <w:jc w:val="both"/>
        <w:rPr>
          <w:b/>
          <w:i/>
          <w:lang w:val="en-US"/>
        </w:rPr>
      </w:pPr>
      <w:r w:rsidRPr="00477679">
        <w:rPr>
          <w:rFonts w:ascii="Georgia" w:hAnsi="Georgia"/>
          <w:i/>
          <w:sz w:val="19"/>
          <w:szCs w:val="19"/>
        </w:rPr>
        <w:t>Estimated expenditure: 35 per cent of the 2008–09 Samoa allocation</w:t>
      </w:r>
    </w:p>
    <w:p w:rsidR="00B80605" w:rsidRPr="00E25406" w:rsidRDefault="00B80605" w:rsidP="002F01D7">
      <w:pPr>
        <w:pStyle w:val="BodyText"/>
        <w:rPr>
          <w:lang w:val="en-US"/>
        </w:rPr>
      </w:pPr>
      <w:r>
        <w:rPr>
          <w:lang w:val="en-US"/>
        </w:rPr>
        <w:t xml:space="preserve">To improve private sector growth and employment, </w:t>
      </w:r>
      <w:proofErr w:type="spellStart"/>
      <w:r>
        <w:rPr>
          <w:lang w:val="en-US"/>
        </w:rPr>
        <w:t>AusAID</w:t>
      </w:r>
      <w:proofErr w:type="spellEnd"/>
      <w:r>
        <w:rPr>
          <w:lang w:val="en-US"/>
        </w:rPr>
        <w:t xml:space="preserve"> supports the ADB Samoa Power Sector Expansion Program and the In-Country Training (ICT) Program.</w:t>
      </w:r>
    </w:p>
    <w:p w:rsidR="00B80605" w:rsidRPr="00AD3E5D" w:rsidRDefault="00017F8F" w:rsidP="002F01D7">
      <w:pPr>
        <w:pStyle w:val="BodyText"/>
        <w:tabs>
          <w:tab w:val="left" w:pos="567"/>
        </w:tabs>
        <w:ind w:left="567" w:hanging="567"/>
        <w:rPr>
          <w:rFonts w:ascii="Wingdings" w:hAnsi="Wingdings"/>
          <w:b/>
          <w:sz w:val="32"/>
          <w:szCs w:val="32"/>
          <w:lang w:val="en-US"/>
        </w:rPr>
      </w:pPr>
      <w:r>
        <w:rPr>
          <w:noProof/>
          <w:lang w:val="en-US" w:eastAsia="en-US"/>
        </w:rPr>
        <mc:AlternateContent>
          <mc:Choice Requires="wps">
            <w:drawing>
              <wp:inline distT="0" distB="0" distL="0" distR="0">
                <wp:extent cx="154305" cy="154305"/>
                <wp:effectExtent l="0" t="0" r="0" b="0"/>
                <wp:docPr id="18"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7B0711C0"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NN9RHA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B80605" w:rsidRPr="00AD3E5D">
        <w:rPr>
          <w:rFonts w:ascii="Wingdings" w:hAnsi="Wingdings"/>
          <w:b/>
          <w:color w:val="92D050"/>
          <w:sz w:val="32"/>
          <w:szCs w:val="32"/>
          <w:lang w:val="en-US"/>
        </w:rPr>
        <w:tab/>
      </w:r>
      <w:r w:rsidR="00B80605">
        <w:t>The objective is on track to be fully achieved within the timeframe.</w:t>
      </w:r>
    </w:p>
    <w:p w:rsidR="00B80605" w:rsidRPr="006A415A" w:rsidRDefault="00B80605" w:rsidP="002F01D7">
      <w:pPr>
        <w:pStyle w:val="Heading3"/>
        <w:tabs>
          <w:tab w:val="clear" w:pos="1440"/>
          <w:tab w:val="clear" w:pos="2160"/>
        </w:tabs>
      </w:pPr>
      <w:bookmarkStart w:id="46" w:name=""/>
      <w:bookmarkStart w:id="47" w:name="_Toc360963928"/>
      <w:bookmarkEnd w:id="46"/>
      <w:r w:rsidRPr="006A415A">
        <w:t xml:space="preserve">Overall </w:t>
      </w:r>
      <w:r w:rsidRPr="002F01D7">
        <w:t>context</w:t>
      </w:r>
      <w:bookmarkEnd w:id="47"/>
    </w:p>
    <w:p w:rsidR="00B80605" w:rsidRPr="006A415A" w:rsidRDefault="00B80605" w:rsidP="002F01D7">
      <w:pPr>
        <w:pStyle w:val="BodyText"/>
        <w:rPr>
          <w:lang w:val="en-NZ"/>
        </w:rPr>
      </w:pPr>
      <w:r w:rsidRPr="006A415A">
        <w:rPr>
          <w:lang w:val="en-NZ"/>
        </w:rPr>
        <w:t xml:space="preserve">Current interventions at the national and regional levels by development partners to support private sector growth have been promoted mainly through </w:t>
      </w:r>
      <w:r>
        <w:rPr>
          <w:lang w:val="en-NZ"/>
        </w:rPr>
        <w:t>t</w:t>
      </w:r>
      <w:r w:rsidRPr="006A415A">
        <w:rPr>
          <w:lang w:val="en-NZ"/>
        </w:rPr>
        <w:t xml:space="preserve">echnical </w:t>
      </w:r>
      <w:r>
        <w:rPr>
          <w:lang w:val="en-NZ"/>
        </w:rPr>
        <w:t>a</w:t>
      </w:r>
      <w:r w:rsidRPr="006A415A">
        <w:rPr>
          <w:lang w:val="en-NZ"/>
        </w:rPr>
        <w:t>ssistance provided by the ADB to assist with the corporatisation and privatisation of state-owned enterprises</w:t>
      </w:r>
      <w:r>
        <w:rPr>
          <w:lang w:val="en-NZ"/>
        </w:rPr>
        <w:t>, including the ADB Samoa Power Sector Expansion Program</w:t>
      </w:r>
      <w:r w:rsidRPr="006A415A">
        <w:rPr>
          <w:lang w:val="en-NZ"/>
        </w:rPr>
        <w:t>. The full list of AD</w:t>
      </w:r>
      <w:r>
        <w:rPr>
          <w:lang w:val="en-NZ"/>
        </w:rPr>
        <w:t>B interventions is included at Appendix</w:t>
      </w:r>
      <w:r w:rsidRPr="006A415A">
        <w:rPr>
          <w:lang w:val="en-NZ"/>
        </w:rPr>
        <w:t xml:space="preserve"> </w:t>
      </w:r>
      <w:r>
        <w:rPr>
          <w:lang w:val="en-NZ"/>
        </w:rPr>
        <w:t>C.</w:t>
      </w:r>
      <w:r w:rsidRPr="006A415A">
        <w:rPr>
          <w:lang w:val="en-NZ"/>
        </w:rPr>
        <w:t xml:space="preserve"> </w:t>
      </w:r>
    </w:p>
    <w:p w:rsidR="00B80605" w:rsidRDefault="00B80605" w:rsidP="002F01D7">
      <w:pPr>
        <w:pStyle w:val="BodyText"/>
      </w:pPr>
      <w:r>
        <w:rPr>
          <w:lang w:val="en-NZ"/>
        </w:rPr>
        <w:t>T</w:t>
      </w:r>
      <w:r w:rsidRPr="006A415A">
        <w:rPr>
          <w:lang w:val="en-NZ"/>
        </w:rPr>
        <w:t xml:space="preserve">he Samoa In-Country Training </w:t>
      </w:r>
      <w:r>
        <w:rPr>
          <w:lang w:val="en-NZ"/>
        </w:rPr>
        <w:t>(ICT) P</w:t>
      </w:r>
      <w:r w:rsidRPr="006A415A">
        <w:rPr>
          <w:lang w:val="en-NZ"/>
        </w:rPr>
        <w:t xml:space="preserve">rogram </w:t>
      </w:r>
      <w:r w:rsidRPr="006A415A">
        <w:t>provides short</w:t>
      </w:r>
      <w:r>
        <w:t>-</w:t>
      </w:r>
      <w:r w:rsidRPr="006A415A">
        <w:t>term flexible training courses for Samoa</w:t>
      </w:r>
      <w:r>
        <w:t>’</w:t>
      </w:r>
      <w:r w:rsidRPr="006A415A">
        <w:t xml:space="preserve">s public, private and non-government </w:t>
      </w:r>
      <w:r>
        <w:t>organisation</w:t>
      </w:r>
      <w:r w:rsidRPr="006A415A">
        <w:t xml:space="preserve">s. The courses complement programs addressing the strengthening of human resources in the country. The program is co-funded by NZAID and </w:t>
      </w:r>
      <w:proofErr w:type="spellStart"/>
      <w:r w:rsidRPr="006A415A">
        <w:t>AusAID</w:t>
      </w:r>
      <w:proofErr w:type="spellEnd"/>
      <w:r w:rsidRPr="006A415A">
        <w:t xml:space="preserve"> through a donor </w:t>
      </w:r>
      <w:r>
        <w:t>harmonisation</w:t>
      </w:r>
      <w:r w:rsidRPr="006A415A">
        <w:t xml:space="preserve"> arrangement that started in 2005.</w:t>
      </w:r>
    </w:p>
    <w:p w:rsidR="00B80605" w:rsidRPr="006A415A" w:rsidRDefault="00B80605" w:rsidP="002F01D7">
      <w:pPr>
        <w:pStyle w:val="Heading3"/>
        <w:tabs>
          <w:tab w:val="clear" w:pos="1440"/>
          <w:tab w:val="clear" w:pos="2160"/>
        </w:tabs>
      </w:pPr>
      <w:bookmarkStart w:id="48" w:name="_Toc360963929"/>
      <w:r w:rsidRPr="006A415A">
        <w:t>Results</w:t>
      </w:r>
      <w:bookmarkEnd w:id="48"/>
    </w:p>
    <w:p w:rsidR="00B80605" w:rsidRPr="006A415A" w:rsidRDefault="00B80605" w:rsidP="002F01D7">
      <w:pPr>
        <w:pStyle w:val="Heading4"/>
        <w:tabs>
          <w:tab w:val="clear" w:pos="1440"/>
          <w:tab w:val="clear" w:pos="2160"/>
          <w:tab w:val="clear" w:pos="2880"/>
        </w:tabs>
        <w:ind w:left="0" w:firstLine="0"/>
      </w:pPr>
      <w:r w:rsidRPr="006A415A">
        <w:t>Power Sector Expansion Program</w:t>
      </w:r>
    </w:p>
    <w:p w:rsidR="00B80605" w:rsidRDefault="00B80605" w:rsidP="002F01D7">
      <w:pPr>
        <w:pStyle w:val="BodyText"/>
      </w:pPr>
      <w:r w:rsidRPr="006A415A">
        <w:t>The November 200</w:t>
      </w:r>
      <w:r>
        <w:t>8</w:t>
      </w:r>
      <w:r w:rsidRPr="006A415A">
        <w:t xml:space="preserve"> Joint Review Mission of the </w:t>
      </w:r>
      <w:r>
        <w:t>p</w:t>
      </w:r>
      <w:r w:rsidRPr="006A415A">
        <w:t xml:space="preserve">ower sector program found </w:t>
      </w:r>
      <w:r>
        <w:t xml:space="preserve">that </w:t>
      </w:r>
      <w:r w:rsidRPr="006A415A">
        <w:t xml:space="preserve">the implementation of </w:t>
      </w:r>
      <w:r>
        <w:t xml:space="preserve">the </w:t>
      </w:r>
      <w:r w:rsidRPr="006A415A">
        <w:t>Elec</w:t>
      </w:r>
      <w:r>
        <w:t>tricity Power Corporation’s (EPC</w:t>
      </w:r>
      <w:r w:rsidRPr="006A415A">
        <w:t xml:space="preserve">) </w:t>
      </w:r>
      <w:r>
        <w:t>i</w:t>
      </w:r>
      <w:r w:rsidRPr="006A415A">
        <w:t xml:space="preserve">nvestment </w:t>
      </w:r>
      <w:r>
        <w:t>p</w:t>
      </w:r>
      <w:r w:rsidRPr="006A415A">
        <w:t xml:space="preserve">lan </w:t>
      </w:r>
      <w:r>
        <w:t>wa</w:t>
      </w:r>
      <w:r w:rsidRPr="006A415A">
        <w:t xml:space="preserve">s progressing well. </w:t>
      </w:r>
      <w:proofErr w:type="spellStart"/>
      <w:r>
        <w:t>AusAID</w:t>
      </w:r>
      <w:proofErr w:type="spellEnd"/>
      <w:r>
        <w:t xml:space="preserve"> and the ADB fund the ongoing infrastructure subprojects. </w:t>
      </w:r>
      <w:proofErr w:type="spellStart"/>
      <w:r>
        <w:t>AusAID</w:t>
      </w:r>
      <w:proofErr w:type="spellEnd"/>
      <w:r>
        <w:t xml:space="preserve"> also funds the loan buy-down incentive program (see Table 2).</w:t>
      </w:r>
    </w:p>
    <w:p w:rsidR="00B80605" w:rsidRDefault="00B80605" w:rsidP="002F01D7">
      <w:pPr>
        <w:pStyle w:val="BodyText"/>
      </w:pPr>
      <w:r w:rsidRPr="006A415A">
        <w:t xml:space="preserve">The </w:t>
      </w:r>
      <w:r>
        <w:t>i</w:t>
      </w:r>
      <w:r w:rsidRPr="006A415A">
        <w:t xml:space="preserve">nvestment </w:t>
      </w:r>
      <w:r>
        <w:t>p</w:t>
      </w:r>
      <w:r w:rsidRPr="006A415A">
        <w:t>lan originally included 19 infrastructure subprojects. A number of additional subprojects have since been identified and the revised scope consists of a total of 26 subprojects. The additional subprojects include a number of relatively small equipment procurement packages. Financing requirements for the additional subprojects has been allocated from</w:t>
      </w:r>
      <w:r>
        <w:t xml:space="preserve"> savings in other subprojects. </w:t>
      </w:r>
      <w:r w:rsidRPr="006A415A">
        <w:t xml:space="preserve">Currently, </w:t>
      </w:r>
      <w:r>
        <w:t>eight</w:t>
      </w:r>
      <w:r w:rsidRPr="006A415A">
        <w:t xml:space="preserve"> subprojects ha</w:t>
      </w:r>
      <w:r>
        <w:t>d</w:t>
      </w:r>
      <w:r w:rsidRPr="006A415A">
        <w:t xml:space="preserve"> been approved by the EPC Board for preparation of feasibility studies, </w:t>
      </w:r>
      <w:r>
        <w:t>five</w:t>
      </w:r>
      <w:r w:rsidRPr="006A415A">
        <w:t xml:space="preserve"> subproject feasibility studies ha</w:t>
      </w:r>
      <w:r>
        <w:t>d</w:t>
      </w:r>
      <w:r w:rsidRPr="006A415A">
        <w:t xml:space="preserve"> been drafted or </w:t>
      </w:r>
      <w:r>
        <w:t>finalise</w:t>
      </w:r>
      <w:r w:rsidRPr="006A415A">
        <w:t xml:space="preserve">d and </w:t>
      </w:r>
      <w:r>
        <w:t>three</w:t>
      </w:r>
      <w:r w:rsidRPr="006A415A">
        <w:t xml:space="preserve"> subprojects </w:t>
      </w:r>
      <w:r>
        <w:t>that did not need feasibility studies we</w:t>
      </w:r>
      <w:r w:rsidRPr="006A415A">
        <w:t>re ready.</w:t>
      </w:r>
    </w:p>
    <w:p w:rsidR="00B80605" w:rsidRDefault="00B80605" w:rsidP="002F01D7">
      <w:pPr>
        <w:pStyle w:val="BodyText"/>
      </w:pPr>
      <w:r>
        <w:lastRenderedPageBreak/>
        <w:t xml:space="preserve">The </w:t>
      </w:r>
      <w:r w:rsidRPr="006A415A">
        <w:t xml:space="preserve">EPC is </w:t>
      </w:r>
      <w:r>
        <w:t xml:space="preserve">on track to meet the three loan </w:t>
      </w:r>
      <w:r w:rsidRPr="006A415A">
        <w:t>b</w:t>
      </w:r>
      <w:r>
        <w:t>uy-down trigger milestones (</w:t>
      </w:r>
      <w:r w:rsidRPr="006A415A">
        <w:t xml:space="preserve">see </w:t>
      </w:r>
      <w:r>
        <w:t>Table 2</w:t>
      </w:r>
      <w:r w:rsidRPr="006A415A">
        <w:t>) and the proposed regulatory framework and roadmap for preparing the new Electricity Act and establishing the new regulator have been approved by Cabinet.</w:t>
      </w:r>
      <w:r>
        <w:t xml:space="preserve"> </w:t>
      </w:r>
    </w:p>
    <w:p w:rsidR="00B80605" w:rsidRDefault="00B80605" w:rsidP="00C206CB">
      <w:pPr>
        <w:pStyle w:val="Caption"/>
      </w:pPr>
      <w:r>
        <w:t>Table 2</w:t>
      </w:r>
      <w:r>
        <w:tab/>
        <w:t>Loan buy-down trigger milestones</w:t>
      </w:r>
    </w:p>
    <w:tbl>
      <w:tblPr>
        <w:tblW w:w="0" w:type="auto"/>
        <w:tblInd w:w="57" w:type="dxa"/>
        <w:tblLook w:val="00A0" w:firstRow="1" w:lastRow="0" w:firstColumn="1" w:lastColumn="0" w:noHBand="0" w:noVBand="0"/>
      </w:tblPr>
      <w:tblGrid>
        <w:gridCol w:w="3350"/>
        <w:gridCol w:w="4587"/>
      </w:tblGrid>
      <w:tr w:rsidR="00B80605" w:rsidRPr="00BE5561" w:rsidTr="00823543">
        <w:trPr>
          <w:cantSplit/>
          <w:tblHeader/>
        </w:trPr>
        <w:tc>
          <w:tcPr>
            <w:tcW w:w="3350" w:type="dxa"/>
            <w:tcBorders>
              <w:top w:val="single" w:sz="12" w:space="0" w:color="auto"/>
              <w:bottom w:val="single" w:sz="2" w:space="0" w:color="auto"/>
            </w:tcBorders>
            <w:shd w:val="clear" w:color="auto" w:fill="C6D9F1"/>
            <w:tcMar>
              <w:left w:w="57" w:type="dxa"/>
              <w:right w:w="57" w:type="dxa"/>
            </w:tcMar>
          </w:tcPr>
          <w:p w:rsidR="00B80605" w:rsidRPr="002F01D7" w:rsidRDefault="00B80605" w:rsidP="002F01D7">
            <w:pPr>
              <w:pStyle w:val="TableTextColumnHeading"/>
              <w:keepNext/>
              <w:rPr>
                <w:szCs w:val="24"/>
              </w:rPr>
            </w:pPr>
            <w:r w:rsidRPr="002F01D7">
              <w:rPr>
                <w:szCs w:val="24"/>
              </w:rPr>
              <w:t xml:space="preserve">Milestone </w:t>
            </w:r>
          </w:p>
        </w:tc>
        <w:tc>
          <w:tcPr>
            <w:tcW w:w="4587" w:type="dxa"/>
            <w:tcBorders>
              <w:top w:val="single" w:sz="12" w:space="0" w:color="auto"/>
              <w:bottom w:val="single" w:sz="2" w:space="0" w:color="auto"/>
            </w:tcBorders>
            <w:shd w:val="clear" w:color="auto" w:fill="C6D9F1"/>
            <w:tcMar>
              <w:left w:w="57" w:type="dxa"/>
              <w:right w:w="57" w:type="dxa"/>
            </w:tcMar>
          </w:tcPr>
          <w:p w:rsidR="00B80605" w:rsidRPr="002F01D7" w:rsidRDefault="00B80605" w:rsidP="002F01D7">
            <w:pPr>
              <w:pStyle w:val="TableTextColumnHeading"/>
              <w:keepNext/>
              <w:rPr>
                <w:szCs w:val="24"/>
              </w:rPr>
            </w:pPr>
            <w:r w:rsidRPr="002F01D7">
              <w:rPr>
                <w:szCs w:val="24"/>
              </w:rPr>
              <w:t>Progress</w:t>
            </w:r>
          </w:p>
        </w:tc>
      </w:tr>
      <w:tr w:rsidR="00B80605" w:rsidRPr="00BE5561" w:rsidTr="00823543">
        <w:trPr>
          <w:cantSplit/>
          <w:trHeight w:val="2889"/>
        </w:trPr>
        <w:tc>
          <w:tcPr>
            <w:tcW w:w="3350" w:type="dxa"/>
            <w:tcBorders>
              <w:top w:val="single" w:sz="2" w:space="0" w:color="auto"/>
            </w:tcBorders>
            <w:tcMar>
              <w:left w:w="57" w:type="dxa"/>
              <w:right w:w="57" w:type="dxa"/>
            </w:tcMar>
          </w:tcPr>
          <w:p w:rsidR="00B80605" w:rsidRPr="002F01D7" w:rsidRDefault="00B80605" w:rsidP="002F01D7">
            <w:pPr>
              <w:pStyle w:val="TableTextEntries"/>
              <w:rPr>
                <w:szCs w:val="24"/>
              </w:rPr>
            </w:pPr>
            <w:r w:rsidRPr="002F01D7">
              <w:rPr>
                <w:szCs w:val="24"/>
              </w:rPr>
              <w:t xml:space="preserve">Appointment of an independent technical and price regulator and private regulator for the power sector </w:t>
            </w:r>
          </w:p>
          <w:p w:rsidR="00B80605" w:rsidRPr="002F01D7" w:rsidRDefault="00B80605" w:rsidP="002F01D7">
            <w:pPr>
              <w:pStyle w:val="TableTextEntries"/>
              <w:rPr>
                <w:szCs w:val="24"/>
              </w:rPr>
            </w:pPr>
          </w:p>
        </w:tc>
        <w:tc>
          <w:tcPr>
            <w:tcW w:w="4587" w:type="dxa"/>
            <w:tcBorders>
              <w:top w:val="single" w:sz="2" w:space="0" w:color="auto"/>
            </w:tcBorders>
            <w:tcMar>
              <w:left w:w="57" w:type="dxa"/>
              <w:right w:w="57" w:type="dxa"/>
            </w:tcMar>
          </w:tcPr>
          <w:p w:rsidR="00B80605" w:rsidRPr="002F01D7" w:rsidRDefault="00B80605" w:rsidP="002F01D7">
            <w:pPr>
              <w:pStyle w:val="TableTextEntries"/>
              <w:rPr>
                <w:szCs w:val="24"/>
              </w:rPr>
            </w:pPr>
            <w:r w:rsidRPr="002F01D7">
              <w:rPr>
                <w:szCs w:val="24"/>
              </w:rPr>
              <w:t>The Cabinet has approved:</w:t>
            </w:r>
          </w:p>
          <w:p w:rsidR="00B80605" w:rsidRPr="002F01D7" w:rsidRDefault="00B80605" w:rsidP="006711B6">
            <w:pPr>
              <w:pStyle w:val="TableListBullet"/>
            </w:pPr>
            <w:r w:rsidRPr="002F01D7">
              <w:t>the proposed structure of the recommended Office of the Power Regulator</w:t>
            </w:r>
          </w:p>
          <w:p w:rsidR="00B80605" w:rsidRPr="002F01D7" w:rsidRDefault="00B80605" w:rsidP="006711B6">
            <w:pPr>
              <w:pStyle w:val="TableListBullet"/>
            </w:pPr>
            <w:r w:rsidRPr="002F01D7">
              <w:t xml:space="preserve">the schedule for drafting the Electricity Act and Regulations and the appointment of the Power Regulator. </w:t>
            </w:r>
          </w:p>
          <w:p w:rsidR="00B80605" w:rsidRPr="002F01D7" w:rsidRDefault="00B80605" w:rsidP="008961F4">
            <w:pPr>
              <w:pStyle w:val="TableTextEntries"/>
              <w:rPr>
                <w:szCs w:val="24"/>
              </w:rPr>
            </w:pPr>
            <w:r w:rsidRPr="002F01D7">
              <w:rPr>
                <w:szCs w:val="24"/>
              </w:rPr>
              <w:t xml:space="preserve">The Electricity Act and Regulations have been drafted and </w:t>
            </w:r>
            <w:r>
              <w:rPr>
                <w:szCs w:val="24"/>
              </w:rPr>
              <w:t>four</w:t>
            </w:r>
            <w:r w:rsidRPr="002F01D7">
              <w:rPr>
                <w:szCs w:val="24"/>
              </w:rPr>
              <w:t xml:space="preserve"> public consultation workshops held. A roundtable meeting was held on 18 March 2009. The </w:t>
            </w:r>
            <w:r>
              <w:rPr>
                <w:szCs w:val="24"/>
              </w:rPr>
              <w:t>draft legislation</w:t>
            </w:r>
            <w:r w:rsidRPr="002F01D7">
              <w:rPr>
                <w:szCs w:val="24"/>
              </w:rPr>
              <w:t xml:space="preserve"> will be </w:t>
            </w:r>
            <w:r>
              <w:rPr>
                <w:szCs w:val="24"/>
              </w:rPr>
              <w:t>finalise</w:t>
            </w:r>
            <w:r w:rsidRPr="002F01D7">
              <w:rPr>
                <w:szCs w:val="24"/>
              </w:rPr>
              <w:t xml:space="preserve">d by mid-April 2009 and the Attorney General’s office proposes </w:t>
            </w:r>
            <w:r>
              <w:rPr>
                <w:szCs w:val="24"/>
              </w:rPr>
              <w:t>introduce</w:t>
            </w:r>
            <w:r w:rsidRPr="002F01D7">
              <w:rPr>
                <w:szCs w:val="24"/>
              </w:rPr>
              <w:t xml:space="preserve"> </w:t>
            </w:r>
            <w:r>
              <w:rPr>
                <w:szCs w:val="24"/>
              </w:rPr>
              <w:t xml:space="preserve">the legislation </w:t>
            </w:r>
            <w:r w:rsidRPr="002F01D7">
              <w:rPr>
                <w:szCs w:val="24"/>
              </w:rPr>
              <w:t xml:space="preserve">to Parliament </w:t>
            </w:r>
            <w:r>
              <w:rPr>
                <w:szCs w:val="24"/>
              </w:rPr>
              <w:t>in</w:t>
            </w:r>
            <w:r w:rsidRPr="002F01D7">
              <w:rPr>
                <w:szCs w:val="24"/>
              </w:rPr>
              <w:t xml:space="preserve"> the June session for the first two readings. </w:t>
            </w:r>
            <w:r>
              <w:rPr>
                <w:szCs w:val="24"/>
              </w:rPr>
              <w:t>T</w:t>
            </w:r>
            <w:r w:rsidRPr="002F01D7">
              <w:rPr>
                <w:szCs w:val="24"/>
              </w:rPr>
              <w:t xml:space="preserve">he third reading </w:t>
            </w:r>
            <w:r>
              <w:rPr>
                <w:szCs w:val="24"/>
              </w:rPr>
              <w:t>is expected to</w:t>
            </w:r>
            <w:r w:rsidRPr="002F01D7">
              <w:rPr>
                <w:szCs w:val="24"/>
              </w:rPr>
              <w:t xml:space="preserve"> occur in the September 2009 sitting of Parliament, after which the </w:t>
            </w:r>
            <w:r>
              <w:rPr>
                <w:szCs w:val="24"/>
              </w:rPr>
              <w:t>legislation</w:t>
            </w:r>
            <w:r w:rsidRPr="002F01D7">
              <w:rPr>
                <w:szCs w:val="24"/>
              </w:rPr>
              <w:t xml:space="preserve"> will be </w:t>
            </w:r>
            <w:r>
              <w:rPr>
                <w:szCs w:val="24"/>
              </w:rPr>
              <w:t>enacted</w:t>
            </w:r>
            <w:r w:rsidRPr="002F01D7">
              <w:rPr>
                <w:szCs w:val="24"/>
              </w:rPr>
              <w:t xml:space="preserve">. </w:t>
            </w:r>
          </w:p>
        </w:tc>
      </w:tr>
      <w:tr w:rsidR="00B80605" w:rsidRPr="00BE5561" w:rsidTr="00823543">
        <w:trPr>
          <w:cantSplit/>
        </w:trPr>
        <w:tc>
          <w:tcPr>
            <w:tcW w:w="3350" w:type="dxa"/>
            <w:tcMar>
              <w:left w:w="57" w:type="dxa"/>
              <w:right w:w="57" w:type="dxa"/>
            </w:tcMar>
          </w:tcPr>
          <w:p w:rsidR="00B80605" w:rsidRPr="00832729" w:rsidRDefault="00B80605" w:rsidP="000D4E97">
            <w:pPr>
              <w:pStyle w:val="TableTextEntries"/>
            </w:pPr>
            <w:r w:rsidRPr="00832729">
              <w:t xml:space="preserve">Improvement of EPC’s debt collection performance such that accounts receivables shall not have exceeded </w:t>
            </w:r>
            <w:r>
              <w:t>two</w:t>
            </w:r>
            <w:r w:rsidRPr="00832729">
              <w:t xml:space="preserve"> months of electricity sales for a minimum of two years</w:t>
            </w:r>
          </w:p>
        </w:tc>
        <w:tc>
          <w:tcPr>
            <w:tcW w:w="4587" w:type="dxa"/>
            <w:tcMar>
              <w:left w:w="57" w:type="dxa"/>
              <w:right w:w="57" w:type="dxa"/>
            </w:tcMar>
          </w:tcPr>
          <w:p w:rsidR="00B80605" w:rsidRPr="00BE5561" w:rsidRDefault="00B80605" w:rsidP="002F01D7">
            <w:pPr>
              <w:pStyle w:val="TableTextEntries"/>
            </w:pPr>
            <w:r w:rsidRPr="00BE5561">
              <w:t xml:space="preserve">Receivables </w:t>
            </w:r>
            <w:r>
              <w:t>we</w:t>
            </w:r>
            <w:r w:rsidRPr="00BE5561">
              <w:t xml:space="preserve">re 38.2 days </w:t>
            </w:r>
            <w:r>
              <w:t>at</w:t>
            </w:r>
            <w:r w:rsidRPr="00BE5561">
              <w:t xml:space="preserve"> 31 February 2009. Receivables have remained below </w:t>
            </w:r>
            <w:r>
              <w:t>two</w:t>
            </w:r>
            <w:r w:rsidRPr="00BE5561">
              <w:t xml:space="preserve"> months since 30</w:t>
            </w:r>
            <w:r>
              <w:t> </w:t>
            </w:r>
            <w:r w:rsidRPr="00BE5561">
              <w:t>September 2007 (17 months)</w:t>
            </w:r>
            <w:r>
              <w:t>.</w:t>
            </w:r>
          </w:p>
          <w:p w:rsidR="00B80605" w:rsidRPr="00BE5561" w:rsidRDefault="00B80605" w:rsidP="002F01D7">
            <w:pPr>
              <w:pStyle w:val="TableTextEntries"/>
            </w:pPr>
          </w:p>
        </w:tc>
      </w:tr>
      <w:tr w:rsidR="00B80605" w:rsidRPr="00BE5561" w:rsidTr="00823543">
        <w:trPr>
          <w:cantSplit/>
        </w:trPr>
        <w:tc>
          <w:tcPr>
            <w:tcW w:w="3350" w:type="dxa"/>
            <w:tcBorders>
              <w:bottom w:val="single" w:sz="12" w:space="0" w:color="auto"/>
            </w:tcBorders>
            <w:tcMar>
              <w:left w:w="57" w:type="dxa"/>
              <w:right w:w="57" w:type="dxa"/>
            </w:tcMar>
          </w:tcPr>
          <w:p w:rsidR="00B80605" w:rsidRPr="00832729" w:rsidRDefault="00B80605" w:rsidP="002F01D7">
            <w:pPr>
              <w:pStyle w:val="TableTextEntries"/>
            </w:pPr>
            <w:r w:rsidRPr="00832729">
              <w:t>Usage of prepaid meters by 75% of all EPC’s electricity customers by 31 December 2012</w:t>
            </w:r>
          </w:p>
        </w:tc>
        <w:tc>
          <w:tcPr>
            <w:tcW w:w="4587" w:type="dxa"/>
            <w:tcBorders>
              <w:bottom w:val="single" w:sz="12" w:space="0" w:color="auto"/>
            </w:tcBorders>
            <w:tcMar>
              <w:left w:w="57" w:type="dxa"/>
              <w:right w:w="57" w:type="dxa"/>
            </w:tcMar>
          </w:tcPr>
          <w:p w:rsidR="00B80605" w:rsidRPr="00BE5561" w:rsidRDefault="00B80605" w:rsidP="000D4E97">
            <w:pPr>
              <w:pStyle w:val="TableTextEntries"/>
            </w:pPr>
            <w:r w:rsidRPr="00BE5561">
              <w:t>Currently 24.9% of EPC’s customers are using prepaid meters. The installation of prepaid meters is ongoing.</w:t>
            </w:r>
          </w:p>
        </w:tc>
      </w:tr>
    </w:tbl>
    <w:p w:rsidR="00B80605" w:rsidRDefault="00B80605" w:rsidP="002F01D7">
      <w:pPr>
        <w:pStyle w:val="BodyText"/>
      </w:pPr>
      <w:r w:rsidRPr="006A415A">
        <w:t xml:space="preserve">The </w:t>
      </w:r>
      <w:r>
        <w:t>l</w:t>
      </w:r>
      <w:r w:rsidRPr="006A415A">
        <w:t>oan</w:t>
      </w:r>
      <w:r>
        <w:t xml:space="preserve"> b</w:t>
      </w:r>
      <w:r w:rsidRPr="006A415A">
        <w:t>uy</w:t>
      </w:r>
      <w:r>
        <w:t>-d</w:t>
      </w:r>
      <w:r w:rsidRPr="006A415A">
        <w:t xml:space="preserve">own will be released on successful completion of the </w:t>
      </w:r>
      <w:r>
        <w:t>triggers, on or before 31 </w:t>
      </w:r>
      <w:r w:rsidRPr="006A415A">
        <w:t>December 2012.</w:t>
      </w:r>
    </w:p>
    <w:p w:rsidR="00B80605" w:rsidRPr="006A415A" w:rsidRDefault="00B80605" w:rsidP="002F01D7">
      <w:pPr>
        <w:pStyle w:val="Heading4"/>
        <w:tabs>
          <w:tab w:val="clear" w:pos="1440"/>
          <w:tab w:val="clear" w:pos="2160"/>
          <w:tab w:val="clear" w:pos="2880"/>
        </w:tabs>
        <w:ind w:left="0" w:firstLine="0"/>
      </w:pPr>
      <w:r w:rsidRPr="006A415A">
        <w:t>In-Country Training Program</w:t>
      </w:r>
    </w:p>
    <w:p w:rsidR="00B80605" w:rsidRDefault="00B80605" w:rsidP="002F01D7">
      <w:pPr>
        <w:pStyle w:val="BodyText"/>
      </w:pPr>
      <w:r w:rsidRPr="006A415A">
        <w:t xml:space="preserve">The </w:t>
      </w:r>
      <w:r>
        <w:t>t</w:t>
      </w:r>
      <w:r w:rsidRPr="006A415A">
        <w:t xml:space="preserve">ransitional </w:t>
      </w:r>
      <w:r>
        <w:t>p</w:t>
      </w:r>
      <w:r w:rsidRPr="006A415A">
        <w:t>hase for the locali</w:t>
      </w:r>
      <w:r>
        <w:t>s</w:t>
      </w:r>
      <w:r w:rsidRPr="006A415A">
        <w:t xml:space="preserve">ation of the ICT </w:t>
      </w:r>
      <w:r>
        <w:t xml:space="preserve">Program, </w:t>
      </w:r>
      <w:r w:rsidRPr="006A415A">
        <w:t xml:space="preserve">whereby all management and administration roles were to be performed by the </w:t>
      </w:r>
      <w:proofErr w:type="spellStart"/>
      <w:r w:rsidRPr="006A415A">
        <w:t>Oloamanu</w:t>
      </w:r>
      <w:proofErr w:type="spellEnd"/>
      <w:r w:rsidRPr="006A415A">
        <w:t xml:space="preserve"> Centre of the National University of Samoa</w:t>
      </w:r>
      <w:r>
        <w:t xml:space="preserve">, </w:t>
      </w:r>
      <w:r w:rsidRPr="006A415A">
        <w:t xml:space="preserve">was completed in June 2008. These roles were previously executed by a New Zealand </w:t>
      </w:r>
      <w:r>
        <w:t>m</w:t>
      </w:r>
      <w:r w:rsidRPr="006A415A">
        <w:t>anaging contractor</w:t>
      </w:r>
      <w:r>
        <w:t xml:space="preserve">. </w:t>
      </w:r>
      <w:r w:rsidRPr="006A415A">
        <w:t xml:space="preserve">With </w:t>
      </w:r>
      <w:r>
        <w:t xml:space="preserve">the </w:t>
      </w:r>
      <w:r w:rsidRPr="006A415A">
        <w:t xml:space="preserve">ICT Program now fully </w:t>
      </w:r>
      <w:r>
        <w:t>localise</w:t>
      </w:r>
      <w:r w:rsidRPr="006A415A">
        <w:t xml:space="preserve">d, a number of documents (such as the Strategic Framework, Policy and Procedure Manual) have been produced that will guarantee the life of the program when </w:t>
      </w:r>
      <w:r>
        <w:t xml:space="preserve">the </w:t>
      </w:r>
      <w:proofErr w:type="spellStart"/>
      <w:r w:rsidRPr="006A415A">
        <w:t>GoS</w:t>
      </w:r>
      <w:proofErr w:type="spellEnd"/>
      <w:r w:rsidRPr="006A415A">
        <w:t xml:space="preserve"> (through </w:t>
      </w:r>
      <w:r>
        <w:t xml:space="preserve">the </w:t>
      </w:r>
      <w:r w:rsidRPr="006A415A">
        <w:t>National University of Samoa) take</w:t>
      </w:r>
      <w:r>
        <w:t>s</w:t>
      </w:r>
      <w:r w:rsidRPr="006A415A">
        <w:t xml:space="preserve"> full ownership of the program in the next </w:t>
      </w:r>
      <w:r>
        <w:t>five</w:t>
      </w:r>
      <w:r w:rsidRPr="006A415A">
        <w:t xml:space="preserve"> years</w:t>
      </w:r>
      <w:r>
        <w:t>.</w:t>
      </w:r>
    </w:p>
    <w:p w:rsidR="00B80605" w:rsidRPr="006A415A" w:rsidRDefault="00B80605" w:rsidP="002F01D7">
      <w:pPr>
        <w:pStyle w:val="BodyText"/>
      </w:pPr>
      <w:r>
        <w:t>A stocktake</w:t>
      </w:r>
      <w:r w:rsidRPr="006A415A">
        <w:t xml:space="preserve"> report completed in Dec</w:t>
      </w:r>
      <w:r>
        <w:t>ember</w:t>
      </w:r>
      <w:r w:rsidRPr="006A415A">
        <w:t xml:space="preserve"> 2008 </w:t>
      </w:r>
      <w:r>
        <w:t>found that, for</w:t>
      </w:r>
      <w:r w:rsidRPr="006A415A">
        <w:t xml:space="preserve"> 2008</w:t>
      </w:r>
      <w:r>
        <w:t>–</w:t>
      </w:r>
      <w:r w:rsidRPr="006A415A">
        <w:t>09</w:t>
      </w:r>
      <w:r>
        <w:t>,</w:t>
      </w:r>
      <w:r w:rsidRPr="006A415A">
        <w:t xml:space="preserve"> 40</w:t>
      </w:r>
      <w:r>
        <w:t xml:space="preserve"> per cent</w:t>
      </w:r>
      <w:r w:rsidRPr="006A415A">
        <w:t xml:space="preserve"> </w:t>
      </w:r>
      <w:r>
        <w:t xml:space="preserve">of </w:t>
      </w:r>
      <w:r w:rsidRPr="006A415A">
        <w:t xml:space="preserve">Samoa ICT </w:t>
      </w:r>
      <w:r>
        <w:t>P</w:t>
      </w:r>
      <w:r w:rsidRPr="006A415A">
        <w:t xml:space="preserve">rogram </w:t>
      </w:r>
      <w:r>
        <w:t>p</w:t>
      </w:r>
      <w:r w:rsidRPr="006A415A">
        <w:t xml:space="preserve">articipants </w:t>
      </w:r>
      <w:r>
        <w:t xml:space="preserve">were </w:t>
      </w:r>
      <w:r w:rsidRPr="006A415A">
        <w:t>female and 60</w:t>
      </w:r>
      <w:r>
        <w:t xml:space="preserve"> per cent</w:t>
      </w:r>
      <w:r w:rsidRPr="006A415A">
        <w:t xml:space="preserve"> male</w:t>
      </w:r>
      <w:r>
        <w:t>.</w:t>
      </w:r>
      <w:r w:rsidRPr="006A415A">
        <w:t xml:space="preserve"> </w:t>
      </w:r>
      <w:r>
        <w:t>These figures are</w:t>
      </w:r>
      <w:r w:rsidRPr="006A415A">
        <w:t xml:space="preserve"> different from </w:t>
      </w:r>
      <w:r>
        <w:t xml:space="preserve">those given in </w:t>
      </w:r>
      <w:r w:rsidRPr="006A415A">
        <w:t xml:space="preserve">the tracer studies report for ICT </w:t>
      </w:r>
      <w:r>
        <w:t xml:space="preserve">Program </w:t>
      </w:r>
      <w:r w:rsidRPr="006A415A">
        <w:t>participants from Jan</w:t>
      </w:r>
      <w:r>
        <w:t>uary–</w:t>
      </w:r>
      <w:r w:rsidRPr="006A415A">
        <w:t>Aug</w:t>
      </w:r>
      <w:r>
        <w:t>ust</w:t>
      </w:r>
      <w:r w:rsidRPr="006A415A">
        <w:t xml:space="preserve"> 2008</w:t>
      </w:r>
      <w:r>
        <w:t>.</w:t>
      </w:r>
      <w:r w:rsidRPr="006A415A">
        <w:t xml:space="preserve"> </w:t>
      </w:r>
      <w:r>
        <w:t>That report found that</w:t>
      </w:r>
      <w:r w:rsidRPr="006A415A">
        <w:t xml:space="preserve"> 54</w:t>
      </w:r>
      <w:r>
        <w:t xml:space="preserve"> per cent</w:t>
      </w:r>
      <w:r w:rsidRPr="006A415A">
        <w:t xml:space="preserve"> were female and 46</w:t>
      </w:r>
      <w:r>
        <w:t xml:space="preserve"> per cent</w:t>
      </w:r>
      <w:r w:rsidRPr="006A415A">
        <w:t xml:space="preserve"> were male. Overall, </w:t>
      </w:r>
      <w:r>
        <w:t xml:space="preserve">the In-Country Training Program has considered </w:t>
      </w:r>
      <w:r w:rsidRPr="006A415A">
        <w:t xml:space="preserve">gender balance </w:t>
      </w:r>
      <w:r>
        <w:t>in its</w:t>
      </w:r>
      <w:r w:rsidRPr="006A415A">
        <w:t xml:space="preserve"> course delivery. Management of the program has sought to ensure that both female and male participants are given an opportunity to be </w:t>
      </w:r>
      <w:proofErr w:type="spellStart"/>
      <w:r w:rsidRPr="006A415A">
        <w:t>upskilled</w:t>
      </w:r>
      <w:proofErr w:type="spellEnd"/>
      <w:r w:rsidRPr="006A415A">
        <w:t xml:space="preserve"> and trained.</w:t>
      </w:r>
    </w:p>
    <w:p w:rsidR="00B80605" w:rsidRPr="006A415A" w:rsidRDefault="00B80605" w:rsidP="002F01D7">
      <w:pPr>
        <w:pStyle w:val="Heading3"/>
        <w:tabs>
          <w:tab w:val="clear" w:pos="1440"/>
          <w:tab w:val="clear" w:pos="2160"/>
        </w:tabs>
      </w:pPr>
      <w:bookmarkStart w:id="49" w:name="_Toc360963930"/>
      <w:r w:rsidRPr="002F01D7">
        <w:t>Challenges</w:t>
      </w:r>
      <w:bookmarkEnd w:id="49"/>
    </w:p>
    <w:p w:rsidR="00B80605" w:rsidRDefault="00B80605" w:rsidP="002F01D7">
      <w:pPr>
        <w:pStyle w:val="BodyText"/>
      </w:pPr>
      <w:r w:rsidRPr="006A415A">
        <w:t xml:space="preserve">The Power </w:t>
      </w:r>
      <w:r>
        <w:t>S</w:t>
      </w:r>
      <w:r w:rsidRPr="006A415A">
        <w:t xml:space="preserve">ector </w:t>
      </w:r>
      <w:r>
        <w:t>Expansion P</w:t>
      </w:r>
      <w:r w:rsidRPr="006A415A">
        <w:t xml:space="preserve">rogram is proceeding according to plan. </w:t>
      </w:r>
      <w:r>
        <w:t>However, t</w:t>
      </w:r>
      <w:r w:rsidRPr="006A415A">
        <w:t xml:space="preserve">here are some challenges related to the establishment of a regulatory office and the resources and staff </w:t>
      </w:r>
      <w:r>
        <w:t>that</w:t>
      </w:r>
      <w:r w:rsidRPr="006A415A">
        <w:t xml:space="preserve"> will be required for this development.</w:t>
      </w:r>
    </w:p>
    <w:p w:rsidR="00B80605" w:rsidRPr="006A415A" w:rsidRDefault="00B80605" w:rsidP="002F01D7">
      <w:pPr>
        <w:pStyle w:val="BodyText"/>
        <w:rPr>
          <w:b/>
        </w:rPr>
      </w:pPr>
      <w:r>
        <w:lastRenderedPageBreak/>
        <w:t>T</w:t>
      </w:r>
      <w:r w:rsidRPr="006A415A">
        <w:t xml:space="preserve">he main challenges </w:t>
      </w:r>
      <w:r>
        <w:t xml:space="preserve">in the ICT Program </w:t>
      </w:r>
      <w:r w:rsidRPr="006A415A">
        <w:t xml:space="preserve">have revolved around </w:t>
      </w:r>
      <w:r>
        <w:t xml:space="preserve">managing the </w:t>
      </w:r>
      <w:r w:rsidRPr="006A415A">
        <w:t xml:space="preserve">differences between NZAID, </w:t>
      </w:r>
      <w:proofErr w:type="spellStart"/>
      <w:r w:rsidRPr="006A415A">
        <w:t>AusAID</w:t>
      </w:r>
      <w:proofErr w:type="spellEnd"/>
      <w:r w:rsidRPr="006A415A">
        <w:t xml:space="preserve"> and </w:t>
      </w:r>
      <w:proofErr w:type="spellStart"/>
      <w:r w:rsidRPr="006A415A">
        <w:t>GoS</w:t>
      </w:r>
      <w:proofErr w:type="spellEnd"/>
      <w:r w:rsidRPr="006A415A">
        <w:t xml:space="preserve"> reporting systems. </w:t>
      </w:r>
    </w:p>
    <w:p w:rsidR="00B80605" w:rsidRPr="006A415A" w:rsidRDefault="00B80605" w:rsidP="002F01D7">
      <w:pPr>
        <w:pStyle w:val="Heading3"/>
        <w:tabs>
          <w:tab w:val="clear" w:pos="1440"/>
          <w:tab w:val="clear" w:pos="2160"/>
        </w:tabs>
      </w:pPr>
      <w:bookmarkStart w:id="50" w:name="_Toc360963931"/>
      <w:r w:rsidRPr="006A415A">
        <w:t xml:space="preserve">Management </w:t>
      </w:r>
      <w:r w:rsidRPr="002F01D7">
        <w:t>consequences</w:t>
      </w:r>
      <w:bookmarkEnd w:id="50"/>
    </w:p>
    <w:p w:rsidR="00B80605" w:rsidRPr="006A415A" w:rsidRDefault="00B80605" w:rsidP="002F01D7">
      <w:pPr>
        <w:pStyle w:val="BodyText"/>
        <w:rPr>
          <w:lang w:val="en-NZ"/>
        </w:rPr>
      </w:pPr>
      <w:r w:rsidRPr="006A415A">
        <w:rPr>
          <w:lang w:val="en-NZ"/>
        </w:rPr>
        <w:t>The challenges and opportunities of the private sector</w:t>
      </w:r>
      <w:r>
        <w:rPr>
          <w:lang w:val="en-NZ"/>
        </w:rPr>
        <w:t>—</w:t>
      </w:r>
      <w:r w:rsidRPr="006A415A">
        <w:rPr>
          <w:lang w:val="en-NZ"/>
        </w:rPr>
        <w:t>in particular the agriculture sector</w:t>
      </w:r>
      <w:r>
        <w:rPr>
          <w:lang w:val="en-NZ"/>
        </w:rPr>
        <w:t>—</w:t>
      </w:r>
      <w:r w:rsidRPr="006A415A">
        <w:rPr>
          <w:lang w:val="en-NZ"/>
        </w:rPr>
        <w:t xml:space="preserve">have been well documented in the SDS and the 2007 ADB Private Sector Assessment documents. The challenges include policy and capacity gaps in government and in the private sector, together with limited policy and regulatory frameworks. Markets are limited and the agricultural sector has not been able to attract the </w:t>
      </w:r>
      <w:r>
        <w:rPr>
          <w:lang w:val="en-NZ"/>
        </w:rPr>
        <w:t xml:space="preserve">required </w:t>
      </w:r>
      <w:r w:rsidRPr="006A415A">
        <w:rPr>
          <w:lang w:val="en-NZ"/>
        </w:rPr>
        <w:t>capital financing and investment.</w:t>
      </w:r>
    </w:p>
    <w:p w:rsidR="00B80605" w:rsidRPr="006A415A" w:rsidRDefault="00B80605" w:rsidP="002F01D7">
      <w:pPr>
        <w:pStyle w:val="BodyText"/>
        <w:rPr>
          <w:lang w:val="en-NZ"/>
        </w:rPr>
      </w:pPr>
      <w:r w:rsidRPr="006A415A">
        <w:rPr>
          <w:lang w:val="en-NZ"/>
        </w:rPr>
        <w:t>In response to this situation, the Samoa</w:t>
      </w:r>
      <w:r>
        <w:rPr>
          <w:lang w:val="en-NZ"/>
        </w:rPr>
        <w:t>–</w:t>
      </w:r>
      <w:r w:rsidRPr="006A415A">
        <w:rPr>
          <w:lang w:val="en-NZ"/>
        </w:rPr>
        <w:t xml:space="preserve">Australia Partnership </w:t>
      </w:r>
      <w:r>
        <w:rPr>
          <w:lang w:val="en-NZ"/>
        </w:rPr>
        <w:t xml:space="preserve">for Development </w:t>
      </w:r>
      <w:r w:rsidRPr="006A415A">
        <w:rPr>
          <w:lang w:val="en-NZ"/>
        </w:rPr>
        <w:t xml:space="preserve">agreement proposes that the first priority </w:t>
      </w:r>
      <w:r>
        <w:rPr>
          <w:lang w:val="en-NZ"/>
        </w:rPr>
        <w:t>o</w:t>
      </w:r>
      <w:r w:rsidRPr="006A415A">
        <w:rPr>
          <w:lang w:val="en-NZ"/>
        </w:rPr>
        <w:t xml:space="preserve">utcome </w:t>
      </w:r>
      <w:r>
        <w:rPr>
          <w:lang w:val="en-NZ"/>
        </w:rPr>
        <w:t>area</w:t>
      </w:r>
      <w:r w:rsidRPr="006A415A">
        <w:rPr>
          <w:lang w:val="en-NZ"/>
        </w:rPr>
        <w:t xml:space="preserve"> should focus on private sector</w:t>
      </w:r>
      <w:r>
        <w:rPr>
          <w:lang w:val="en-NZ"/>
        </w:rPr>
        <w:t>–</w:t>
      </w:r>
      <w:r w:rsidRPr="006A415A">
        <w:rPr>
          <w:lang w:val="en-NZ"/>
        </w:rPr>
        <w:t>led growth and an increase in employment opportunities in the agriculture and fisheries sector</w:t>
      </w:r>
      <w:r>
        <w:rPr>
          <w:lang w:val="en-NZ"/>
        </w:rPr>
        <w:t>,</w:t>
      </w:r>
      <w:r w:rsidRPr="006A415A">
        <w:rPr>
          <w:lang w:val="en-NZ"/>
        </w:rPr>
        <w:t xml:space="preserve"> together with a focus on a conducive and enabling environment for businesses. The working group </w:t>
      </w:r>
      <w:r>
        <w:rPr>
          <w:lang w:val="en-NZ"/>
        </w:rPr>
        <w:t>has used</w:t>
      </w:r>
      <w:r w:rsidRPr="006A415A">
        <w:rPr>
          <w:lang w:val="en-NZ"/>
        </w:rPr>
        <w:t xml:space="preserve"> existing </w:t>
      </w:r>
      <w:r>
        <w:rPr>
          <w:lang w:val="en-NZ"/>
        </w:rPr>
        <w:t>g</w:t>
      </w:r>
      <w:r w:rsidRPr="006A415A">
        <w:rPr>
          <w:lang w:val="en-NZ"/>
        </w:rPr>
        <w:t>overnment policy, as set out in the SDS</w:t>
      </w:r>
      <w:r>
        <w:rPr>
          <w:lang w:val="en-NZ"/>
        </w:rPr>
        <w:t>,</w:t>
      </w:r>
      <w:r w:rsidRPr="006A415A">
        <w:rPr>
          <w:lang w:val="en-NZ"/>
        </w:rPr>
        <w:t xml:space="preserve"> to guide the proposed program for this area. </w:t>
      </w:r>
      <w:r>
        <w:rPr>
          <w:lang w:val="en-NZ"/>
        </w:rPr>
        <w:t>It has</w:t>
      </w:r>
      <w:r w:rsidRPr="006A415A">
        <w:rPr>
          <w:lang w:val="en-NZ"/>
        </w:rPr>
        <w:t xml:space="preserve"> developed a </w:t>
      </w:r>
      <w:r>
        <w:rPr>
          <w:lang w:val="en-NZ"/>
        </w:rPr>
        <w:t xml:space="preserve">draft </w:t>
      </w:r>
      <w:r w:rsidRPr="006A415A">
        <w:rPr>
          <w:lang w:val="en-NZ"/>
        </w:rPr>
        <w:t>implementation plan that has various strategies across four levels: market access, secondary processing, primary production and national policy and planning.</w:t>
      </w:r>
    </w:p>
    <w:p w:rsidR="00B80605" w:rsidRPr="006A415A" w:rsidRDefault="00B80605" w:rsidP="002F01D7">
      <w:pPr>
        <w:pStyle w:val="BodyText"/>
        <w:rPr>
          <w:lang w:val="en-NZ"/>
        </w:rPr>
      </w:pPr>
      <w:r w:rsidRPr="006A415A">
        <w:rPr>
          <w:lang w:val="en-NZ"/>
        </w:rPr>
        <w:t xml:space="preserve">The implementation strategy has been developed with strong </w:t>
      </w:r>
      <w:proofErr w:type="spellStart"/>
      <w:r w:rsidRPr="006A415A">
        <w:rPr>
          <w:lang w:val="en-NZ"/>
        </w:rPr>
        <w:t>GoS</w:t>
      </w:r>
      <w:proofErr w:type="spellEnd"/>
      <w:r w:rsidRPr="006A415A">
        <w:rPr>
          <w:lang w:val="en-NZ"/>
        </w:rPr>
        <w:t xml:space="preserve"> leadership. It seeks to go beyond institutional strengthening in its interventions. The strategy represents a very clear focus and commitment by </w:t>
      </w:r>
      <w:r>
        <w:rPr>
          <w:lang w:val="en-NZ"/>
        </w:rPr>
        <w:t xml:space="preserve">the </w:t>
      </w:r>
      <w:proofErr w:type="spellStart"/>
      <w:r w:rsidRPr="006A415A">
        <w:rPr>
          <w:lang w:val="en-NZ"/>
        </w:rPr>
        <w:t>GoS</w:t>
      </w:r>
      <w:proofErr w:type="spellEnd"/>
      <w:r w:rsidRPr="006A415A">
        <w:rPr>
          <w:lang w:val="en-NZ"/>
        </w:rPr>
        <w:t xml:space="preserve"> and private sector representatives to take forward action in this area. </w:t>
      </w:r>
    </w:p>
    <w:p w:rsidR="00B80605" w:rsidRDefault="00B80605" w:rsidP="002F01D7">
      <w:pPr>
        <w:pStyle w:val="BodyText"/>
        <w:rPr>
          <w:lang w:val="en-NZ"/>
        </w:rPr>
      </w:pPr>
      <w:r w:rsidRPr="006A415A">
        <w:rPr>
          <w:lang w:val="en-NZ"/>
        </w:rPr>
        <w:t xml:space="preserve">At the same time there are considerable risks associated with implementation of the strategy. </w:t>
      </w:r>
      <w:r>
        <w:rPr>
          <w:lang w:val="en-NZ"/>
        </w:rPr>
        <w:t>For example,</w:t>
      </w:r>
      <w:r w:rsidRPr="006A415A">
        <w:rPr>
          <w:lang w:val="en-NZ"/>
        </w:rPr>
        <w:t xml:space="preserve"> plans by the World Bank for large</w:t>
      </w:r>
      <w:r>
        <w:rPr>
          <w:lang w:val="en-NZ"/>
        </w:rPr>
        <w:t>-</w:t>
      </w:r>
      <w:r w:rsidRPr="006A415A">
        <w:rPr>
          <w:lang w:val="en-NZ"/>
        </w:rPr>
        <w:t xml:space="preserve">scale intervention in agriculture </w:t>
      </w:r>
      <w:r>
        <w:rPr>
          <w:lang w:val="en-NZ"/>
        </w:rPr>
        <w:t>(US$18million concessional loan) could swamp</w:t>
      </w:r>
      <w:r w:rsidRPr="006A415A">
        <w:rPr>
          <w:lang w:val="en-NZ"/>
        </w:rPr>
        <w:t xml:space="preserve"> this government</w:t>
      </w:r>
      <w:r>
        <w:rPr>
          <w:lang w:val="en-NZ"/>
        </w:rPr>
        <w:t>-</w:t>
      </w:r>
      <w:r w:rsidRPr="006A415A">
        <w:rPr>
          <w:lang w:val="en-NZ"/>
        </w:rPr>
        <w:t xml:space="preserve">led process. While the </w:t>
      </w:r>
      <w:r>
        <w:rPr>
          <w:lang w:val="en-NZ"/>
        </w:rPr>
        <w:t xml:space="preserve">draft </w:t>
      </w:r>
      <w:r w:rsidRPr="006A415A">
        <w:rPr>
          <w:lang w:val="en-NZ"/>
        </w:rPr>
        <w:t>implementation strategy represents an important first step in this partnership area the delivery process is li</w:t>
      </w:r>
      <w:r>
        <w:rPr>
          <w:lang w:val="en-NZ"/>
        </w:rPr>
        <w:t>kely to be very challenging.</w:t>
      </w:r>
    </w:p>
    <w:p w:rsidR="00B80605" w:rsidRPr="005C3AC1" w:rsidRDefault="00B80605" w:rsidP="00042DE4">
      <w:pPr>
        <w:pStyle w:val="Heading2unnumbered"/>
        <w:tabs>
          <w:tab w:val="clear" w:pos="1440"/>
        </w:tabs>
      </w:pPr>
      <w:bookmarkStart w:id="51" w:name="_Toc232912539"/>
      <w:bookmarkStart w:id="52" w:name="_Toc360963932"/>
      <w:r w:rsidRPr="005C3AC1">
        <w:t>Other programs</w:t>
      </w:r>
      <w:bookmarkEnd w:id="51"/>
      <w:bookmarkEnd w:id="52"/>
    </w:p>
    <w:p w:rsidR="00B80605" w:rsidRPr="006A415A" w:rsidRDefault="00B80605" w:rsidP="00C946C3">
      <w:pPr>
        <w:pStyle w:val="Heading3"/>
        <w:tabs>
          <w:tab w:val="clear" w:pos="1440"/>
          <w:tab w:val="clear" w:pos="2160"/>
        </w:tabs>
      </w:pPr>
      <w:bookmarkStart w:id="53" w:name="_Toc360963933"/>
      <w:r>
        <w:t>Climate change</w:t>
      </w:r>
      <w:bookmarkEnd w:id="53"/>
    </w:p>
    <w:p w:rsidR="00B80605" w:rsidRPr="006A415A" w:rsidRDefault="00B80605" w:rsidP="00540E9F">
      <w:pPr>
        <w:pStyle w:val="Heading3"/>
        <w:tabs>
          <w:tab w:val="clear" w:pos="1440"/>
          <w:tab w:val="clear" w:pos="2160"/>
        </w:tabs>
      </w:pPr>
      <w:bookmarkStart w:id="54" w:name="_Toc360963934"/>
      <w:r w:rsidRPr="006A415A">
        <w:t>Results</w:t>
      </w:r>
      <w:bookmarkEnd w:id="54"/>
    </w:p>
    <w:p w:rsidR="00B80605" w:rsidRPr="006A415A" w:rsidRDefault="00B80605" w:rsidP="00C946C3">
      <w:pPr>
        <w:pStyle w:val="BodyText"/>
      </w:pPr>
      <w:r>
        <w:t>Another</w:t>
      </w:r>
      <w:r w:rsidRPr="006A415A">
        <w:t xml:space="preserve"> significant program area for Samoa has been the emerging work on </w:t>
      </w:r>
      <w:r>
        <w:t>c</w:t>
      </w:r>
      <w:r w:rsidRPr="006A415A">
        <w:t xml:space="preserve">limate change. </w:t>
      </w:r>
      <w:proofErr w:type="spellStart"/>
      <w:r w:rsidRPr="000A779C">
        <w:t>AusAID</w:t>
      </w:r>
      <w:proofErr w:type="spellEnd"/>
      <w:r w:rsidRPr="000A779C">
        <w:t xml:space="preserve"> funds one bilateral program (Natural Hazards Awareness) and two regional programs (CLIMATE Predictions</w:t>
      </w:r>
      <w:r w:rsidRPr="006A415A">
        <w:t xml:space="preserve"> Project Phase 2</w:t>
      </w:r>
      <w:r>
        <w:t xml:space="preserve">; </w:t>
      </w:r>
      <w:r w:rsidRPr="006A415A">
        <w:t>South Pacific Sea-level and Climate Monitoring Project</w:t>
      </w:r>
      <w:r>
        <w:t>)</w:t>
      </w:r>
      <w:r w:rsidRPr="006A415A">
        <w:t xml:space="preserve">. </w:t>
      </w:r>
    </w:p>
    <w:p w:rsidR="00B80605" w:rsidRPr="006A415A" w:rsidRDefault="00B80605" w:rsidP="00910A67">
      <w:pPr>
        <w:pStyle w:val="Heading4"/>
        <w:tabs>
          <w:tab w:val="clear" w:pos="1440"/>
          <w:tab w:val="clear" w:pos="2160"/>
          <w:tab w:val="clear" w:pos="2880"/>
        </w:tabs>
        <w:ind w:left="0" w:firstLine="0"/>
      </w:pPr>
      <w:r w:rsidRPr="006A415A">
        <w:t>Samoa Media</w:t>
      </w:r>
      <w:r>
        <w:t>—</w:t>
      </w:r>
      <w:r w:rsidRPr="006A415A">
        <w:t>Natural</w:t>
      </w:r>
      <w:r>
        <w:t xml:space="preserve"> Hazards Awareness Program</w:t>
      </w:r>
    </w:p>
    <w:p w:rsidR="00B80605" w:rsidRPr="006A415A" w:rsidRDefault="00B80605" w:rsidP="00C946C3">
      <w:pPr>
        <w:pStyle w:val="BodyText"/>
      </w:pPr>
      <w:r w:rsidRPr="006A415A">
        <w:t xml:space="preserve">All materials/advertisements funded under </w:t>
      </w:r>
      <w:r>
        <w:t>the Natural Hazards Awareness</w:t>
      </w:r>
      <w:r w:rsidRPr="006A415A">
        <w:t xml:space="preserve"> </w:t>
      </w:r>
      <w:r>
        <w:t>Program</w:t>
      </w:r>
      <w:r w:rsidRPr="006A415A">
        <w:t xml:space="preserve"> </w:t>
      </w:r>
      <w:r>
        <w:t>have been</w:t>
      </w:r>
      <w:r w:rsidRPr="006A415A">
        <w:t xml:space="preserve"> reported as </w:t>
      </w:r>
      <w:r>
        <w:t xml:space="preserve">informative and </w:t>
      </w:r>
      <w:r w:rsidRPr="006A415A">
        <w:t xml:space="preserve">effective in </w:t>
      </w:r>
      <w:r>
        <w:t>increasing public</w:t>
      </w:r>
      <w:r w:rsidRPr="006A415A">
        <w:t xml:space="preserve"> awareness</w:t>
      </w:r>
      <w:r>
        <w:t>. T</w:t>
      </w:r>
      <w:r w:rsidRPr="006A415A">
        <w:t xml:space="preserve">he </w:t>
      </w:r>
      <w:r>
        <w:t xml:space="preserve">National Disaster Management Office has used the program </w:t>
      </w:r>
      <w:r w:rsidRPr="006A415A">
        <w:t xml:space="preserve">to inform the general public </w:t>
      </w:r>
      <w:r>
        <w:t>about</w:t>
      </w:r>
      <w:r w:rsidRPr="006A415A">
        <w:t xml:space="preserve"> its national evacuation plans. Radio spots have been effective as well in engaging isolated communities with</w:t>
      </w:r>
      <w:r>
        <w:t>out</w:t>
      </w:r>
      <w:r w:rsidRPr="006A415A">
        <w:t xml:space="preserve"> </w:t>
      </w:r>
      <w:r>
        <w:t>access to</w:t>
      </w:r>
      <w:r w:rsidRPr="006A415A">
        <w:t xml:space="preserve"> television.</w:t>
      </w:r>
    </w:p>
    <w:p w:rsidR="00B80605" w:rsidRDefault="00B80605" w:rsidP="00910A67">
      <w:pPr>
        <w:pStyle w:val="Heading4"/>
        <w:tabs>
          <w:tab w:val="clear" w:pos="1440"/>
          <w:tab w:val="clear" w:pos="2160"/>
          <w:tab w:val="clear" w:pos="2880"/>
        </w:tabs>
        <w:ind w:left="0" w:firstLine="0"/>
        <w:rPr>
          <w:color w:val="000000"/>
        </w:rPr>
      </w:pPr>
      <w:r>
        <w:lastRenderedPageBreak/>
        <w:t xml:space="preserve">Pacific Islands </w:t>
      </w:r>
      <w:r w:rsidRPr="00BE5BFA">
        <w:t>Climate Prediction Projec</w:t>
      </w:r>
      <w:r w:rsidRPr="006A415A">
        <w:t>t Phase 2</w:t>
      </w:r>
      <w:r w:rsidRPr="006A415A">
        <w:rPr>
          <w:color w:val="000000"/>
        </w:rPr>
        <w:t xml:space="preserve"> </w:t>
      </w:r>
    </w:p>
    <w:p w:rsidR="00B80605" w:rsidRPr="006A415A" w:rsidRDefault="00B80605" w:rsidP="00C946C3">
      <w:pPr>
        <w:pStyle w:val="BodyText"/>
      </w:pPr>
      <w:r>
        <w:t xml:space="preserve">The Pacific Islands </w:t>
      </w:r>
      <w:r w:rsidRPr="00BE5BFA">
        <w:t>C</w:t>
      </w:r>
      <w:r>
        <w:t>limate</w:t>
      </w:r>
      <w:r w:rsidRPr="00BE5BFA">
        <w:t xml:space="preserve"> Prediction</w:t>
      </w:r>
      <w:r>
        <w:t xml:space="preserve"> Project Phase 2 is a </w:t>
      </w:r>
      <w:r w:rsidRPr="006A415A">
        <w:t xml:space="preserve">regional project </w:t>
      </w:r>
      <w:r>
        <w:t xml:space="preserve">that </w:t>
      </w:r>
      <w:r w:rsidRPr="006A415A">
        <w:t>has assisted Samoa’s capacity in climate science, its application to Samoa’s context and its practical problems</w:t>
      </w:r>
      <w:r>
        <w:t xml:space="preserve">. </w:t>
      </w:r>
      <w:r w:rsidRPr="006A415A">
        <w:t xml:space="preserve">A framework has been created at the regional level through which Samoa can learn from and support other Pacific </w:t>
      </w:r>
      <w:r>
        <w:t>i</w:t>
      </w:r>
      <w:r w:rsidRPr="006A415A">
        <w:t xml:space="preserve">sland </w:t>
      </w:r>
      <w:r>
        <w:t xml:space="preserve">countries. </w:t>
      </w:r>
    </w:p>
    <w:p w:rsidR="00B80605" w:rsidRPr="006A415A" w:rsidRDefault="00B80605" w:rsidP="00910A67">
      <w:pPr>
        <w:pStyle w:val="Heading4"/>
        <w:tabs>
          <w:tab w:val="clear" w:pos="1440"/>
          <w:tab w:val="clear" w:pos="2160"/>
          <w:tab w:val="clear" w:pos="2880"/>
        </w:tabs>
        <w:ind w:left="0" w:firstLine="0"/>
      </w:pPr>
      <w:r w:rsidRPr="006A415A">
        <w:t>South Pacific Sea</w:t>
      </w:r>
      <w:r>
        <w:t xml:space="preserve"> L</w:t>
      </w:r>
      <w:r w:rsidRPr="006A415A">
        <w:t>evel and Climate Monitoring Project</w:t>
      </w:r>
    </w:p>
    <w:p w:rsidR="00B80605" w:rsidRPr="006A415A" w:rsidRDefault="00B80605" w:rsidP="00C946C3">
      <w:pPr>
        <w:pStyle w:val="BodyText"/>
      </w:pPr>
      <w:r>
        <w:t>The South Pacific Sea Level and Climate Monitoring Project, a regional project, has installed a</w:t>
      </w:r>
      <w:r w:rsidRPr="006A415A">
        <w:t xml:space="preserve"> GPS station at </w:t>
      </w:r>
      <w:proofErr w:type="spellStart"/>
      <w:r w:rsidRPr="006A415A">
        <w:t>Fagalii</w:t>
      </w:r>
      <w:proofErr w:type="spellEnd"/>
      <w:r w:rsidRPr="006A415A">
        <w:t xml:space="preserve"> Airport </w:t>
      </w:r>
      <w:r>
        <w:t>to assist</w:t>
      </w:r>
      <w:r w:rsidRPr="006A415A">
        <w:t xml:space="preserve"> </w:t>
      </w:r>
      <w:r>
        <w:t>meteorological agencies</w:t>
      </w:r>
      <w:r w:rsidRPr="006A415A">
        <w:t xml:space="preserve"> and Samoa in determining sea level rise and </w:t>
      </w:r>
      <w:r>
        <w:t xml:space="preserve">the </w:t>
      </w:r>
      <w:r w:rsidRPr="006A415A">
        <w:t>impact of climate change.</w:t>
      </w:r>
    </w:p>
    <w:p w:rsidR="00B80605" w:rsidRPr="006A415A" w:rsidRDefault="00B80605" w:rsidP="00C946C3">
      <w:pPr>
        <w:pStyle w:val="Heading3"/>
        <w:tabs>
          <w:tab w:val="clear" w:pos="1440"/>
          <w:tab w:val="clear" w:pos="2160"/>
        </w:tabs>
      </w:pPr>
      <w:bookmarkStart w:id="55" w:name="_Toc360963935"/>
      <w:r w:rsidRPr="00C946C3">
        <w:t>Management</w:t>
      </w:r>
      <w:r w:rsidRPr="006A415A">
        <w:t xml:space="preserve"> </w:t>
      </w:r>
      <w:r>
        <w:t>c</w:t>
      </w:r>
      <w:r w:rsidRPr="006A415A">
        <w:t>onsequences</w:t>
      </w:r>
      <w:bookmarkEnd w:id="55"/>
    </w:p>
    <w:p w:rsidR="00B80605" w:rsidRPr="006A415A" w:rsidRDefault="00B80605" w:rsidP="00C946C3">
      <w:pPr>
        <w:pStyle w:val="BodyText"/>
      </w:pPr>
      <w:r w:rsidRPr="006A415A">
        <w:t xml:space="preserve">In </w:t>
      </w:r>
      <w:r>
        <w:t xml:space="preserve">the </w:t>
      </w:r>
      <w:r w:rsidRPr="006A415A">
        <w:t>light of regional activity in this area</w:t>
      </w:r>
      <w:r>
        <w:t>,</w:t>
      </w:r>
      <w:r w:rsidRPr="006A415A">
        <w:t xml:space="preserve"> coupled with international activity and interest, the aim of the implementation </w:t>
      </w:r>
      <w:r>
        <w:t>s</w:t>
      </w:r>
      <w:r w:rsidRPr="006A415A">
        <w:t xml:space="preserve">trategy for </w:t>
      </w:r>
      <w:r>
        <w:t>the p</w:t>
      </w:r>
      <w:r w:rsidRPr="006A415A">
        <w:t xml:space="preserve">artnership </w:t>
      </w:r>
      <w:r>
        <w:t xml:space="preserve">climate change </w:t>
      </w:r>
      <w:r w:rsidRPr="006A415A">
        <w:t xml:space="preserve">priority outcome </w:t>
      </w:r>
      <w:r>
        <w:t>f</w:t>
      </w:r>
      <w:r w:rsidRPr="006A415A">
        <w:t>ive</w:t>
      </w:r>
      <w:r>
        <w:t xml:space="preserve"> </w:t>
      </w:r>
      <w:r w:rsidRPr="006A415A">
        <w:t>will be to ensure a coordinated approach to analysis, scoping and design of measures that meet Samoa</w:t>
      </w:r>
      <w:r>
        <w:t>’s</w:t>
      </w:r>
      <w:r w:rsidRPr="006A415A">
        <w:t xml:space="preserve"> interests </w:t>
      </w:r>
      <w:r>
        <w:t>in:</w:t>
      </w:r>
      <w:r w:rsidRPr="006A415A">
        <w:t xml:space="preserve"> </w:t>
      </w:r>
    </w:p>
    <w:p w:rsidR="00B80605" w:rsidRPr="006A415A" w:rsidRDefault="00B80605" w:rsidP="00C946C3">
      <w:pPr>
        <w:pStyle w:val="ListBullet"/>
      </w:pPr>
      <w:r>
        <w:t>m</w:t>
      </w:r>
      <w:r w:rsidRPr="006A415A">
        <w:t>onitor</w:t>
      </w:r>
      <w:r>
        <w:t>ing</w:t>
      </w:r>
      <w:r w:rsidRPr="006A415A">
        <w:t xml:space="preserve"> the impacts of climate change on health, agriculture and food security</w:t>
      </w:r>
    </w:p>
    <w:p w:rsidR="00B80605" w:rsidRPr="006A415A" w:rsidRDefault="00B80605" w:rsidP="00C946C3">
      <w:pPr>
        <w:pStyle w:val="ListBullet"/>
      </w:pPr>
      <w:r>
        <w:t>d</w:t>
      </w:r>
      <w:r w:rsidRPr="006A415A">
        <w:t>evelop</w:t>
      </w:r>
      <w:r>
        <w:t>ing</w:t>
      </w:r>
      <w:r w:rsidRPr="006A415A">
        <w:t xml:space="preserve"> adaptation measures for vulnerable communities, including coastal infrastructure and development of early warning systems</w:t>
      </w:r>
    </w:p>
    <w:p w:rsidR="00B80605" w:rsidRPr="006A415A" w:rsidRDefault="00B80605" w:rsidP="00C946C3">
      <w:pPr>
        <w:pStyle w:val="ListBullet"/>
      </w:pPr>
      <w:r>
        <w:t>d</w:t>
      </w:r>
      <w:r w:rsidRPr="006A415A">
        <w:t>evelop</w:t>
      </w:r>
      <w:r>
        <w:t>ing</w:t>
      </w:r>
      <w:r w:rsidRPr="006A415A">
        <w:t xml:space="preserve"> viable options for clean and renewable energy.</w:t>
      </w:r>
    </w:p>
    <w:p w:rsidR="00B80605" w:rsidRDefault="00B80605" w:rsidP="00C946C3">
      <w:pPr>
        <w:pStyle w:val="BodyText"/>
      </w:pPr>
      <w:r w:rsidRPr="006A415A">
        <w:t>One additional outcome for this area has been the overall increased focus on environment and the consideration of climate change and other environmental concerns in other program areas. For example, environmental impacts are now being better reviewed i</w:t>
      </w:r>
      <w:r>
        <w:t>n new infrastructure projects.</w:t>
      </w:r>
    </w:p>
    <w:p w:rsidR="00B80605" w:rsidRDefault="00017F8F">
      <w:pPr>
        <w:pStyle w:val="Heading1unnumbered"/>
        <w:rPr>
          <w:noProof/>
        </w:rPr>
      </w:pPr>
      <w:bookmarkStart w:id="56" w:name="_Toc360963936"/>
      <w:r>
        <w:rPr>
          <w:noProof/>
          <w:lang w:val="en-US" w:eastAsia="en-US"/>
        </w:rPr>
        <w:lastRenderedPageBreak/>
        <w:drawing>
          <wp:anchor distT="0" distB="0" distL="114300" distR="114300" simplePos="0" relativeHeight="25166028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7" name="Picture 120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Quality of aid activities</w:t>
      </w:r>
      <w:bookmarkEnd w:id="56"/>
      <w:r w:rsidR="00B80605">
        <w:br/>
      </w:r>
    </w:p>
    <w:p w:rsidR="00B80605" w:rsidRDefault="00B80605" w:rsidP="001D76A3">
      <w:pPr>
        <w:pStyle w:val="BodyText"/>
      </w:pPr>
      <w:r w:rsidRPr="006A415A">
        <w:t xml:space="preserve">The </w:t>
      </w:r>
      <w:r>
        <w:t xml:space="preserve">quality at implementation (QAI) </w:t>
      </w:r>
      <w:r w:rsidRPr="006A415A">
        <w:t xml:space="preserve">ratings for each of the program activities that were subject to quality assessment </w:t>
      </w:r>
      <w:r w:rsidRPr="001D76A3">
        <w:t>are</w:t>
      </w:r>
      <w:r w:rsidRPr="006A415A">
        <w:t xml:space="preserve"> presented in </w:t>
      </w:r>
      <w:r>
        <w:t>Table 3</w:t>
      </w:r>
      <w:r w:rsidRPr="006A415A">
        <w:t xml:space="preserve">. </w:t>
      </w:r>
      <w:r>
        <w:t>E</w:t>
      </w:r>
      <w:r w:rsidRPr="006A415A">
        <w:t>ach of these program areas has been discussed in the results section above</w:t>
      </w:r>
      <w:r>
        <w:t>. However, the objectives assessed in this APPR are now wider than those in the activities assessed by QAIs. The introduction of the Partnership for Development, together with the impact of regional and small activities, has broadened the range</w:t>
      </w:r>
      <w:r w:rsidRPr="006A415A">
        <w:t>.</w:t>
      </w:r>
      <w:r>
        <w:t xml:space="preserve"> </w:t>
      </w:r>
      <w:r w:rsidRPr="006A415A">
        <w:t xml:space="preserve">The QAI ratings for </w:t>
      </w:r>
      <w:r>
        <w:t>2008–09</w:t>
      </w:r>
      <w:r w:rsidRPr="006A415A">
        <w:t xml:space="preserve"> therefore represent only part of the quality picture for the current year.</w:t>
      </w:r>
    </w:p>
    <w:p w:rsidR="00B80605" w:rsidRDefault="00B80605" w:rsidP="00207A26">
      <w:pPr>
        <w:pStyle w:val="Caption"/>
      </w:pPr>
      <w:r>
        <w:t>Table 3</w:t>
      </w:r>
      <w:r>
        <w:tab/>
        <w:t>QAI ratings for 2008–09</w:t>
      </w:r>
    </w:p>
    <w:tbl>
      <w:tblPr>
        <w:tblW w:w="7938" w:type="dxa"/>
        <w:tblInd w:w="57" w:type="dxa"/>
        <w:tblLayout w:type="fixed"/>
        <w:tblLook w:val="00A0" w:firstRow="1" w:lastRow="0" w:firstColumn="1" w:lastColumn="0" w:noHBand="0" w:noVBand="0"/>
      </w:tblPr>
      <w:tblGrid>
        <w:gridCol w:w="1587"/>
        <w:gridCol w:w="429"/>
        <w:gridCol w:w="1158"/>
        <w:gridCol w:w="480"/>
        <w:gridCol w:w="1108"/>
        <w:gridCol w:w="278"/>
        <w:gridCol w:w="1310"/>
        <w:gridCol w:w="202"/>
        <w:gridCol w:w="1386"/>
      </w:tblGrid>
      <w:tr w:rsidR="00B80605" w:rsidRPr="006A415A" w:rsidTr="00823543">
        <w:trPr>
          <w:cantSplit/>
          <w:trHeight w:val="795"/>
          <w:tblHeader/>
        </w:trPr>
        <w:tc>
          <w:tcPr>
            <w:tcW w:w="2016" w:type="dxa"/>
            <w:gridSpan w:val="2"/>
            <w:tcBorders>
              <w:top w:val="single" w:sz="12" w:space="0" w:color="auto"/>
              <w:bottom w:val="single" w:sz="2" w:space="0" w:color="auto"/>
            </w:tcBorders>
            <w:shd w:val="clear" w:color="auto" w:fill="C6D9F1"/>
            <w:tcMar>
              <w:left w:w="57" w:type="dxa"/>
              <w:right w:w="57" w:type="dxa"/>
            </w:tcMar>
          </w:tcPr>
          <w:p w:rsidR="00B80605" w:rsidRPr="006A415A" w:rsidRDefault="00B80605" w:rsidP="001D76A3">
            <w:pPr>
              <w:pStyle w:val="TableDataColumnHeading"/>
              <w:jc w:val="left"/>
            </w:pPr>
            <w:r w:rsidRPr="006A415A">
              <w:t xml:space="preserve">Quality at </w:t>
            </w:r>
            <w:r>
              <w:t>i</w:t>
            </w:r>
            <w:r w:rsidRPr="006A415A">
              <w:t xml:space="preserve">mplementation </w:t>
            </w:r>
          </w:p>
        </w:tc>
        <w:tc>
          <w:tcPr>
            <w:tcW w:w="1638"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1D76A3">
            <w:pPr>
              <w:pStyle w:val="TableDataColumnHeading"/>
            </w:pPr>
            <w:r w:rsidRPr="00B30157">
              <w:t xml:space="preserve">Implementation </w:t>
            </w:r>
            <w:r>
              <w:t>p</w:t>
            </w:r>
            <w:r w:rsidRPr="00B30157">
              <w:t>rogress</w:t>
            </w:r>
          </w:p>
        </w:tc>
        <w:tc>
          <w:tcPr>
            <w:tcW w:w="1386"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1D76A3">
            <w:pPr>
              <w:pStyle w:val="TableDataColumnHeading"/>
            </w:pPr>
            <w:r w:rsidRPr="00B30157">
              <w:t xml:space="preserve">Achievement of objectives </w:t>
            </w:r>
          </w:p>
        </w:tc>
        <w:tc>
          <w:tcPr>
            <w:tcW w:w="1512"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1D76A3">
            <w:pPr>
              <w:pStyle w:val="TableDataColumnHeading"/>
            </w:pPr>
            <w:r w:rsidRPr="00B30157">
              <w:t xml:space="preserve">Monitoring and evaluation </w:t>
            </w:r>
          </w:p>
        </w:tc>
        <w:tc>
          <w:tcPr>
            <w:tcW w:w="1386" w:type="dxa"/>
            <w:tcBorders>
              <w:top w:val="single" w:sz="12" w:space="0" w:color="auto"/>
              <w:bottom w:val="single" w:sz="2" w:space="0" w:color="auto"/>
            </w:tcBorders>
            <w:shd w:val="clear" w:color="auto" w:fill="C6D9F1"/>
            <w:tcMar>
              <w:left w:w="57" w:type="dxa"/>
              <w:right w:w="57" w:type="dxa"/>
            </w:tcMar>
          </w:tcPr>
          <w:p w:rsidR="00B80605" w:rsidRPr="00B30157" w:rsidRDefault="00B80605" w:rsidP="001D76A3">
            <w:pPr>
              <w:pStyle w:val="TableDataColumnHeading"/>
            </w:pPr>
            <w:r w:rsidRPr="00B30157">
              <w:t>Sustainability</w:t>
            </w:r>
          </w:p>
        </w:tc>
      </w:tr>
      <w:tr w:rsidR="00B80605" w:rsidRPr="006A415A" w:rsidTr="00823543">
        <w:trPr>
          <w:cantSplit/>
        </w:trPr>
        <w:tc>
          <w:tcPr>
            <w:tcW w:w="2016" w:type="dxa"/>
            <w:gridSpan w:val="2"/>
            <w:tcBorders>
              <w:top w:val="single" w:sz="2" w:space="0" w:color="auto"/>
            </w:tcBorders>
            <w:tcMar>
              <w:left w:w="57" w:type="dxa"/>
              <w:right w:w="57" w:type="dxa"/>
            </w:tcMar>
          </w:tcPr>
          <w:p w:rsidR="00B80605" w:rsidRPr="00B30157" w:rsidRDefault="00B80605" w:rsidP="001D76A3">
            <w:pPr>
              <w:pStyle w:val="TableTextEntries"/>
            </w:pPr>
            <w:r w:rsidRPr="00B30157">
              <w:t>Australian Development Scholarships</w:t>
            </w:r>
          </w:p>
        </w:tc>
        <w:tc>
          <w:tcPr>
            <w:tcW w:w="1638" w:type="dxa"/>
            <w:gridSpan w:val="2"/>
            <w:tcBorders>
              <w:top w:val="single" w:sz="2" w:space="0" w:color="auto"/>
            </w:tcBorders>
            <w:shd w:val="clear" w:color="auto" w:fill="99CC00"/>
            <w:tcMar>
              <w:left w:w="57" w:type="dxa"/>
              <w:right w:w="57" w:type="dxa"/>
            </w:tcMar>
          </w:tcPr>
          <w:p w:rsidR="00B80605" w:rsidRPr="001D76A3" w:rsidRDefault="00B80605" w:rsidP="001D76A3">
            <w:pPr>
              <w:pStyle w:val="TableDataEntries"/>
            </w:pPr>
            <w:r w:rsidRPr="001D76A3">
              <w:t>5</w:t>
            </w:r>
          </w:p>
        </w:tc>
        <w:tc>
          <w:tcPr>
            <w:tcW w:w="1386" w:type="dxa"/>
            <w:gridSpan w:val="2"/>
            <w:tcBorders>
              <w:top w:val="single" w:sz="2" w:space="0" w:color="auto"/>
            </w:tcBorders>
            <w:shd w:val="clear" w:color="auto" w:fill="FF9900"/>
            <w:tcMar>
              <w:left w:w="57" w:type="dxa"/>
              <w:right w:w="57" w:type="dxa"/>
            </w:tcMar>
          </w:tcPr>
          <w:p w:rsidR="00B80605" w:rsidRPr="001D76A3" w:rsidRDefault="00B80605" w:rsidP="001D76A3">
            <w:pPr>
              <w:pStyle w:val="TableDataEntries"/>
            </w:pPr>
            <w:r w:rsidRPr="001D76A3">
              <w:t>3</w:t>
            </w:r>
          </w:p>
        </w:tc>
        <w:tc>
          <w:tcPr>
            <w:tcW w:w="1512" w:type="dxa"/>
            <w:gridSpan w:val="2"/>
            <w:tcBorders>
              <w:top w:val="single" w:sz="2" w:space="0" w:color="auto"/>
            </w:tcBorders>
            <w:shd w:val="clear" w:color="auto" w:fill="FF9900"/>
            <w:tcMar>
              <w:left w:w="57" w:type="dxa"/>
              <w:right w:w="57" w:type="dxa"/>
            </w:tcMar>
          </w:tcPr>
          <w:p w:rsidR="00B80605" w:rsidRPr="001D76A3" w:rsidRDefault="00B80605" w:rsidP="001D76A3">
            <w:pPr>
              <w:pStyle w:val="TableDataEntries"/>
            </w:pPr>
            <w:r w:rsidRPr="001D76A3">
              <w:t>3</w:t>
            </w:r>
          </w:p>
        </w:tc>
        <w:tc>
          <w:tcPr>
            <w:tcW w:w="1386" w:type="dxa"/>
            <w:tcBorders>
              <w:top w:val="single" w:sz="2" w:space="0" w:color="auto"/>
            </w:tcBorders>
            <w:shd w:val="clear" w:color="auto" w:fill="FF9900"/>
            <w:tcMar>
              <w:left w:w="57" w:type="dxa"/>
              <w:right w:w="57" w:type="dxa"/>
            </w:tcMar>
          </w:tcPr>
          <w:p w:rsidR="00B80605" w:rsidRPr="001D76A3" w:rsidRDefault="00B80605" w:rsidP="001D76A3">
            <w:pPr>
              <w:pStyle w:val="TableDataEntries"/>
            </w:pPr>
            <w:r w:rsidRPr="001D76A3">
              <w:t>3</w:t>
            </w:r>
          </w:p>
        </w:tc>
      </w:tr>
      <w:tr w:rsidR="00B80605" w:rsidRPr="006A415A" w:rsidTr="00823543">
        <w:trPr>
          <w:cantSplit/>
        </w:trPr>
        <w:tc>
          <w:tcPr>
            <w:tcW w:w="2016" w:type="dxa"/>
            <w:gridSpan w:val="2"/>
            <w:tcMar>
              <w:left w:w="57" w:type="dxa"/>
              <w:right w:w="57" w:type="dxa"/>
            </w:tcMar>
          </w:tcPr>
          <w:p w:rsidR="00B80605" w:rsidRPr="00B30157" w:rsidRDefault="00B80605" w:rsidP="001D76A3">
            <w:pPr>
              <w:pStyle w:val="TableTextEntries"/>
            </w:pPr>
            <w:r w:rsidRPr="00B30157">
              <w:t>Australian Regional Development Scholarships</w:t>
            </w:r>
          </w:p>
        </w:tc>
        <w:tc>
          <w:tcPr>
            <w:tcW w:w="1638" w:type="dxa"/>
            <w:gridSpan w:val="2"/>
            <w:shd w:val="clear" w:color="auto" w:fill="FFCC00"/>
            <w:tcMar>
              <w:left w:w="57" w:type="dxa"/>
              <w:right w:w="57" w:type="dxa"/>
            </w:tcMar>
          </w:tcPr>
          <w:p w:rsidR="00B80605" w:rsidRPr="001D76A3" w:rsidRDefault="00B80605" w:rsidP="001D76A3">
            <w:pPr>
              <w:pStyle w:val="TableDataEntries"/>
            </w:pPr>
            <w:r w:rsidRPr="001D76A3">
              <w:t>4</w:t>
            </w:r>
          </w:p>
        </w:tc>
        <w:tc>
          <w:tcPr>
            <w:tcW w:w="1386" w:type="dxa"/>
            <w:gridSpan w:val="2"/>
            <w:tcMar>
              <w:left w:w="57" w:type="dxa"/>
              <w:right w:w="57" w:type="dxa"/>
            </w:tcMar>
          </w:tcPr>
          <w:p w:rsidR="00B80605" w:rsidRPr="001D76A3" w:rsidRDefault="00B80605" w:rsidP="001D76A3">
            <w:pPr>
              <w:pStyle w:val="TableDataEntries"/>
            </w:pPr>
            <w:r w:rsidRPr="001D76A3">
              <w:t>n/a</w:t>
            </w:r>
          </w:p>
        </w:tc>
        <w:tc>
          <w:tcPr>
            <w:tcW w:w="1512" w:type="dxa"/>
            <w:gridSpan w:val="2"/>
            <w:shd w:val="clear" w:color="auto" w:fill="FF9900"/>
            <w:tcMar>
              <w:left w:w="57" w:type="dxa"/>
              <w:right w:w="57" w:type="dxa"/>
            </w:tcMar>
          </w:tcPr>
          <w:p w:rsidR="00B80605" w:rsidRPr="001D76A3" w:rsidRDefault="00B80605" w:rsidP="001D76A3">
            <w:pPr>
              <w:pStyle w:val="TableDataEntries"/>
            </w:pPr>
            <w:r w:rsidRPr="001D76A3">
              <w:t>3</w:t>
            </w:r>
          </w:p>
        </w:tc>
        <w:tc>
          <w:tcPr>
            <w:tcW w:w="1386" w:type="dxa"/>
            <w:shd w:val="clear" w:color="auto" w:fill="FF9900"/>
            <w:tcMar>
              <w:left w:w="57" w:type="dxa"/>
              <w:right w:w="57" w:type="dxa"/>
            </w:tcMar>
          </w:tcPr>
          <w:p w:rsidR="00B80605" w:rsidRPr="001D76A3" w:rsidRDefault="00B80605" w:rsidP="001D76A3">
            <w:pPr>
              <w:pStyle w:val="TableDataEntries"/>
            </w:pPr>
            <w:r w:rsidRPr="001D76A3">
              <w:t>3</w:t>
            </w:r>
          </w:p>
        </w:tc>
      </w:tr>
      <w:tr w:rsidR="00B80605" w:rsidRPr="006A415A" w:rsidTr="00823543">
        <w:trPr>
          <w:cantSplit/>
        </w:trPr>
        <w:tc>
          <w:tcPr>
            <w:tcW w:w="2016" w:type="dxa"/>
            <w:gridSpan w:val="2"/>
            <w:tcMar>
              <w:left w:w="57" w:type="dxa"/>
              <w:right w:w="57" w:type="dxa"/>
            </w:tcMar>
          </w:tcPr>
          <w:p w:rsidR="00B80605" w:rsidRPr="00B30157" w:rsidRDefault="00B80605" w:rsidP="001D76A3">
            <w:pPr>
              <w:pStyle w:val="TableTextEntries"/>
            </w:pPr>
            <w:r>
              <w:t>Education Sector Program </w:t>
            </w:r>
            <w:r w:rsidRPr="00B30157">
              <w:t>II</w:t>
            </w:r>
          </w:p>
        </w:tc>
        <w:tc>
          <w:tcPr>
            <w:tcW w:w="1638" w:type="dxa"/>
            <w:gridSpan w:val="2"/>
            <w:shd w:val="clear" w:color="auto" w:fill="FF9900"/>
            <w:tcMar>
              <w:left w:w="57" w:type="dxa"/>
              <w:right w:w="57" w:type="dxa"/>
            </w:tcMar>
          </w:tcPr>
          <w:p w:rsidR="00B80605" w:rsidRPr="001D76A3" w:rsidRDefault="00B80605" w:rsidP="001D76A3">
            <w:pPr>
              <w:pStyle w:val="TableDataEntries"/>
            </w:pPr>
            <w:r w:rsidRPr="001D76A3">
              <w:t>3</w:t>
            </w:r>
          </w:p>
        </w:tc>
        <w:tc>
          <w:tcPr>
            <w:tcW w:w="1386" w:type="dxa"/>
            <w:gridSpan w:val="2"/>
            <w:shd w:val="clear" w:color="auto" w:fill="FFCC00"/>
            <w:tcMar>
              <w:left w:w="57" w:type="dxa"/>
              <w:right w:w="57" w:type="dxa"/>
            </w:tcMar>
          </w:tcPr>
          <w:p w:rsidR="00B80605" w:rsidRPr="001D76A3" w:rsidRDefault="00B80605" w:rsidP="001D76A3">
            <w:pPr>
              <w:pStyle w:val="TableDataEntries"/>
            </w:pPr>
            <w:r w:rsidRPr="001D76A3">
              <w:t>4</w:t>
            </w:r>
          </w:p>
        </w:tc>
        <w:tc>
          <w:tcPr>
            <w:tcW w:w="1512" w:type="dxa"/>
            <w:gridSpan w:val="2"/>
            <w:shd w:val="clear" w:color="auto" w:fill="FFCC00"/>
            <w:tcMar>
              <w:left w:w="57" w:type="dxa"/>
              <w:right w:w="57" w:type="dxa"/>
            </w:tcMar>
          </w:tcPr>
          <w:p w:rsidR="00B80605" w:rsidRPr="001D76A3" w:rsidRDefault="00B80605" w:rsidP="001D76A3">
            <w:pPr>
              <w:pStyle w:val="TableDataEntries"/>
            </w:pPr>
            <w:r w:rsidRPr="001D76A3">
              <w:t>4</w:t>
            </w:r>
          </w:p>
        </w:tc>
        <w:tc>
          <w:tcPr>
            <w:tcW w:w="1386" w:type="dxa"/>
            <w:shd w:val="clear" w:color="auto" w:fill="FF9900"/>
            <w:tcMar>
              <w:left w:w="57" w:type="dxa"/>
              <w:right w:w="57" w:type="dxa"/>
            </w:tcMar>
          </w:tcPr>
          <w:p w:rsidR="00B80605" w:rsidRPr="001D76A3" w:rsidRDefault="00B80605" w:rsidP="001D76A3">
            <w:pPr>
              <w:pStyle w:val="TableDataEntries"/>
            </w:pPr>
            <w:r w:rsidRPr="001D76A3">
              <w:t>3</w:t>
            </w:r>
          </w:p>
        </w:tc>
      </w:tr>
      <w:tr w:rsidR="00B80605" w:rsidRPr="006A415A" w:rsidTr="00823543">
        <w:trPr>
          <w:cantSplit/>
        </w:trPr>
        <w:tc>
          <w:tcPr>
            <w:tcW w:w="2016" w:type="dxa"/>
            <w:gridSpan w:val="2"/>
            <w:tcMar>
              <w:left w:w="57" w:type="dxa"/>
              <w:right w:w="57" w:type="dxa"/>
            </w:tcMar>
          </w:tcPr>
          <w:p w:rsidR="00B80605" w:rsidRPr="00B30157" w:rsidRDefault="00B80605" w:rsidP="001D76A3">
            <w:pPr>
              <w:pStyle w:val="TableTextEntries"/>
            </w:pPr>
            <w:r w:rsidRPr="00B30157">
              <w:t>ADB Samoa Power Sector Expansion Program</w:t>
            </w:r>
          </w:p>
        </w:tc>
        <w:tc>
          <w:tcPr>
            <w:tcW w:w="1638" w:type="dxa"/>
            <w:gridSpan w:val="2"/>
            <w:shd w:val="clear" w:color="auto" w:fill="99CC00"/>
            <w:tcMar>
              <w:left w:w="57" w:type="dxa"/>
              <w:right w:w="57" w:type="dxa"/>
            </w:tcMar>
          </w:tcPr>
          <w:p w:rsidR="00B80605" w:rsidRPr="001D76A3" w:rsidRDefault="00B80605" w:rsidP="001D76A3">
            <w:pPr>
              <w:pStyle w:val="TableDataEntries"/>
            </w:pPr>
            <w:r w:rsidRPr="001D76A3">
              <w:t>6</w:t>
            </w:r>
          </w:p>
        </w:tc>
        <w:tc>
          <w:tcPr>
            <w:tcW w:w="1386" w:type="dxa"/>
            <w:gridSpan w:val="2"/>
            <w:shd w:val="clear" w:color="auto" w:fill="99CC00"/>
            <w:tcMar>
              <w:left w:w="57" w:type="dxa"/>
              <w:right w:w="57" w:type="dxa"/>
            </w:tcMar>
          </w:tcPr>
          <w:p w:rsidR="00B80605" w:rsidRPr="001D76A3" w:rsidRDefault="00B80605" w:rsidP="001D76A3">
            <w:pPr>
              <w:pStyle w:val="TableDataEntries"/>
            </w:pPr>
            <w:r w:rsidRPr="001D76A3">
              <w:t>5</w:t>
            </w:r>
          </w:p>
        </w:tc>
        <w:tc>
          <w:tcPr>
            <w:tcW w:w="1512" w:type="dxa"/>
            <w:gridSpan w:val="2"/>
            <w:shd w:val="clear" w:color="auto" w:fill="99CC00"/>
            <w:tcMar>
              <w:left w:w="57" w:type="dxa"/>
              <w:right w:w="57" w:type="dxa"/>
            </w:tcMar>
          </w:tcPr>
          <w:p w:rsidR="00B80605" w:rsidRPr="001D76A3" w:rsidRDefault="00B80605" w:rsidP="001D76A3">
            <w:pPr>
              <w:pStyle w:val="TableDataEntries"/>
            </w:pPr>
            <w:r w:rsidRPr="001D76A3">
              <w:t>5</w:t>
            </w:r>
          </w:p>
        </w:tc>
        <w:tc>
          <w:tcPr>
            <w:tcW w:w="1386" w:type="dxa"/>
            <w:shd w:val="clear" w:color="auto" w:fill="FFCC00"/>
            <w:tcMar>
              <w:left w:w="57" w:type="dxa"/>
              <w:right w:w="57" w:type="dxa"/>
            </w:tcMar>
          </w:tcPr>
          <w:p w:rsidR="00B80605" w:rsidRPr="001D76A3" w:rsidRDefault="00B80605" w:rsidP="001D76A3">
            <w:pPr>
              <w:pStyle w:val="TableDataEntries"/>
            </w:pPr>
            <w:r w:rsidRPr="001D76A3">
              <w:t>4</w:t>
            </w:r>
          </w:p>
        </w:tc>
      </w:tr>
      <w:tr w:rsidR="00B80605" w:rsidRPr="006A415A" w:rsidTr="00823543">
        <w:trPr>
          <w:cantSplit/>
        </w:trPr>
        <w:tc>
          <w:tcPr>
            <w:tcW w:w="2016" w:type="dxa"/>
            <w:gridSpan w:val="2"/>
            <w:tcMar>
              <w:left w:w="57" w:type="dxa"/>
              <w:right w:w="57" w:type="dxa"/>
            </w:tcMar>
          </w:tcPr>
          <w:p w:rsidR="00B80605" w:rsidRPr="00B30157" w:rsidRDefault="00B80605" w:rsidP="001D76A3">
            <w:pPr>
              <w:pStyle w:val="TableTextEntries"/>
            </w:pPr>
            <w:r w:rsidRPr="00B30157">
              <w:t>Samoa Public Sector Improvement Facility</w:t>
            </w:r>
          </w:p>
        </w:tc>
        <w:tc>
          <w:tcPr>
            <w:tcW w:w="1638" w:type="dxa"/>
            <w:gridSpan w:val="2"/>
            <w:shd w:val="clear" w:color="auto" w:fill="FFCC00"/>
            <w:tcMar>
              <w:left w:w="57" w:type="dxa"/>
              <w:right w:w="57" w:type="dxa"/>
            </w:tcMar>
          </w:tcPr>
          <w:p w:rsidR="00B80605" w:rsidRPr="001D76A3" w:rsidRDefault="00B80605" w:rsidP="001D76A3">
            <w:pPr>
              <w:pStyle w:val="TableDataEntries"/>
            </w:pPr>
            <w:r w:rsidRPr="001D76A3">
              <w:t>4</w:t>
            </w:r>
          </w:p>
        </w:tc>
        <w:tc>
          <w:tcPr>
            <w:tcW w:w="1386" w:type="dxa"/>
            <w:gridSpan w:val="2"/>
            <w:shd w:val="clear" w:color="auto" w:fill="FFCC00"/>
            <w:tcMar>
              <w:left w:w="57" w:type="dxa"/>
              <w:right w:w="57" w:type="dxa"/>
            </w:tcMar>
          </w:tcPr>
          <w:p w:rsidR="00B80605" w:rsidRPr="001D76A3" w:rsidRDefault="00B80605" w:rsidP="001D76A3">
            <w:pPr>
              <w:pStyle w:val="TableDataEntries"/>
            </w:pPr>
            <w:r w:rsidRPr="001D76A3">
              <w:t>4</w:t>
            </w:r>
          </w:p>
        </w:tc>
        <w:tc>
          <w:tcPr>
            <w:tcW w:w="1512" w:type="dxa"/>
            <w:gridSpan w:val="2"/>
            <w:shd w:val="clear" w:color="auto" w:fill="99CC00"/>
            <w:tcMar>
              <w:left w:w="57" w:type="dxa"/>
              <w:right w:w="57" w:type="dxa"/>
            </w:tcMar>
          </w:tcPr>
          <w:p w:rsidR="00B80605" w:rsidRPr="001D76A3" w:rsidRDefault="00B80605" w:rsidP="001D76A3">
            <w:pPr>
              <w:pStyle w:val="TableDataEntries"/>
            </w:pPr>
            <w:r w:rsidRPr="001D76A3">
              <w:t>5</w:t>
            </w:r>
          </w:p>
        </w:tc>
        <w:tc>
          <w:tcPr>
            <w:tcW w:w="1386" w:type="dxa"/>
            <w:shd w:val="clear" w:color="auto" w:fill="99CC00"/>
            <w:tcMar>
              <w:left w:w="57" w:type="dxa"/>
              <w:right w:w="57" w:type="dxa"/>
            </w:tcMar>
          </w:tcPr>
          <w:p w:rsidR="00B80605" w:rsidRPr="001D76A3" w:rsidRDefault="00B80605" w:rsidP="001D76A3">
            <w:pPr>
              <w:pStyle w:val="TableDataEntries"/>
            </w:pPr>
            <w:r w:rsidRPr="001D76A3">
              <w:t>5</w:t>
            </w:r>
          </w:p>
        </w:tc>
      </w:tr>
      <w:tr w:rsidR="00B80605" w:rsidRPr="006A415A" w:rsidTr="00823543">
        <w:trPr>
          <w:cantSplit/>
        </w:trPr>
        <w:tc>
          <w:tcPr>
            <w:tcW w:w="2016" w:type="dxa"/>
            <w:gridSpan w:val="2"/>
            <w:tcBorders>
              <w:bottom w:val="single" w:sz="12" w:space="0" w:color="auto"/>
            </w:tcBorders>
            <w:tcMar>
              <w:left w:w="57" w:type="dxa"/>
              <w:right w:w="57" w:type="dxa"/>
            </w:tcMar>
          </w:tcPr>
          <w:p w:rsidR="00B80605" w:rsidRPr="00B30157" w:rsidRDefault="00B80605" w:rsidP="00207A26">
            <w:pPr>
              <w:pStyle w:val="TableTextEntries"/>
            </w:pPr>
            <w:r w:rsidRPr="00B30157">
              <w:t xml:space="preserve">Samoa Health Sector </w:t>
            </w:r>
            <w:proofErr w:type="spellStart"/>
            <w:r w:rsidRPr="00B30157">
              <w:t>SWA</w:t>
            </w:r>
            <w:r>
              <w:t>p</w:t>
            </w:r>
            <w:proofErr w:type="spellEnd"/>
          </w:p>
        </w:tc>
        <w:tc>
          <w:tcPr>
            <w:tcW w:w="1638" w:type="dxa"/>
            <w:gridSpan w:val="2"/>
            <w:tcBorders>
              <w:bottom w:val="single" w:sz="12" w:space="0" w:color="auto"/>
            </w:tcBorders>
            <w:shd w:val="clear" w:color="auto" w:fill="99CC00"/>
            <w:tcMar>
              <w:left w:w="57" w:type="dxa"/>
              <w:right w:w="57" w:type="dxa"/>
            </w:tcMar>
          </w:tcPr>
          <w:p w:rsidR="00B80605" w:rsidRPr="001D76A3" w:rsidRDefault="00B80605" w:rsidP="001D76A3">
            <w:pPr>
              <w:pStyle w:val="TableDataEntries"/>
            </w:pPr>
            <w:r w:rsidRPr="001D76A3">
              <w:t>5</w:t>
            </w:r>
          </w:p>
        </w:tc>
        <w:tc>
          <w:tcPr>
            <w:tcW w:w="1386" w:type="dxa"/>
            <w:gridSpan w:val="2"/>
            <w:tcBorders>
              <w:bottom w:val="single" w:sz="12" w:space="0" w:color="auto"/>
            </w:tcBorders>
            <w:shd w:val="clear" w:color="auto" w:fill="99CC00"/>
            <w:tcMar>
              <w:left w:w="57" w:type="dxa"/>
              <w:right w:w="57" w:type="dxa"/>
            </w:tcMar>
          </w:tcPr>
          <w:p w:rsidR="00B80605" w:rsidRPr="001D76A3" w:rsidRDefault="00B80605" w:rsidP="001D76A3">
            <w:pPr>
              <w:pStyle w:val="TableDataEntries"/>
            </w:pPr>
            <w:r w:rsidRPr="001D76A3">
              <w:t>5</w:t>
            </w:r>
          </w:p>
        </w:tc>
        <w:tc>
          <w:tcPr>
            <w:tcW w:w="1512" w:type="dxa"/>
            <w:gridSpan w:val="2"/>
            <w:tcBorders>
              <w:bottom w:val="single" w:sz="12" w:space="0" w:color="auto"/>
            </w:tcBorders>
            <w:shd w:val="clear" w:color="auto" w:fill="FFCC00"/>
            <w:tcMar>
              <w:left w:w="57" w:type="dxa"/>
              <w:right w:w="57" w:type="dxa"/>
            </w:tcMar>
          </w:tcPr>
          <w:p w:rsidR="00B80605" w:rsidRPr="001D76A3" w:rsidRDefault="00B80605" w:rsidP="001D76A3">
            <w:pPr>
              <w:pStyle w:val="TableDataEntries"/>
            </w:pPr>
            <w:r w:rsidRPr="001D76A3">
              <w:t>4</w:t>
            </w:r>
          </w:p>
        </w:tc>
        <w:tc>
          <w:tcPr>
            <w:tcW w:w="1386" w:type="dxa"/>
            <w:tcBorders>
              <w:bottom w:val="single" w:sz="12" w:space="0" w:color="auto"/>
            </w:tcBorders>
            <w:shd w:val="clear" w:color="auto" w:fill="FFCC00"/>
            <w:tcMar>
              <w:left w:w="57" w:type="dxa"/>
              <w:right w:w="57" w:type="dxa"/>
            </w:tcMar>
          </w:tcPr>
          <w:p w:rsidR="00B80605" w:rsidRPr="001D76A3" w:rsidRDefault="00B80605" w:rsidP="001D76A3">
            <w:pPr>
              <w:pStyle w:val="TableDataEntries"/>
            </w:pPr>
            <w:r w:rsidRPr="001D76A3">
              <w:t>4</w:t>
            </w:r>
          </w:p>
        </w:tc>
      </w:tr>
      <w:tr w:rsidR="00B80605" w:rsidTr="00823543">
        <w:tblPrEx>
          <w:tblLook w:val="0000" w:firstRow="0" w:lastRow="0" w:firstColumn="0" w:lastColumn="0" w:noHBand="0" w:noVBand="0"/>
        </w:tblPrEx>
        <w:trPr>
          <w:cantSplit/>
        </w:trPr>
        <w:tc>
          <w:tcPr>
            <w:tcW w:w="3174" w:type="dxa"/>
            <w:gridSpan w:val="3"/>
            <w:tcBorders>
              <w:top w:val="single" w:sz="2" w:space="0" w:color="auto"/>
            </w:tcBorders>
            <w:tcMar>
              <w:left w:w="57" w:type="dxa"/>
              <w:right w:w="57" w:type="dxa"/>
            </w:tcMar>
            <w:vAlign w:val="bottom"/>
          </w:tcPr>
          <w:p w:rsidR="00B80605" w:rsidRDefault="00B80605" w:rsidP="00207A26">
            <w:pPr>
              <w:pStyle w:val="TableDataEntries"/>
              <w:keepNext/>
              <w:jc w:val="left"/>
            </w:pPr>
            <w:r>
              <w:t>Satisfactory (4, 5 and 6)</w:t>
            </w:r>
          </w:p>
        </w:tc>
        <w:tc>
          <w:tcPr>
            <w:tcW w:w="1588" w:type="dxa"/>
            <w:gridSpan w:val="2"/>
            <w:tcBorders>
              <w:top w:val="single" w:sz="2" w:space="0" w:color="auto"/>
            </w:tcBorders>
            <w:tcMar>
              <w:left w:w="57" w:type="dxa"/>
              <w:right w:w="57" w:type="dxa"/>
            </w:tcMar>
          </w:tcPr>
          <w:p w:rsidR="00B80605" w:rsidRDefault="00B80605" w:rsidP="00207A26">
            <w:pPr>
              <w:pStyle w:val="TableDataEntries"/>
              <w:keepNext/>
            </w:pPr>
          </w:p>
        </w:tc>
        <w:tc>
          <w:tcPr>
            <w:tcW w:w="1588" w:type="dxa"/>
            <w:gridSpan w:val="2"/>
            <w:tcBorders>
              <w:top w:val="single" w:sz="2" w:space="0" w:color="auto"/>
            </w:tcBorders>
            <w:tcMar>
              <w:left w:w="57" w:type="dxa"/>
              <w:right w:w="57" w:type="dxa"/>
            </w:tcMar>
          </w:tcPr>
          <w:p w:rsidR="00B80605" w:rsidRDefault="00B80605" w:rsidP="00207A26">
            <w:pPr>
              <w:pStyle w:val="TableDataEntries"/>
              <w:keepNext/>
            </w:pPr>
          </w:p>
        </w:tc>
        <w:tc>
          <w:tcPr>
            <w:tcW w:w="1588" w:type="dxa"/>
            <w:gridSpan w:val="2"/>
            <w:tcBorders>
              <w:top w:val="single" w:sz="2" w:space="0" w:color="auto"/>
            </w:tcBorders>
            <w:tcMar>
              <w:left w:w="57" w:type="dxa"/>
              <w:right w:w="57" w:type="dxa"/>
            </w:tcMar>
          </w:tcPr>
          <w:p w:rsidR="00B80605" w:rsidRDefault="00B80605" w:rsidP="00207A26">
            <w:pPr>
              <w:pStyle w:val="TableDataEntries"/>
              <w:keepNext/>
            </w:pPr>
          </w:p>
        </w:tc>
      </w:tr>
      <w:tr w:rsidR="00B80605" w:rsidTr="00823543">
        <w:tblPrEx>
          <w:tblLook w:val="0000" w:firstRow="0" w:lastRow="0" w:firstColumn="0" w:lastColumn="0" w:noHBand="0" w:noVBand="0"/>
        </w:tblPrEx>
        <w:trPr>
          <w:cantSplit/>
        </w:trPr>
        <w:tc>
          <w:tcPr>
            <w:tcW w:w="1587" w:type="dxa"/>
            <w:shd w:val="clear" w:color="auto" w:fill="99CC00"/>
            <w:tcMar>
              <w:left w:w="57" w:type="dxa"/>
              <w:right w:w="57" w:type="dxa"/>
            </w:tcMar>
          </w:tcPr>
          <w:p w:rsidR="00B80605" w:rsidRDefault="00B80605" w:rsidP="00207A26">
            <w:pPr>
              <w:pStyle w:val="TableDataEntries"/>
              <w:keepNext/>
              <w:jc w:val="left"/>
            </w:pPr>
            <w:r>
              <w:t>6</w:t>
            </w:r>
          </w:p>
        </w:tc>
        <w:tc>
          <w:tcPr>
            <w:tcW w:w="1587" w:type="dxa"/>
            <w:gridSpan w:val="2"/>
            <w:shd w:val="clear" w:color="auto" w:fill="99CC00"/>
            <w:tcMar>
              <w:left w:w="57" w:type="dxa"/>
              <w:right w:w="57" w:type="dxa"/>
            </w:tcMar>
          </w:tcPr>
          <w:p w:rsidR="00B80605" w:rsidRDefault="00B80605" w:rsidP="00207A26">
            <w:pPr>
              <w:pStyle w:val="TableDataEntries"/>
              <w:keepNext/>
            </w:pPr>
          </w:p>
        </w:tc>
        <w:tc>
          <w:tcPr>
            <w:tcW w:w="3176" w:type="dxa"/>
            <w:gridSpan w:val="4"/>
            <w:tcMar>
              <w:left w:w="57" w:type="dxa"/>
              <w:right w:w="57" w:type="dxa"/>
            </w:tcMar>
          </w:tcPr>
          <w:p w:rsidR="00B80605" w:rsidRDefault="00B80605" w:rsidP="00207A26">
            <w:pPr>
              <w:pStyle w:val="TableDataEntries"/>
              <w:keepNext/>
              <w:jc w:val="left"/>
            </w:pPr>
            <w:r>
              <w:t>Very high quality</w:t>
            </w:r>
          </w:p>
        </w:tc>
        <w:tc>
          <w:tcPr>
            <w:tcW w:w="1588" w:type="dxa"/>
            <w:gridSpan w:val="2"/>
            <w:tcMar>
              <w:left w:w="57" w:type="dxa"/>
              <w:right w:w="57" w:type="dxa"/>
            </w:tcMar>
          </w:tcPr>
          <w:p w:rsidR="00B80605" w:rsidRDefault="00B80605" w:rsidP="00207A26">
            <w:pPr>
              <w:pStyle w:val="TableDataEntries"/>
              <w:keepNext/>
            </w:pPr>
          </w:p>
        </w:tc>
      </w:tr>
      <w:tr w:rsidR="00B80605" w:rsidTr="00823543">
        <w:tblPrEx>
          <w:tblLook w:val="0000" w:firstRow="0" w:lastRow="0" w:firstColumn="0" w:lastColumn="0" w:noHBand="0" w:noVBand="0"/>
        </w:tblPrEx>
        <w:trPr>
          <w:cantSplit/>
        </w:trPr>
        <w:tc>
          <w:tcPr>
            <w:tcW w:w="1587" w:type="dxa"/>
            <w:shd w:val="clear" w:color="auto" w:fill="99CC00"/>
            <w:tcMar>
              <w:left w:w="57" w:type="dxa"/>
              <w:right w:w="57" w:type="dxa"/>
            </w:tcMar>
          </w:tcPr>
          <w:p w:rsidR="00B80605" w:rsidRDefault="00B80605" w:rsidP="00207A26">
            <w:pPr>
              <w:pStyle w:val="TableDataEntries"/>
              <w:keepNext/>
              <w:jc w:val="left"/>
            </w:pPr>
            <w:r>
              <w:t>5</w:t>
            </w:r>
          </w:p>
        </w:tc>
        <w:tc>
          <w:tcPr>
            <w:tcW w:w="1587" w:type="dxa"/>
            <w:gridSpan w:val="2"/>
            <w:shd w:val="clear" w:color="auto" w:fill="99CC00"/>
            <w:tcMar>
              <w:left w:w="57" w:type="dxa"/>
              <w:right w:w="57" w:type="dxa"/>
            </w:tcMar>
          </w:tcPr>
          <w:p w:rsidR="00B80605" w:rsidRDefault="00B80605" w:rsidP="00207A26">
            <w:pPr>
              <w:pStyle w:val="TableDataEntries"/>
              <w:keepNext/>
            </w:pPr>
          </w:p>
        </w:tc>
        <w:tc>
          <w:tcPr>
            <w:tcW w:w="3176" w:type="dxa"/>
            <w:gridSpan w:val="4"/>
            <w:tcMar>
              <w:left w:w="57" w:type="dxa"/>
              <w:right w:w="57" w:type="dxa"/>
            </w:tcMar>
          </w:tcPr>
          <w:p w:rsidR="00B80605" w:rsidRDefault="00B80605" w:rsidP="00207A26">
            <w:pPr>
              <w:pStyle w:val="TableDataEntries"/>
              <w:keepNext/>
              <w:jc w:val="left"/>
            </w:pPr>
            <w:r>
              <w:t>Good quality</w:t>
            </w:r>
          </w:p>
        </w:tc>
        <w:tc>
          <w:tcPr>
            <w:tcW w:w="1588" w:type="dxa"/>
            <w:gridSpan w:val="2"/>
            <w:tcMar>
              <w:left w:w="57" w:type="dxa"/>
              <w:right w:w="57" w:type="dxa"/>
            </w:tcMar>
          </w:tcPr>
          <w:p w:rsidR="00B80605" w:rsidRDefault="00B80605" w:rsidP="00207A26">
            <w:pPr>
              <w:pStyle w:val="TableDataEntries"/>
              <w:keepNext/>
            </w:pPr>
          </w:p>
        </w:tc>
      </w:tr>
      <w:tr w:rsidR="00B80605" w:rsidTr="00823543">
        <w:tblPrEx>
          <w:tblLook w:val="0000" w:firstRow="0" w:lastRow="0" w:firstColumn="0" w:lastColumn="0" w:noHBand="0" w:noVBand="0"/>
        </w:tblPrEx>
        <w:trPr>
          <w:cantSplit/>
        </w:trPr>
        <w:tc>
          <w:tcPr>
            <w:tcW w:w="1587" w:type="dxa"/>
            <w:shd w:val="clear" w:color="auto" w:fill="FFCC00"/>
            <w:tcMar>
              <w:left w:w="57" w:type="dxa"/>
              <w:right w:w="57" w:type="dxa"/>
            </w:tcMar>
          </w:tcPr>
          <w:p w:rsidR="00B80605" w:rsidRDefault="00B80605" w:rsidP="00207A26">
            <w:pPr>
              <w:pStyle w:val="TableDataEntries"/>
              <w:keepNext/>
              <w:jc w:val="left"/>
            </w:pPr>
            <w:r>
              <w:t>4</w:t>
            </w:r>
          </w:p>
        </w:tc>
        <w:tc>
          <w:tcPr>
            <w:tcW w:w="1587" w:type="dxa"/>
            <w:gridSpan w:val="2"/>
            <w:shd w:val="clear" w:color="auto" w:fill="FFCC00"/>
            <w:tcMar>
              <w:left w:w="57" w:type="dxa"/>
              <w:right w:w="57" w:type="dxa"/>
            </w:tcMar>
          </w:tcPr>
          <w:p w:rsidR="00B80605" w:rsidRDefault="00B80605" w:rsidP="00207A26">
            <w:pPr>
              <w:pStyle w:val="TableDataEntries"/>
              <w:keepNext/>
            </w:pPr>
          </w:p>
        </w:tc>
        <w:tc>
          <w:tcPr>
            <w:tcW w:w="4764" w:type="dxa"/>
            <w:gridSpan w:val="6"/>
            <w:tcMar>
              <w:left w:w="57" w:type="dxa"/>
              <w:right w:w="57" w:type="dxa"/>
            </w:tcMar>
          </w:tcPr>
          <w:p w:rsidR="00B80605" w:rsidRDefault="00B80605" w:rsidP="00207A26">
            <w:pPr>
              <w:pStyle w:val="TableDataEntries"/>
              <w:keepNext/>
              <w:jc w:val="left"/>
            </w:pPr>
            <w:r>
              <w:t>Adequate quality; some work to improve needed</w:t>
            </w:r>
          </w:p>
        </w:tc>
      </w:tr>
      <w:tr w:rsidR="00B80605" w:rsidTr="00823543">
        <w:tblPrEx>
          <w:tblLook w:val="0000" w:firstRow="0" w:lastRow="0" w:firstColumn="0" w:lastColumn="0" w:noHBand="0" w:noVBand="0"/>
        </w:tblPrEx>
        <w:trPr>
          <w:cantSplit/>
        </w:trPr>
        <w:tc>
          <w:tcPr>
            <w:tcW w:w="3174" w:type="dxa"/>
            <w:gridSpan w:val="3"/>
            <w:tcMar>
              <w:left w:w="57" w:type="dxa"/>
              <w:right w:w="57" w:type="dxa"/>
            </w:tcMar>
            <w:vAlign w:val="bottom"/>
          </w:tcPr>
          <w:p w:rsidR="00B80605" w:rsidRDefault="00B80605" w:rsidP="00207A26">
            <w:pPr>
              <w:pStyle w:val="TableDataEntries"/>
              <w:keepNext/>
              <w:jc w:val="left"/>
            </w:pPr>
            <w:r>
              <w:t>Less than satisfactory (1, 2 and 3)</w:t>
            </w:r>
          </w:p>
        </w:tc>
        <w:tc>
          <w:tcPr>
            <w:tcW w:w="1588" w:type="dxa"/>
            <w:gridSpan w:val="2"/>
            <w:tcMar>
              <w:left w:w="57" w:type="dxa"/>
              <w:right w:w="57" w:type="dxa"/>
            </w:tcMar>
          </w:tcPr>
          <w:p w:rsidR="00B80605" w:rsidRDefault="00B80605" w:rsidP="00207A26">
            <w:pPr>
              <w:pStyle w:val="TableDataEntries"/>
              <w:keepNext/>
            </w:pPr>
          </w:p>
        </w:tc>
        <w:tc>
          <w:tcPr>
            <w:tcW w:w="1588" w:type="dxa"/>
            <w:gridSpan w:val="2"/>
            <w:tcMar>
              <w:left w:w="57" w:type="dxa"/>
              <w:right w:w="57" w:type="dxa"/>
            </w:tcMar>
          </w:tcPr>
          <w:p w:rsidR="00B80605" w:rsidRDefault="00B80605" w:rsidP="00207A26">
            <w:pPr>
              <w:pStyle w:val="TableDataEntries"/>
              <w:keepNext/>
            </w:pPr>
          </w:p>
        </w:tc>
        <w:tc>
          <w:tcPr>
            <w:tcW w:w="1588" w:type="dxa"/>
            <w:gridSpan w:val="2"/>
            <w:tcMar>
              <w:left w:w="57" w:type="dxa"/>
              <w:right w:w="57" w:type="dxa"/>
            </w:tcMar>
          </w:tcPr>
          <w:p w:rsidR="00B80605" w:rsidRDefault="00B80605" w:rsidP="00207A26">
            <w:pPr>
              <w:pStyle w:val="TableDataEntries"/>
              <w:keepNext/>
            </w:pPr>
          </w:p>
        </w:tc>
      </w:tr>
      <w:tr w:rsidR="00B80605" w:rsidTr="00823543">
        <w:tblPrEx>
          <w:tblLook w:val="0000" w:firstRow="0" w:lastRow="0" w:firstColumn="0" w:lastColumn="0" w:noHBand="0" w:noVBand="0"/>
        </w:tblPrEx>
        <w:trPr>
          <w:cantSplit/>
        </w:trPr>
        <w:tc>
          <w:tcPr>
            <w:tcW w:w="1587" w:type="dxa"/>
            <w:shd w:val="clear" w:color="auto" w:fill="FF9900"/>
            <w:tcMar>
              <w:left w:w="57" w:type="dxa"/>
              <w:right w:w="57" w:type="dxa"/>
            </w:tcMar>
          </w:tcPr>
          <w:p w:rsidR="00B80605" w:rsidRDefault="00B80605" w:rsidP="00207A26">
            <w:pPr>
              <w:pStyle w:val="TableDataEntries"/>
              <w:keepNext/>
              <w:jc w:val="left"/>
            </w:pPr>
            <w:r>
              <w:t>3</w:t>
            </w:r>
          </w:p>
        </w:tc>
        <w:tc>
          <w:tcPr>
            <w:tcW w:w="1587" w:type="dxa"/>
            <w:gridSpan w:val="2"/>
            <w:shd w:val="clear" w:color="auto" w:fill="FF9900"/>
            <w:tcMar>
              <w:left w:w="57" w:type="dxa"/>
              <w:right w:w="57" w:type="dxa"/>
            </w:tcMar>
          </w:tcPr>
          <w:p w:rsidR="00B80605" w:rsidRDefault="00B80605" w:rsidP="00207A26">
            <w:pPr>
              <w:pStyle w:val="TableDataEntries"/>
              <w:keepNext/>
            </w:pPr>
          </w:p>
        </w:tc>
        <w:tc>
          <w:tcPr>
            <w:tcW w:w="4764" w:type="dxa"/>
            <w:gridSpan w:val="6"/>
            <w:tcMar>
              <w:left w:w="57" w:type="dxa"/>
              <w:right w:w="57" w:type="dxa"/>
            </w:tcMar>
          </w:tcPr>
          <w:p w:rsidR="00B80605" w:rsidRDefault="00B80605" w:rsidP="00207A26">
            <w:pPr>
              <w:pStyle w:val="TableDataEntries"/>
              <w:keepNext/>
              <w:jc w:val="left"/>
            </w:pPr>
            <w:r>
              <w:t>Less than adequate quality; needs significant work</w:t>
            </w:r>
          </w:p>
        </w:tc>
      </w:tr>
      <w:tr w:rsidR="00B80605" w:rsidTr="00823543">
        <w:tblPrEx>
          <w:tblLook w:val="0000" w:firstRow="0" w:lastRow="0" w:firstColumn="0" w:lastColumn="0" w:noHBand="0" w:noVBand="0"/>
        </w:tblPrEx>
        <w:trPr>
          <w:cantSplit/>
        </w:trPr>
        <w:tc>
          <w:tcPr>
            <w:tcW w:w="1587" w:type="dxa"/>
            <w:shd w:val="clear" w:color="auto" w:fill="FF9900"/>
            <w:tcMar>
              <w:left w:w="57" w:type="dxa"/>
              <w:right w:w="57" w:type="dxa"/>
            </w:tcMar>
          </w:tcPr>
          <w:p w:rsidR="00B80605" w:rsidRDefault="00B80605" w:rsidP="00207A26">
            <w:pPr>
              <w:pStyle w:val="TableDataEntries"/>
              <w:keepNext/>
              <w:jc w:val="left"/>
            </w:pPr>
            <w:r>
              <w:t>2</w:t>
            </w:r>
          </w:p>
        </w:tc>
        <w:tc>
          <w:tcPr>
            <w:tcW w:w="1587" w:type="dxa"/>
            <w:gridSpan w:val="2"/>
            <w:shd w:val="clear" w:color="auto" w:fill="FF9900"/>
            <w:tcMar>
              <w:left w:w="57" w:type="dxa"/>
              <w:right w:w="57" w:type="dxa"/>
            </w:tcMar>
          </w:tcPr>
          <w:p w:rsidR="00B80605" w:rsidRDefault="00B80605" w:rsidP="00207A26">
            <w:pPr>
              <w:pStyle w:val="TableDataEntries"/>
              <w:keepNext/>
            </w:pPr>
          </w:p>
        </w:tc>
        <w:tc>
          <w:tcPr>
            <w:tcW w:w="4764" w:type="dxa"/>
            <w:gridSpan w:val="6"/>
            <w:tcMar>
              <w:left w:w="57" w:type="dxa"/>
              <w:right w:w="57" w:type="dxa"/>
            </w:tcMar>
          </w:tcPr>
          <w:p w:rsidR="00B80605" w:rsidRDefault="00B80605" w:rsidP="00207A26">
            <w:pPr>
              <w:pStyle w:val="TableDataEntries"/>
              <w:keepNext/>
              <w:jc w:val="left"/>
            </w:pPr>
            <w:r>
              <w:t>Poor quality; needs major work to improve</w:t>
            </w:r>
          </w:p>
        </w:tc>
      </w:tr>
      <w:tr w:rsidR="00B80605" w:rsidTr="00823543">
        <w:tblPrEx>
          <w:tblLook w:val="0000" w:firstRow="0" w:lastRow="0" w:firstColumn="0" w:lastColumn="0" w:noHBand="0" w:noVBand="0"/>
        </w:tblPrEx>
        <w:trPr>
          <w:cantSplit/>
        </w:trPr>
        <w:tc>
          <w:tcPr>
            <w:tcW w:w="1587" w:type="dxa"/>
            <w:tcBorders>
              <w:bottom w:val="single" w:sz="12" w:space="0" w:color="auto"/>
            </w:tcBorders>
            <w:shd w:val="clear" w:color="auto" w:fill="FF9900"/>
            <w:tcMar>
              <w:left w:w="57" w:type="dxa"/>
              <w:right w:w="57" w:type="dxa"/>
            </w:tcMar>
          </w:tcPr>
          <w:p w:rsidR="00B80605" w:rsidRDefault="00B80605" w:rsidP="00207A26">
            <w:pPr>
              <w:pStyle w:val="TableDataEntries"/>
              <w:jc w:val="left"/>
            </w:pPr>
            <w:r>
              <w:t>1</w:t>
            </w:r>
          </w:p>
        </w:tc>
        <w:tc>
          <w:tcPr>
            <w:tcW w:w="1587" w:type="dxa"/>
            <w:gridSpan w:val="2"/>
            <w:tcBorders>
              <w:bottom w:val="single" w:sz="12" w:space="0" w:color="auto"/>
            </w:tcBorders>
            <w:shd w:val="clear" w:color="auto" w:fill="FF9900"/>
            <w:tcMar>
              <w:left w:w="57" w:type="dxa"/>
              <w:right w:w="57" w:type="dxa"/>
            </w:tcMar>
          </w:tcPr>
          <w:p w:rsidR="00B80605" w:rsidRDefault="00B80605" w:rsidP="00207A26">
            <w:pPr>
              <w:pStyle w:val="TableDataEntries"/>
            </w:pPr>
          </w:p>
        </w:tc>
        <w:tc>
          <w:tcPr>
            <w:tcW w:w="4764" w:type="dxa"/>
            <w:gridSpan w:val="6"/>
            <w:tcBorders>
              <w:bottom w:val="single" w:sz="12" w:space="0" w:color="auto"/>
            </w:tcBorders>
            <w:tcMar>
              <w:left w:w="57" w:type="dxa"/>
              <w:right w:w="57" w:type="dxa"/>
            </w:tcMar>
          </w:tcPr>
          <w:p w:rsidR="00B80605" w:rsidRDefault="00B80605" w:rsidP="00207A26">
            <w:pPr>
              <w:pStyle w:val="TableDataEntries"/>
              <w:jc w:val="left"/>
            </w:pPr>
            <w:r>
              <w:t>Very poor quality; needs major overhaul</w:t>
            </w:r>
          </w:p>
        </w:tc>
      </w:tr>
    </w:tbl>
    <w:p w:rsidR="00B80605" w:rsidRDefault="00B80605" w:rsidP="000174CA">
      <w:pPr>
        <w:pStyle w:val="Caption"/>
      </w:pPr>
      <w:r>
        <w:lastRenderedPageBreak/>
        <w:t>Table 4</w:t>
      </w:r>
      <w:r>
        <w:tab/>
        <w:t>Quality at completion ratings for 2008–09</w:t>
      </w:r>
    </w:p>
    <w:tbl>
      <w:tblPr>
        <w:tblW w:w="7938" w:type="dxa"/>
        <w:tblInd w:w="57" w:type="dxa"/>
        <w:tblLook w:val="00A0" w:firstRow="1" w:lastRow="0" w:firstColumn="1" w:lastColumn="0" w:noHBand="0" w:noVBand="0"/>
      </w:tblPr>
      <w:tblGrid>
        <w:gridCol w:w="1422"/>
        <w:gridCol w:w="165"/>
        <w:gridCol w:w="1017"/>
        <w:gridCol w:w="570"/>
        <w:gridCol w:w="799"/>
        <w:gridCol w:w="789"/>
        <w:gridCol w:w="376"/>
        <w:gridCol w:w="1212"/>
        <w:gridCol w:w="127"/>
        <w:gridCol w:w="1461"/>
      </w:tblGrid>
      <w:tr w:rsidR="00B80605" w:rsidRPr="006A415A" w:rsidTr="00F2112C">
        <w:trPr>
          <w:cantSplit/>
          <w:tblHeader/>
        </w:trPr>
        <w:tc>
          <w:tcPr>
            <w:tcW w:w="1422" w:type="dxa"/>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jc w:val="left"/>
            </w:pPr>
            <w:r w:rsidRPr="00B30157">
              <w:t xml:space="preserve">Quality at </w:t>
            </w:r>
            <w:r>
              <w:t>c</w:t>
            </w:r>
            <w:r w:rsidRPr="00B30157">
              <w:t>ompletion</w:t>
            </w:r>
          </w:p>
        </w:tc>
        <w:tc>
          <w:tcPr>
            <w:tcW w:w="1182"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rPr>
                <w:lang w:eastAsia="en-AU"/>
              </w:rPr>
            </w:pPr>
            <w:r w:rsidRPr="00B30157">
              <w:rPr>
                <w:lang w:eastAsia="en-AU"/>
              </w:rPr>
              <w:t xml:space="preserve">Analysis and </w:t>
            </w:r>
            <w:r>
              <w:rPr>
                <w:lang w:eastAsia="en-AU"/>
              </w:rPr>
              <w:t>l</w:t>
            </w:r>
            <w:r w:rsidRPr="00B30157">
              <w:rPr>
                <w:lang w:eastAsia="en-AU"/>
              </w:rPr>
              <w:t>earning</w:t>
            </w:r>
          </w:p>
        </w:tc>
        <w:tc>
          <w:tcPr>
            <w:tcW w:w="1369"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rPr>
                <w:lang w:eastAsia="en-AU"/>
              </w:rPr>
            </w:pPr>
            <w:r w:rsidRPr="00B30157">
              <w:rPr>
                <w:lang w:eastAsia="en-AU"/>
              </w:rPr>
              <w:t>Effectiveness</w:t>
            </w:r>
          </w:p>
        </w:tc>
        <w:tc>
          <w:tcPr>
            <w:tcW w:w="1165"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rPr>
                <w:lang w:eastAsia="en-AU"/>
              </w:rPr>
            </w:pPr>
            <w:r w:rsidRPr="00B30157">
              <w:rPr>
                <w:lang w:eastAsia="en-AU"/>
              </w:rPr>
              <w:t>Efficiency</w:t>
            </w:r>
          </w:p>
        </w:tc>
        <w:tc>
          <w:tcPr>
            <w:tcW w:w="1339" w:type="dxa"/>
            <w:gridSpan w:val="2"/>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rPr>
                <w:lang w:eastAsia="en-AU"/>
              </w:rPr>
            </w:pPr>
            <w:r>
              <w:rPr>
                <w:lang w:eastAsia="en-AU"/>
              </w:rPr>
              <w:t xml:space="preserve">Monitoring </w:t>
            </w:r>
            <w:r w:rsidRPr="00B30157">
              <w:rPr>
                <w:lang w:eastAsia="en-AU"/>
              </w:rPr>
              <w:t xml:space="preserve">and evaluation </w:t>
            </w:r>
          </w:p>
        </w:tc>
        <w:tc>
          <w:tcPr>
            <w:tcW w:w="1460" w:type="dxa"/>
            <w:tcBorders>
              <w:top w:val="single" w:sz="12" w:space="0" w:color="auto"/>
              <w:bottom w:val="single" w:sz="2" w:space="0" w:color="auto"/>
            </w:tcBorders>
            <w:shd w:val="clear" w:color="auto" w:fill="C6D9F1"/>
            <w:tcMar>
              <w:left w:w="57" w:type="dxa"/>
              <w:right w:w="57" w:type="dxa"/>
            </w:tcMar>
          </w:tcPr>
          <w:p w:rsidR="00B80605" w:rsidRPr="00B30157" w:rsidRDefault="00B80605" w:rsidP="003964F6">
            <w:pPr>
              <w:pStyle w:val="TableDataColumnHeading"/>
              <w:keepNext/>
              <w:rPr>
                <w:lang w:eastAsia="en-AU"/>
              </w:rPr>
            </w:pPr>
            <w:r w:rsidRPr="00B30157">
              <w:rPr>
                <w:lang w:eastAsia="en-AU"/>
              </w:rPr>
              <w:t>Sustainability</w:t>
            </w:r>
          </w:p>
        </w:tc>
      </w:tr>
      <w:tr w:rsidR="00B80605" w:rsidRPr="006A415A" w:rsidTr="00823543">
        <w:trPr>
          <w:cantSplit/>
        </w:trPr>
        <w:tc>
          <w:tcPr>
            <w:tcW w:w="1422" w:type="dxa"/>
            <w:tcBorders>
              <w:top w:val="single" w:sz="2" w:space="0" w:color="auto"/>
              <w:bottom w:val="single" w:sz="12" w:space="0" w:color="auto"/>
            </w:tcBorders>
            <w:tcMar>
              <w:left w:w="57" w:type="dxa"/>
              <w:right w:w="57" w:type="dxa"/>
            </w:tcMar>
          </w:tcPr>
          <w:p w:rsidR="00B80605" w:rsidRPr="00B30157" w:rsidRDefault="00B80605" w:rsidP="00AA7E22">
            <w:pPr>
              <w:pStyle w:val="TableTextEntries"/>
              <w:keepNext/>
              <w:rPr>
                <w:sz w:val="24"/>
              </w:rPr>
            </w:pPr>
            <w:r w:rsidRPr="00B30157">
              <w:t xml:space="preserve">Samoa Police </w:t>
            </w:r>
            <w:r>
              <w:t>institutional strengthening program</w:t>
            </w:r>
          </w:p>
        </w:tc>
        <w:tc>
          <w:tcPr>
            <w:tcW w:w="1182" w:type="dxa"/>
            <w:gridSpan w:val="2"/>
            <w:tcBorders>
              <w:top w:val="single" w:sz="2" w:space="0" w:color="auto"/>
              <w:bottom w:val="single" w:sz="12" w:space="0" w:color="auto"/>
            </w:tcBorders>
            <w:shd w:val="clear" w:color="auto" w:fill="99CC00"/>
            <w:tcMar>
              <w:left w:w="57" w:type="dxa"/>
              <w:right w:w="57" w:type="dxa"/>
            </w:tcMar>
          </w:tcPr>
          <w:p w:rsidR="00B80605" w:rsidRPr="001D76A3" w:rsidRDefault="00B80605" w:rsidP="003964F6">
            <w:pPr>
              <w:pStyle w:val="TableDataEntries"/>
              <w:keepNext/>
            </w:pPr>
            <w:r w:rsidRPr="001D76A3">
              <w:t>5</w:t>
            </w:r>
          </w:p>
        </w:tc>
        <w:tc>
          <w:tcPr>
            <w:tcW w:w="1369" w:type="dxa"/>
            <w:gridSpan w:val="2"/>
            <w:tcBorders>
              <w:top w:val="single" w:sz="2" w:space="0" w:color="auto"/>
              <w:bottom w:val="single" w:sz="12" w:space="0" w:color="auto"/>
            </w:tcBorders>
            <w:shd w:val="clear" w:color="auto" w:fill="99CC00"/>
            <w:tcMar>
              <w:left w:w="57" w:type="dxa"/>
              <w:right w:w="57" w:type="dxa"/>
            </w:tcMar>
          </w:tcPr>
          <w:p w:rsidR="00B80605" w:rsidRPr="001D76A3" w:rsidRDefault="00B80605" w:rsidP="003964F6">
            <w:pPr>
              <w:pStyle w:val="TableDataEntries"/>
              <w:keepNext/>
            </w:pPr>
            <w:r w:rsidRPr="001D76A3">
              <w:t>5</w:t>
            </w:r>
          </w:p>
        </w:tc>
        <w:tc>
          <w:tcPr>
            <w:tcW w:w="1165" w:type="dxa"/>
            <w:gridSpan w:val="2"/>
            <w:tcBorders>
              <w:top w:val="single" w:sz="2" w:space="0" w:color="auto"/>
              <w:bottom w:val="single" w:sz="12" w:space="0" w:color="auto"/>
            </w:tcBorders>
            <w:shd w:val="clear" w:color="auto" w:fill="99CC00"/>
            <w:tcMar>
              <w:left w:w="57" w:type="dxa"/>
              <w:right w:w="57" w:type="dxa"/>
            </w:tcMar>
          </w:tcPr>
          <w:p w:rsidR="00B80605" w:rsidRPr="001D76A3" w:rsidRDefault="00B80605" w:rsidP="003964F6">
            <w:pPr>
              <w:pStyle w:val="TableDataEntries"/>
              <w:keepNext/>
            </w:pPr>
            <w:r w:rsidRPr="001D76A3">
              <w:t>5</w:t>
            </w:r>
          </w:p>
        </w:tc>
        <w:tc>
          <w:tcPr>
            <w:tcW w:w="1339" w:type="dxa"/>
            <w:gridSpan w:val="2"/>
            <w:tcBorders>
              <w:top w:val="single" w:sz="2" w:space="0" w:color="auto"/>
              <w:bottom w:val="single" w:sz="12" w:space="0" w:color="auto"/>
            </w:tcBorders>
            <w:shd w:val="clear" w:color="auto" w:fill="99CC00"/>
            <w:tcMar>
              <w:left w:w="57" w:type="dxa"/>
              <w:right w:w="57" w:type="dxa"/>
            </w:tcMar>
          </w:tcPr>
          <w:p w:rsidR="00B80605" w:rsidRPr="001D76A3" w:rsidRDefault="00B80605" w:rsidP="003964F6">
            <w:pPr>
              <w:pStyle w:val="TableDataEntries"/>
              <w:keepNext/>
            </w:pPr>
            <w:r w:rsidRPr="001D76A3">
              <w:t>5</w:t>
            </w:r>
          </w:p>
        </w:tc>
        <w:tc>
          <w:tcPr>
            <w:tcW w:w="1460" w:type="dxa"/>
            <w:tcBorders>
              <w:top w:val="single" w:sz="2" w:space="0" w:color="auto"/>
              <w:bottom w:val="single" w:sz="12" w:space="0" w:color="auto"/>
            </w:tcBorders>
            <w:shd w:val="clear" w:color="auto" w:fill="FFCC00"/>
            <w:tcMar>
              <w:left w:w="57" w:type="dxa"/>
              <w:right w:w="57" w:type="dxa"/>
            </w:tcMar>
          </w:tcPr>
          <w:p w:rsidR="00B80605" w:rsidRPr="001D76A3" w:rsidRDefault="00B80605" w:rsidP="003964F6">
            <w:pPr>
              <w:pStyle w:val="TableDataEntries"/>
              <w:keepNext/>
            </w:pPr>
            <w:r w:rsidRPr="001D76A3">
              <w:t>4</w:t>
            </w:r>
          </w:p>
        </w:tc>
      </w:tr>
      <w:tr w:rsidR="00B80605" w:rsidTr="00823543">
        <w:tblPrEx>
          <w:tblLook w:val="0000" w:firstRow="0" w:lastRow="0" w:firstColumn="0" w:lastColumn="0" w:noHBand="0" w:noVBand="0"/>
        </w:tblPrEx>
        <w:trPr>
          <w:cantSplit/>
        </w:trPr>
        <w:tc>
          <w:tcPr>
            <w:tcW w:w="3174" w:type="dxa"/>
            <w:gridSpan w:val="4"/>
            <w:tcBorders>
              <w:top w:val="single" w:sz="2" w:space="0" w:color="auto"/>
            </w:tcBorders>
            <w:tcMar>
              <w:left w:w="57" w:type="dxa"/>
              <w:right w:w="57" w:type="dxa"/>
            </w:tcMar>
            <w:vAlign w:val="bottom"/>
          </w:tcPr>
          <w:p w:rsidR="00B80605" w:rsidRDefault="00B80605" w:rsidP="003964F6">
            <w:pPr>
              <w:pStyle w:val="TableDataEntries"/>
              <w:keepNext/>
              <w:jc w:val="left"/>
            </w:pPr>
            <w:bookmarkStart w:id="57" w:name="_Toc232912542"/>
            <w:r>
              <w:t>Satisfactory (4, 5 and 6)</w:t>
            </w:r>
          </w:p>
        </w:tc>
        <w:tc>
          <w:tcPr>
            <w:tcW w:w="1588" w:type="dxa"/>
            <w:gridSpan w:val="2"/>
            <w:tcBorders>
              <w:top w:val="single" w:sz="2" w:space="0" w:color="auto"/>
            </w:tcBorders>
            <w:tcMar>
              <w:left w:w="57" w:type="dxa"/>
              <w:right w:w="57" w:type="dxa"/>
            </w:tcMar>
          </w:tcPr>
          <w:p w:rsidR="00B80605" w:rsidRDefault="00B80605" w:rsidP="003964F6">
            <w:pPr>
              <w:pStyle w:val="TableDataEntries"/>
              <w:keepNext/>
            </w:pPr>
          </w:p>
        </w:tc>
        <w:tc>
          <w:tcPr>
            <w:tcW w:w="1588" w:type="dxa"/>
            <w:gridSpan w:val="2"/>
            <w:tcBorders>
              <w:top w:val="single" w:sz="2" w:space="0" w:color="auto"/>
            </w:tcBorders>
            <w:tcMar>
              <w:left w:w="57" w:type="dxa"/>
              <w:right w:w="57" w:type="dxa"/>
            </w:tcMar>
          </w:tcPr>
          <w:p w:rsidR="00B80605" w:rsidRDefault="00B80605" w:rsidP="003964F6">
            <w:pPr>
              <w:pStyle w:val="TableDataEntries"/>
              <w:keepNext/>
            </w:pPr>
          </w:p>
        </w:tc>
        <w:tc>
          <w:tcPr>
            <w:tcW w:w="1588" w:type="dxa"/>
            <w:gridSpan w:val="2"/>
            <w:tcBorders>
              <w:top w:val="single" w:sz="2" w:space="0" w:color="auto"/>
            </w:tcBorders>
            <w:tcMar>
              <w:left w:w="57" w:type="dxa"/>
              <w:right w:w="57" w:type="dxa"/>
            </w:tcMar>
          </w:tcPr>
          <w:p w:rsidR="00B80605" w:rsidRDefault="00B80605" w:rsidP="003964F6">
            <w:pPr>
              <w:pStyle w:val="TableDataEntries"/>
              <w:keepNext/>
            </w:pPr>
          </w:p>
        </w:tc>
      </w:tr>
      <w:tr w:rsidR="00B80605" w:rsidTr="00823543">
        <w:tblPrEx>
          <w:tblLook w:val="0000" w:firstRow="0" w:lastRow="0" w:firstColumn="0" w:lastColumn="0" w:noHBand="0" w:noVBand="0"/>
        </w:tblPrEx>
        <w:trPr>
          <w:cantSplit/>
        </w:trPr>
        <w:tc>
          <w:tcPr>
            <w:tcW w:w="1587" w:type="dxa"/>
            <w:gridSpan w:val="2"/>
            <w:shd w:val="clear" w:color="auto" w:fill="99CC00"/>
            <w:tcMar>
              <w:left w:w="57" w:type="dxa"/>
              <w:right w:w="57" w:type="dxa"/>
            </w:tcMar>
          </w:tcPr>
          <w:p w:rsidR="00B80605" w:rsidRDefault="00B80605" w:rsidP="003964F6">
            <w:pPr>
              <w:pStyle w:val="TableDataEntries"/>
              <w:keepNext/>
              <w:jc w:val="left"/>
            </w:pPr>
            <w:r>
              <w:t>6</w:t>
            </w:r>
          </w:p>
        </w:tc>
        <w:tc>
          <w:tcPr>
            <w:tcW w:w="1587" w:type="dxa"/>
            <w:gridSpan w:val="2"/>
            <w:shd w:val="clear" w:color="auto" w:fill="99CC00"/>
            <w:tcMar>
              <w:left w:w="57" w:type="dxa"/>
              <w:right w:w="57" w:type="dxa"/>
            </w:tcMar>
          </w:tcPr>
          <w:p w:rsidR="00B80605" w:rsidRDefault="00B80605" w:rsidP="003964F6">
            <w:pPr>
              <w:pStyle w:val="TableDataEntries"/>
              <w:keepNext/>
            </w:pPr>
          </w:p>
        </w:tc>
        <w:tc>
          <w:tcPr>
            <w:tcW w:w="3176" w:type="dxa"/>
            <w:gridSpan w:val="4"/>
            <w:tcMar>
              <w:left w:w="57" w:type="dxa"/>
              <w:right w:w="57" w:type="dxa"/>
            </w:tcMar>
          </w:tcPr>
          <w:p w:rsidR="00B80605" w:rsidRDefault="00B80605" w:rsidP="003964F6">
            <w:pPr>
              <w:pStyle w:val="TableDataEntries"/>
              <w:keepNext/>
              <w:jc w:val="left"/>
            </w:pPr>
            <w:r>
              <w:t>Very high quality</w:t>
            </w:r>
          </w:p>
        </w:tc>
        <w:tc>
          <w:tcPr>
            <w:tcW w:w="1588" w:type="dxa"/>
            <w:gridSpan w:val="2"/>
            <w:tcMar>
              <w:left w:w="57" w:type="dxa"/>
              <w:right w:w="57" w:type="dxa"/>
            </w:tcMar>
          </w:tcPr>
          <w:p w:rsidR="00B80605" w:rsidRDefault="00B80605" w:rsidP="003964F6">
            <w:pPr>
              <w:pStyle w:val="TableDataEntries"/>
              <w:keepNext/>
            </w:pPr>
          </w:p>
        </w:tc>
      </w:tr>
      <w:tr w:rsidR="00B80605" w:rsidTr="00823543">
        <w:tblPrEx>
          <w:tblLook w:val="0000" w:firstRow="0" w:lastRow="0" w:firstColumn="0" w:lastColumn="0" w:noHBand="0" w:noVBand="0"/>
        </w:tblPrEx>
        <w:trPr>
          <w:cantSplit/>
        </w:trPr>
        <w:tc>
          <w:tcPr>
            <w:tcW w:w="1587" w:type="dxa"/>
            <w:gridSpan w:val="2"/>
            <w:shd w:val="clear" w:color="auto" w:fill="99CC00"/>
            <w:tcMar>
              <w:left w:w="57" w:type="dxa"/>
              <w:right w:w="57" w:type="dxa"/>
            </w:tcMar>
          </w:tcPr>
          <w:p w:rsidR="00B80605" w:rsidRDefault="00B80605" w:rsidP="003964F6">
            <w:pPr>
              <w:pStyle w:val="TableDataEntries"/>
              <w:keepNext/>
              <w:jc w:val="left"/>
            </w:pPr>
            <w:r>
              <w:t>5</w:t>
            </w:r>
          </w:p>
        </w:tc>
        <w:tc>
          <w:tcPr>
            <w:tcW w:w="1587" w:type="dxa"/>
            <w:gridSpan w:val="2"/>
            <w:shd w:val="clear" w:color="auto" w:fill="99CC00"/>
            <w:tcMar>
              <w:left w:w="57" w:type="dxa"/>
              <w:right w:w="57" w:type="dxa"/>
            </w:tcMar>
          </w:tcPr>
          <w:p w:rsidR="00B80605" w:rsidRDefault="00B80605" w:rsidP="003964F6">
            <w:pPr>
              <w:pStyle w:val="TableDataEntries"/>
              <w:keepNext/>
            </w:pPr>
          </w:p>
        </w:tc>
        <w:tc>
          <w:tcPr>
            <w:tcW w:w="3176" w:type="dxa"/>
            <w:gridSpan w:val="4"/>
            <w:tcMar>
              <w:left w:w="57" w:type="dxa"/>
              <w:right w:w="57" w:type="dxa"/>
            </w:tcMar>
          </w:tcPr>
          <w:p w:rsidR="00B80605" w:rsidRDefault="00B80605" w:rsidP="003964F6">
            <w:pPr>
              <w:pStyle w:val="TableDataEntries"/>
              <w:keepNext/>
              <w:jc w:val="left"/>
            </w:pPr>
            <w:r>
              <w:t>Good quality</w:t>
            </w:r>
          </w:p>
        </w:tc>
        <w:tc>
          <w:tcPr>
            <w:tcW w:w="1588" w:type="dxa"/>
            <w:gridSpan w:val="2"/>
            <w:tcMar>
              <w:left w:w="57" w:type="dxa"/>
              <w:right w:w="57" w:type="dxa"/>
            </w:tcMar>
          </w:tcPr>
          <w:p w:rsidR="00B80605" w:rsidRDefault="00B80605" w:rsidP="003964F6">
            <w:pPr>
              <w:pStyle w:val="TableDataEntries"/>
              <w:keepNext/>
            </w:pPr>
          </w:p>
        </w:tc>
      </w:tr>
      <w:tr w:rsidR="00B80605" w:rsidTr="00823543">
        <w:tblPrEx>
          <w:tblLook w:val="0000" w:firstRow="0" w:lastRow="0" w:firstColumn="0" w:lastColumn="0" w:noHBand="0" w:noVBand="0"/>
        </w:tblPrEx>
        <w:trPr>
          <w:cantSplit/>
        </w:trPr>
        <w:tc>
          <w:tcPr>
            <w:tcW w:w="1587" w:type="dxa"/>
            <w:gridSpan w:val="2"/>
            <w:shd w:val="clear" w:color="auto" w:fill="FFCC00"/>
            <w:tcMar>
              <w:left w:w="57" w:type="dxa"/>
              <w:right w:w="57" w:type="dxa"/>
            </w:tcMar>
          </w:tcPr>
          <w:p w:rsidR="00B80605" w:rsidRDefault="00B80605" w:rsidP="003964F6">
            <w:pPr>
              <w:pStyle w:val="TableDataEntries"/>
              <w:keepNext/>
              <w:jc w:val="left"/>
            </w:pPr>
            <w:r>
              <w:t>4</w:t>
            </w:r>
          </w:p>
        </w:tc>
        <w:tc>
          <w:tcPr>
            <w:tcW w:w="1587" w:type="dxa"/>
            <w:gridSpan w:val="2"/>
            <w:shd w:val="clear" w:color="auto" w:fill="FFCC00"/>
            <w:tcMar>
              <w:left w:w="57" w:type="dxa"/>
              <w:right w:w="57" w:type="dxa"/>
            </w:tcMar>
          </w:tcPr>
          <w:p w:rsidR="00B80605" w:rsidRDefault="00B80605" w:rsidP="003964F6">
            <w:pPr>
              <w:pStyle w:val="TableDataEntries"/>
              <w:keepNext/>
            </w:pPr>
          </w:p>
        </w:tc>
        <w:tc>
          <w:tcPr>
            <w:tcW w:w="4764" w:type="dxa"/>
            <w:gridSpan w:val="6"/>
            <w:tcMar>
              <w:left w:w="57" w:type="dxa"/>
              <w:right w:w="57" w:type="dxa"/>
            </w:tcMar>
          </w:tcPr>
          <w:p w:rsidR="00B80605" w:rsidRDefault="00B80605" w:rsidP="003964F6">
            <w:pPr>
              <w:pStyle w:val="TableDataEntries"/>
              <w:keepNext/>
              <w:jc w:val="left"/>
            </w:pPr>
            <w:r>
              <w:t>Adequate quality; some work to improve needed</w:t>
            </w:r>
          </w:p>
        </w:tc>
      </w:tr>
      <w:tr w:rsidR="00B80605" w:rsidTr="00823543">
        <w:tblPrEx>
          <w:tblLook w:val="0000" w:firstRow="0" w:lastRow="0" w:firstColumn="0" w:lastColumn="0" w:noHBand="0" w:noVBand="0"/>
        </w:tblPrEx>
        <w:trPr>
          <w:cantSplit/>
        </w:trPr>
        <w:tc>
          <w:tcPr>
            <w:tcW w:w="3174" w:type="dxa"/>
            <w:gridSpan w:val="4"/>
            <w:tcMar>
              <w:left w:w="57" w:type="dxa"/>
              <w:right w:w="57" w:type="dxa"/>
            </w:tcMar>
            <w:vAlign w:val="bottom"/>
          </w:tcPr>
          <w:p w:rsidR="00B80605" w:rsidRDefault="00B80605" w:rsidP="003964F6">
            <w:pPr>
              <w:pStyle w:val="TableDataEntries"/>
              <w:keepNext/>
              <w:jc w:val="left"/>
            </w:pPr>
            <w:r>
              <w:t>Less than satisfactory (1, 2 and 3)</w:t>
            </w:r>
          </w:p>
        </w:tc>
        <w:tc>
          <w:tcPr>
            <w:tcW w:w="1588" w:type="dxa"/>
            <w:gridSpan w:val="2"/>
            <w:tcMar>
              <w:left w:w="57" w:type="dxa"/>
              <w:right w:w="57" w:type="dxa"/>
            </w:tcMar>
          </w:tcPr>
          <w:p w:rsidR="00B80605" w:rsidRDefault="00B80605" w:rsidP="003964F6">
            <w:pPr>
              <w:pStyle w:val="TableDataEntries"/>
              <w:keepNext/>
            </w:pPr>
          </w:p>
        </w:tc>
        <w:tc>
          <w:tcPr>
            <w:tcW w:w="1588" w:type="dxa"/>
            <w:gridSpan w:val="2"/>
            <w:tcMar>
              <w:left w:w="57" w:type="dxa"/>
              <w:right w:w="57" w:type="dxa"/>
            </w:tcMar>
          </w:tcPr>
          <w:p w:rsidR="00B80605" w:rsidRDefault="00B80605" w:rsidP="003964F6">
            <w:pPr>
              <w:pStyle w:val="TableDataEntries"/>
              <w:keepNext/>
            </w:pPr>
          </w:p>
        </w:tc>
        <w:tc>
          <w:tcPr>
            <w:tcW w:w="1588" w:type="dxa"/>
            <w:gridSpan w:val="2"/>
            <w:tcMar>
              <w:left w:w="57" w:type="dxa"/>
              <w:right w:w="57" w:type="dxa"/>
            </w:tcMar>
          </w:tcPr>
          <w:p w:rsidR="00B80605" w:rsidRDefault="00B80605" w:rsidP="003964F6">
            <w:pPr>
              <w:pStyle w:val="TableDataEntries"/>
              <w:keepNext/>
            </w:pPr>
          </w:p>
        </w:tc>
      </w:tr>
      <w:tr w:rsidR="00B80605" w:rsidTr="00823543">
        <w:tblPrEx>
          <w:tblLook w:val="0000" w:firstRow="0" w:lastRow="0" w:firstColumn="0" w:lastColumn="0" w:noHBand="0" w:noVBand="0"/>
        </w:tblPrEx>
        <w:trPr>
          <w:cantSplit/>
        </w:trPr>
        <w:tc>
          <w:tcPr>
            <w:tcW w:w="1587" w:type="dxa"/>
            <w:gridSpan w:val="2"/>
            <w:shd w:val="clear" w:color="auto" w:fill="FF9900"/>
            <w:tcMar>
              <w:left w:w="57" w:type="dxa"/>
              <w:right w:w="57" w:type="dxa"/>
            </w:tcMar>
          </w:tcPr>
          <w:p w:rsidR="00B80605" w:rsidRDefault="00B80605" w:rsidP="003964F6">
            <w:pPr>
              <w:pStyle w:val="TableDataEntries"/>
              <w:keepNext/>
              <w:jc w:val="left"/>
            </w:pPr>
            <w:r>
              <w:t>3</w:t>
            </w:r>
          </w:p>
        </w:tc>
        <w:tc>
          <w:tcPr>
            <w:tcW w:w="1587" w:type="dxa"/>
            <w:gridSpan w:val="2"/>
            <w:shd w:val="clear" w:color="auto" w:fill="FF9900"/>
            <w:tcMar>
              <w:left w:w="57" w:type="dxa"/>
              <w:right w:w="57" w:type="dxa"/>
            </w:tcMar>
          </w:tcPr>
          <w:p w:rsidR="00B80605" w:rsidRDefault="00B80605" w:rsidP="003964F6">
            <w:pPr>
              <w:pStyle w:val="TableDataEntries"/>
              <w:keepNext/>
            </w:pPr>
          </w:p>
        </w:tc>
        <w:tc>
          <w:tcPr>
            <w:tcW w:w="4764" w:type="dxa"/>
            <w:gridSpan w:val="6"/>
            <w:tcMar>
              <w:left w:w="57" w:type="dxa"/>
              <w:right w:w="57" w:type="dxa"/>
            </w:tcMar>
          </w:tcPr>
          <w:p w:rsidR="00B80605" w:rsidRDefault="00B80605" w:rsidP="003964F6">
            <w:pPr>
              <w:pStyle w:val="TableDataEntries"/>
              <w:keepNext/>
              <w:jc w:val="left"/>
            </w:pPr>
            <w:r>
              <w:t>Less than adequate quality; needs significant work</w:t>
            </w:r>
          </w:p>
        </w:tc>
      </w:tr>
      <w:tr w:rsidR="00B80605" w:rsidTr="00823543">
        <w:tblPrEx>
          <w:tblLook w:val="0000" w:firstRow="0" w:lastRow="0" w:firstColumn="0" w:lastColumn="0" w:noHBand="0" w:noVBand="0"/>
        </w:tblPrEx>
        <w:trPr>
          <w:cantSplit/>
        </w:trPr>
        <w:tc>
          <w:tcPr>
            <w:tcW w:w="1587" w:type="dxa"/>
            <w:gridSpan w:val="2"/>
            <w:shd w:val="clear" w:color="auto" w:fill="FF9900"/>
            <w:tcMar>
              <w:left w:w="57" w:type="dxa"/>
              <w:right w:w="57" w:type="dxa"/>
            </w:tcMar>
          </w:tcPr>
          <w:p w:rsidR="00B80605" w:rsidRDefault="00B80605" w:rsidP="003964F6">
            <w:pPr>
              <w:pStyle w:val="TableDataEntries"/>
              <w:keepNext/>
              <w:jc w:val="left"/>
            </w:pPr>
            <w:r>
              <w:t>2</w:t>
            </w:r>
          </w:p>
        </w:tc>
        <w:tc>
          <w:tcPr>
            <w:tcW w:w="1587" w:type="dxa"/>
            <w:gridSpan w:val="2"/>
            <w:shd w:val="clear" w:color="auto" w:fill="FF9900"/>
            <w:tcMar>
              <w:left w:w="57" w:type="dxa"/>
              <w:right w:w="57" w:type="dxa"/>
            </w:tcMar>
          </w:tcPr>
          <w:p w:rsidR="00B80605" w:rsidRDefault="00B80605" w:rsidP="003964F6">
            <w:pPr>
              <w:pStyle w:val="TableDataEntries"/>
              <w:keepNext/>
            </w:pPr>
          </w:p>
        </w:tc>
        <w:tc>
          <w:tcPr>
            <w:tcW w:w="4764" w:type="dxa"/>
            <w:gridSpan w:val="6"/>
            <w:tcMar>
              <w:left w:w="57" w:type="dxa"/>
              <w:right w:w="57" w:type="dxa"/>
            </w:tcMar>
          </w:tcPr>
          <w:p w:rsidR="00B80605" w:rsidRDefault="00B80605" w:rsidP="003964F6">
            <w:pPr>
              <w:pStyle w:val="TableDataEntries"/>
              <w:keepNext/>
              <w:jc w:val="left"/>
            </w:pPr>
            <w:r>
              <w:t>Poor quality; needs major work to improve</w:t>
            </w:r>
          </w:p>
        </w:tc>
      </w:tr>
      <w:tr w:rsidR="00B80605" w:rsidTr="00823543">
        <w:tblPrEx>
          <w:tblLook w:val="0000" w:firstRow="0" w:lastRow="0" w:firstColumn="0" w:lastColumn="0" w:noHBand="0" w:noVBand="0"/>
        </w:tblPrEx>
        <w:trPr>
          <w:cantSplit/>
        </w:trPr>
        <w:tc>
          <w:tcPr>
            <w:tcW w:w="1587" w:type="dxa"/>
            <w:gridSpan w:val="2"/>
            <w:tcBorders>
              <w:bottom w:val="single" w:sz="12" w:space="0" w:color="auto"/>
            </w:tcBorders>
            <w:shd w:val="clear" w:color="auto" w:fill="FF9900"/>
            <w:tcMar>
              <w:left w:w="57" w:type="dxa"/>
              <w:right w:w="57" w:type="dxa"/>
            </w:tcMar>
          </w:tcPr>
          <w:p w:rsidR="00B80605" w:rsidRDefault="00B80605" w:rsidP="003964F6">
            <w:pPr>
              <w:pStyle w:val="TableDataEntries"/>
              <w:jc w:val="left"/>
            </w:pPr>
            <w:r>
              <w:t>1</w:t>
            </w:r>
          </w:p>
        </w:tc>
        <w:tc>
          <w:tcPr>
            <w:tcW w:w="1587" w:type="dxa"/>
            <w:gridSpan w:val="2"/>
            <w:tcBorders>
              <w:bottom w:val="single" w:sz="12" w:space="0" w:color="auto"/>
            </w:tcBorders>
            <w:shd w:val="clear" w:color="auto" w:fill="FF9900"/>
            <w:tcMar>
              <w:left w:w="57" w:type="dxa"/>
              <w:right w:w="57" w:type="dxa"/>
            </w:tcMar>
          </w:tcPr>
          <w:p w:rsidR="00B80605" w:rsidRDefault="00B80605" w:rsidP="003964F6">
            <w:pPr>
              <w:pStyle w:val="TableDataEntries"/>
            </w:pPr>
          </w:p>
        </w:tc>
        <w:tc>
          <w:tcPr>
            <w:tcW w:w="4764" w:type="dxa"/>
            <w:gridSpan w:val="6"/>
            <w:tcBorders>
              <w:bottom w:val="single" w:sz="12" w:space="0" w:color="auto"/>
            </w:tcBorders>
            <w:tcMar>
              <w:left w:w="57" w:type="dxa"/>
              <w:right w:w="57" w:type="dxa"/>
            </w:tcMar>
          </w:tcPr>
          <w:p w:rsidR="00B80605" w:rsidRDefault="00B80605" w:rsidP="003964F6">
            <w:pPr>
              <w:pStyle w:val="TableDataEntries"/>
              <w:jc w:val="left"/>
            </w:pPr>
            <w:r>
              <w:t>Very poor quality; needs major overhaul</w:t>
            </w:r>
          </w:p>
        </w:tc>
      </w:tr>
    </w:tbl>
    <w:p w:rsidR="00B80605" w:rsidRPr="006A415A" w:rsidRDefault="00B80605" w:rsidP="001D76A3">
      <w:pPr>
        <w:pStyle w:val="Heading2unnumbered"/>
        <w:tabs>
          <w:tab w:val="clear" w:pos="1440"/>
        </w:tabs>
      </w:pPr>
      <w:bookmarkStart w:id="58" w:name="_Toc360963937"/>
      <w:r w:rsidRPr="006A415A">
        <w:t>Discussion of the QAI ratings</w:t>
      </w:r>
      <w:bookmarkEnd w:id="57"/>
      <w:bookmarkEnd w:id="58"/>
    </w:p>
    <w:p w:rsidR="00B80605" w:rsidRPr="006A415A" w:rsidRDefault="00B80605" w:rsidP="001D76A3">
      <w:pPr>
        <w:pStyle w:val="Heading3"/>
        <w:tabs>
          <w:tab w:val="clear" w:pos="1440"/>
          <w:tab w:val="clear" w:pos="2160"/>
        </w:tabs>
      </w:pPr>
      <w:bookmarkStart w:id="59" w:name="_Toc360963938"/>
      <w:r w:rsidRPr="006A415A">
        <w:t xml:space="preserve">Implementation </w:t>
      </w:r>
      <w:r w:rsidRPr="001D76A3">
        <w:t>progress</w:t>
      </w:r>
      <w:bookmarkEnd w:id="59"/>
    </w:p>
    <w:p w:rsidR="00B80605" w:rsidRPr="006A415A" w:rsidRDefault="00B80605" w:rsidP="001D76A3">
      <w:pPr>
        <w:pStyle w:val="BodyText"/>
      </w:pPr>
      <w:r w:rsidRPr="006A415A">
        <w:t>The implementation of programs through</w:t>
      </w:r>
      <w:r>
        <w:t xml:space="preserve"> </w:t>
      </w:r>
      <w:r w:rsidRPr="006A415A">
        <w:t xml:space="preserve">the year has been mixed. While the Power Sector </w:t>
      </w:r>
      <w:r>
        <w:t>Expansion P</w:t>
      </w:r>
      <w:r w:rsidRPr="006A415A">
        <w:t xml:space="preserve">rogram </w:t>
      </w:r>
      <w:r>
        <w:t>and</w:t>
      </w:r>
      <w:r w:rsidRPr="006A415A">
        <w:t xml:space="preserve"> the </w:t>
      </w:r>
      <w:r>
        <w:t>h</w:t>
      </w:r>
      <w:r w:rsidRPr="006A415A">
        <w:t>ealth</w:t>
      </w:r>
      <w:r>
        <w:t xml:space="preserve"> </w:t>
      </w:r>
      <w:proofErr w:type="spellStart"/>
      <w:r w:rsidRPr="006A415A">
        <w:t>SWAp</w:t>
      </w:r>
      <w:proofErr w:type="spellEnd"/>
      <w:r w:rsidRPr="006A415A">
        <w:t xml:space="preserve"> have made satisfactory progress, as has the Australian Development Scholarships program, there have been some concerns </w:t>
      </w:r>
      <w:r>
        <w:t>about</w:t>
      </w:r>
      <w:r w:rsidRPr="006A415A">
        <w:t xml:space="preserve"> progress in the Australian </w:t>
      </w:r>
      <w:r>
        <w:t>R</w:t>
      </w:r>
      <w:r w:rsidRPr="006A415A">
        <w:t>egional Development Scholarships program and the PSIF program. These are being addressed</w:t>
      </w:r>
      <w:r>
        <w:t>,</w:t>
      </w:r>
      <w:r w:rsidRPr="006A415A">
        <w:t xml:space="preserve"> as discussed in earlier sections of this report. </w:t>
      </w:r>
    </w:p>
    <w:p w:rsidR="00B80605" w:rsidRPr="006A415A" w:rsidRDefault="00B80605" w:rsidP="001D76A3">
      <w:pPr>
        <w:pStyle w:val="BodyText"/>
      </w:pPr>
      <w:r w:rsidRPr="006A415A">
        <w:t xml:space="preserve">Of particular concern was the implementation </w:t>
      </w:r>
      <w:r>
        <w:t>rating for</w:t>
      </w:r>
      <w:r w:rsidRPr="006A415A">
        <w:t xml:space="preserve"> the </w:t>
      </w:r>
      <w:r>
        <w:t>e</w:t>
      </w:r>
      <w:r w:rsidRPr="006A415A">
        <w:t>ducation sector program. However</w:t>
      </w:r>
      <w:r>
        <w:t>,</w:t>
      </w:r>
      <w:r w:rsidRPr="006A415A">
        <w:t xml:space="preserve"> considerable progress has been made in this sector </w:t>
      </w:r>
      <w:r>
        <w:t>since the QAI was completed.</w:t>
      </w:r>
    </w:p>
    <w:p w:rsidR="00B80605" w:rsidRPr="006A415A" w:rsidRDefault="00B80605" w:rsidP="001D76A3">
      <w:pPr>
        <w:pStyle w:val="Heading3"/>
        <w:tabs>
          <w:tab w:val="clear" w:pos="1440"/>
          <w:tab w:val="clear" w:pos="2160"/>
        </w:tabs>
      </w:pPr>
      <w:bookmarkStart w:id="60" w:name="_Toc360963939"/>
      <w:r w:rsidRPr="001D76A3">
        <w:t>Achievement</w:t>
      </w:r>
      <w:r w:rsidRPr="006A415A">
        <w:t xml:space="preserve"> of objectives</w:t>
      </w:r>
      <w:bookmarkEnd w:id="60"/>
    </w:p>
    <w:p w:rsidR="00B80605" w:rsidRPr="006A415A" w:rsidRDefault="00B80605" w:rsidP="001D76A3">
      <w:pPr>
        <w:pStyle w:val="BodyText"/>
      </w:pPr>
      <w:r w:rsidRPr="006A415A">
        <w:t>All programs</w:t>
      </w:r>
      <w:r>
        <w:t>, except the scholarships programs,</w:t>
      </w:r>
      <w:r w:rsidRPr="006A415A">
        <w:t xml:space="preserve"> have been </w:t>
      </w:r>
      <w:r>
        <w:t xml:space="preserve">reasonably successful in </w:t>
      </w:r>
      <w:r w:rsidRPr="006A415A">
        <w:t xml:space="preserve">achieving </w:t>
      </w:r>
      <w:r>
        <w:t xml:space="preserve">their </w:t>
      </w:r>
      <w:r w:rsidRPr="006A415A">
        <w:t xml:space="preserve">objectives. The </w:t>
      </w:r>
      <w:r>
        <w:t xml:space="preserve">scholarships </w:t>
      </w:r>
      <w:r w:rsidRPr="006A415A">
        <w:t xml:space="preserve">programs have been challenged by poor identification of objectives and poor alignment with </w:t>
      </w:r>
      <w:proofErr w:type="spellStart"/>
      <w:r w:rsidRPr="006A415A">
        <w:t>GoS</w:t>
      </w:r>
      <w:proofErr w:type="spellEnd"/>
      <w:r w:rsidRPr="006A415A">
        <w:t xml:space="preserve"> objectives. The review </w:t>
      </w:r>
      <w:r>
        <w:t>being undertaken</w:t>
      </w:r>
      <w:r w:rsidRPr="006A415A">
        <w:t xml:space="preserve"> </w:t>
      </w:r>
      <w:r>
        <w:t>should</w:t>
      </w:r>
      <w:r w:rsidRPr="006A415A">
        <w:t xml:space="preserve"> lead to </w:t>
      </w:r>
      <w:r>
        <w:t>an improved</w:t>
      </w:r>
      <w:r w:rsidRPr="006A415A">
        <w:t xml:space="preserve"> focus for the two programs. </w:t>
      </w:r>
      <w:r>
        <w:t>B</w:t>
      </w:r>
      <w:r w:rsidRPr="006A415A">
        <w:t xml:space="preserve">oth programs </w:t>
      </w:r>
      <w:r>
        <w:t>are expected to</w:t>
      </w:r>
      <w:r w:rsidRPr="006A415A">
        <w:t xml:space="preserve"> show considerable improvement </w:t>
      </w:r>
      <w:r>
        <w:t>in 2009–10</w:t>
      </w:r>
      <w:r w:rsidRPr="006A415A">
        <w:t>.</w:t>
      </w:r>
    </w:p>
    <w:p w:rsidR="00B80605" w:rsidRPr="006A415A" w:rsidRDefault="00B80605" w:rsidP="001D76A3">
      <w:pPr>
        <w:pStyle w:val="Heading3"/>
        <w:tabs>
          <w:tab w:val="clear" w:pos="1440"/>
          <w:tab w:val="clear" w:pos="2160"/>
        </w:tabs>
      </w:pPr>
      <w:bookmarkStart w:id="61" w:name="_Toc360963940"/>
      <w:r w:rsidRPr="006A415A">
        <w:t xml:space="preserve">Monitoring and </w:t>
      </w:r>
      <w:r>
        <w:t>e</w:t>
      </w:r>
      <w:r w:rsidRPr="001D76A3">
        <w:t>valuation</w:t>
      </w:r>
      <w:bookmarkEnd w:id="61"/>
    </w:p>
    <w:p w:rsidR="00B80605" w:rsidRPr="006A415A" w:rsidRDefault="00B80605" w:rsidP="001D76A3">
      <w:pPr>
        <w:pStyle w:val="BodyText"/>
      </w:pPr>
      <w:r w:rsidRPr="006A415A">
        <w:t xml:space="preserve">As noted earlier, monitoring and evaluation </w:t>
      </w:r>
      <w:r>
        <w:t>was</w:t>
      </w:r>
      <w:r w:rsidRPr="006A415A">
        <w:t xml:space="preserve"> a challenge for many of the Samoa programs</w:t>
      </w:r>
      <w:r>
        <w:t>. The</w:t>
      </w:r>
      <w:r w:rsidRPr="006A415A">
        <w:t xml:space="preserve"> </w:t>
      </w:r>
      <w:r>
        <w:t>2007–</w:t>
      </w:r>
      <w:r w:rsidRPr="006A415A">
        <w:t>08 APPR</w:t>
      </w:r>
      <w:r>
        <w:t>’s key conclusion was that there was</w:t>
      </w:r>
      <w:r w:rsidRPr="006A415A">
        <w:t xml:space="preserve"> </w:t>
      </w:r>
      <w:r>
        <w:t xml:space="preserve">insufficient information available to assess the impact of most of the programs. In 2008–09, </w:t>
      </w:r>
      <w:proofErr w:type="spellStart"/>
      <w:r w:rsidRPr="006A415A">
        <w:t>AusAID</w:t>
      </w:r>
      <w:proofErr w:type="spellEnd"/>
      <w:r w:rsidRPr="006A415A">
        <w:t xml:space="preserve"> worked to increase the quality and application of </w:t>
      </w:r>
      <w:r>
        <w:t>monitoring and evaluation,</w:t>
      </w:r>
      <w:r w:rsidRPr="006A415A">
        <w:t xml:space="preserve"> with many programs now provided with a robust </w:t>
      </w:r>
      <w:r>
        <w:t>monitoring and evaluation</w:t>
      </w:r>
      <w:r w:rsidRPr="006A415A">
        <w:t xml:space="preserve"> system. While this is still to be developed for the </w:t>
      </w:r>
      <w:r>
        <w:t>scholarship</w:t>
      </w:r>
      <w:r w:rsidRPr="006A415A">
        <w:t xml:space="preserve"> </w:t>
      </w:r>
      <w:r>
        <w:t>programs,</w:t>
      </w:r>
      <w:r w:rsidRPr="006A415A">
        <w:t xml:space="preserve"> other </w:t>
      </w:r>
      <w:r>
        <w:t>programs</w:t>
      </w:r>
      <w:r w:rsidRPr="006A415A">
        <w:t xml:space="preserve"> have been able to </w:t>
      </w:r>
      <w:r>
        <w:t>use</w:t>
      </w:r>
      <w:r w:rsidRPr="006A415A">
        <w:t xml:space="preserve"> the new data to report more accurately on outcomes for the </w:t>
      </w:r>
      <w:r>
        <w:t>year</w:t>
      </w:r>
      <w:r w:rsidRPr="006A415A">
        <w:t>.</w:t>
      </w:r>
    </w:p>
    <w:p w:rsidR="00B80605" w:rsidRPr="006A415A" w:rsidRDefault="00B80605" w:rsidP="001D76A3">
      <w:pPr>
        <w:pStyle w:val="Heading3"/>
        <w:tabs>
          <w:tab w:val="clear" w:pos="1440"/>
          <w:tab w:val="clear" w:pos="2160"/>
        </w:tabs>
      </w:pPr>
      <w:bookmarkStart w:id="62" w:name="_Toc360963941"/>
      <w:r w:rsidRPr="001D76A3">
        <w:lastRenderedPageBreak/>
        <w:t>Sustainability</w:t>
      </w:r>
      <w:bookmarkEnd w:id="62"/>
    </w:p>
    <w:p w:rsidR="00B80605" w:rsidRDefault="00B80605" w:rsidP="001D76A3">
      <w:pPr>
        <w:pStyle w:val="BodyText"/>
      </w:pPr>
      <w:r w:rsidRPr="006A415A">
        <w:t xml:space="preserve">Sustainability remains a challenge across the Samoa program. This is being addressed in the new </w:t>
      </w:r>
      <w:r>
        <w:t>p</w:t>
      </w:r>
      <w:r w:rsidRPr="006A415A">
        <w:t xml:space="preserve">artnership </w:t>
      </w:r>
      <w:r w:rsidRPr="001D76A3">
        <w:t>agreement</w:t>
      </w:r>
      <w:r w:rsidRPr="006A415A">
        <w:t xml:space="preserve"> with a particular emphasis on Samoa</w:t>
      </w:r>
      <w:r>
        <w:t>n</w:t>
      </w:r>
      <w:r w:rsidRPr="006A415A">
        <w:t xml:space="preserve"> leadership and ownership of programs and development management.</w:t>
      </w:r>
    </w:p>
    <w:p w:rsidR="00B80605" w:rsidRDefault="00017F8F">
      <w:pPr>
        <w:pStyle w:val="Heading1unnumbered"/>
        <w:rPr>
          <w:noProof/>
        </w:rPr>
      </w:pPr>
      <w:bookmarkStart w:id="63" w:name="_Toc360963942"/>
      <w:bookmarkStart w:id="64" w:name="_Toc215974320"/>
      <w:r>
        <w:rPr>
          <w:noProof/>
          <w:lang w:val="en-US" w:eastAsia="en-US"/>
        </w:rPr>
        <w:lastRenderedPageBreak/>
        <w:drawing>
          <wp:anchor distT="0" distB="0" distL="114300" distR="114300" simplePos="0" relativeHeight="25166131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6" name="Picture 121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05">
        <w:t>Management consequences</w:t>
      </w:r>
      <w:bookmarkEnd w:id="63"/>
      <w:r w:rsidR="00B80605">
        <w:br/>
      </w:r>
      <w:bookmarkEnd w:id="64"/>
    </w:p>
    <w:p w:rsidR="00B80605" w:rsidRPr="002660FC" w:rsidRDefault="00B80605" w:rsidP="002660FC">
      <w:pPr>
        <w:pStyle w:val="Heading2unnumbered"/>
        <w:tabs>
          <w:tab w:val="clear" w:pos="1440"/>
        </w:tabs>
      </w:pPr>
      <w:bookmarkStart w:id="65" w:name="_Toc360963943"/>
      <w:r>
        <w:t xml:space="preserve">Objectives for </w:t>
      </w:r>
      <w:r w:rsidRPr="002660FC">
        <w:t>2009</w:t>
      </w:r>
      <w:r>
        <w:t>–10</w:t>
      </w:r>
      <w:bookmarkEnd w:id="65"/>
    </w:p>
    <w:p w:rsidR="00B80605" w:rsidRPr="001D4D32" w:rsidRDefault="00B80605" w:rsidP="001D76A3">
      <w:pPr>
        <w:pStyle w:val="BodyText"/>
      </w:pPr>
      <w:r w:rsidRPr="001D4D32">
        <w:t xml:space="preserve">The objectives for the next year of the aid program will focus </w:t>
      </w:r>
      <w:r>
        <w:t>on</w:t>
      </w:r>
      <w:r w:rsidRPr="001D4D32">
        <w:t xml:space="preserve"> the priority areas identified under the Samoa</w:t>
      </w:r>
      <w:r>
        <w:t>–</w:t>
      </w:r>
      <w:r w:rsidRPr="001D4D32">
        <w:t xml:space="preserve">Australia </w:t>
      </w:r>
      <w:r>
        <w:t>P</w:t>
      </w:r>
      <w:r w:rsidRPr="001D4D32">
        <w:t>artnership</w:t>
      </w:r>
      <w:r>
        <w:t xml:space="preserve"> for Development</w:t>
      </w:r>
      <w:r w:rsidRPr="001D4D32">
        <w:t xml:space="preserve">. </w:t>
      </w:r>
      <w:r>
        <w:t>W</w:t>
      </w:r>
      <w:r w:rsidRPr="001D4D32">
        <w:t xml:space="preserve">ork </w:t>
      </w:r>
      <w:r>
        <w:t>will</w:t>
      </w:r>
      <w:r w:rsidRPr="001D4D32">
        <w:t xml:space="preserve"> be undertaken </w:t>
      </w:r>
      <w:r>
        <w:t xml:space="preserve">on </w:t>
      </w:r>
      <w:r w:rsidRPr="001D4D32">
        <w:t xml:space="preserve">both implementation of the priority areas and </w:t>
      </w:r>
      <w:r>
        <w:t>on</w:t>
      </w:r>
      <w:r w:rsidRPr="001D4D32">
        <w:t xml:space="preserve"> the management arrangements required to take the</w:t>
      </w:r>
      <w:r>
        <w:t>m</w:t>
      </w:r>
      <w:r w:rsidRPr="001D4D32">
        <w:t xml:space="preserve"> forward. </w:t>
      </w:r>
    </w:p>
    <w:p w:rsidR="00B80605" w:rsidRPr="006A415A" w:rsidRDefault="00B80605" w:rsidP="00120931">
      <w:pPr>
        <w:pStyle w:val="Heading3"/>
        <w:tabs>
          <w:tab w:val="clear" w:pos="1440"/>
          <w:tab w:val="clear" w:pos="2160"/>
        </w:tabs>
      </w:pPr>
      <w:bookmarkStart w:id="66" w:name="_Toc360963944"/>
      <w:r w:rsidRPr="006A415A">
        <w:t>The ongoing global recession</w:t>
      </w:r>
      <w:bookmarkEnd w:id="66"/>
    </w:p>
    <w:p w:rsidR="00B80605" w:rsidRPr="006A415A" w:rsidRDefault="00B80605" w:rsidP="00120931">
      <w:pPr>
        <w:pStyle w:val="BodyText"/>
      </w:pPr>
      <w:proofErr w:type="spellStart"/>
      <w:r w:rsidRPr="006A415A">
        <w:t>AusAID</w:t>
      </w:r>
      <w:proofErr w:type="spellEnd"/>
      <w:r w:rsidRPr="006A415A">
        <w:t xml:space="preserve"> will continue to be proactive in tracking and responding to the economic situation in Samoa in close cooperation with the Ministry of Finance divisions of Aid Coordination and Debt Management and Economic Planning. The Ministry of Finance is strengthened by having ADB and </w:t>
      </w:r>
      <w:r>
        <w:t>European Union</w:t>
      </w:r>
      <w:r w:rsidRPr="006A415A">
        <w:t xml:space="preserve"> in</w:t>
      </w:r>
      <w:r>
        <w:t>-</w:t>
      </w:r>
      <w:r w:rsidRPr="006A415A">
        <w:t>line officers providing technical advice and assistance to develop monitoring tools and to analy</w:t>
      </w:r>
      <w:r>
        <w:t>s</w:t>
      </w:r>
      <w:r w:rsidRPr="006A415A">
        <w:t>e collected data.</w:t>
      </w:r>
    </w:p>
    <w:p w:rsidR="00B80605" w:rsidRPr="006A415A" w:rsidRDefault="00B80605" w:rsidP="00120931">
      <w:pPr>
        <w:pStyle w:val="BodyText"/>
      </w:pPr>
      <w:r w:rsidRPr="006A415A">
        <w:t xml:space="preserve">In January 2009, </w:t>
      </w:r>
      <w:proofErr w:type="spellStart"/>
      <w:r w:rsidRPr="006A415A">
        <w:t>AusAID</w:t>
      </w:r>
      <w:proofErr w:type="spellEnd"/>
      <w:r w:rsidRPr="006A415A">
        <w:t xml:space="preserve"> contracted a local consultant to work with </w:t>
      </w:r>
      <w:proofErr w:type="spellStart"/>
      <w:r w:rsidRPr="006A415A">
        <w:t>AusAID</w:t>
      </w:r>
      <w:proofErr w:type="spellEnd"/>
      <w:r w:rsidRPr="006A415A">
        <w:t xml:space="preserve"> staff </w:t>
      </w:r>
      <w:r>
        <w:t xml:space="preserve">in Apia </w:t>
      </w:r>
      <w:r w:rsidRPr="006A415A">
        <w:t xml:space="preserve">on a regular round of discussions with several </w:t>
      </w:r>
      <w:r>
        <w:t>organisation</w:t>
      </w:r>
      <w:r w:rsidRPr="006A415A">
        <w:t>s to better understand the impacts and to develop possible responses. Several opportunities in the current program have already been identified for early response and these can be implemented with minimal adjustments to management or staff resources.</w:t>
      </w:r>
    </w:p>
    <w:p w:rsidR="00B80605" w:rsidRPr="006A415A" w:rsidRDefault="00B80605" w:rsidP="00120931">
      <w:pPr>
        <w:pStyle w:val="BodyText"/>
      </w:pPr>
      <w:r w:rsidRPr="006A415A">
        <w:t xml:space="preserve">The </w:t>
      </w:r>
      <w:r>
        <w:t xml:space="preserve">implementation of the </w:t>
      </w:r>
      <w:r w:rsidRPr="006A415A">
        <w:t xml:space="preserve">new Partnership for </w:t>
      </w:r>
      <w:r>
        <w:t>Development</w:t>
      </w:r>
      <w:r w:rsidRPr="006A415A">
        <w:t xml:space="preserve"> will seek to include response</w:t>
      </w:r>
      <w:r>
        <w:t>s</w:t>
      </w:r>
      <w:r w:rsidRPr="006A415A">
        <w:t xml:space="preserve"> to the global economic situation as it </w:t>
      </w:r>
      <w:r>
        <w:t>affect</w:t>
      </w:r>
      <w:r w:rsidRPr="006A415A">
        <w:t>s Samoa</w:t>
      </w:r>
      <w:r>
        <w:t>.</w:t>
      </w:r>
      <w:r w:rsidRPr="006A415A">
        <w:t xml:space="preserve"> </w:t>
      </w:r>
    </w:p>
    <w:p w:rsidR="00B80605" w:rsidRPr="006A415A" w:rsidRDefault="00B80605" w:rsidP="00120931">
      <w:pPr>
        <w:pStyle w:val="Heading3"/>
        <w:tabs>
          <w:tab w:val="clear" w:pos="1440"/>
          <w:tab w:val="clear" w:pos="2160"/>
        </w:tabs>
      </w:pPr>
      <w:bookmarkStart w:id="67" w:name="_Toc360963945"/>
      <w:r w:rsidRPr="006A415A">
        <w:t xml:space="preserve">Administrative </w:t>
      </w:r>
      <w:r>
        <w:t>r</w:t>
      </w:r>
      <w:r w:rsidRPr="006A415A">
        <w:t>eform</w:t>
      </w:r>
      <w:bookmarkEnd w:id="67"/>
    </w:p>
    <w:p w:rsidR="00B80605" w:rsidRPr="006A415A" w:rsidRDefault="00B80605" w:rsidP="00120931">
      <w:pPr>
        <w:pStyle w:val="BodyText"/>
      </w:pPr>
      <w:r w:rsidRPr="006A415A">
        <w:t xml:space="preserve">Alongside the development of a partnership approach to aid implementation in Samoa has been a process of reforming the way the </w:t>
      </w:r>
      <w:proofErr w:type="spellStart"/>
      <w:r w:rsidRPr="006A415A">
        <w:t>AusAID</w:t>
      </w:r>
      <w:proofErr w:type="spellEnd"/>
      <w:r w:rsidRPr="006A415A">
        <w:t xml:space="preserve"> Post does business. There have been several challenges</w:t>
      </w:r>
      <w:r>
        <w:t>,</w:t>
      </w:r>
      <w:r w:rsidRPr="006A415A">
        <w:t xml:space="preserve"> but the key theme has been to share the partnership development work</w:t>
      </w:r>
      <w:r>
        <w:t xml:space="preserve"> among all staff</w:t>
      </w:r>
      <w:r w:rsidRPr="006A415A">
        <w:t xml:space="preserve">, </w:t>
      </w:r>
      <w:r>
        <w:t>without</w:t>
      </w:r>
      <w:r w:rsidRPr="006A415A">
        <w:t xml:space="preserve"> creating additional unmanageable workloads. This has been achieved </w:t>
      </w:r>
      <w:r>
        <w:t>through development programs to ensure that</w:t>
      </w:r>
      <w:r w:rsidRPr="006A415A">
        <w:t xml:space="preserve"> </w:t>
      </w:r>
      <w:r>
        <w:t>staff</w:t>
      </w:r>
      <w:r w:rsidRPr="006A415A">
        <w:t xml:space="preserve"> have the capacity, knowledge and authority to represent </w:t>
      </w:r>
      <w:proofErr w:type="spellStart"/>
      <w:r w:rsidRPr="006A415A">
        <w:t>AusAID</w:t>
      </w:r>
      <w:proofErr w:type="spellEnd"/>
      <w:r w:rsidRPr="006A415A">
        <w:t xml:space="preserve"> in working groups and other government and stakeholder interactions </w:t>
      </w:r>
      <w:r>
        <w:t>and through</w:t>
      </w:r>
      <w:r w:rsidRPr="006A415A">
        <w:t xml:space="preserve"> reform </w:t>
      </w:r>
      <w:r>
        <w:t xml:space="preserve">of </w:t>
      </w:r>
      <w:r w:rsidRPr="006A415A">
        <w:t>administrative and business process</w:t>
      </w:r>
      <w:r>
        <w:t>es</w:t>
      </w:r>
      <w:r w:rsidRPr="006A415A">
        <w:t xml:space="preserve"> to streamline requirements and increase support as required for other tasks.</w:t>
      </w:r>
    </w:p>
    <w:p w:rsidR="00B80605" w:rsidRPr="006A415A" w:rsidRDefault="00B80605" w:rsidP="00120931">
      <w:pPr>
        <w:pStyle w:val="BodyText"/>
      </w:pPr>
      <w:r>
        <w:t xml:space="preserve">The Post developed its </w:t>
      </w:r>
      <w:r w:rsidRPr="006A415A">
        <w:t xml:space="preserve">knowledge base for policy engagement with </w:t>
      </w:r>
      <w:r>
        <w:t xml:space="preserve">the </w:t>
      </w:r>
      <w:proofErr w:type="spellStart"/>
      <w:r w:rsidRPr="006A415A">
        <w:t>GoS</w:t>
      </w:r>
      <w:proofErr w:type="spellEnd"/>
      <w:r w:rsidRPr="006A415A">
        <w:t xml:space="preserve"> </w:t>
      </w:r>
      <w:r>
        <w:t>by</w:t>
      </w:r>
      <w:r w:rsidRPr="006A415A">
        <w:t xml:space="preserve"> commissioning </w:t>
      </w:r>
      <w:r>
        <w:t xml:space="preserve">local consultants to undertake </w:t>
      </w:r>
      <w:r w:rsidRPr="006A415A">
        <w:t>independent research on a series of topics</w:t>
      </w:r>
      <w:r>
        <w:t xml:space="preserve">. </w:t>
      </w:r>
      <w:r w:rsidRPr="006A415A">
        <w:t>Local consultants have also been ‘contracted in’ to act as a bridge between the local conditions and the advice available through advis</w:t>
      </w:r>
      <w:r>
        <w:t>e</w:t>
      </w:r>
      <w:r w:rsidRPr="006A415A">
        <w:t>rs and thematic groups in Canberra. This has made the advice and information more accessible and immediately relevant for Post staff. It also enables best use of the Canberra advis</w:t>
      </w:r>
      <w:r>
        <w:t>e</w:t>
      </w:r>
      <w:r w:rsidRPr="006A415A">
        <w:t>rs</w:t>
      </w:r>
      <w:r>
        <w:t>,</w:t>
      </w:r>
      <w:r w:rsidRPr="006A415A">
        <w:t xml:space="preserve"> who have limited time to translate general policy and research information into specific locations.</w:t>
      </w:r>
    </w:p>
    <w:p w:rsidR="00B80605" w:rsidRPr="006A415A" w:rsidRDefault="00B80605" w:rsidP="00120931">
      <w:pPr>
        <w:pStyle w:val="BodyText"/>
      </w:pPr>
      <w:r w:rsidRPr="006A415A">
        <w:lastRenderedPageBreak/>
        <w:t>The work roles of Post staff have been reorgani</w:t>
      </w:r>
      <w:r>
        <w:t>s</w:t>
      </w:r>
      <w:r w:rsidRPr="006A415A">
        <w:t xml:space="preserve">ed to align them with the partnership priorities, allowing a specific focus for the work of each staff member. Staff </w:t>
      </w:r>
      <w:r>
        <w:t xml:space="preserve"> </w:t>
      </w:r>
      <w:r w:rsidRPr="006A415A">
        <w:t xml:space="preserve">have been supported in their representation process </w:t>
      </w:r>
      <w:r>
        <w:t>through</w:t>
      </w:r>
      <w:r w:rsidRPr="006A415A">
        <w:t xml:space="preserve"> pre</w:t>
      </w:r>
      <w:r>
        <w:t>-</w:t>
      </w:r>
      <w:r w:rsidRPr="006A415A">
        <w:t>meeting briefings and debriefing</w:t>
      </w:r>
      <w:r>
        <w:t xml:space="preserve"> sessions</w:t>
      </w:r>
      <w:r w:rsidRPr="006A415A">
        <w:t xml:space="preserve">. </w:t>
      </w:r>
      <w:r>
        <w:t>S</w:t>
      </w:r>
      <w:r w:rsidRPr="006A415A">
        <w:t xml:space="preserve">taff </w:t>
      </w:r>
      <w:r>
        <w:t xml:space="preserve">members </w:t>
      </w:r>
      <w:r w:rsidRPr="006A415A">
        <w:t>can now point to their changed role</w:t>
      </w:r>
      <w:r>
        <w:t>s</w:t>
      </w:r>
      <w:r w:rsidRPr="006A415A">
        <w:t xml:space="preserve"> and responsibilit</w:t>
      </w:r>
      <w:r>
        <w:t>ies,</w:t>
      </w:r>
      <w:r w:rsidRPr="006A415A">
        <w:t xml:space="preserve"> </w:t>
      </w:r>
      <w:r>
        <w:t>as well as their</w:t>
      </w:r>
      <w:r w:rsidRPr="006A415A">
        <w:t xml:space="preserve"> increased ability to carry out </w:t>
      </w:r>
      <w:r>
        <w:t>their</w:t>
      </w:r>
      <w:r w:rsidRPr="006A415A">
        <w:t xml:space="preserve"> role</w:t>
      </w:r>
      <w:r>
        <w:t>s</w:t>
      </w:r>
      <w:r w:rsidRPr="006A415A">
        <w:t>.</w:t>
      </w:r>
    </w:p>
    <w:p w:rsidR="00B80605" w:rsidRPr="006A415A" w:rsidRDefault="00B80605" w:rsidP="00120931">
      <w:pPr>
        <w:pStyle w:val="BodyText"/>
      </w:pPr>
      <w:r w:rsidRPr="006A415A">
        <w:t>To support the new structure</w:t>
      </w:r>
      <w:r>
        <w:t>,</w:t>
      </w:r>
      <w:r w:rsidRPr="006A415A">
        <w:t xml:space="preserve"> the Post sought assistance from local and international consultants</w:t>
      </w:r>
      <w:r>
        <w:t>.</w:t>
      </w:r>
      <w:r w:rsidRPr="006A415A">
        <w:t xml:space="preserve"> </w:t>
      </w:r>
      <w:r>
        <w:t>It</w:t>
      </w:r>
      <w:r w:rsidRPr="006A415A">
        <w:t xml:space="preserve"> also sought to restructure its internal supports. A new position created to cover corporate and financial management responsibilities </w:t>
      </w:r>
      <w:r>
        <w:t>removed</w:t>
      </w:r>
      <w:r w:rsidRPr="006A415A">
        <w:t xml:space="preserve"> the necessity for every staff member to be across the detail of these areas. The Post sought to define the roles of the three </w:t>
      </w:r>
      <w:r>
        <w:t>b</w:t>
      </w:r>
      <w:r w:rsidRPr="006A415A">
        <w:t xml:space="preserve">ranch heads that are available to </w:t>
      </w:r>
      <w:r>
        <w:t>it</w:t>
      </w:r>
      <w:r w:rsidRPr="006A415A">
        <w:t xml:space="preserve">, seeking to draw </w:t>
      </w:r>
      <w:r>
        <w:t>on</w:t>
      </w:r>
      <w:r w:rsidRPr="006A415A">
        <w:t xml:space="preserve"> them for information and management needs as well as support for the change processes being undertaken. The Post also sought to draw the Canberra liaison staff member into the staff team, ensu</w:t>
      </w:r>
      <w:r>
        <w:t>r</w:t>
      </w:r>
      <w:r w:rsidRPr="006A415A">
        <w:t>ing that he is able to play a proactive role on their behalf in Canberra</w:t>
      </w:r>
      <w:r>
        <w:t xml:space="preserve">. </w:t>
      </w:r>
      <w:r w:rsidRPr="006A415A">
        <w:t xml:space="preserve">The Post has focused on streamlining reporting. As the move to increased use of </w:t>
      </w:r>
      <w:r>
        <w:t xml:space="preserve">the </w:t>
      </w:r>
      <w:proofErr w:type="spellStart"/>
      <w:r w:rsidRPr="006A415A">
        <w:t>GoS</w:t>
      </w:r>
      <w:proofErr w:type="spellEnd"/>
      <w:r w:rsidRPr="006A415A">
        <w:t xml:space="preserve"> system comes into operation</w:t>
      </w:r>
      <w:r>
        <w:t>,</w:t>
      </w:r>
      <w:r w:rsidRPr="006A415A">
        <w:t xml:space="preserve"> Post</w:t>
      </w:r>
      <w:r>
        <w:t>’</w:t>
      </w:r>
      <w:r w:rsidRPr="006A415A">
        <w:t xml:space="preserve">s administrative work </w:t>
      </w:r>
      <w:r>
        <w:t>is expected to</w:t>
      </w:r>
      <w:r w:rsidRPr="006A415A">
        <w:t xml:space="preserve"> decrease. </w:t>
      </w:r>
    </w:p>
    <w:p w:rsidR="00B80605" w:rsidRPr="006A415A" w:rsidRDefault="00B80605" w:rsidP="00120931">
      <w:pPr>
        <w:pStyle w:val="BodyText"/>
      </w:pPr>
      <w:r>
        <w:t>D</w:t>
      </w:r>
      <w:r w:rsidRPr="006A415A">
        <w:t xml:space="preserve">evelopment of the Post staffing focus will be monitored carefully </w:t>
      </w:r>
      <w:r>
        <w:t>in 2009–10</w:t>
      </w:r>
      <w:r w:rsidRPr="006A415A">
        <w:t>.</w:t>
      </w:r>
    </w:p>
    <w:p w:rsidR="00B80605" w:rsidRPr="006A415A" w:rsidRDefault="00B80605" w:rsidP="00120931">
      <w:pPr>
        <w:pStyle w:val="Heading3"/>
        <w:tabs>
          <w:tab w:val="clear" w:pos="1440"/>
          <w:tab w:val="clear" w:pos="2160"/>
        </w:tabs>
      </w:pPr>
      <w:bookmarkStart w:id="68" w:name="_Toc360963946"/>
      <w:r>
        <w:t>L</w:t>
      </w:r>
      <w:r w:rsidRPr="006A415A">
        <w:t>inks between bilateral and regional programs</w:t>
      </w:r>
      <w:bookmarkEnd w:id="68"/>
    </w:p>
    <w:p w:rsidR="00B80605" w:rsidRPr="006A415A" w:rsidRDefault="00B80605" w:rsidP="00120931">
      <w:pPr>
        <w:pStyle w:val="BodyText"/>
      </w:pPr>
      <w:r w:rsidRPr="006A415A">
        <w:t xml:space="preserve">The Post seeks to be involved in all regional missions </w:t>
      </w:r>
      <w:r>
        <w:t>that</w:t>
      </w:r>
      <w:r w:rsidRPr="006A415A">
        <w:t xml:space="preserve"> come through the country and to understand the influence of any regional program for the country. However</w:t>
      </w:r>
      <w:r>
        <w:t>,</w:t>
      </w:r>
      <w:r w:rsidRPr="006A415A">
        <w:t xml:space="preserve"> there are concerns about the relationships between </w:t>
      </w:r>
      <w:r>
        <w:t xml:space="preserve">some </w:t>
      </w:r>
      <w:proofErr w:type="spellStart"/>
      <w:r>
        <w:t>AusAID</w:t>
      </w:r>
      <w:proofErr w:type="spellEnd"/>
      <w:r>
        <w:t xml:space="preserve">-funded </w:t>
      </w:r>
      <w:r w:rsidRPr="006A415A">
        <w:t xml:space="preserve">regional programs </w:t>
      </w:r>
      <w:r>
        <w:t>that</w:t>
      </w:r>
      <w:r w:rsidRPr="006A415A">
        <w:t xml:space="preserve"> include interventions in Samoa and the partnership approach being developed by the Post. In particular</w:t>
      </w:r>
      <w:r>
        <w:t>,</w:t>
      </w:r>
      <w:r w:rsidRPr="006A415A">
        <w:t xml:space="preserve"> the links </w:t>
      </w:r>
      <w:r>
        <w:t>between</w:t>
      </w:r>
      <w:r w:rsidRPr="006A415A">
        <w:t xml:space="preserve"> regional health </w:t>
      </w:r>
      <w:r>
        <w:t xml:space="preserve">and climate change </w:t>
      </w:r>
      <w:r w:rsidRPr="006A415A">
        <w:t xml:space="preserve">programs and </w:t>
      </w:r>
      <w:proofErr w:type="spellStart"/>
      <w:r w:rsidRPr="006A415A">
        <w:t>GoS</w:t>
      </w:r>
      <w:proofErr w:type="spellEnd"/>
      <w:r w:rsidRPr="006A415A">
        <w:t xml:space="preserve"> plans are less </w:t>
      </w:r>
      <w:r>
        <w:t xml:space="preserve">than </w:t>
      </w:r>
      <w:r w:rsidRPr="006A415A">
        <w:t xml:space="preserve">clear. There is some danger that </w:t>
      </w:r>
      <w:r>
        <w:t xml:space="preserve">the </w:t>
      </w:r>
      <w:proofErr w:type="spellStart"/>
      <w:r w:rsidRPr="006A415A">
        <w:t>GoS</w:t>
      </w:r>
      <w:proofErr w:type="spellEnd"/>
      <w:r w:rsidRPr="006A415A">
        <w:t xml:space="preserve"> may be overwhelmed by the range of programs being offered in both these areas. </w:t>
      </w:r>
      <w:r>
        <w:t xml:space="preserve">The </w:t>
      </w:r>
      <w:r w:rsidRPr="006A415A">
        <w:t>Post will continue to strengthen the links between regional and bilateral programs in Samoa</w:t>
      </w:r>
      <w:r>
        <w:t>.</w:t>
      </w:r>
    </w:p>
    <w:p w:rsidR="00B80605" w:rsidRPr="006A415A" w:rsidRDefault="00B80605" w:rsidP="00120931">
      <w:pPr>
        <w:pStyle w:val="BodyText"/>
      </w:pPr>
      <w:r w:rsidRPr="006A415A">
        <w:t>The Post note</w:t>
      </w:r>
      <w:r>
        <w:t>s</w:t>
      </w:r>
      <w:r w:rsidRPr="006A415A">
        <w:t xml:space="preserve"> that volunteer programs are very active in Samoa. It would be preferable for those programs to be more targeted, and more in line with both partnership arrangements and </w:t>
      </w:r>
      <w:proofErr w:type="spellStart"/>
      <w:r w:rsidRPr="006A415A">
        <w:t>GoS</w:t>
      </w:r>
      <w:proofErr w:type="spellEnd"/>
      <w:r w:rsidRPr="006A415A">
        <w:t xml:space="preserve"> needs. This will be discussed in more depth with the </w:t>
      </w:r>
      <w:proofErr w:type="spellStart"/>
      <w:r w:rsidRPr="006A415A">
        <w:t>GoS</w:t>
      </w:r>
      <w:proofErr w:type="spellEnd"/>
      <w:r w:rsidRPr="006A415A">
        <w:t>.</w:t>
      </w:r>
    </w:p>
    <w:p w:rsidR="00B80605" w:rsidRPr="006A415A" w:rsidRDefault="00B80605" w:rsidP="00120931">
      <w:pPr>
        <w:pStyle w:val="Heading3"/>
        <w:tabs>
          <w:tab w:val="clear" w:pos="1440"/>
          <w:tab w:val="clear" w:pos="2160"/>
        </w:tabs>
      </w:pPr>
      <w:bookmarkStart w:id="69" w:name="_Toc360963947"/>
      <w:r w:rsidRPr="006A415A">
        <w:t>U</w:t>
      </w:r>
      <w:r>
        <w:t>se</w:t>
      </w:r>
      <w:r w:rsidRPr="006A415A">
        <w:t xml:space="preserve"> of advis</w:t>
      </w:r>
      <w:r>
        <w:t>e</w:t>
      </w:r>
      <w:r w:rsidRPr="006A415A">
        <w:t>rs and thematic groups in Canberra</w:t>
      </w:r>
      <w:bookmarkEnd w:id="69"/>
    </w:p>
    <w:p w:rsidR="00B80605" w:rsidRPr="006A415A" w:rsidRDefault="00B80605" w:rsidP="00120931">
      <w:pPr>
        <w:pStyle w:val="BodyText"/>
      </w:pPr>
      <w:r w:rsidRPr="006A415A">
        <w:t>The Post has sought to make use of advis</w:t>
      </w:r>
      <w:r>
        <w:t>e</w:t>
      </w:r>
      <w:r w:rsidRPr="006A415A">
        <w:t xml:space="preserve">rs in Canberra to build the knowledge and policy base for partnership work. While the support that has been provided has been valuable, </w:t>
      </w:r>
      <w:r>
        <w:t>access</w:t>
      </w:r>
      <w:r w:rsidRPr="006A415A">
        <w:t xml:space="preserve"> to advis</w:t>
      </w:r>
      <w:r>
        <w:t>e</w:t>
      </w:r>
      <w:r w:rsidRPr="006A415A">
        <w:t>rs has been very limited. The Post ha</w:t>
      </w:r>
      <w:r>
        <w:t>s</w:t>
      </w:r>
      <w:r w:rsidRPr="006A415A">
        <w:t xml:space="preserve"> sought to address this by using </w:t>
      </w:r>
      <w:r>
        <w:t xml:space="preserve">contracted advisers and </w:t>
      </w:r>
      <w:r w:rsidRPr="006A415A">
        <w:t>local consultants to bridge the gap between Samoa and Canberra and make most efficient use of the available advice. However, this remains an area of concern, especially as the partnership implementation moves forward.</w:t>
      </w:r>
    </w:p>
    <w:p w:rsidR="00B80605" w:rsidRPr="006A415A" w:rsidRDefault="00B80605" w:rsidP="00120931">
      <w:pPr>
        <w:pStyle w:val="Heading3"/>
        <w:tabs>
          <w:tab w:val="clear" w:pos="1440"/>
          <w:tab w:val="clear" w:pos="2160"/>
        </w:tabs>
      </w:pPr>
      <w:bookmarkStart w:id="70" w:name="_Toc360963948"/>
      <w:r w:rsidRPr="006A415A">
        <w:t>Ongoing donor harmoni</w:t>
      </w:r>
      <w:r>
        <w:t>s</w:t>
      </w:r>
      <w:r w:rsidRPr="006A415A">
        <w:t>ation</w:t>
      </w:r>
      <w:bookmarkEnd w:id="70"/>
      <w:r w:rsidRPr="006A415A">
        <w:t xml:space="preserve"> </w:t>
      </w:r>
    </w:p>
    <w:p w:rsidR="00B80605" w:rsidRPr="006A415A" w:rsidRDefault="00B80605" w:rsidP="00120931">
      <w:pPr>
        <w:pStyle w:val="BodyText"/>
      </w:pPr>
      <w:r w:rsidRPr="006A415A">
        <w:t xml:space="preserve">The new partnership approach has been actively promoted and explored with other donors. While the relationship with NZAID is the closest and the one most likely to be influenced by the </w:t>
      </w:r>
      <w:proofErr w:type="spellStart"/>
      <w:r w:rsidRPr="006A415A">
        <w:t>AusAID</w:t>
      </w:r>
      <w:proofErr w:type="spellEnd"/>
      <w:r w:rsidRPr="006A415A">
        <w:t xml:space="preserve"> direction, the implementation approaches of other donors have also been significant for the partnership approach and the Post has sought to influence these where possible. Positive outcomes include ADB agreement to use </w:t>
      </w:r>
      <w:r>
        <w:t>g</w:t>
      </w:r>
      <w:r w:rsidRPr="006A415A">
        <w:t xml:space="preserve">overnment systems </w:t>
      </w:r>
      <w:r>
        <w:t xml:space="preserve">to implement </w:t>
      </w:r>
      <w:r w:rsidRPr="006A415A">
        <w:lastRenderedPageBreak/>
        <w:t xml:space="preserve">ESPII. The Post will continue to address </w:t>
      </w:r>
      <w:r>
        <w:t>harmonisation</w:t>
      </w:r>
      <w:r w:rsidRPr="006A415A">
        <w:t xml:space="preserve"> issues as required and will</w:t>
      </w:r>
      <w:r>
        <w:t xml:space="preserve"> </w:t>
      </w:r>
      <w:r w:rsidRPr="006A415A">
        <w:t>keep Canberra informed about key issues.</w:t>
      </w:r>
    </w:p>
    <w:p w:rsidR="00B80605" w:rsidRPr="006A415A" w:rsidRDefault="00B80605" w:rsidP="00120931">
      <w:pPr>
        <w:pStyle w:val="Heading3"/>
        <w:tabs>
          <w:tab w:val="clear" w:pos="1440"/>
          <w:tab w:val="clear" w:pos="2160"/>
        </w:tabs>
      </w:pPr>
      <w:bookmarkStart w:id="71" w:name="_Toc360963949"/>
      <w:r w:rsidRPr="006A415A">
        <w:t xml:space="preserve">Links to </w:t>
      </w:r>
      <w:proofErr w:type="spellStart"/>
      <w:r w:rsidRPr="006A415A">
        <w:t>GoS</w:t>
      </w:r>
      <w:proofErr w:type="spellEnd"/>
      <w:r w:rsidRPr="006A415A">
        <w:t xml:space="preserve"> systems</w:t>
      </w:r>
      <w:bookmarkEnd w:id="71"/>
    </w:p>
    <w:p w:rsidR="00B80605" w:rsidRPr="006A415A" w:rsidRDefault="00B80605" w:rsidP="00120931">
      <w:pPr>
        <w:pStyle w:val="BodyText"/>
      </w:pPr>
      <w:r w:rsidRPr="006A415A">
        <w:t xml:space="preserve">Under the partnership agreement the process of budgetary support is being explored as a funding mechanism. The Post will require support in </w:t>
      </w:r>
      <w:r>
        <w:t>developing</w:t>
      </w:r>
      <w:r w:rsidRPr="006A415A">
        <w:t xml:space="preserve"> the precursory mechanisms required for this process. </w:t>
      </w:r>
    </w:p>
    <w:p w:rsidR="00B80605" w:rsidRPr="006A415A" w:rsidRDefault="00B80605" w:rsidP="00120931">
      <w:pPr>
        <w:pStyle w:val="Heading3"/>
        <w:tabs>
          <w:tab w:val="clear" w:pos="1440"/>
          <w:tab w:val="clear" w:pos="2160"/>
        </w:tabs>
      </w:pPr>
      <w:bookmarkStart w:id="72" w:name="_Toc360963950"/>
      <w:r w:rsidRPr="006A415A">
        <w:t>Performance assessment</w:t>
      </w:r>
      <w:bookmarkEnd w:id="72"/>
    </w:p>
    <w:p w:rsidR="00B80605" w:rsidRDefault="00B80605" w:rsidP="003940DB">
      <w:pPr>
        <w:pStyle w:val="BodyText"/>
      </w:pPr>
      <w:r>
        <w:t>D</w:t>
      </w:r>
      <w:r w:rsidRPr="006A415A">
        <w:t xml:space="preserve">raft implementation plans for the </w:t>
      </w:r>
      <w:r>
        <w:t>p</w:t>
      </w:r>
      <w:r w:rsidRPr="006A415A">
        <w:t xml:space="preserve">artnership agreement </w:t>
      </w:r>
      <w:r>
        <w:t>pay</w:t>
      </w:r>
      <w:r w:rsidRPr="006A415A">
        <w:t xml:space="preserve"> some attention to performance assessment. However</w:t>
      </w:r>
      <w:r>
        <w:t>,</w:t>
      </w:r>
      <w:r w:rsidRPr="006A415A">
        <w:t xml:space="preserve"> </w:t>
      </w:r>
      <w:r>
        <w:t>methods</w:t>
      </w:r>
      <w:r w:rsidRPr="006A415A">
        <w:t xml:space="preserve"> of </w:t>
      </w:r>
      <w:r>
        <w:t xml:space="preserve">assessing </w:t>
      </w:r>
      <w:r w:rsidRPr="006A415A">
        <w:t xml:space="preserve">progress under the </w:t>
      </w:r>
      <w:r>
        <w:t>p</w:t>
      </w:r>
      <w:r w:rsidRPr="006A415A">
        <w:t xml:space="preserve">artnership agreement need </w:t>
      </w:r>
      <w:r>
        <w:t>to be developed</w:t>
      </w:r>
      <w:r w:rsidRPr="006A415A">
        <w:t xml:space="preserve"> with </w:t>
      </w:r>
      <w:r>
        <w:t>whole-of-government</w:t>
      </w:r>
      <w:r w:rsidRPr="006A415A">
        <w:t xml:space="preserve"> partners as well as with the </w:t>
      </w:r>
      <w:proofErr w:type="spellStart"/>
      <w:r w:rsidRPr="006A415A">
        <w:t>GoS</w:t>
      </w:r>
      <w:proofErr w:type="spellEnd"/>
      <w:r w:rsidRPr="006A415A">
        <w:t xml:space="preserve">. While the </w:t>
      </w:r>
      <w:proofErr w:type="spellStart"/>
      <w:r w:rsidRPr="006A415A">
        <w:t>GoS</w:t>
      </w:r>
      <w:proofErr w:type="spellEnd"/>
      <w:r w:rsidRPr="006A415A">
        <w:t xml:space="preserve"> SDS will form a significant aspect of assessment</w:t>
      </w:r>
      <w:r>
        <w:t>,</w:t>
      </w:r>
      <w:r w:rsidRPr="006A415A">
        <w:t xml:space="preserve"> </w:t>
      </w:r>
      <w:proofErr w:type="spellStart"/>
      <w:r w:rsidRPr="006A415A">
        <w:t>AusAID</w:t>
      </w:r>
      <w:proofErr w:type="spellEnd"/>
      <w:r w:rsidRPr="006A415A">
        <w:t xml:space="preserve"> and the Australian Government </w:t>
      </w:r>
      <w:r>
        <w:t xml:space="preserve">should </w:t>
      </w:r>
      <w:r w:rsidRPr="006A415A">
        <w:t xml:space="preserve">also </w:t>
      </w:r>
      <w:r>
        <w:t>assess</w:t>
      </w:r>
      <w:r w:rsidRPr="006A415A">
        <w:t xml:space="preserve"> their own processes and interventions towards partnership outcomes. Work needs to be focused </w:t>
      </w:r>
      <w:r>
        <w:t>on</w:t>
      </w:r>
      <w:r w:rsidRPr="006A415A">
        <w:t xml:space="preserve"> this area.</w:t>
      </w:r>
    </w:p>
    <w:p w:rsidR="00B80605" w:rsidRDefault="00B80605">
      <w:pPr>
        <w:sectPr w:rsidR="00B80605">
          <w:headerReference w:type="even" r:id="rId16"/>
          <w:footerReference w:type="even" r:id="rId17"/>
          <w:footerReference w:type="default" r:id="rId18"/>
          <w:pgSz w:w="11907" w:h="16840" w:code="9"/>
          <w:pgMar w:top="2381" w:right="1985" w:bottom="851" w:left="1985" w:header="851" w:footer="340" w:gutter="0"/>
          <w:cols w:space="720"/>
        </w:sectPr>
      </w:pPr>
    </w:p>
    <w:p w:rsidR="00B80605" w:rsidRDefault="00823543" w:rsidP="00082B73">
      <w:pPr>
        <w:pStyle w:val="Heading1"/>
        <w:numPr>
          <w:ilvl w:val="0"/>
          <w:numId w:val="0"/>
        </w:numPr>
      </w:pPr>
      <w:bookmarkStart w:id="73" w:name="_Toc248719958"/>
      <w:bookmarkStart w:id="74" w:name="_Toc360963951"/>
      <w:r>
        <w:lastRenderedPageBreak/>
        <w:t>A</w:t>
      </w:r>
      <w:r w:rsidR="00082B73">
        <w:tab/>
      </w:r>
      <w:r w:rsidR="00082B73">
        <w:tab/>
      </w:r>
      <w:r w:rsidR="00B80605">
        <w:t>NZAID Samoa projects</w:t>
      </w:r>
      <w:r w:rsidR="00B80605">
        <w:br/>
      </w:r>
      <w:r w:rsidR="00017F8F">
        <w:rPr>
          <w:noProof/>
          <w:lang w:val="en-US" w:eastAsia="en-US"/>
        </w:rPr>
        <mc:AlternateContent>
          <mc:Choice Requires="wpg">
            <w:drawing>
              <wp:anchor distT="0" distB="0" distL="114300" distR="114300" simplePos="0" relativeHeight="251662336" behindDoc="1" locked="0" layoutInCell="1" allowOverlap="1" wp14:anchorId="15829B08" wp14:editId="4E822E0A">
                <wp:simplePos x="0" y="0"/>
                <wp:positionH relativeFrom="column">
                  <wp:posOffset>-1260475</wp:posOffset>
                </wp:positionH>
                <wp:positionV relativeFrom="paragraph">
                  <wp:posOffset>-467995</wp:posOffset>
                </wp:positionV>
                <wp:extent cx="7560310" cy="1927860"/>
                <wp:effectExtent l="0" t="0" r="5715" b="0"/>
                <wp:wrapNone/>
                <wp:docPr id="13" name="Group 15" title="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pic:pic xmlns:pic="http://schemas.openxmlformats.org/drawingml/2006/picture">
                        <pic:nvPicPr>
                          <pic:cNvPr id="14"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7"/>
                        <wps:cNvSpPr txBox="1">
                          <a:spLocks noChangeArrowheads="1"/>
                        </wps:cNvSpPr>
                        <wps:spPr bwMode="auto">
                          <a:xfrm>
                            <a:off x="1985" y="1644"/>
                            <a:ext cx="3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Appendix"/>
                              </w:pPr>
                              <w:r>
                                <w:t>Appendix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29B08" id="Group 15" o:spid="_x0000_s1026" alt="Title: Appendix" style="position:absolute;margin-left:-99.25pt;margin-top:-36.85pt;width:595.3pt;height:151.8pt;z-index:-251654144"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sT9fBAAAA2wAAAA8AAABkcnMvZG93bnJldi54bWxET02LwjAQvQv+hzDC3tZUEZFqFJXdZVdQ&#10;sHrwODRjWm0mpclq998bYcHbPN7nzBatrcSNGl86VjDoJyCIc6dLNgqOh8/3CQgfkDVWjknBH3lY&#10;zLudGaba3XlPtywYEUPYp6igCKFOpfR5QRZ939XEkTu7xmKIsDFSN3iP4baSwyQZS4slx4YCa1oX&#10;lF+zX6tg/LW9jNANNz+m3K2y6pR/1Gai1FuvXU5BBGrDS/zv/tZx/giev8QD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sT9fBAAAA2wAAAA8AAAAAAAAAAAAAAAAAnwIA&#10;AGRycy9kb3ducmV2LnhtbFBLBQYAAAAABAAEAPcAAACNAwAAAAA=&#10;">
                  <v:imagedata r:id="rId19" o:title=""/>
                </v:shape>
                <v:shapetype id="_x0000_t202" coordsize="21600,21600" o:spt="202" path="m,l,21600r21600,l21600,xe">
                  <v:stroke joinstyle="miter"/>
                  <v:path gradientshapeok="t" o:connecttype="rect"/>
                </v:shapetype>
                <v:shape id="Text Box 17" o:spid="_x0000_s1028" type="#_x0000_t202" style="position:absolute;left:1985;top:1644;width:3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82B73" w:rsidRDefault="00082B73">
                        <w:pPr>
                          <w:pStyle w:val="Appendix"/>
                        </w:pPr>
                        <w:r>
                          <w:t>Appendix</w:t>
                        </w:r>
                      </w:p>
                    </w:txbxContent>
                  </v:textbox>
                </v:shape>
              </v:group>
            </w:pict>
          </mc:Fallback>
        </mc:AlternateContent>
      </w:r>
      <w:bookmarkEnd w:id="73"/>
      <w:bookmarkEnd w:id="74"/>
    </w:p>
    <w:tbl>
      <w:tblPr>
        <w:tblW w:w="13605" w:type="dxa"/>
        <w:tblInd w:w="55" w:type="dxa"/>
        <w:tblLayout w:type="fixed"/>
        <w:tblCellMar>
          <w:top w:w="55" w:type="dxa"/>
          <w:left w:w="55" w:type="dxa"/>
          <w:bottom w:w="55" w:type="dxa"/>
          <w:right w:w="55" w:type="dxa"/>
        </w:tblCellMar>
        <w:tblLook w:val="0000" w:firstRow="0" w:lastRow="0" w:firstColumn="0" w:lastColumn="0" w:noHBand="0" w:noVBand="0"/>
      </w:tblPr>
      <w:tblGrid>
        <w:gridCol w:w="1649"/>
        <w:gridCol w:w="2886"/>
        <w:gridCol w:w="1649"/>
        <w:gridCol w:w="1099"/>
        <w:gridCol w:w="1099"/>
        <w:gridCol w:w="5223"/>
      </w:tblGrid>
      <w:tr w:rsidR="00B80605" w:rsidRPr="006A415A" w:rsidTr="00C31A2C">
        <w:trPr>
          <w:cantSplit/>
          <w:trHeight w:val="387"/>
          <w:tblHeader/>
        </w:trPr>
        <w:tc>
          <w:tcPr>
            <w:tcW w:w="1649" w:type="dxa"/>
            <w:tcBorders>
              <w:top w:val="single" w:sz="12" w:space="0" w:color="auto"/>
              <w:bottom w:val="single" w:sz="2" w:space="0" w:color="auto"/>
            </w:tcBorders>
            <w:shd w:val="clear" w:color="auto" w:fill="C6D9F1"/>
            <w:tcMar>
              <w:top w:w="0" w:type="dxa"/>
              <w:bottom w:w="0" w:type="dxa"/>
            </w:tcMar>
          </w:tcPr>
          <w:p w:rsidR="00B80605" w:rsidRPr="008B5C28" w:rsidRDefault="00B80605" w:rsidP="00D41951">
            <w:pPr>
              <w:pStyle w:val="TableTextColumnHeading"/>
            </w:pPr>
            <w:r w:rsidRPr="008B5C28">
              <w:t xml:space="preserve">Activity </w:t>
            </w:r>
            <w:r>
              <w:t>n</w:t>
            </w:r>
            <w:r w:rsidRPr="008B5C28">
              <w:t xml:space="preserve">ame </w:t>
            </w:r>
          </w:p>
        </w:tc>
        <w:tc>
          <w:tcPr>
            <w:tcW w:w="2886" w:type="dxa"/>
            <w:tcBorders>
              <w:top w:val="single" w:sz="12" w:space="0" w:color="auto"/>
              <w:bottom w:val="single" w:sz="2" w:space="0" w:color="auto"/>
            </w:tcBorders>
            <w:shd w:val="clear" w:color="auto" w:fill="C6D9F1"/>
            <w:tcMar>
              <w:top w:w="0" w:type="dxa"/>
              <w:bottom w:w="0" w:type="dxa"/>
            </w:tcMar>
          </w:tcPr>
          <w:p w:rsidR="00B80605" w:rsidRPr="008B5C28" w:rsidRDefault="00B80605" w:rsidP="008B5C28">
            <w:pPr>
              <w:pStyle w:val="TableTextColumnHeading"/>
            </w:pPr>
            <w:r w:rsidRPr="008B5C28">
              <w:t>Description</w:t>
            </w:r>
          </w:p>
        </w:tc>
        <w:tc>
          <w:tcPr>
            <w:tcW w:w="1649" w:type="dxa"/>
            <w:tcBorders>
              <w:top w:val="single" w:sz="12" w:space="0" w:color="auto"/>
              <w:bottom w:val="single" w:sz="2" w:space="0" w:color="auto"/>
            </w:tcBorders>
            <w:shd w:val="clear" w:color="auto" w:fill="C6D9F1"/>
            <w:tcMar>
              <w:top w:w="0" w:type="dxa"/>
              <w:bottom w:w="0" w:type="dxa"/>
            </w:tcMar>
          </w:tcPr>
          <w:p w:rsidR="00B80605" w:rsidRPr="008B5C28" w:rsidRDefault="00B80605" w:rsidP="008B5C28">
            <w:pPr>
              <w:pStyle w:val="TableTextColumnHeading"/>
            </w:pPr>
            <w:r w:rsidRPr="008B5C28">
              <w:t>Stage</w:t>
            </w:r>
          </w:p>
        </w:tc>
        <w:tc>
          <w:tcPr>
            <w:tcW w:w="1099" w:type="dxa"/>
            <w:tcBorders>
              <w:top w:val="single" w:sz="12" w:space="0" w:color="auto"/>
              <w:bottom w:val="single" w:sz="2" w:space="0" w:color="auto"/>
            </w:tcBorders>
            <w:shd w:val="clear" w:color="auto" w:fill="C6D9F1"/>
            <w:tcMar>
              <w:top w:w="0" w:type="dxa"/>
              <w:bottom w:w="0" w:type="dxa"/>
            </w:tcMar>
          </w:tcPr>
          <w:p w:rsidR="00B80605" w:rsidRPr="008B5C28" w:rsidRDefault="00B80605" w:rsidP="008B5C28">
            <w:pPr>
              <w:pStyle w:val="TableTextColumnHeading"/>
            </w:pPr>
            <w:r w:rsidRPr="008B5C28">
              <w:t>Start date</w:t>
            </w:r>
          </w:p>
        </w:tc>
        <w:tc>
          <w:tcPr>
            <w:tcW w:w="1099" w:type="dxa"/>
            <w:tcBorders>
              <w:top w:val="single" w:sz="12" w:space="0" w:color="auto"/>
              <w:bottom w:val="single" w:sz="2" w:space="0" w:color="auto"/>
            </w:tcBorders>
            <w:shd w:val="clear" w:color="auto" w:fill="C6D9F1"/>
            <w:tcMar>
              <w:top w:w="0" w:type="dxa"/>
              <w:bottom w:w="0" w:type="dxa"/>
            </w:tcMar>
          </w:tcPr>
          <w:p w:rsidR="00B80605" w:rsidRPr="008B5C28" w:rsidRDefault="00B80605" w:rsidP="008B5C28">
            <w:pPr>
              <w:pStyle w:val="TableTextColumnHeading"/>
            </w:pPr>
            <w:r w:rsidRPr="008B5C28">
              <w:t>End date</w:t>
            </w:r>
          </w:p>
        </w:tc>
        <w:tc>
          <w:tcPr>
            <w:tcW w:w="5223" w:type="dxa"/>
            <w:tcBorders>
              <w:top w:val="single" w:sz="12" w:space="0" w:color="auto"/>
              <w:bottom w:val="single" w:sz="2" w:space="0" w:color="auto"/>
            </w:tcBorders>
            <w:shd w:val="clear" w:color="auto" w:fill="C6D9F1"/>
            <w:tcMar>
              <w:top w:w="0" w:type="dxa"/>
              <w:bottom w:w="0" w:type="dxa"/>
            </w:tcMar>
          </w:tcPr>
          <w:p w:rsidR="00B80605" w:rsidRPr="008B5C28" w:rsidRDefault="00B80605" w:rsidP="00D41951">
            <w:pPr>
              <w:pStyle w:val="TableTextColumnHeading"/>
            </w:pPr>
            <w:r w:rsidRPr="008B5C28">
              <w:t xml:space="preserve">Issues/Comments </w:t>
            </w:r>
          </w:p>
        </w:tc>
      </w:tr>
      <w:tr w:rsidR="00B80605" w:rsidRPr="006A415A" w:rsidTr="00823543">
        <w:trPr>
          <w:cantSplit/>
          <w:trHeight w:val="387"/>
        </w:trPr>
        <w:tc>
          <w:tcPr>
            <w:tcW w:w="1649" w:type="dxa"/>
            <w:tcBorders>
              <w:top w:val="single" w:sz="2" w:space="0" w:color="auto"/>
            </w:tcBorders>
            <w:tcMar>
              <w:top w:w="0" w:type="dxa"/>
              <w:bottom w:w="0" w:type="dxa"/>
            </w:tcMar>
          </w:tcPr>
          <w:p w:rsidR="00B80605" w:rsidRPr="00ED2A93" w:rsidRDefault="00B80605" w:rsidP="00120931">
            <w:pPr>
              <w:pStyle w:val="TableTextEntries"/>
            </w:pPr>
            <w:r w:rsidRPr="00ED2A93">
              <w:t>Small Business Enterprise Centre: Samoa</w:t>
            </w:r>
          </w:p>
        </w:tc>
        <w:tc>
          <w:tcPr>
            <w:tcW w:w="2886" w:type="dxa"/>
            <w:tcBorders>
              <w:top w:val="single" w:sz="2" w:space="0" w:color="auto"/>
            </w:tcBorders>
            <w:tcMar>
              <w:top w:w="0" w:type="dxa"/>
              <w:bottom w:w="0" w:type="dxa"/>
            </w:tcMar>
          </w:tcPr>
          <w:p w:rsidR="00B80605" w:rsidRPr="006A415A" w:rsidRDefault="00B80605" w:rsidP="00120931">
            <w:pPr>
              <w:pStyle w:val="TableTextEntries"/>
            </w:pPr>
            <w:r w:rsidRPr="006A415A">
              <w:t>Core funding for SBEC operations to enable it to provide advisory services and training to small business and administer a small business loan guarantee scheme.</w:t>
            </w:r>
          </w:p>
        </w:tc>
        <w:tc>
          <w:tcPr>
            <w:tcW w:w="1649" w:type="dxa"/>
            <w:tcBorders>
              <w:top w:val="single" w:sz="2" w:space="0" w:color="auto"/>
            </w:tcBorders>
            <w:tcMar>
              <w:top w:w="0" w:type="dxa"/>
              <w:bottom w:w="0" w:type="dxa"/>
            </w:tcMar>
          </w:tcPr>
          <w:p w:rsidR="00B80605" w:rsidRPr="006A415A" w:rsidRDefault="00B80605" w:rsidP="00D62350">
            <w:pPr>
              <w:pStyle w:val="TableTextEntries"/>
            </w:pPr>
            <w:r w:rsidRPr="006A415A">
              <w:t>One</w:t>
            </w:r>
            <w:r>
              <w:t>-</w:t>
            </w:r>
            <w:r w:rsidRPr="006A415A">
              <w:t xml:space="preserve">year interim </w:t>
            </w:r>
            <w:r>
              <w:t>grant funding arrangement</w:t>
            </w:r>
            <w:r w:rsidRPr="006A415A">
              <w:t xml:space="preserve"> (</w:t>
            </w:r>
            <w:r>
              <w:t>20</w:t>
            </w:r>
            <w:r w:rsidRPr="006A415A">
              <w:t>08</w:t>
            </w:r>
            <w:r>
              <w:t>–</w:t>
            </w:r>
            <w:r w:rsidRPr="006A415A">
              <w:t xml:space="preserve">09) in implementation. </w:t>
            </w:r>
          </w:p>
        </w:tc>
        <w:tc>
          <w:tcPr>
            <w:tcW w:w="1099" w:type="dxa"/>
            <w:tcBorders>
              <w:top w:val="single" w:sz="2" w:space="0" w:color="auto"/>
            </w:tcBorders>
            <w:tcMar>
              <w:top w:w="0" w:type="dxa"/>
              <w:bottom w:w="0" w:type="dxa"/>
            </w:tcMar>
          </w:tcPr>
          <w:p w:rsidR="00B80605" w:rsidRPr="006A415A" w:rsidRDefault="00B80605" w:rsidP="00120931">
            <w:pPr>
              <w:pStyle w:val="TableTextEntries"/>
            </w:pPr>
            <w:r w:rsidRPr="006A415A">
              <w:t>1/07/</w:t>
            </w:r>
            <w:r>
              <w:t>20</w:t>
            </w:r>
            <w:r w:rsidRPr="006A415A">
              <w:t>08</w:t>
            </w:r>
          </w:p>
        </w:tc>
        <w:tc>
          <w:tcPr>
            <w:tcW w:w="1099" w:type="dxa"/>
            <w:tcBorders>
              <w:top w:val="single" w:sz="2" w:space="0" w:color="auto"/>
            </w:tcBorders>
            <w:tcMar>
              <w:top w:w="0" w:type="dxa"/>
              <w:bottom w:w="0" w:type="dxa"/>
            </w:tcMar>
          </w:tcPr>
          <w:p w:rsidR="00B80605" w:rsidRPr="006A415A" w:rsidRDefault="00B80605" w:rsidP="00120931">
            <w:pPr>
              <w:pStyle w:val="TableTextEntries"/>
            </w:pPr>
            <w:r w:rsidRPr="006A415A">
              <w:t>31/08/</w:t>
            </w:r>
            <w:r>
              <w:t>20</w:t>
            </w:r>
            <w:r w:rsidRPr="006A415A">
              <w:t>09</w:t>
            </w:r>
          </w:p>
        </w:tc>
        <w:tc>
          <w:tcPr>
            <w:tcW w:w="5223" w:type="dxa"/>
            <w:tcBorders>
              <w:top w:val="single" w:sz="2" w:space="0" w:color="auto"/>
            </w:tcBorders>
            <w:tcMar>
              <w:top w:w="0" w:type="dxa"/>
              <w:bottom w:w="0" w:type="dxa"/>
            </w:tcMar>
          </w:tcPr>
          <w:p w:rsidR="00B80605" w:rsidRPr="00ED2A93" w:rsidRDefault="00B80605" w:rsidP="008B5C28">
            <w:pPr>
              <w:pStyle w:val="TableListBullet"/>
              <w:rPr>
                <w:lang w:val="en-GB"/>
              </w:rPr>
            </w:pPr>
            <w:r w:rsidRPr="00ED2A93">
              <w:rPr>
                <w:lang w:val="en-GB"/>
              </w:rPr>
              <w:t>NZAID is committed to funding Small Business Enterprise Centres across the Pacific to foste</w:t>
            </w:r>
            <w:r>
              <w:rPr>
                <w:lang w:val="en-GB"/>
              </w:rPr>
              <w:t>r growth and livelihoods. Samoa’</w:t>
            </w:r>
            <w:r w:rsidRPr="00ED2A93">
              <w:rPr>
                <w:lang w:val="en-GB"/>
              </w:rPr>
              <w:t xml:space="preserve">s SBEC is being used as a model (of success) for </w:t>
            </w:r>
            <w:r>
              <w:rPr>
                <w:lang w:val="en-GB"/>
              </w:rPr>
              <w:t>small to medium-sized enterprise</w:t>
            </w:r>
            <w:r w:rsidRPr="00ED2A93">
              <w:rPr>
                <w:lang w:val="en-GB"/>
              </w:rPr>
              <w:t xml:space="preserve"> development and pro-poor growth in other Pacific states including Tonga and the Solomon Islands</w:t>
            </w:r>
          </w:p>
          <w:p w:rsidR="00B80605" w:rsidRPr="00ED2A93" w:rsidRDefault="00B80605" w:rsidP="008B5C28">
            <w:pPr>
              <w:pStyle w:val="TableListBullet"/>
              <w:rPr>
                <w:lang w:val="en-GB"/>
              </w:rPr>
            </w:pPr>
            <w:r w:rsidRPr="00ED2A93">
              <w:rPr>
                <w:lang w:val="en-GB"/>
              </w:rPr>
              <w:t>ADB funding to SBEC ends Sept</w:t>
            </w:r>
            <w:r>
              <w:rPr>
                <w:lang w:val="en-GB"/>
              </w:rPr>
              <w:t>ember</w:t>
            </w:r>
            <w:r w:rsidRPr="00ED2A93">
              <w:rPr>
                <w:lang w:val="en-GB"/>
              </w:rPr>
              <w:t xml:space="preserve"> </w:t>
            </w:r>
            <w:r>
              <w:rPr>
                <w:lang w:val="en-GB"/>
              </w:rPr>
              <w:t>20</w:t>
            </w:r>
            <w:r w:rsidRPr="00ED2A93">
              <w:rPr>
                <w:lang w:val="en-GB"/>
              </w:rPr>
              <w:t>08; SBEC needs to secure diversified and committed long-term funding and support</w:t>
            </w:r>
            <w:r>
              <w:rPr>
                <w:lang w:val="en-GB"/>
              </w:rPr>
              <w:t>—</w:t>
            </w:r>
            <w:r w:rsidRPr="00ED2A93">
              <w:rPr>
                <w:lang w:val="en-GB"/>
              </w:rPr>
              <w:t>incl</w:t>
            </w:r>
            <w:r>
              <w:rPr>
                <w:lang w:val="en-GB"/>
              </w:rPr>
              <w:t>uding</w:t>
            </w:r>
            <w:r w:rsidRPr="00ED2A93">
              <w:rPr>
                <w:lang w:val="en-GB"/>
              </w:rPr>
              <w:t xml:space="preserve"> from </w:t>
            </w:r>
            <w:r>
              <w:rPr>
                <w:lang w:val="en-GB"/>
              </w:rPr>
              <w:t xml:space="preserve">the </w:t>
            </w:r>
            <w:proofErr w:type="spellStart"/>
            <w:r w:rsidRPr="00ED2A93">
              <w:rPr>
                <w:lang w:val="en-GB"/>
              </w:rPr>
              <w:t>GoS</w:t>
            </w:r>
            <w:proofErr w:type="spellEnd"/>
            <w:r>
              <w:rPr>
                <w:lang w:val="en-GB"/>
              </w:rPr>
              <w:t>—</w:t>
            </w:r>
            <w:r w:rsidRPr="00ED2A93">
              <w:rPr>
                <w:lang w:val="en-GB"/>
              </w:rPr>
              <w:t>to be able to continue offering its services to the private sector</w:t>
            </w:r>
          </w:p>
          <w:p w:rsidR="00B80605" w:rsidRPr="00ED2A93" w:rsidRDefault="00B80605" w:rsidP="008B5C28">
            <w:pPr>
              <w:pStyle w:val="TableListBullet"/>
              <w:rPr>
                <w:lang w:val="en-GB"/>
              </w:rPr>
            </w:pPr>
            <w:r w:rsidRPr="00ED2A93">
              <w:rPr>
                <w:lang w:val="en-GB"/>
              </w:rPr>
              <w:t>Expert advice is needed to strengthen the small business loan guarantee scheme to reverse the flow o</w:t>
            </w:r>
            <w:r>
              <w:rPr>
                <w:lang w:val="en-GB"/>
              </w:rPr>
              <w:t>f increasing arrears due to non-</w:t>
            </w:r>
            <w:r w:rsidRPr="00ED2A93">
              <w:rPr>
                <w:lang w:val="en-GB"/>
              </w:rPr>
              <w:t>payment of loans</w:t>
            </w:r>
          </w:p>
          <w:p w:rsidR="00B80605" w:rsidRPr="00ED2A93" w:rsidRDefault="00B80605" w:rsidP="00AA7E22">
            <w:pPr>
              <w:pStyle w:val="TableListBullet"/>
              <w:rPr>
                <w:lang w:val="en-GB"/>
              </w:rPr>
            </w:pPr>
            <w:r w:rsidRPr="00ED2A93">
              <w:rPr>
                <w:lang w:val="en-GB"/>
              </w:rPr>
              <w:t xml:space="preserve">Future NZAID funding to SBEC in </w:t>
            </w:r>
            <w:r>
              <w:rPr>
                <w:lang w:val="en-GB"/>
              </w:rPr>
              <w:t>20</w:t>
            </w:r>
            <w:r w:rsidRPr="00ED2A93">
              <w:rPr>
                <w:lang w:val="en-GB"/>
              </w:rPr>
              <w:t>09</w:t>
            </w:r>
            <w:r>
              <w:rPr>
                <w:lang w:val="en-GB"/>
              </w:rPr>
              <w:t>–</w:t>
            </w:r>
            <w:r w:rsidRPr="00ED2A93">
              <w:rPr>
                <w:lang w:val="en-GB"/>
              </w:rPr>
              <w:t>10 and beyond will be based on the findings of the evaluation (</w:t>
            </w:r>
            <w:r>
              <w:rPr>
                <w:lang w:val="en-GB"/>
              </w:rPr>
              <w:t xml:space="preserve">see Private Sector Review Assistance </w:t>
            </w:r>
            <w:r w:rsidRPr="00ED2A93">
              <w:rPr>
                <w:lang w:val="en-GB"/>
              </w:rPr>
              <w:t>below)</w:t>
            </w:r>
          </w:p>
        </w:tc>
      </w:tr>
      <w:tr w:rsidR="00B80605" w:rsidRPr="006A415A" w:rsidTr="00823543">
        <w:trPr>
          <w:cantSplit/>
          <w:trHeight w:val="1530"/>
        </w:trPr>
        <w:tc>
          <w:tcPr>
            <w:tcW w:w="1649" w:type="dxa"/>
            <w:tcMar>
              <w:top w:w="0" w:type="dxa"/>
              <w:bottom w:w="0" w:type="dxa"/>
            </w:tcMar>
          </w:tcPr>
          <w:p w:rsidR="00B80605" w:rsidRPr="00ED2A93" w:rsidRDefault="00B80605" w:rsidP="00AA7E22">
            <w:pPr>
              <w:pStyle w:val="TableTextEntries"/>
              <w:keepNext/>
            </w:pPr>
            <w:r w:rsidRPr="00ED2A93">
              <w:lastRenderedPageBreak/>
              <w:t>Private Sector Support Facility</w:t>
            </w:r>
          </w:p>
        </w:tc>
        <w:tc>
          <w:tcPr>
            <w:tcW w:w="2886" w:type="dxa"/>
            <w:tcMar>
              <w:top w:w="0" w:type="dxa"/>
              <w:bottom w:w="0" w:type="dxa"/>
            </w:tcMar>
          </w:tcPr>
          <w:p w:rsidR="00B80605" w:rsidRPr="006A415A" w:rsidRDefault="00B80605" w:rsidP="005369BC">
            <w:pPr>
              <w:pStyle w:val="TableTextEntries"/>
              <w:keepNext/>
            </w:pPr>
            <w:r w:rsidRPr="006A415A">
              <w:t xml:space="preserve">Contestable fund, co-funded with UNDP, for small to medium enterprises to access funding to contribute to building the private sector as an ‘engine for economic growth’. Also provides funding for annual </w:t>
            </w:r>
            <w:r>
              <w:t>b</w:t>
            </w:r>
            <w:r w:rsidRPr="006A415A">
              <w:t xml:space="preserve">usiness </w:t>
            </w:r>
            <w:r>
              <w:t>f</w:t>
            </w:r>
            <w:r w:rsidRPr="006A415A">
              <w:t>orums to strengthen private sector associations.</w:t>
            </w:r>
          </w:p>
        </w:tc>
        <w:tc>
          <w:tcPr>
            <w:tcW w:w="1649" w:type="dxa"/>
            <w:tcMar>
              <w:top w:w="0" w:type="dxa"/>
              <w:bottom w:w="0" w:type="dxa"/>
            </w:tcMar>
          </w:tcPr>
          <w:p w:rsidR="00B80605" w:rsidRPr="006A415A" w:rsidRDefault="00B80605" w:rsidP="00AA7E22">
            <w:pPr>
              <w:pStyle w:val="TableTextEntries"/>
              <w:keepNext/>
            </w:pPr>
            <w:r w:rsidRPr="006A415A">
              <w:t xml:space="preserve">Implementation </w:t>
            </w:r>
          </w:p>
        </w:tc>
        <w:tc>
          <w:tcPr>
            <w:tcW w:w="1099" w:type="dxa"/>
            <w:tcMar>
              <w:top w:w="0" w:type="dxa"/>
              <w:bottom w:w="0" w:type="dxa"/>
            </w:tcMar>
          </w:tcPr>
          <w:p w:rsidR="00B80605" w:rsidRPr="006A415A" w:rsidRDefault="00B80605" w:rsidP="00AA7E22">
            <w:pPr>
              <w:pStyle w:val="TableTextEntries"/>
              <w:keepNext/>
            </w:pPr>
            <w:r w:rsidRPr="006A415A">
              <w:t>16/06/</w:t>
            </w:r>
            <w:r>
              <w:t>20</w:t>
            </w:r>
            <w:r w:rsidRPr="006A415A">
              <w:t>08</w:t>
            </w:r>
          </w:p>
        </w:tc>
        <w:tc>
          <w:tcPr>
            <w:tcW w:w="1099" w:type="dxa"/>
            <w:tcMar>
              <w:top w:w="0" w:type="dxa"/>
              <w:bottom w:w="0" w:type="dxa"/>
            </w:tcMar>
          </w:tcPr>
          <w:p w:rsidR="00B80605" w:rsidRPr="006A415A" w:rsidRDefault="00B80605" w:rsidP="00AA7E22">
            <w:pPr>
              <w:pStyle w:val="TableTextEntries"/>
              <w:keepNext/>
            </w:pPr>
            <w:r w:rsidRPr="006A415A">
              <w:t>31/07/2013</w:t>
            </w:r>
          </w:p>
        </w:tc>
        <w:tc>
          <w:tcPr>
            <w:tcW w:w="5223" w:type="dxa"/>
            <w:tcMar>
              <w:top w:w="0" w:type="dxa"/>
              <w:bottom w:w="0" w:type="dxa"/>
            </w:tcMar>
          </w:tcPr>
          <w:p w:rsidR="00B80605" w:rsidRPr="006A415A" w:rsidRDefault="00B80605" w:rsidP="00AA7E22">
            <w:pPr>
              <w:pStyle w:val="TableTextEntries"/>
              <w:keepNext/>
            </w:pPr>
            <w:r w:rsidRPr="006A415A">
              <w:t xml:space="preserve">Target groups are those whose proposals help promote sustainable livelihoods through the development of the local economy. </w:t>
            </w:r>
            <w:r>
              <w:t>The d</w:t>
            </w:r>
            <w:r w:rsidRPr="006A415A">
              <w:t xml:space="preserve">ominant focus is on small to medium businesses </w:t>
            </w:r>
            <w:r w:rsidRPr="008B5C28">
              <w:t>employing</w:t>
            </w:r>
            <w:r w:rsidRPr="006A415A">
              <w:t xml:space="preserve"> and/or engaging individuals, families and communities experiencing poverty and hardship, and otherwise </w:t>
            </w:r>
            <w:r>
              <w:t>affecting</w:t>
            </w:r>
            <w:r w:rsidRPr="006A415A">
              <w:t xml:space="preserve"> the wellbeing of the poor in rural and urban areas.</w:t>
            </w:r>
          </w:p>
        </w:tc>
      </w:tr>
      <w:tr w:rsidR="00B80605" w:rsidRPr="006A415A" w:rsidTr="00823543">
        <w:trPr>
          <w:cantSplit/>
          <w:trHeight w:val="387"/>
        </w:trPr>
        <w:tc>
          <w:tcPr>
            <w:tcW w:w="1649" w:type="dxa"/>
            <w:tcMar>
              <w:top w:w="0" w:type="dxa"/>
              <w:bottom w:w="0" w:type="dxa"/>
            </w:tcMar>
          </w:tcPr>
          <w:p w:rsidR="00B80605" w:rsidRPr="00ED2A93" w:rsidRDefault="00B80605" w:rsidP="00120931">
            <w:pPr>
              <w:pStyle w:val="TableTextEntries"/>
            </w:pPr>
            <w:r w:rsidRPr="00ED2A93">
              <w:t>Private Sector Review Assistance</w:t>
            </w:r>
          </w:p>
        </w:tc>
        <w:tc>
          <w:tcPr>
            <w:tcW w:w="2886" w:type="dxa"/>
            <w:tcMar>
              <w:top w:w="0" w:type="dxa"/>
              <w:bottom w:w="0" w:type="dxa"/>
            </w:tcMar>
          </w:tcPr>
          <w:p w:rsidR="00B80605" w:rsidRPr="006A415A" w:rsidRDefault="00B80605" w:rsidP="00120931">
            <w:pPr>
              <w:pStyle w:val="TableTextEntries"/>
            </w:pPr>
            <w:r w:rsidRPr="006A415A">
              <w:t>Individual but concurrent evaluations of SBEC and Women in Business Development Inc. (WIBDI)</w:t>
            </w:r>
          </w:p>
        </w:tc>
        <w:tc>
          <w:tcPr>
            <w:tcW w:w="1649" w:type="dxa"/>
            <w:tcMar>
              <w:top w:w="0" w:type="dxa"/>
              <w:bottom w:w="0" w:type="dxa"/>
            </w:tcMar>
          </w:tcPr>
          <w:p w:rsidR="00B80605" w:rsidRPr="006A415A" w:rsidRDefault="00B80605" w:rsidP="00120931">
            <w:pPr>
              <w:pStyle w:val="TableTextEntries"/>
            </w:pPr>
            <w:r w:rsidRPr="006A415A">
              <w:t xml:space="preserve">Due to commence </w:t>
            </w:r>
          </w:p>
        </w:tc>
        <w:tc>
          <w:tcPr>
            <w:tcW w:w="1099" w:type="dxa"/>
            <w:tcMar>
              <w:top w:w="0" w:type="dxa"/>
              <w:bottom w:w="0" w:type="dxa"/>
            </w:tcMar>
          </w:tcPr>
          <w:p w:rsidR="00B80605" w:rsidRPr="006A415A" w:rsidRDefault="00B80605" w:rsidP="00120931">
            <w:pPr>
              <w:pStyle w:val="TableTextEntries"/>
            </w:pPr>
            <w:r w:rsidRPr="006A415A">
              <w:t>22/09/</w:t>
            </w:r>
            <w:r>
              <w:t>20</w:t>
            </w:r>
            <w:r w:rsidRPr="006A415A">
              <w:t>08</w:t>
            </w:r>
          </w:p>
        </w:tc>
        <w:tc>
          <w:tcPr>
            <w:tcW w:w="1099" w:type="dxa"/>
            <w:tcMar>
              <w:top w:w="0" w:type="dxa"/>
              <w:bottom w:w="0" w:type="dxa"/>
            </w:tcMar>
          </w:tcPr>
          <w:p w:rsidR="00B80605" w:rsidRPr="006A415A" w:rsidRDefault="00B80605" w:rsidP="00120931">
            <w:pPr>
              <w:pStyle w:val="TableTextEntries"/>
            </w:pPr>
            <w:r w:rsidRPr="006A415A">
              <w:t>19/12/</w:t>
            </w:r>
            <w:r>
              <w:t>20</w:t>
            </w:r>
            <w:r w:rsidRPr="006A415A">
              <w:t>08</w:t>
            </w:r>
          </w:p>
        </w:tc>
        <w:tc>
          <w:tcPr>
            <w:tcW w:w="5223" w:type="dxa"/>
            <w:tcMar>
              <w:top w:w="0" w:type="dxa"/>
              <w:bottom w:w="0" w:type="dxa"/>
            </w:tcMar>
          </w:tcPr>
          <w:p w:rsidR="00B80605" w:rsidRPr="006A415A" w:rsidRDefault="00B80605" w:rsidP="008B5C28">
            <w:pPr>
              <w:pStyle w:val="TableTextEntries"/>
              <w:rPr>
                <w:lang w:val="en-GB" w:eastAsia="en-GB"/>
              </w:rPr>
            </w:pPr>
            <w:r w:rsidRPr="006A415A">
              <w:rPr>
                <w:lang w:val="en-GB" w:eastAsia="en-GB"/>
              </w:rPr>
              <w:t xml:space="preserve">The evaluations will be tools with which SBEC and </w:t>
            </w:r>
            <w:r w:rsidRPr="008B5C28">
              <w:t>WIBDI</w:t>
            </w:r>
            <w:r w:rsidRPr="006A415A">
              <w:rPr>
                <w:lang w:val="en-GB" w:eastAsia="en-GB"/>
              </w:rPr>
              <w:t xml:space="preserve"> can more effectively identify their </w:t>
            </w:r>
            <w:r>
              <w:rPr>
                <w:lang w:val="en-GB" w:eastAsia="en-GB"/>
              </w:rPr>
              <w:t>s</w:t>
            </w:r>
            <w:r w:rsidRPr="006A415A">
              <w:rPr>
                <w:lang w:val="en-GB" w:eastAsia="en-GB"/>
              </w:rPr>
              <w:t xml:space="preserve">trategic goals and implementation plans over the next 10 years. </w:t>
            </w:r>
          </w:p>
        </w:tc>
      </w:tr>
      <w:tr w:rsidR="00B80605" w:rsidRPr="006A415A" w:rsidTr="00823543">
        <w:trPr>
          <w:cantSplit/>
          <w:trHeight w:val="3135"/>
        </w:trPr>
        <w:tc>
          <w:tcPr>
            <w:tcW w:w="1649" w:type="dxa"/>
            <w:tcMar>
              <w:top w:w="0" w:type="dxa"/>
              <w:bottom w:w="0" w:type="dxa"/>
            </w:tcMar>
          </w:tcPr>
          <w:p w:rsidR="00B80605" w:rsidRPr="00ED2A93" w:rsidRDefault="00B80605" w:rsidP="00120931">
            <w:pPr>
              <w:pStyle w:val="TableTextEntries"/>
            </w:pPr>
            <w:r w:rsidRPr="00ED2A93">
              <w:t>Public Sector Improvement Facility</w:t>
            </w:r>
          </w:p>
        </w:tc>
        <w:tc>
          <w:tcPr>
            <w:tcW w:w="2886" w:type="dxa"/>
            <w:tcMar>
              <w:top w:w="0" w:type="dxa"/>
              <w:bottom w:w="0" w:type="dxa"/>
            </w:tcMar>
          </w:tcPr>
          <w:p w:rsidR="00B80605" w:rsidRPr="006A415A" w:rsidRDefault="00B80605" w:rsidP="00AA7E22">
            <w:pPr>
              <w:pStyle w:val="TableTextEntries"/>
            </w:pPr>
            <w:r w:rsidRPr="006A415A">
              <w:t xml:space="preserve">Co-funded with </w:t>
            </w:r>
            <w:proofErr w:type="spellStart"/>
            <w:r w:rsidRPr="006A415A">
              <w:t>AusAID</w:t>
            </w:r>
            <w:proofErr w:type="spellEnd"/>
            <w:r w:rsidRPr="006A415A">
              <w:t xml:space="preserve">, a contestable facility for public sector departments to improve the efficiency and effectiveness of Samoa’s public service. The purpose is to strengthen cooperation and collaboration </w:t>
            </w:r>
            <w:r>
              <w:t>between</w:t>
            </w:r>
            <w:r w:rsidRPr="006A415A">
              <w:t xml:space="preserve"> public service agencies, the private sector and civil society to identify and address critical </w:t>
            </w:r>
            <w:r>
              <w:t>restraints.</w:t>
            </w:r>
          </w:p>
        </w:tc>
        <w:tc>
          <w:tcPr>
            <w:tcW w:w="1649" w:type="dxa"/>
            <w:tcMar>
              <w:top w:w="0" w:type="dxa"/>
              <w:bottom w:w="0" w:type="dxa"/>
            </w:tcMar>
          </w:tcPr>
          <w:p w:rsidR="00B80605" w:rsidRPr="006A415A" w:rsidRDefault="00B80605" w:rsidP="00120931">
            <w:pPr>
              <w:pStyle w:val="TableTextEntries"/>
            </w:pPr>
            <w:r w:rsidRPr="006A415A">
              <w:t>Implementation</w:t>
            </w:r>
          </w:p>
        </w:tc>
        <w:tc>
          <w:tcPr>
            <w:tcW w:w="1099" w:type="dxa"/>
            <w:tcMar>
              <w:top w:w="0" w:type="dxa"/>
              <w:bottom w:w="0" w:type="dxa"/>
            </w:tcMar>
          </w:tcPr>
          <w:p w:rsidR="00B80605" w:rsidRPr="006A415A" w:rsidRDefault="00B80605" w:rsidP="00120931">
            <w:pPr>
              <w:pStyle w:val="TableTextEntries"/>
            </w:pPr>
            <w:r w:rsidRPr="006A415A">
              <w:t>25/02/</w:t>
            </w:r>
            <w:r>
              <w:t>20</w:t>
            </w:r>
            <w:r w:rsidRPr="006A415A">
              <w:t>05</w:t>
            </w:r>
          </w:p>
        </w:tc>
        <w:tc>
          <w:tcPr>
            <w:tcW w:w="1099" w:type="dxa"/>
            <w:tcMar>
              <w:top w:w="0" w:type="dxa"/>
              <w:bottom w:w="0" w:type="dxa"/>
            </w:tcMar>
          </w:tcPr>
          <w:p w:rsidR="00B80605" w:rsidRPr="006A415A" w:rsidRDefault="00B80605" w:rsidP="00120931">
            <w:pPr>
              <w:pStyle w:val="TableTextEntries"/>
            </w:pPr>
            <w:r w:rsidRPr="006A415A">
              <w:t>31/12/</w:t>
            </w:r>
            <w:r>
              <w:t>20</w:t>
            </w:r>
            <w:r w:rsidRPr="006A415A">
              <w:t>09</w:t>
            </w:r>
          </w:p>
        </w:tc>
        <w:tc>
          <w:tcPr>
            <w:tcW w:w="5223" w:type="dxa"/>
            <w:tcMar>
              <w:top w:w="0" w:type="dxa"/>
              <w:bottom w:w="0" w:type="dxa"/>
            </w:tcMar>
          </w:tcPr>
          <w:p w:rsidR="00B80605" w:rsidRPr="006A415A" w:rsidRDefault="00B80605" w:rsidP="00AA7E22">
            <w:pPr>
              <w:pStyle w:val="TableTextEntries"/>
              <w:rPr>
                <w:lang w:val="en-GB" w:eastAsia="en-GB"/>
              </w:rPr>
            </w:pPr>
            <w:proofErr w:type="spellStart"/>
            <w:r w:rsidRPr="006A415A">
              <w:rPr>
                <w:lang w:val="en-GB" w:eastAsia="en-GB"/>
              </w:rPr>
              <w:t>AusAID</w:t>
            </w:r>
            <w:proofErr w:type="spellEnd"/>
            <w:r>
              <w:rPr>
                <w:lang w:val="en-GB" w:eastAsia="en-GB"/>
              </w:rPr>
              <w:t>-</w:t>
            </w:r>
            <w:r w:rsidRPr="006A415A">
              <w:rPr>
                <w:lang w:val="en-GB" w:eastAsia="en-GB"/>
              </w:rPr>
              <w:t xml:space="preserve">led </w:t>
            </w:r>
            <w:r w:rsidRPr="008B5C28">
              <w:t>activity</w:t>
            </w:r>
          </w:p>
        </w:tc>
      </w:tr>
      <w:tr w:rsidR="00B80605" w:rsidRPr="006A415A" w:rsidTr="00823543">
        <w:trPr>
          <w:cantSplit/>
          <w:trHeight w:val="387"/>
        </w:trPr>
        <w:tc>
          <w:tcPr>
            <w:tcW w:w="1649" w:type="dxa"/>
            <w:tcMar>
              <w:top w:w="0" w:type="dxa"/>
              <w:bottom w:w="0" w:type="dxa"/>
            </w:tcMar>
          </w:tcPr>
          <w:p w:rsidR="00B80605" w:rsidRPr="00ED2A93" w:rsidRDefault="00B80605" w:rsidP="00AA7E22">
            <w:pPr>
              <w:pStyle w:val="TableTextEntries"/>
              <w:keepNext/>
            </w:pPr>
            <w:r w:rsidRPr="00ED2A93">
              <w:lastRenderedPageBreak/>
              <w:t>Law and Justice Sector Plan/Program</w:t>
            </w:r>
          </w:p>
        </w:tc>
        <w:tc>
          <w:tcPr>
            <w:tcW w:w="2886" w:type="dxa"/>
            <w:tcMar>
              <w:top w:w="0" w:type="dxa"/>
              <w:bottom w:w="0" w:type="dxa"/>
            </w:tcMar>
          </w:tcPr>
          <w:p w:rsidR="00B80605" w:rsidRPr="006A415A" w:rsidRDefault="00B80605" w:rsidP="00AA7E22">
            <w:pPr>
              <w:pStyle w:val="TableTextEntries"/>
              <w:keepNext/>
            </w:pPr>
            <w:proofErr w:type="spellStart"/>
            <w:r w:rsidRPr="006A415A">
              <w:t>AusAID</w:t>
            </w:r>
            <w:proofErr w:type="spellEnd"/>
            <w:r>
              <w:t>-</w:t>
            </w:r>
            <w:r w:rsidRPr="006A415A">
              <w:t>led</w:t>
            </w:r>
            <w:r>
              <w:t>—</w:t>
            </w:r>
            <w:r w:rsidRPr="006A415A">
              <w:t xml:space="preserve">potential co-financing with </w:t>
            </w:r>
            <w:proofErr w:type="spellStart"/>
            <w:r w:rsidRPr="006A415A">
              <w:t>AusAID</w:t>
            </w:r>
            <w:proofErr w:type="spellEnd"/>
            <w:r w:rsidRPr="006A415A">
              <w:t xml:space="preserve">. </w:t>
            </w:r>
            <w:r>
              <w:t>The f</w:t>
            </w:r>
            <w:r w:rsidRPr="006A415A">
              <w:t>ocus is on improved community safety; access to justice; integration between customary law</w:t>
            </w:r>
            <w:r>
              <w:t>–</w:t>
            </w:r>
            <w:r w:rsidRPr="006A415A">
              <w:t xml:space="preserve">based justice and formal justice system; </w:t>
            </w:r>
            <w:r>
              <w:t xml:space="preserve">and </w:t>
            </w:r>
            <w:r w:rsidRPr="006A415A">
              <w:t xml:space="preserve">integrity and good governance. Potentially integrity and good governance is where the direct links may be with </w:t>
            </w:r>
            <w:r>
              <w:t>Partnerships for Sustainable Development</w:t>
            </w:r>
            <w:r w:rsidRPr="006A415A">
              <w:t xml:space="preserve"> </w:t>
            </w:r>
            <w:r>
              <w:t xml:space="preserve">(PSD) </w:t>
            </w:r>
            <w:r w:rsidRPr="006A415A">
              <w:t xml:space="preserve">in terms of support for a conducive business environment but overall the aims of the </w:t>
            </w:r>
            <w:r>
              <w:t>Law and Justice Sector Plan</w:t>
            </w:r>
            <w:r w:rsidRPr="006A415A">
              <w:t xml:space="preserve"> support political and economic stability for PSD.</w:t>
            </w:r>
          </w:p>
        </w:tc>
        <w:tc>
          <w:tcPr>
            <w:tcW w:w="1649" w:type="dxa"/>
            <w:tcMar>
              <w:top w:w="0" w:type="dxa"/>
              <w:bottom w:w="0" w:type="dxa"/>
            </w:tcMar>
          </w:tcPr>
          <w:p w:rsidR="00B80605" w:rsidRPr="006A415A" w:rsidRDefault="00B80605" w:rsidP="00AA7E22">
            <w:pPr>
              <w:pStyle w:val="TableTextEntries"/>
              <w:keepNext/>
            </w:pPr>
            <w:r w:rsidRPr="006A415A">
              <w:t>Plan in design since 2007</w:t>
            </w:r>
            <w:r>
              <w:t xml:space="preserve">. </w:t>
            </w:r>
            <w:r w:rsidRPr="006A415A">
              <w:t>Approved by Cabinet Sept</w:t>
            </w:r>
            <w:r>
              <w:t>ember</w:t>
            </w:r>
            <w:r w:rsidRPr="006A415A">
              <w:t xml:space="preserve"> </w:t>
            </w:r>
            <w:r>
              <w:t>20</w:t>
            </w:r>
            <w:r w:rsidRPr="006A415A">
              <w:t>08. Implementation aimed from early 2010.</w:t>
            </w:r>
          </w:p>
        </w:tc>
        <w:tc>
          <w:tcPr>
            <w:tcW w:w="1099" w:type="dxa"/>
            <w:tcMar>
              <w:top w:w="0" w:type="dxa"/>
              <w:bottom w:w="0" w:type="dxa"/>
            </w:tcMar>
          </w:tcPr>
          <w:p w:rsidR="00B80605" w:rsidRPr="006A415A" w:rsidRDefault="00B80605" w:rsidP="00AA7E22">
            <w:pPr>
              <w:pStyle w:val="TableTextEntries"/>
              <w:keepNext/>
            </w:pPr>
            <w:r w:rsidRPr="006A415A">
              <w:t>1/01/2010</w:t>
            </w:r>
          </w:p>
        </w:tc>
        <w:tc>
          <w:tcPr>
            <w:tcW w:w="1099" w:type="dxa"/>
            <w:tcMar>
              <w:top w:w="0" w:type="dxa"/>
              <w:bottom w:w="0" w:type="dxa"/>
            </w:tcMar>
          </w:tcPr>
          <w:p w:rsidR="00B80605" w:rsidRPr="006A415A" w:rsidRDefault="00B80605" w:rsidP="00AA7E22">
            <w:pPr>
              <w:pStyle w:val="TableTextEntries"/>
              <w:keepNext/>
            </w:pPr>
          </w:p>
        </w:tc>
        <w:tc>
          <w:tcPr>
            <w:tcW w:w="5223" w:type="dxa"/>
            <w:tcMar>
              <w:top w:w="0" w:type="dxa"/>
              <w:bottom w:w="0" w:type="dxa"/>
            </w:tcMar>
          </w:tcPr>
          <w:p w:rsidR="00B80605" w:rsidRPr="006A415A" w:rsidRDefault="00B80605" w:rsidP="00AA7E22">
            <w:pPr>
              <w:pStyle w:val="TableTextEntries"/>
              <w:keepNext/>
            </w:pPr>
            <w:r>
              <w:t>Program</w:t>
            </w:r>
            <w:r w:rsidRPr="006A415A">
              <w:t xml:space="preserve"> design in early 2009.</w:t>
            </w:r>
          </w:p>
        </w:tc>
      </w:tr>
      <w:tr w:rsidR="00B80605" w:rsidRPr="006A415A" w:rsidTr="00823543">
        <w:trPr>
          <w:cantSplit/>
          <w:trHeight w:val="3675"/>
        </w:trPr>
        <w:tc>
          <w:tcPr>
            <w:tcW w:w="1649" w:type="dxa"/>
            <w:tcBorders>
              <w:bottom w:val="single" w:sz="12" w:space="0" w:color="auto"/>
            </w:tcBorders>
            <w:tcMar>
              <w:top w:w="0" w:type="dxa"/>
              <w:bottom w:w="0" w:type="dxa"/>
            </w:tcMar>
          </w:tcPr>
          <w:p w:rsidR="00B80605" w:rsidRPr="00ED2A93" w:rsidRDefault="00B80605" w:rsidP="00AA7E22">
            <w:pPr>
              <w:pStyle w:val="TableTextEntries"/>
            </w:pPr>
            <w:r w:rsidRPr="00ED2A93">
              <w:t xml:space="preserve">Ministry of Justice and Courts Administration </w:t>
            </w:r>
            <w:r>
              <w:t>institutional strengthening program</w:t>
            </w:r>
          </w:p>
        </w:tc>
        <w:tc>
          <w:tcPr>
            <w:tcW w:w="2886" w:type="dxa"/>
            <w:tcBorders>
              <w:bottom w:val="single" w:sz="12" w:space="0" w:color="auto"/>
            </w:tcBorders>
            <w:tcMar>
              <w:top w:w="0" w:type="dxa"/>
              <w:bottom w:w="0" w:type="dxa"/>
            </w:tcMar>
          </w:tcPr>
          <w:p w:rsidR="00B80605" w:rsidRPr="006A415A" w:rsidRDefault="00B80605" w:rsidP="00C31A2C">
            <w:pPr>
              <w:pStyle w:val="TableTextEntries"/>
            </w:pPr>
            <w:r>
              <w:t>The f</w:t>
            </w:r>
            <w:r w:rsidRPr="006A415A">
              <w:t>ocus is on strengthening core business areas of the ministry as well as its probation and parole services, censorship services and courts administration services. An effective and efficient courts/justice service can reinforce a legitimate and protective environment for individual traders and consumers, and for businesses and the private sector to grow.</w:t>
            </w:r>
          </w:p>
        </w:tc>
        <w:tc>
          <w:tcPr>
            <w:tcW w:w="1649" w:type="dxa"/>
            <w:tcBorders>
              <w:bottom w:val="single" w:sz="12" w:space="0" w:color="auto"/>
            </w:tcBorders>
            <w:tcMar>
              <w:top w:w="0" w:type="dxa"/>
              <w:bottom w:w="0" w:type="dxa"/>
            </w:tcMar>
          </w:tcPr>
          <w:p w:rsidR="00B80605" w:rsidRPr="006A415A" w:rsidRDefault="00B80605" w:rsidP="00120931">
            <w:pPr>
              <w:pStyle w:val="TableTextEntries"/>
            </w:pPr>
            <w:r w:rsidRPr="006A415A">
              <w:t>Implementation</w:t>
            </w:r>
          </w:p>
        </w:tc>
        <w:tc>
          <w:tcPr>
            <w:tcW w:w="1099" w:type="dxa"/>
            <w:tcBorders>
              <w:bottom w:val="single" w:sz="12" w:space="0" w:color="auto"/>
            </w:tcBorders>
            <w:tcMar>
              <w:top w:w="0" w:type="dxa"/>
              <w:bottom w:w="0" w:type="dxa"/>
            </w:tcMar>
          </w:tcPr>
          <w:p w:rsidR="00B80605" w:rsidRPr="006A415A" w:rsidRDefault="00B80605" w:rsidP="00120931">
            <w:pPr>
              <w:pStyle w:val="TableTextEntries"/>
            </w:pPr>
            <w:r w:rsidRPr="006A415A">
              <w:t>2005/</w:t>
            </w:r>
            <w:r>
              <w:t>20</w:t>
            </w:r>
            <w:r w:rsidRPr="006A415A">
              <w:t>06</w:t>
            </w:r>
          </w:p>
        </w:tc>
        <w:tc>
          <w:tcPr>
            <w:tcW w:w="1099" w:type="dxa"/>
            <w:tcBorders>
              <w:bottom w:val="single" w:sz="12" w:space="0" w:color="auto"/>
            </w:tcBorders>
            <w:tcMar>
              <w:top w:w="0" w:type="dxa"/>
              <w:bottom w:w="0" w:type="dxa"/>
            </w:tcMar>
          </w:tcPr>
          <w:p w:rsidR="00B80605" w:rsidRPr="006A415A" w:rsidRDefault="00B80605" w:rsidP="00120931">
            <w:pPr>
              <w:pStyle w:val="TableTextEntries"/>
            </w:pPr>
            <w:r w:rsidRPr="006A415A">
              <w:t>30/06/</w:t>
            </w:r>
            <w:r>
              <w:t>20</w:t>
            </w:r>
            <w:r w:rsidRPr="006A415A">
              <w:t>09</w:t>
            </w:r>
          </w:p>
        </w:tc>
        <w:tc>
          <w:tcPr>
            <w:tcW w:w="5223" w:type="dxa"/>
            <w:tcBorders>
              <w:bottom w:val="single" w:sz="12" w:space="0" w:color="auto"/>
            </w:tcBorders>
            <w:tcMar>
              <w:top w:w="0" w:type="dxa"/>
              <w:bottom w:w="0" w:type="dxa"/>
            </w:tcMar>
          </w:tcPr>
          <w:p w:rsidR="00B80605" w:rsidRPr="006A415A" w:rsidRDefault="00B80605" w:rsidP="00120931">
            <w:pPr>
              <w:pStyle w:val="TableTextEntries"/>
            </w:pPr>
            <w:r w:rsidRPr="006A415A">
              <w:t>Review and end of project evaluation following activity completion June 2009.</w:t>
            </w:r>
          </w:p>
        </w:tc>
      </w:tr>
    </w:tbl>
    <w:p w:rsidR="00B80605" w:rsidRPr="00C35637" w:rsidRDefault="00B80605">
      <w:pPr>
        <w:pStyle w:val="BodyText"/>
      </w:pPr>
    </w:p>
    <w:p w:rsidR="00B80605" w:rsidRDefault="00B80605"/>
    <w:p w:rsidR="00B80605" w:rsidRDefault="00B80605">
      <w:pPr>
        <w:sectPr w:rsidR="00B80605">
          <w:headerReference w:type="even" r:id="rId20"/>
          <w:headerReference w:type="default" r:id="rId21"/>
          <w:footerReference w:type="even" r:id="rId22"/>
          <w:footerReference w:type="default" r:id="rId23"/>
          <w:pgSz w:w="16840" w:h="11907" w:orient="landscape" w:code="9"/>
          <w:pgMar w:top="1985" w:right="2381" w:bottom="1985" w:left="851" w:header="851" w:footer="340" w:gutter="0"/>
          <w:cols w:space="720"/>
        </w:sectPr>
      </w:pPr>
    </w:p>
    <w:p w:rsidR="00B80605" w:rsidRDefault="00823543" w:rsidP="00082B73">
      <w:pPr>
        <w:pStyle w:val="Heading1"/>
        <w:numPr>
          <w:ilvl w:val="0"/>
          <w:numId w:val="0"/>
        </w:numPr>
      </w:pPr>
      <w:bookmarkStart w:id="75" w:name="_Toc248719959"/>
      <w:bookmarkStart w:id="76" w:name="_Toc360963952"/>
      <w:r>
        <w:lastRenderedPageBreak/>
        <w:t>B</w:t>
      </w:r>
      <w:r w:rsidR="00082B73">
        <w:tab/>
      </w:r>
      <w:r w:rsidR="00B80605" w:rsidRPr="006A415A">
        <w:t xml:space="preserve">Pacific regional health programs </w:t>
      </w:r>
      <w:r w:rsidR="00B80605">
        <w:t>affecting</w:t>
      </w:r>
      <w:r w:rsidR="00B80605" w:rsidRPr="006A415A">
        <w:t xml:space="preserve"> Samoa</w:t>
      </w:r>
      <w:r w:rsidR="00B80605">
        <w:br/>
      </w:r>
      <w:r w:rsidR="00017F8F">
        <w:rPr>
          <w:noProof/>
          <w:lang w:val="en-US" w:eastAsia="en-US"/>
        </w:rPr>
        <mc:AlternateContent>
          <mc:Choice Requires="wpg">
            <w:drawing>
              <wp:anchor distT="0" distB="0" distL="114300" distR="114300" simplePos="0" relativeHeight="251663360" behindDoc="1" locked="0" layoutInCell="1" allowOverlap="1" wp14:anchorId="484CBDD5" wp14:editId="431B6D2B">
                <wp:simplePos x="0" y="0"/>
                <wp:positionH relativeFrom="column">
                  <wp:posOffset>-1260475</wp:posOffset>
                </wp:positionH>
                <wp:positionV relativeFrom="paragraph">
                  <wp:posOffset>-467995</wp:posOffset>
                </wp:positionV>
                <wp:extent cx="7560310" cy="1927860"/>
                <wp:effectExtent l="0" t="0" r="5715" b="0"/>
                <wp:wrapNone/>
                <wp:docPr id="10" name="Group 18" title="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pic:pic xmlns:pic="http://schemas.openxmlformats.org/drawingml/2006/picture">
                        <pic:nvPicPr>
                          <pic:cNvPr id="11"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20"/>
                        <wps:cNvSpPr txBox="1">
                          <a:spLocks noChangeArrowheads="1"/>
                        </wps:cNvSpPr>
                        <wps:spPr bwMode="auto">
                          <a:xfrm>
                            <a:off x="1985" y="1644"/>
                            <a:ext cx="3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Appendix"/>
                              </w:pPr>
                              <w:r>
                                <w:t>Appendix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CBDD5" id="Group 18" o:spid="_x0000_s1029" alt="Title: Appendix" style="position:absolute;margin-left:-99.25pt;margin-top:-36.85pt;width:595.3pt;height:151.8pt;z-index:-251653120"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">
                <v:shape id="Picture 19" o:spid="_x0000_s1030" type="#_x0000_t75"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7E/CAAAA2wAAAA8AAABkcnMvZG93bnJldi54bWxET01rwkAQvRf8D8sI3uomIiLRNajY0hYq&#10;GD14HLLjJpqdDdmtpv++Wyj0No/3Ocu8t424U+drxwrScQKCuHS6ZqPgdHx5noPwAVlj45gUfJOH&#10;fDV4WmKm3YMPdC+CETGEfYYKqhDaTEpfVmTRj11LHLmL6yyGCDsjdYePGG4bOUmSmbRYc2yosKVt&#10;ReWt+LIKZq+f1ym6yce7qfebojmXu9bMlRoN+/UCRKA+/Iv/3G86zk/h95d4gF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W+xPwgAAANsAAAAPAAAAAAAAAAAAAAAAAJ8C&#10;AABkcnMvZG93bnJldi54bWxQSwUGAAAAAAQABAD3AAAAjgMAAAAA&#10;">
                  <v:imagedata r:id="rId19" o:title=""/>
                </v:shape>
                <v:shape id="Text Box 20" o:spid="_x0000_s1031" type="#_x0000_t202" style="position:absolute;left:1985;top:1644;width:3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82B73" w:rsidRDefault="00082B73">
                        <w:pPr>
                          <w:pStyle w:val="Appendix"/>
                        </w:pPr>
                        <w:r>
                          <w:t>Appendix</w:t>
                        </w:r>
                      </w:p>
                    </w:txbxContent>
                  </v:textbox>
                </v:shape>
              </v:group>
            </w:pict>
          </mc:Fallback>
        </mc:AlternateContent>
      </w:r>
      <w:bookmarkEnd w:id="75"/>
      <w:bookmarkEnd w:id="76"/>
    </w:p>
    <w:p w:rsidR="00B80605" w:rsidRPr="006A415A" w:rsidRDefault="00B80605" w:rsidP="008B5C28">
      <w:pPr>
        <w:pStyle w:val="Heading2unnumbered"/>
        <w:tabs>
          <w:tab w:val="clear" w:pos="1440"/>
        </w:tabs>
      </w:pPr>
      <w:bookmarkStart w:id="77" w:name="_Toc360963953"/>
      <w:r w:rsidRPr="006A415A">
        <w:t xml:space="preserve">UNICEF </w:t>
      </w:r>
      <w:r>
        <w:t>immunisation</w:t>
      </w:r>
      <w:r w:rsidRPr="006A415A">
        <w:t xml:space="preserve"> and </w:t>
      </w:r>
      <w:r>
        <w:t>c</w:t>
      </w:r>
      <w:r w:rsidRPr="006A415A">
        <w:t xml:space="preserve">hild </w:t>
      </w:r>
      <w:r>
        <w:t>p</w:t>
      </w:r>
      <w:r w:rsidRPr="006A415A">
        <w:t>rotection programs</w:t>
      </w:r>
      <w:bookmarkEnd w:id="77"/>
    </w:p>
    <w:p w:rsidR="00B80605" w:rsidRDefault="00B80605" w:rsidP="008B5C28">
      <w:pPr>
        <w:jc w:val="both"/>
        <w:rPr>
          <w:sz w:val="24"/>
        </w:rPr>
      </w:pPr>
      <w:r w:rsidRPr="00C31A2C">
        <w:rPr>
          <w:rFonts w:ascii="Georgia" w:hAnsi="Georgia"/>
          <w:i/>
          <w:sz w:val="19"/>
          <w:szCs w:val="19"/>
        </w:rPr>
        <w:t>$9.4 million over five years (2005–10)</w:t>
      </w:r>
      <w:r w:rsidRPr="006A415A">
        <w:rPr>
          <w:sz w:val="24"/>
        </w:rPr>
        <w:t xml:space="preserve"> </w:t>
      </w:r>
    </w:p>
    <w:p w:rsidR="00B80605" w:rsidRDefault="00B80605" w:rsidP="008B5C28">
      <w:pPr>
        <w:pStyle w:val="BodyText"/>
      </w:pPr>
      <w:r w:rsidRPr="006A415A">
        <w:t xml:space="preserve">This initiative provides funding to UNICEF for </w:t>
      </w:r>
      <w:r>
        <w:t>immunisation</w:t>
      </w:r>
      <w:r w:rsidRPr="006A415A">
        <w:t xml:space="preserve"> and child protection programs in Pacific </w:t>
      </w:r>
      <w:r>
        <w:t>i</w:t>
      </w:r>
      <w:r w:rsidRPr="006A415A">
        <w:t>sland countries, including Samoa</w:t>
      </w:r>
      <w:r>
        <w:t xml:space="preserve">. </w:t>
      </w:r>
      <w:r w:rsidRPr="006A415A">
        <w:t xml:space="preserve">The </w:t>
      </w:r>
      <w:r>
        <w:t>immunisation</w:t>
      </w:r>
      <w:r w:rsidRPr="006A415A">
        <w:t xml:space="preserve"> program assists countries to develop self-sufficient </w:t>
      </w:r>
      <w:r>
        <w:t>immunisation</w:t>
      </w:r>
      <w:r w:rsidRPr="006A415A">
        <w:t xml:space="preserve"> programs that are able to reach every child and every woman of reproductive age with an expanding package of essential life-saving vaccines. The child protection program increases the capacity of families, communities and governments to protect the rights of children.</w:t>
      </w:r>
    </w:p>
    <w:p w:rsidR="00B80605" w:rsidRPr="006A415A" w:rsidRDefault="00B80605" w:rsidP="008B5C28">
      <w:pPr>
        <w:pStyle w:val="BodyText"/>
      </w:pPr>
      <w:r w:rsidRPr="006A415A">
        <w:t>In 2008, Australia</w:t>
      </w:r>
      <w:r>
        <w:t xml:space="preserve"> also provided an additional US$</w:t>
      </w:r>
      <w:r w:rsidRPr="006A415A">
        <w:t xml:space="preserve">1 million to UNICEF's </w:t>
      </w:r>
      <w:r>
        <w:t>v</w:t>
      </w:r>
      <w:r w:rsidRPr="006A415A">
        <w:t xml:space="preserve">accine </w:t>
      </w:r>
      <w:r>
        <w:t>i</w:t>
      </w:r>
      <w:r w:rsidRPr="006A415A">
        <w:t xml:space="preserve">ndependence </w:t>
      </w:r>
      <w:r>
        <w:t>i</w:t>
      </w:r>
      <w:r w:rsidRPr="006A415A">
        <w:t xml:space="preserve">nitiative. This revolving fund enables Pacific </w:t>
      </w:r>
      <w:r>
        <w:t>i</w:t>
      </w:r>
      <w:r w:rsidRPr="006A415A">
        <w:t>sland countries to purchase vaccines from manufacturers through UNICEF at a reduced price.</w:t>
      </w:r>
    </w:p>
    <w:p w:rsidR="00B80605" w:rsidRPr="006A415A" w:rsidRDefault="00B80605" w:rsidP="008B5C28">
      <w:pPr>
        <w:pStyle w:val="Heading2unnumbered"/>
        <w:tabs>
          <w:tab w:val="clear" w:pos="1440"/>
        </w:tabs>
      </w:pPr>
      <w:bookmarkStart w:id="78" w:name="_Toc360963954"/>
      <w:r w:rsidRPr="006A415A">
        <w:t>Pacific Regional Reproductive Health Program</w:t>
      </w:r>
      <w:bookmarkEnd w:id="78"/>
    </w:p>
    <w:p w:rsidR="00B80605" w:rsidRPr="00C31A2C" w:rsidRDefault="00B80605" w:rsidP="008B5C28">
      <w:pPr>
        <w:jc w:val="both"/>
        <w:rPr>
          <w:rStyle w:val="Emphasis"/>
          <w:b w:val="0"/>
          <w:bCs/>
          <w:i w:val="0"/>
          <w:iCs/>
          <w:sz w:val="24"/>
        </w:rPr>
      </w:pPr>
      <w:r w:rsidRPr="00C31A2C">
        <w:rPr>
          <w:rFonts w:ascii="Georgia" w:hAnsi="Georgia"/>
          <w:i/>
          <w:sz w:val="19"/>
          <w:szCs w:val="19"/>
        </w:rPr>
        <w:t>$1 million a year for two years (2008–09 to 2009–10)</w:t>
      </w:r>
    </w:p>
    <w:p w:rsidR="00B80605" w:rsidRDefault="00B80605" w:rsidP="008B5C28">
      <w:pPr>
        <w:pStyle w:val="BodyText"/>
      </w:pPr>
      <w:r w:rsidRPr="006A415A">
        <w:t xml:space="preserve">The </w:t>
      </w:r>
      <w:r>
        <w:t>Pacific Regional Reproductive Health P</w:t>
      </w:r>
      <w:r w:rsidRPr="006A415A">
        <w:t xml:space="preserve">rogram will strengthen the </w:t>
      </w:r>
      <w:r>
        <w:t>organisation</w:t>
      </w:r>
      <w:r w:rsidRPr="006A415A">
        <w:t xml:space="preserve">al effectiveness of its </w:t>
      </w:r>
      <w:r>
        <w:t>m</w:t>
      </w:r>
      <w:r w:rsidRPr="006A415A">
        <w:t xml:space="preserve">ember </w:t>
      </w:r>
      <w:r>
        <w:t>a</w:t>
      </w:r>
      <w:r w:rsidRPr="006A415A">
        <w:t>ssociations (Cook Islands, Fiji, Papua New Guinea, Samoa, Solomon Islands, Tonga, Tuvalu and Vanuatu) in the Pacific and improve access to, and quality of, the sexual and reproductive</w:t>
      </w:r>
      <w:r>
        <w:t xml:space="preserve"> health services they provide. </w:t>
      </w:r>
      <w:r w:rsidRPr="006A415A">
        <w:t xml:space="preserve">The program will focus on building </w:t>
      </w:r>
      <w:r>
        <w:t>m</w:t>
      </w:r>
      <w:r w:rsidRPr="006A415A">
        <w:t xml:space="preserve">ember </w:t>
      </w:r>
      <w:r>
        <w:t>a</w:t>
      </w:r>
      <w:r w:rsidRPr="006A415A">
        <w:t xml:space="preserve">ssociation capacity in governance and management, </w:t>
      </w:r>
      <w:r>
        <w:t xml:space="preserve">advocacy and program delivery. The </w:t>
      </w:r>
      <w:r w:rsidRPr="006A415A">
        <w:t>International Planned Parenthood Foundation will implement the program in cooperation with regional partners and donors working in sexual and reproductive health.</w:t>
      </w:r>
    </w:p>
    <w:p w:rsidR="00B80605" w:rsidRPr="006A415A" w:rsidRDefault="00B80605" w:rsidP="008B5C28">
      <w:pPr>
        <w:pStyle w:val="Heading2unnumbered"/>
        <w:tabs>
          <w:tab w:val="clear" w:pos="1440"/>
        </w:tabs>
      </w:pPr>
      <w:bookmarkStart w:id="79" w:name="_Toc360963955"/>
      <w:r w:rsidRPr="006A415A">
        <w:t xml:space="preserve">Pacific </w:t>
      </w:r>
      <w:r>
        <w:t>h</w:t>
      </w:r>
      <w:r w:rsidRPr="006A415A">
        <w:t xml:space="preserve">ealth </w:t>
      </w:r>
      <w:r>
        <w:t>s</w:t>
      </w:r>
      <w:r w:rsidRPr="006A415A">
        <w:t xml:space="preserve">ystems </w:t>
      </w:r>
      <w:r>
        <w:t>s</w:t>
      </w:r>
      <w:r w:rsidRPr="006A415A">
        <w:t>trengthening</w:t>
      </w:r>
      <w:bookmarkEnd w:id="79"/>
    </w:p>
    <w:p w:rsidR="00B80605" w:rsidRPr="00C31A2C" w:rsidRDefault="00B80605" w:rsidP="008B5C28">
      <w:pPr>
        <w:jc w:val="both"/>
        <w:rPr>
          <w:rFonts w:ascii="Georgia" w:hAnsi="Georgia"/>
          <w:i/>
          <w:iCs/>
          <w:sz w:val="19"/>
          <w:szCs w:val="19"/>
        </w:rPr>
      </w:pPr>
      <w:r w:rsidRPr="00C31A2C">
        <w:rPr>
          <w:rFonts w:ascii="Georgia" w:hAnsi="Georgia"/>
          <w:i/>
          <w:iCs/>
          <w:sz w:val="19"/>
          <w:szCs w:val="19"/>
        </w:rPr>
        <w:t>Fiji School of Medicine: $8.95 million over four years (2007–2011)</w:t>
      </w:r>
    </w:p>
    <w:p w:rsidR="00B80605" w:rsidRPr="00C31A2C" w:rsidRDefault="00B80605" w:rsidP="008B5C28">
      <w:pPr>
        <w:ind w:right="-334"/>
        <w:jc w:val="both"/>
        <w:rPr>
          <w:rFonts w:ascii="Georgia" w:hAnsi="Georgia"/>
          <w:i/>
          <w:iCs/>
          <w:sz w:val="19"/>
          <w:szCs w:val="19"/>
        </w:rPr>
      </w:pPr>
      <w:r w:rsidRPr="00C31A2C">
        <w:rPr>
          <w:rFonts w:ascii="Georgia" w:hAnsi="Georgia"/>
          <w:i/>
          <w:iCs/>
          <w:sz w:val="19"/>
          <w:szCs w:val="19"/>
        </w:rPr>
        <w:t>Pacific Human Resources for Health Alliance: $1.85 million over four years (2007–11)</w:t>
      </w:r>
    </w:p>
    <w:p w:rsidR="00B80605" w:rsidRPr="00C31A2C" w:rsidRDefault="00B80605" w:rsidP="008B5C28">
      <w:pPr>
        <w:jc w:val="both"/>
        <w:rPr>
          <w:rFonts w:ascii="Georgia" w:hAnsi="Georgia"/>
          <w:sz w:val="19"/>
          <w:szCs w:val="19"/>
        </w:rPr>
      </w:pPr>
      <w:r w:rsidRPr="00C31A2C">
        <w:rPr>
          <w:rFonts w:ascii="Georgia" w:hAnsi="Georgia"/>
          <w:i/>
          <w:iCs/>
          <w:sz w:val="19"/>
          <w:szCs w:val="19"/>
        </w:rPr>
        <w:t>Strengthening specialised clinical services provision: currently being designed</w:t>
      </w:r>
      <w:r w:rsidRPr="00C31A2C">
        <w:rPr>
          <w:rFonts w:ascii="Georgia" w:hAnsi="Georgia"/>
          <w:sz w:val="19"/>
          <w:szCs w:val="19"/>
        </w:rPr>
        <w:t xml:space="preserve"> </w:t>
      </w:r>
    </w:p>
    <w:p w:rsidR="00B80605" w:rsidRPr="006A415A" w:rsidRDefault="00B80605" w:rsidP="008B5C28">
      <w:pPr>
        <w:pStyle w:val="BodyText"/>
      </w:pPr>
      <w:r>
        <w:t>The Pacific health systems strengthening</w:t>
      </w:r>
      <w:r w:rsidRPr="006A415A">
        <w:t xml:space="preserve"> initiative will: </w:t>
      </w:r>
    </w:p>
    <w:p w:rsidR="00B80605" w:rsidRPr="006A415A" w:rsidRDefault="00B80605" w:rsidP="008B5C28">
      <w:pPr>
        <w:pStyle w:val="ListBullet"/>
      </w:pPr>
      <w:r>
        <w:t>i</w:t>
      </w:r>
      <w:r w:rsidRPr="006A415A">
        <w:t xml:space="preserve">mprove the management capacity, curriculum development and infrastructure of the Fiji School of Medicine to enable the school to train higher numbers of doctors and other health workers from Pacific </w:t>
      </w:r>
      <w:r>
        <w:t>i</w:t>
      </w:r>
      <w:r w:rsidRPr="006A415A">
        <w:t>sland countries</w:t>
      </w:r>
      <w:r>
        <w:t xml:space="preserve">. </w:t>
      </w:r>
      <w:r w:rsidRPr="006A415A">
        <w:t>Samoan students made up approximately 4</w:t>
      </w:r>
      <w:r>
        <w:t xml:space="preserve"> per cent</w:t>
      </w:r>
      <w:r w:rsidRPr="006A415A">
        <w:t xml:space="preserve"> of Fiji School of Medicine students in 2008.</w:t>
      </w:r>
    </w:p>
    <w:p w:rsidR="00B80605" w:rsidRPr="006A415A" w:rsidRDefault="00B80605" w:rsidP="008B5C28">
      <w:pPr>
        <w:pStyle w:val="ListBullet"/>
        <w:rPr>
          <w:i/>
        </w:rPr>
      </w:pPr>
      <w:r>
        <w:t>e</w:t>
      </w:r>
      <w:r w:rsidRPr="006A415A">
        <w:t xml:space="preserve">nable </w:t>
      </w:r>
      <w:r>
        <w:t>the World Health Organization</w:t>
      </w:r>
      <w:r w:rsidRPr="006A415A">
        <w:t xml:space="preserve"> to help Pacific </w:t>
      </w:r>
      <w:r>
        <w:t>i</w:t>
      </w:r>
      <w:r w:rsidRPr="006A415A">
        <w:t xml:space="preserve">sland countries, including Samoa, address constraints in the health care workforce by providing assistance to develop </w:t>
      </w:r>
      <w:r w:rsidRPr="006A415A">
        <w:lastRenderedPageBreak/>
        <w:t>medium-term health workforce plans and appropriate regional standards for health care worker training and accreditation through the Pacific Human Resources for Health Alliance</w:t>
      </w:r>
    </w:p>
    <w:p w:rsidR="00B80605" w:rsidRPr="006A415A" w:rsidRDefault="00B80605" w:rsidP="008B5C28">
      <w:pPr>
        <w:pStyle w:val="ListBullet"/>
        <w:rPr>
          <w:i/>
        </w:rPr>
      </w:pPr>
      <w:r>
        <w:t>d</w:t>
      </w:r>
      <w:r w:rsidRPr="006A415A">
        <w:t>evelop an improved, demand-led coordination mechanism for the provision of specialist surgical and training services in the Pacific region.</w:t>
      </w:r>
    </w:p>
    <w:p w:rsidR="00B80605" w:rsidRDefault="00B80605" w:rsidP="008B5C28">
      <w:pPr>
        <w:pStyle w:val="Heading2unnumbered"/>
        <w:tabs>
          <w:tab w:val="clear" w:pos="1440"/>
        </w:tabs>
      </w:pPr>
      <w:bookmarkStart w:id="80" w:name="_Toc360963956"/>
      <w:r w:rsidRPr="006A415A">
        <w:t>Pacific Islands Project (</w:t>
      </w:r>
      <w:r>
        <w:t>Royal Australian College of Surgeons</w:t>
      </w:r>
      <w:r w:rsidRPr="006A415A">
        <w:t xml:space="preserve"> project) and Pacific Biomedical Equipment Maintenance Initiative</w:t>
      </w:r>
      <w:bookmarkEnd w:id="80"/>
      <w:r w:rsidRPr="006A415A">
        <w:t xml:space="preserve"> </w:t>
      </w:r>
    </w:p>
    <w:p w:rsidR="00B80605" w:rsidRDefault="00B80605" w:rsidP="00477679">
      <w:pPr>
        <w:jc w:val="both"/>
        <w:rPr>
          <w:i/>
          <w:sz w:val="24"/>
        </w:rPr>
      </w:pPr>
      <w:r w:rsidRPr="00477679">
        <w:rPr>
          <w:rFonts w:ascii="Georgia" w:hAnsi="Georgia"/>
          <w:i/>
          <w:iCs/>
          <w:sz w:val="19"/>
          <w:szCs w:val="19"/>
        </w:rPr>
        <w:t>$11.89 million over nine years, 2001–09</w:t>
      </w:r>
    </w:p>
    <w:p w:rsidR="00B80605" w:rsidRPr="006A415A" w:rsidRDefault="00B80605" w:rsidP="008B5C28">
      <w:pPr>
        <w:pStyle w:val="BodyText"/>
      </w:pPr>
      <w:r w:rsidRPr="006A415A">
        <w:t xml:space="preserve">Australia will continue to support the provision of specialised clinical visits </w:t>
      </w:r>
      <w:r>
        <w:t>to</w:t>
      </w:r>
      <w:r w:rsidRPr="006A415A">
        <w:t xml:space="preserve"> Samoa from specialists in the fields of</w:t>
      </w:r>
      <w:r>
        <w:t xml:space="preserve"> plastic and </w:t>
      </w:r>
      <w:r w:rsidRPr="006A415A">
        <w:t>reconstructive</w:t>
      </w:r>
      <w:r>
        <w:t xml:space="preserve"> surgery, ear, nose and throat surgery, o</w:t>
      </w:r>
      <w:r w:rsidRPr="006A415A">
        <w:t>rthopaedic a</w:t>
      </w:r>
      <w:r>
        <w:t xml:space="preserve">nd general surgery. </w:t>
      </w:r>
      <w:proofErr w:type="spellStart"/>
      <w:r w:rsidRPr="006A415A">
        <w:t>AusAID</w:t>
      </w:r>
      <w:proofErr w:type="spellEnd"/>
      <w:r w:rsidRPr="006A415A">
        <w:t xml:space="preserve"> is also </w:t>
      </w:r>
      <w:r>
        <w:t>involved with</w:t>
      </w:r>
      <w:r w:rsidRPr="006A415A">
        <w:t xml:space="preserve"> a Biomedical Equipment Maintenance Initiative, </w:t>
      </w:r>
      <w:r>
        <w:t>of</w:t>
      </w:r>
      <w:r w:rsidRPr="006A415A">
        <w:t xml:space="preserve"> which Samoa is expected to be a beneficiary</w:t>
      </w:r>
      <w:r>
        <w:t>. Samoa</w:t>
      </w:r>
      <w:r w:rsidRPr="006A415A">
        <w:t xml:space="preserve"> will share the services of a biomedical engineer with one other Pacific nation over 18 months</w:t>
      </w:r>
      <w:r>
        <w:t>;</w:t>
      </w:r>
      <w:r w:rsidRPr="006A415A">
        <w:t xml:space="preserve"> </w:t>
      </w:r>
      <w:r>
        <w:t>the engineer</w:t>
      </w:r>
      <w:r w:rsidRPr="006A415A">
        <w:t xml:space="preserve"> will repair equipment, assist with maintenance planning and train health workers in basic maintenance.</w:t>
      </w:r>
    </w:p>
    <w:p w:rsidR="00B80605" w:rsidRPr="006A415A" w:rsidRDefault="00B80605" w:rsidP="008B5C28">
      <w:pPr>
        <w:pStyle w:val="Heading2unnumbered"/>
        <w:tabs>
          <w:tab w:val="clear" w:pos="1440"/>
        </w:tabs>
      </w:pPr>
      <w:bookmarkStart w:id="81" w:name="_Toc360963957"/>
      <w:r w:rsidRPr="006A415A">
        <w:t xml:space="preserve">Tackling </w:t>
      </w:r>
      <w:r>
        <w:t>non-communicable diseases</w:t>
      </w:r>
      <w:r w:rsidRPr="006A415A">
        <w:t xml:space="preserve"> in the Pacific</w:t>
      </w:r>
      <w:bookmarkEnd w:id="81"/>
      <w:r w:rsidRPr="006A415A">
        <w:t xml:space="preserve"> </w:t>
      </w:r>
    </w:p>
    <w:p w:rsidR="00B80605" w:rsidRPr="00477679" w:rsidRDefault="00B80605" w:rsidP="008B5C28">
      <w:pPr>
        <w:jc w:val="both"/>
        <w:rPr>
          <w:rFonts w:ascii="Georgia" w:hAnsi="Georgia"/>
          <w:i/>
          <w:iCs/>
          <w:sz w:val="19"/>
          <w:szCs w:val="19"/>
        </w:rPr>
      </w:pPr>
      <w:r w:rsidRPr="00477679">
        <w:rPr>
          <w:rFonts w:ascii="Georgia" w:hAnsi="Georgia"/>
          <w:i/>
          <w:iCs/>
          <w:sz w:val="19"/>
          <w:szCs w:val="19"/>
        </w:rPr>
        <w:t xml:space="preserve">$20 million over </w:t>
      </w:r>
      <w:r>
        <w:rPr>
          <w:rFonts w:ascii="Georgia" w:hAnsi="Georgia"/>
          <w:i/>
          <w:iCs/>
          <w:sz w:val="19"/>
          <w:szCs w:val="19"/>
        </w:rPr>
        <w:t>four</w:t>
      </w:r>
      <w:r w:rsidRPr="00477679">
        <w:rPr>
          <w:rFonts w:ascii="Georgia" w:hAnsi="Georgia"/>
          <w:i/>
          <w:iCs/>
          <w:sz w:val="19"/>
          <w:szCs w:val="19"/>
        </w:rPr>
        <w:t xml:space="preserve"> years (2007</w:t>
      </w:r>
      <w:r>
        <w:rPr>
          <w:rFonts w:ascii="Georgia" w:hAnsi="Georgia"/>
          <w:i/>
          <w:iCs/>
          <w:sz w:val="19"/>
          <w:szCs w:val="19"/>
        </w:rPr>
        <w:t>–</w:t>
      </w:r>
      <w:r w:rsidRPr="00477679">
        <w:rPr>
          <w:rFonts w:ascii="Georgia" w:hAnsi="Georgia"/>
          <w:i/>
          <w:iCs/>
          <w:sz w:val="19"/>
          <w:szCs w:val="19"/>
        </w:rPr>
        <w:t>11)</w:t>
      </w:r>
    </w:p>
    <w:p w:rsidR="00B80605" w:rsidRPr="006A415A" w:rsidRDefault="00B80605" w:rsidP="008B5C28">
      <w:pPr>
        <w:pStyle w:val="BodyText"/>
      </w:pPr>
      <w:r w:rsidRPr="006A415A">
        <w:t>Th</w:t>
      </w:r>
      <w:r>
        <w:t>e</w:t>
      </w:r>
      <w:r w:rsidRPr="006A415A">
        <w:t xml:space="preserve"> program</w:t>
      </w:r>
      <w:r>
        <w:t xml:space="preserve"> to tackle non-communicable diseases in the Pacific</w:t>
      </w:r>
      <w:r w:rsidRPr="006A415A">
        <w:t xml:space="preserve">, being jointly implemented by </w:t>
      </w:r>
      <w:r>
        <w:t>the Secretariat of the Pacific Community</w:t>
      </w:r>
      <w:r w:rsidRPr="006A415A">
        <w:t xml:space="preserve"> and </w:t>
      </w:r>
      <w:r>
        <w:t>the World Health Organization</w:t>
      </w:r>
      <w:r w:rsidRPr="006A415A">
        <w:t xml:space="preserve">, includes financial and technical assistance to 22 Pacific </w:t>
      </w:r>
      <w:r>
        <w:t>i</w:t>
      </w:r>
      <w:r w:rsidRPr="006A415A">
        <w:t xml:space="preserve">sland countries and territories, including Samoa, to help them develop and revise NCD strategies in alignment with national health plans; facilitate and upscale implementation of these strategies, including provision of direct grants to help countries implement priority NCD activities; develop sustainable funding mechanisms to deliver NCD programs; strengthen health systems and capacity to prevent and control </w:t>
      </w:r>
      <w:r>
        <w:t>notifiable occupational diseases</w:t>
      </w:r>
      <w:r w:rsidRPr="006A415A">
        <w:t xml:space="preserve">; and strengthen monitoring, evaluation and surveillance of </w:t>
      </w:r>
      <w:r>
        <w:t>notifiable occupational diseases</w:t>
      </w:r>
      <w:r w:rsidRPr="006A415A">
        <w:t xml:space="preserve"> in order to improve planning and decision making</w:t>
      </w:r>
      <w:r>
        <w:t xml:space="preserve">. </w:t>
      </w:r>
    </w:p>
    <w:p w:rsidR="00B80605" w:rsidRPr="006A415A" w:rsidRDefault="00B80605" w:rsidP="008B5C28">
      <w:pPr>
        <w:pStyle w:val="Heading2unnumbered"/>
        <w:tabs>
          <w:tab w:val="clear" w:pos="1440"/>
        </w:tabs>
      </w:pPr>
      <w:bookmarkStart w:id="82" w:name="_Toc360963958"/>
      <w:r w:rsidRPr="006A415A">
        <w:t>Pacific Islands HIV and STI Response Fund</w:t>
      </w:r>
      <w:bookmarkEnd w:id="82"/>
    </w:p>
    <w:p w:rsidR="00B80605" w:rsidRPr="00477679" w:rsidRDefault="00B80605" w:rsidP="008B5C28">
      <w:pPr>
        <w:jc w:val="both"/>
        <w:rPr>
          <w:b/>
          <w:i/>
          <w:sz w:val="24"/>
        </w:rPr>
      </w:pPr>
      <w:r>
        <w:rPr>
          <w:rFonts w:ascii="Georgia" w:hAnsi="Georgia"/>
          <w:i/>
          <w:sz w:val="19"/>
          <w:szCs w:val="19"/>
        </w:rPr>
        <w:t>$</w:t>
      </w:r>
      <w:r w:rsidRPr="00477679">
        <w:rPr>
          <w:rFonts w:ascii="Georgia" w:hAnsi="Georgia"/>
          <w:i/>
          <w:sz w:val="19"/>
          <w:szCs w:val="19"/>
        </w:rPr>
        <w:t xml:space="preserve">30 million over </w:t>
      </w:r>
      <w:r>
        <w:rPr>
          <w:rFonts w:ascii="Georgia" w:hAnsi="Georgia"/>
          <w:i/>
          <w:sz w:val="19"/>
          <w:szCs w:val="19"/>
        </w:rPr>
        <w:t>five</w:t>
      </w:r>
      <w:r w:rsidRPr="00477679">
        <w:rPr>
          <w:rFonts w:ascii="Georgia" w:hAnsi="Georgia"/>
          <w:i/>
          <w:sz w:val="19"/>
          <w:szCs w:val="19"/>
        </w:rPr>
        <w:t xml:space="preserve"> years (2009</w:t>
      </w:r>
      <w:r>
        <w:rPr>
          <w:rFonts w:ascii="Georgia" w:hAnsi="Georgia"/>
          <w:i/>
          <w:sz w:val="19"/>
          <w:szCs w:val="19"/>
        </w:rPr>
        <w:t>–</w:t>
      </w:r>
      <w:r w:rsidRPr="00477679">
        <w:rPr>
          <w:rFonts w:ascii="Georgia" w:hAnsi="Georgia"/>
          <w:i/>
          <w:sz w:val="19"/>
          <w:szCs w:val="19"/>
        </w:rPr>
        <w:t>13)</w:t>
      </w:r>
      <w:r w:rsidRPr="00477679">
        <w:rPr>
          <w:b/>
          <w:i/>
          <w:sz w:val="24"/>
        </w:rPr>
        <w:t xml:space="preserve"> </w:t>
      </w:r>
    </w:p>
    <w:p w:rsidR="00B80605" w:rsidRPr="006A415A" w:rsidRDefault="00B80605" w:rsidP="008B5C28">
      <w:pPr>
        <w:pStyle w:val="BodyText"/>
      </w:pPr>
      <w:r>
        <w:t>T</w:t>
      </w:r>
      <w:r w:rsidRPr="006A415A">
        <w:t>he</w:t>
      </w:r>
      <w:r>
        <w:t xml:space="preserve"> </w:t>
      </w:r>
      <w:r w:rsidRPr="006A415A">
        <w:t>Pacific Islands HIV and STI Response Fund will provide additional financial res</w:t>
      </w:r>
      <w:r>
        <w:t xml:space="preserve">ources and technical assistance </w:t>
      </w:r>
      <w:r w:rsidRPr="006A415A">
        <w:t>to national governments, civil society agencies and regional organisations, including in Samoa, for the implementation of the Pacific Regional HIV and STI Strategy 2009</w:t>
      </w:r>
      <w:r>
        <w:t>–</w:t>
      </w:r>
      <w:r w:rsidRPr="006A415A">
        <w:t>2013</w:t>
      </w:r>
      <w:r>
        <w:t xml:space="preserve">. </w:t>
      </w:r>
      <w:r w:rsidRPr="006A415A">
        <w:t xml:space="preserve">The </w:t>
      </w:r>
      <w:r>
        <w:t>f</w:t>
      </w:r>
      <w:r w:rsidRPr="006A415A">
        <w:t xml:space="preserve">und will </w:t>
      </w:r>
      <w:r>
        <w:t>strengthen</w:t>
      </w:r>
      <w:r w:rsidRPr="006A415A">
        <w:t xml:space="preserve"> the focus on prevention activities at a community level, expand the availability of testing and treatment for HIV and other sexually transmitted infections (STIs) and complement additional </w:t>
      </w:r>
      <w:r>
        <w:t>g</w:t>
      </w:r>
      <w:r w:rsidRPr="006A415A">
        <w:t xml:space="preserve">lobal </w:t>
      </w:r>
      <w:r>
        <w:t>f</w:t>
      </w:r>
      <w:r w:rsidRPr="006A415A">
        <w:t>unding to help in scaling up the resp</w:t>
      </w:r>
      <w:r>
        <w:t>onse.</w:t>
      </w:r>
    </w:p>
    <w:p w:rsidR="00B80605" w:rsidRPr="006A415A" w:rsidRDefault="00B80605" w:rsidP="008B5C28">
      <w:pPr>
        <w:pStyle w:val="Heading2unnumbered"/>
        <w:tabs>
          <w:tab w:val="clear" w:pos="1440"/>
        </w:tabs>
      </w:pPr>
      <w:bookmarkStart w:id="83" w:name="_Toc360963959"/>
      <w:r w:rsidRPr="006A415A">
        <w:t>Pacific Regional Influenza Pandemic Preparedness Program</w:t>
      </w:r>
      <w:bookmarkEnd w:id="83"/>
      <w:r w:rsidRPr="006A415A">
        <w:t xml:space="preserve"> </w:t>
      </w:r>
    </w:p>
    <w:p w:rsidR="00B80605" w:rsidRPr="00477679" w:rsidRDefault="00B80605" w:rsidP="008B5C28">
      <w:pPr>
        <w:jc w:val="both"/>
        <w:rPr>
          <w:rFonts w:ascii="Georgia" w:hAnsi="Georgia"/>
          <w:i/>
          <w:sz w:val="19"/>
          <w:szCs w:val="19"/>
        </w:rPr>
      </w:pPr>
      <w:r>
        <w:rPr>
          <w:rFonts w:ascii="Georgia" w:hAnsi="Georgia"/>
          <w:i/>
          <w:sz w:val="19"/>
          <w:szCs w:val="19"/>
        </w:rPr>
        <w:t>$</w:t>
      </w:r>
      <w:r w:rsidRPr="00477679">
        <w:rPr>
          <w:rFonts w:ascii="Georgia" w:hAnsi="Georgia"/>
          <w:i/>
          <w:sz w:val="19"/>
          <w:szCs w:val="19"/>
        </w:rPr>
        <w:t xml:space="preserve">8 million over </w:t>
      </w:r>
      <w:r>
        <w:rPr>
          <w:rFonts w:ascii="Georgia" w:hAnsi="Georgia"/>
          <w:i/>
          <w:sz w:val="19"/>
          <w:szCs w:val="19"/>
        </w:rPr>
        <w:t>four</w:t>
      </w:r>
      <w:r w:rsidRPr="00477679">
        <w:rPr>
          <w:rFonts w:ascii="Georgia" w:hAnsi="Georgia"/>
          <w:i/>
          <w:sz w:val="19"/>
          <w:szCs w:val="19"/>
        </w:rPr>
        <w:t xml:space="preserve"> years (2006–10)</w:t>
      </w:r>
    </w:p>
    <w:p w:rsidR="00B80605" w:rsidRPr="00C35637" w:rsidRDefault="00B80605" w:rsidP="008B5C28">
      <w:pPr>
        <w:pStyle w:val="BodyText"/>
      </w:pPr>
      <w:r w:rsidRPr="006A415A">
        <w:lastRenderedPageBreak/>
        <w:t xml:space="preserve">The </w:t>
      </w:r>
      <w:r>
        <w:t>Pacific Regional Influenza Pandemic Preparedness Program (</w:t>
      </w:r>
      <w:r w:rsidRPr="006A415A">
        <w:t>PRIPPP</w:t>
      </w:r>
      <w:r>
        <w:t>)</w:t>
      </w:r>
      <w:r w:rsidRPr="006A415A">
        <w:t xml:space="preserve"> seeks to build the capacity of the Pacific countries, including Samoa, to deal with the potential </w:t>
      </w:r>
      <w:r w:rsidRPr="008B5C28">
        <w:t>threat</w:t>
      </w:r>
      <w:r w:rsidRPr="006A415A">
        <w:t xml:space="preserve"> of an influenza pandemic and to address other emerging infectious diseases in line with regional and international guidelines and regulations</w:t>
      </w:r>
      <w:r>
        <w:t xml:space="preserve">. </w:t>
      </w:r>
      <w:r w:rsidRPr="006A415A">
        <w:t>It provides support for national influenza preparedness planning, building capacity in animal and human health surveillance, regional procurement of medical supplies and assistance with developing appropriate legislation</w:t>
      </w:r>
      <w:r>
        <w:t>. PRIPPP has also launched a $</w:t>
      </w:r>
      <w:r w:rsidRPr="006A415A">
        <w:t>1 million small grants fund to assist Pacific countries with nationally</w:t>
      </w:r>
      <w:r>
        <w:t xml:space="preserve"> </w:t>
      </w:r>
      <w:r w:rsidRPr="006A415A">
        <w:t>agreed priorities.</w:t>
      </w:r>
    </w:p>
    <w:p w:rsidR="00B80605" w:rsidRDefault="00B80605">
      <w:pPr>
        <w:sectPr w:rsidR="00B80605">
          <w:headerReference w:type="even" r:id="rId24"/>
          <w:footerReference w:type="even" r:id="rId25"/>
          <w:footerReference w:type="default" r:id="rId26"/>
          <w:pgSz w:w="11907" w:h="16840" w:code="9"/>
          <w:pgMar w:top="2381" w:right="1985" w:bottom="851" w:left="1985" w:header="851" w:footer="340" w:gutter="0"/>
          <w:cols w:space="720"/>
        </w:sectPr>
      </w:pPr>
    </w:p>
    <w:p w:rsidR="00B80605" w:rsidRDefault="00823543" w:rsidP="00082B73">
      <w:pPr>
        <w:pStyle w:val="Heading1"/>
        <w:numPr>
          <w:ilvl w:val="0"/>
          <w:numId w:val="0"/>
        </w:numPr>
      </w:pPr>
      <w:bookmarkStart w:id="84" w:name="_Toc248719960"/>
      <w:bookmarkStart w:id="85" w:name="_Toc360963960"/>
      <w:r>
        <w:lastRenderedPageBreak/>
        <w:t>C</w:t>
      </w:r>
      <w:r w:rsidR="00082B73">
        <w:tab/>
      </w:r>
      <w:r w:rsidR="00082B73">
        <w:tab/>
      </w:r>
      <w:r w:rsidR="00B80605">
        <w:t>Asian Development Bank project list</w:t>
      </w:r>
      <w:r w:rsidR="00B80605">
        <w:br/>
      </w:r>
      <w:r w:rsidR="00017F8F">
        <w:rPr>
          <w:noProof/>
          <w:lang w:val="en-US" w:eastAsia="en-US"/>
        </w:rPr>
        <mc:AlternateContent>
          <mc:Choice Requires="wpg">
            <w:drawing>
              <wp:anchor distT="0" distB="0" distL="114300" distR="114300" simplePos="0" relativeHeight="251664384" behindDoc="1" locked="0" layoutInCell="1" allowOverlap="1" wp14:anchorId="0BADC47A" wp14:editId="2457375E">
                <wp:simplePos x="0" y="0"/>
                <wp:positionH relativeFrom="column">
                  <wp:posOffset>-1260475</wp:posOffset>
                </wp:positionH>
                <wp:positionV relativeFrom="paragraph">
                  <wp:posOffset>-467995</wp:posOffset>
                </wp:positionV>
                <wp:extent cx="7560310" cy="1927860"/>
                <wp:effectExtent l="0" t="0" r="5715" b="0"/>
                <wp:wrapNone/>
                <wp:docPr id="5" name="Group 23" title="Append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pic:pic xmlns:pic="http://schemas.openxmlformats.org/drawingml/2006/picture">
                        <pic:nvPicPr>
                          <pic:cNvPr id="6"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5"/>
                        <wps:cNvSpPr txBox="1">
                          <a:spLocks noChangeArrowheads="1"/>
                        </wps:cNvSpPr>
                        <wps:spPr bwMode="auto">
                          <a:xfrm>
                            <a:off x="1985" y="1644"/>
                            <a:ext cx="3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Appendix"/>
                              </w:pPr>
                              <w:r>
                                <w:t>Appendix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DC47A" id="Group 23" o:spid="_x0000_s1032" alt="Title: Appendix" style="position:absolute;margin-left:-99.25pt;margin-top:-36.85pt;width:595.3pt;height:151.8pt;z-index:-251652096"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">
                <v:shape id="Picture 24" o:spid="_x0000_s1033" type="#_x0000_t75"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07XDAAAA2gAAAA8AAABkcnMvZG93bnJldi54bWxEj0FrwkAUhO+C/2F5Qm9101BEomuwpS2t&#10;oGD04PGRfW6i2bchu9X037tCweMw880w87y3jbhQ52vHCl7GCQji0umajYL97vN5CsIHZI2NY1Lw&#10;Rx7yxXAwx0y7K2/pUgQjYgn7DBVUIbSZlL6syKIfu5Y4ekfXWQxRdkbqDq+x3DYyTZKJtFhzXKiw&#10;pfeKynPxaxVMvtanV3Tp6sfUm7eiOZQfrZkq9TTqlzMQgfrwCP/T3zpycL8Sb4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TtcMAAADaAAAADwAAAAAAAAAAAAAAAACf&#10;AgAAZHJzL2Rvd25yZXYueG1sUEsFBgAAAAAEAAQA9wAAAI8DAAAAAA==&#10;">
                  <v:imagedata r:id="rId19" o:title=""/>
                </v:shape>
                <v:shape id="Text Box 25" o:spid="_x0000_s1034" type="#_x0000_t202" style="position:absolute;left:1985;top:1644;width:3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82B73" w:rsidRDefault="00082B73">
                        <w:pPr>
                          <w:pStyle w:val="Appendix"/>
                        </w:pPr>
                        <w:r>
                          <w:t>Appendix</w:t>
                        </w:r>
                      </w:p>
                    </w:txbxContent>
                  </v:textbox>
                </v:shape>
              </v:group>
            </w:pict>
          </mc:Fallback>
        </mc:AlternateContent>
      </w:r>
      <w:bookmarkEnd w:id="84"/>
      <w:bookmarkEnd w:id="85"/>
    </w:p>
    <w:tbl>
      <w:tblPr>
        <w:tblW w:w="13975" w:type="dxa"/>
        <w:tblInd w:w="57" w:type="dxa"/>
        <w:tblLook w:val="00A0" w:firstRow="1" w:lastRow="0" w:firstColumn="1" w:lastColumn="0" w:noHBand="0" w:noVBand="0"/>
      </w:tblPr>
      <w:tblGrid>
        <w:gridCol w:w="1152"/>
        <w:gridCol w:w="1232"/>
        <w:gridCol w:w="1496"/>
        <w:gridCol w:w="2729"/>
        <w:gridCol w:w="5292"/>
        <w:gridCol w:w="2074"/>
      </w:tblGrid>
      <w:tr w:rsidR="000933B6" w:rsidTr="000933B6">
        <w:trPr>
          <w:cantSplit/>
        </w:trPr>
        <w:tc>
          <w:tcPr>
            <w:tcW w:w="1152" w:type="dxa"/>
            <w:tcBorders>
              <w:top w:val="single" w:sz="12" w:space="0" w:color="auto"/>
              <w:bottom w:val="single" w:sz="2" w:space="0" w:color="auto"/>
            </w:tcBorders>
            <w:tcMar>
              <w:left w:w="57" w:type="dxa"/>
              <w:right w:w="57" w:type="dxa"/>
            </w:tcMar>
          </w:tcPr>
          <w:p w:rsidR="000933B6" w:rsidRPr="004A5D9D" w:rsidRDefault="000933B6" w:rsidP="00790395">
            <w:pPr>
              <w:pStyle w:val="TableTextEntries"/>
            </w:pPr>
            <w:r w:rsidRPr="004A5D9D">
              <w:t>4</w:t>
            </w:r>
          </w:p>
        </w:tc>
        <w:tc>
          <w:tcPr>
            <w:tcW w:w="1232" w:type="dxa"/>
            <w:tcBorders>
              <w:top w:val="single" w:sz="12" w:space="0" w:color="auto"/>
              <w:bottom w:val="single" w:sz="2" w:space="0" w:color="auto"/>
            </w:tcBorders>
            <w:tcMar>
              <w:left w:w="57" w:type="dxa"/>
              <w:right w:w="57" w:type="dxa"/>
            </w:tcMar>
          </w:tcPr>
          <w:p w:rsidR="000933B6" w:rsidRPr="004A5D9D" w:rsidRDefault="000933B6" w:rsidP="00790395">
            <w:pPr>
              <w:pStyle w:val="TableTextEntries"/>
            </w:pPr>
            <w:r w:rsidRPr="004A5D9D">
              <w:t>6353-01</w:t>
            </w:r>
          </w:p>
        </w:tc>
        <w:tc>
          <w:tcPr>
            <w:tcW w:w="1496" w:type="dxa"/>
            <w:tcBorders>
              <w:top w:val="single" w:sz="12" w:space="0" w:color="auto"/>
              <w:bottom w:val="single" w:sz="2" w:space="0" w:color="auto"/>
            </w:tcBorders>
            <w:tcMar>
              <w:left w:w="57" w:type="dxa"/>
              <w:right w:w="57" w:type="dxa"/>
            </w:tcMar>
          </w:tcPr>
          <w:p w:rsidR="000933B6" w:rsidRPr="004A5D9D" w:rsidRDefault="000933B6" w:rsidP="00790395">
            <w:pPr>
              <w:pStyle w:val="TableTextEntries"/>
            </w:pPr>
            <w:r w:rsidRPr="004A5D9D">
              <w:t>SAM</w:t>
            </w:r>
          </w:p>
        </w:tc>
        <w:tc>
          <w:tcPr>
            <w:tcW w:w="2729" w:type="dxa"/>
            <w:tcBorders>
              <w:top w:val="single" w:sz="12" w:space="0" w:color="auto"/>
              <w:bottom w:val="single" w:sz="2" w:space="0" w:color="auto"/>
            </w:tcBorders>
            <w:tcMar>
              <w:left w:w="57" w:type="dxa"/>
              <w:right w:w="57" w:type="dxa"/>
            </w:tcMar>
          </w:tcPr>
          <w:p w:rsidR="000933B6" w:rsidRPr="004A5D9D" w:rsidRDefault="000933B6" w:rsidP="00790395">
            <w:pPr>
              <w:pStyle w:val="TableTextEntries"/>
            </w:pPr>
            <w:r w:rsidRPr="004A5D9D">
              <w:t>SOE Reform Program</w:t>
            </w:r>
          </w:p>
        </w:tc>
        <w:tc>
          <w:tcPr>
            <w:tcW w:w="5292" w:type="dxa"/>
            <w:tcBorders>
              <w:top w:val="single" w:sz="12" w:space="0" w:color="auto"/>
              <w:bottom w:val="single" w:sz="2" w:space="0" w:color="auto"/>
            </w:tcBorders>
            <w:tcMar>
              <w:left w:w="57" w:type="dxa"/>
              <w:right w:w="57" w:type="dxa"/>
            </w:tcMar>
          </w:tcPr>
          <w:p w:rsidR="000933B6" w:rsidRPr="004A5D9D" w:rsidRDefault="000933B6" w:rsidP="00790395">
            <w:pPr>
              <w:pStyle w:val="TableTextEntries"/>
            </w:pPr>
            <w:r w:rsidRPr="004A5D9D">
              <w:t>Support Samoa</w:t>
            </w:r>
            <w:r>
              <w:t>’</w:t>
            </w:r>
            <w:r w:rsidRPr="004A5D9D">
              <w:t>s S</w:t>
            </w:r>
            <w:r>
              <w:t xml:space="preserve">tate-owned </w:t>
            </w:r>
            <w:r w:rsidRPr="004A5D9D">
              <w:t>E</w:t>
            </w:r>
            <w:r>
              <w:t>nterprise</w:t>
            </w:r>
            <w:r w:rsidRPr="004A5D9D">
              <w:t xml:space="preserve"> </w:t>
            </w:r>
            <w:r>
              <w:t xml:space="preserve">(SOE) </w:t>
            </w:r>
            <w:r w:rsidRPr="004A5D9D">
              <w:t>Monitoring Unit in:</w:t>
            </w:r>
          </w:p>
          <w:p w:rsidR="000933B6" w:rsidRPr="004A5D9D" w:rsidRDefault="000933B6" w:rsidP="00790395">
            <w:pPr>
              <w:pStyle w:val="TableListNumber"/>
            </w:pPr>
            <w:r w:rsidRPr="004A5D9D">
              <w:t>develop</w:t>
            </w:r>
            <w:r>
              <w:t>ing</w:t>
            </w:r>
            <w:r w:rsidRPr="004A5D9D">
              <w:t xml:space="preserve"> a new pipeline for SOE reform</w:t>
            </w:r>
          </w:p>
          <w:p w:rsidR="000933B6" w:rsidRPr="004A5D9D" w:rsidRDefault="000933B6" w:rsidP="002332E0">
            <w:pPr>
              <w:pStyle w:val="TableListNumber"/>
            </w:pPr>
            <w:r w:rsidRPr="004A5D9D">
              <w:t>implement</w:t>
            </w:r>
            <w:r>
              <w:t>ing</w:t>
            </w:r>
            <w:r w:rsidRPr="004A5D9D">
              <w:t xml:space="preserve"> its newly</w:t>
            </w:r>
            <w:r>
              <w:t xml:space="preserve"> </w:t>
            </w:r>
            <w:r w:rsidRPr="004A5D9D">
              <w:t xml:space="preserve">issued policy on </w:t>
            </w:r>
            <w:r>
              <w:t>c</w:t>
            </w:r>
            <w:r w:rsidRPr="004A5D9D">
              <w:t xml:space="preserve">ommunity </w:t>
            </w:r>
            <w:r>
              <w:t>s</w:t>
            </w:r>
            <w:r w:rsidRPr="004A5D9D">
              <w:t xml:space="preserve">ervice </w:t>
            </w:r>
            <w:r>
              <w:t>o</w:t>
            </w:r>
            <w:r w:rsidRPr="004A5D9D">
              <w:t>bligations.</w:t>
            </w:r>
          </w:p>
        </w:tc>
        <w:tc>
          <w:tcPr>
            <w:tcW w:w="2074" w:type="dxa"/>
            <w:tcBorders>
              <w:top w:val="single" w:sz="12" w:space="0" w:color="auto"/>
              <w:bottom w:val="single" w:sz="2" w:space="0" w:color="auto"/>
            </w:tcBorders>
            <w:tcMar>
              <w:left w:w="57" w:type="dxa"/>
              <w:right w:w="57" w:type="dxa"/>
            </w:tcMar>
          </w:tcPr>
          <w:p w:rsidR="000933B6" w:rsidRPr="004A5D9D" w:rsidRDefault="000933B6" w:rsidP="008B5C28">
            <w:pPr>
              <w:pStyle w:val="TableTextColumnHeading"/>
            </w:pPr>
            <w:r w:rsidRPr="004A5D9D">
              <w:t>Being closed</w:t>
            </w:r>
          </w:p>
        </w:tc>
      </w:tr>
      <w:tr w:rsidR="000933B6" w:rsidTr="000933B6">
        <w:trPr>
          <w:cantSplit/>
        </w:trPr>
        <w:tc>
          <w:tcPr>
            <w:tcW w:w="1152" w:type="dxa"/>
            <w:tcBorders>
              <w:top w:val="single" w:sz="2" w:space="0" w:color="auto"/>
            </w:tcBorders>
            <w:tcMar>
              <w:left w:w="57" w:type="dxa"/>
              <w:right w:w="57" w:type="dxa"/>
            </w:tcMar>
          </w:tcPr>
          <w:p w:rsidR="000933B6" w:rsidRPr="004A5D9D" w:rsidRDefault="000933B6" w:rsidP="008B5C28">
            <w:pPr>
              <w:pStyle w:val="TableTextEntries"/>
            </w:pPr>
            <w:r w:rsidRPr="004A5D9D">
              <w:t>5</w:t>
            </w:r>
          </w:p>
        </w:tc>
        <w:tc>
          <w:tcPr>
            <w:tcW w:w="1232" w:type="dxa"/>
            <w:tcBorders>
              <w:top w:val="single" w:sz="2" w:space="0" w:color="auto"/>
            </w:tcBorders>
            <w:tcMar>
              <w:left w:w="57" w:type="dxa"/>
              <w:right w:w="57" w:type="dxa"/>
            </w:tcMar>
          </w:tcPr>
          <w:p w:rsidR="000933B6" w:rsidRPr="004A5D9D" w:rsidRDefault="000933B6" w:rsidP="008B5C28">
            <w:pPr>
              <w:pStyle w:val="TableTextEntries"/>
            </w:pPr>
            <w:r w:rsidRPr="004A5D9D">
              <w:t>6353-02</w:t>
            </w:r>
          </w:p>
        </w:tc>
        <w:tc>
          <w:tcPr>
            <w:tcW w:w="1496" w:type="dxa"/>
            <w:tcBorders>
              <w:top w:val="single" w:sz="2" w:space="0" w:color="auto"/>
            </w:tcBorders>
            <w:tcMar>
              <w:left w:w="57" w:type="dxa"/>
              <w:right w:w="57" w:type="dxa"/>
            </w:tcMar>
          </w:tcPr>
          <w:p w:rsidR="000933B6" w:rsidRPr="004A5D9D" w:rsidRDefault="000933B6" w:rsidP="008B5C28">
            <w:pPr>
              <w:pStyle w:val="TableTextEntries"/>
            </w:pPr>
            <w:r w:rsidRPr="004A5D9D">
              <w:t>SAM</w:t>
            </w:r>
          </w:p>
        </w:tc>
        <w:tc>
          <w:tcPr>
            <w:tcW w:w="2729" w:type="dxa"/>
            <w:tcBorders>
              <w:top w:val="single" w:sz="2" w:space="0" w:color="auto"/>
            </w:tcBorders>
            <w:tcMar>
              <w:left w:w="57" w:type="dxa"/>
              <w:right w:w="57" w:type="dxa"/>
            </w:tcMar>
          </w:tcPr>
          <w:p w:rsidR="000933B6" w:rsidRPr="004A5D9D" w:rsidRDefault="000933B6" w:rsidP="008B5C28">
            <w:pPr>
              <w:pStyle w:val="TableTextEntries"/>
            </w:pPr>
            <w:r w:rsidRPr="004A5D9D">
              <w:t>SIOD Capacity Building</w:t>
            </w:r>
          </w:p>
        </w:tc>
        <w:tc>
          <w:tcPr>
            <w:tcW w:w="5292" w:type="dxa"/>
            <w:tcBorders>
              <w:top w:val="single" w:sz="2" w:space="0" w:color="auto"/>
            </w:tcBorders>
            <w:tcMar>
              <w:left w:w="57" w:type="dxa"/>
              <w:right w:w="57" w:type="dxa"/>
            </w:tcMar>
          </w:tcPr>
          <w:p w:rsidR="000933B6" w:rsidRPr="004A5D9D" w:rsidRDefault="000933B6" w:rsidP="008B5C28">
            <w:pPr>
              <w:pStyle w:val="TableTextEntries"/>
            </w:pPr>
            <w:r w:rsidRPr="004A5D9D">
              <w:t>Support the newly</w:t>
            </w:r>
            <w:r>
              <w:t xml:space="preserve"> </w:t>
            </w:r>
            <w:r w:rsidRPr="004A5D9D">
              <w:t xml:space="preserve">formed Samoa Institute of Directors (SIOD) in implementing </w:t>
            </w:r>
            <w:r>
              <w:t>d</w:t>
            </w:r>
            <w:r w:rsidRPr="004A5D9D">
              <w:t xml:space="preserve">irector </w:t>
            </w:r>
            <w:r>
              <w:t>t</w:t>
            </w:r>
            <w:r w:rsidRPr="004A5D9D">
              <w:t xml:space="preserve">raining </w:t>
            </w:r>
            <w:r>
              <w:t>c</w:t>
            </w:r>
            <w:r w:rsidRPr="004A5D9D">
              <w:t xml:space="preserve">ourses with international corporate governance specialists so that </w:t>
            </w:r>
          </w:p>
          <w:p w:rsidR="000933B6" w:rsidRDefault="000933B6" w:rsidP="00823543">
            <w:pPr>
              <w:pStyle w:val="TableListNumber"/>
              <w:numPr>
                <w:ilvl w:val="0"/>
                <w:numId w:val="19"/>
              </w:numPr>
            </w:pPr>
            <w:r w:rsidRPr="004A5D9D">
              <w:t xml:space="preserve">skill </w:t>
            </w:r>
            <w:r w:rsidRPr="00790395">
              <w:t>levels</w:t>
            </w:r>
            <w:r w:rsidRPr="004A5D9D">
              <w:t xml:space="preserve"> of </w:t>
            </w:r>
            <w:r>
              <w:t>d</w:t>
            </w:r>
            <w:r w:rsidRPr="004A5D9D">
              <w:t>irectors increase</w:t>
            </w:r>
          </w:p>
          <w:p w:rsidR="000933B6" w:rsidRPr="004A5D9D" w:rsidRDefault="000933B6" w:rsidP="00823543">
            <w:pPr>
              <w:pStyle w:val="TableListNumber"/>
              <w:numPr>
                <w:ilvl w:val="0"/>
                <w:numId w:val="19"/>
              </w:numPr>
            </w:pPr>
            <w:r w:rsidRPr="004A5D9D">
              <w:t>SIOD sustainability improve</w:t>
            </w:r>
            <w:r>
              <w:t>s</w:t>
            </w:r>
            <w:r w:rsidRPr="004A5D9D">
              <w:t xml:space="preserve"> as skills of local trainers increase and SIOD develops capacity to continue course offerings without external support.</w:t>
            </w:r>
          </w:p>
        </w:tc>
        <w:tc>
          <w:tcPr>
            <w:tcW w:w="2074" w:type="dxa"/>
            <w:tcBorders>
              <w:top w:val="single" w:sz="2" w:space="0" w:color="auto"/>
            </w:tcBorders>
            <w:tcMar>
              <w:left w:w="57" w:type="dxa"/>
              <w:right w:w="57" w:type="dxa"/>
            </w:tcMar>
          </w:tcPr>
          <w:p w:rsidR="000933B6" w:rsidRPr="004A5D9D" w:rsidRDefault="000933B6" w:rsidP="008B5C28">
            <w:pPr>
              <w:pStyle w:val="TableTextEntries"/>
            </w:pPr>
            <w:r w:rsidRPr="004A5D9D">
              <w:t>Ongoing</w:t>
            </w:r>
          </w:p>
        </w:tc>
      </w:tr>
      <w:tr w:rsidR="000933B6" w:rsidTr="000933B6">
        <w:trPr>
          <w:cantSplit/>
        </w:trPr>
        <w:tc>
          <w:tcPr>
            <w:tcW w:w="1152" w:type="dxa"/>
            <w:tcMar>
              <w:left w:w="57" w:type="dxa"/>
              <w:right w:w="57" w:type="dxa"/>
            </w:tcMar>
          </w:tcPr>
          <w:p w:rsidR="000933B6" w:rsidRPr="004A5D9D" w:rsidRDefault="000933B6" w:rsidP="008B5C28">
            <w:pPr>
              <w:pStyle w:val="TableTextEntries"/>
            </w:pPr>
            <w:r w:rsidRPr="004A5D9D">
              <w:t>6</w:t>
            </w:r>
          </w:p>
        </w:tc>
        <w:tc>
          <w:tcPr>
            <w:tcW w:w="1232" w:type="dxa"/>
            <w:tcMar>
              <w:left w:w="57" w:type="dxa"/>
              <w:right w:w="57" w:type="dxa"/>
            </w:tcMar>
          </w:tcPr>
          <w:p w:rsidR="000933B6" w:rsidRPr="004A5D9D" w:rsidRDefault="000933B6" w:rsidP="008B5C28">
            <w:pPr>
              <w:pStyle w:val="TableTextEntries"/>
            </w:pPr>
            <w:r w:rsidRPr="004A5D9D">
              <w:t>6353-03</w:t>
            </w:r>
          </w:p>
        </w:tc>
        <w:tc>
          <w:tcPr>
            <w:tcW w:w="1496" w:type="dxa"/>
            <w:tcMar>
              <w:left w:w="57" w:type="dxa"/>
              <w:right w:w="57" w:type="dxa"/>
            </w:tcMar>
          </w:tcPr>
          <w:p w:rsidR="000933B6" w:rsidRPr="004A5D9D" w:rsidRDefault="000933B6" w:rsidP="008B5C28">
            <w:pPr>
              <w:pStyle w:val="TableTextEntries"/>
            </w:pPr>
            <w:r w:rsidRPr="004A5D9D">
              <w:t>SAM</w:t>
            </w:r>
          </w:p>
        </w:tc>
        <w:tc>
          <w:tcPr>
            <w:tcW w:w="2729" w:type="dxa"/>
            <w:tcMar>
              <w:left w:w="57" w:type="dxa"/>
              <w:right w:w="57" w:type="dxa"/>
            </w:tcMar>
          </w:tcPr>
          <w:p w:rsidR="000933B6" w:rsidRPr="004A5D9D" w:rsidRDefault="000933B6" w:rsidP="00931B48">
            <w:pPr>
              <w:pStyle w:val="TableTextEntries"/>
            </w:pPr>
            <w:r w:rsidRPr="004A5D9D">
              <w:t>Samoa Shipping Services Restructuring</w:t>
            </w:r>
          </w:p>
        </w:tc>
        <w:tc>
          <w:tcPr>
            <w:tcW w:w="5292" w:type="dxa"/>
            <w:tcMar>
              <w:left w:w="57" w:type="dxa"/>
              <w:right w:w="57" w:type="dxa"/>
            </w:tcMar>
          </w:tcPr>
          <w:p w:rsidR="000933B6" w:rsidRPr="004A5D9D" w:rsidRDefault="000933B6" w:rsidP="00FC0580">
            <w:pPr>
              <w:pStyle w:val="TableTextEntries"/>
            </w:pPr>
            <w:r w:rsidRPr="004A5D9D">
              <w:t xml:space="preserve">Provide restructuring and </w:t>
            </w:r>
            <w:r>
              <w:t>privatisation</w:t>
            </w:r>
            <w:r w:rsidRPr="004A5D9D">
              <w:t xml:space="preserve"> recommendations for Samoa Shipping Services, an SOE 100% owned by the </w:t>
            </w:r>
            <w:r>
              <w:t>g</w:t>
            </w:r>
            <w:r w:rsidRPr="004A5D9D">
              <w:t>overnment.</w:t>
            </w:r>
          </w:p>
        </w:tc>
        <w:tc>
          <w:tcPr>
            <w:tcW w:w="2074" w:type="dxa"/>
            <w:tcMar>
              <w:left w:w="57" w:type="dxa"/>
              <w:right w:w="57" w:type="dxa"/>
            </w:tcMar>
          </w:tcPr>
          <w:p w:rsidR="000933B6" w:rsidRPr="004A5D9D" w:rsidRDefault="000933B6" w:rsidP="008B5C28">
            <w:pPr>
              <w:pStyle w:val="TableTextEntries"/>
            </w:pPr>
            <w:r w:rsidRPr="004A5D9D">
              <w:t>Being closed</w:t>
            </w:r>
          </w:p>
        </w:tc>
      </w:tr>
      <w:tr w:rsidR="000933B6" w:rsidTr="000933B6">
        <w:trPr>
          <w:cantSplit/>
        </w:trPr>
        <w:tc>
          <w:tcPr>
            <w:tcW w:w="1152" w:type="dxa"/>
            <w:tcMar>
              <w:left w:w="57" w:type="dxa"/>
              <w:right w:w="57" w:type="dxa"/>
            </w:tcMar>
          </w:tcPr>
          <w:p w:rsidR="000933B6" w:rsidRPr="004A5D9D" w:rsidRDefault="000933B6" w:rsidP="008B5C28">
            <w:pPr>
              <w:pStyle w:val="TableTextEntries"/>
            </w:pPr>
            <w:r w:rsidRPr="004A5D9D">
              <w:t>7</w:t>
            </w:r>
          </w:p>
        </w:tc>
        <w:tc>
          <w:tcPr>
            <w:tcW w:w="1232" w:type="dxa"/>
            <w:tcMar>
              <w:left w:w="57" w:type="dxa"/>
              <w:right w:w="57" w:type="dxa"/>
            </w:tcMar>
          </w:tcPr>
          <w:p w:rsidR="000933B6" w:rsidRPr="004A5D9D" w:rsidRDefault="000933B6" w:rsidP="008B5C28">
            <w:pPr>
              <w:pStyle w:val="TableTextEntries"/>
            </w:pPr>
            <w:r w:rsidRPr="004A5D9D">
              <w:t>6353-07</w:t>
            </w:r>
          </w:p>
        </w:tc>
        <w:tc>
          <w:tcPr>
            <w:tcW w:w="1496" w:type="dxa"/>
            <w:tcMar>
              <w:left w:w="57" w:type="dxa"/>
              <w:right w:w="57" w:type="dxa"/>
            </w:tcMar>
          </w:tcPr>
          <w:p w:rsidR="000933B6" w:rsidRPr="004A5D9D" w:rsidRDefault="000933B6" w:rsidP="008B5C28">
            <w:pPr>
              <w:pStyle w:val="TableTextEntries"/>
            </w:pPr>
            <w:r w:rsidRPr="004A5D9D">
              <w:t>SAM</w:t>
            </w:r>
          </w:p>
        </w:tc>
        <w:tc>
          <w:tcPr>
            <w:tcW w:w="2729" w:type="dxa"/>
            <w:tcMar>
              <w:left w:w="57" w:type="dxa"/>
              <w:right w:w="57" w:type="dxa"/>
            </w:tcMar>
          </w:tcPr>
          <w:p w:rsidR="000933B6" w:rsidRPr="004A5D9D" w:rsidRDefault="000933B6" w:rsidP="008B5C28">
            <w:pPr>
              <w:pStyle w:val="TableTextEntries"/>
            </w:pPr>
            <w:r w:rsidRPr="004A5D9D">
              <w:t>Companies Registry Reform</w:t>
            </w:r>
          </w:p>
        </w:tc>
        <w:tc>
          <w:tcPr>
            <w:tcW w:w="5292" w:type="dxa"/>
            <w:tcMar>
              <w:left w:w="57" w:type="dxa"/>
              <w:right w:w="57" w:type="dxa"/>
            </w:tcMar>
          </w:tcPr>
          <w:p w:rsidR="000933B6" w:rsidRPr="004A5D9D" w:rsidRDefault="000933B6" w:rsidP="008B5C28">
            <w:pPr>
              <w:pStyle w:val="TableTextEntries"/>
            </w:pPr>
            <w:r w:rsidRPr="004A5D9D">
              <w:t xml:space="preserve">Support the </w:t>
            </w:r>
            <w:r>
              <w:t>modernisation</w:t>
            </w:r>
            <w:r w:rsidRPr="004A5D9D">
              <w:t xml:space="preserve"> of the Samoan companies registry in line with international standards and the 2006 Companies Law Amendment Act. Components include a diagnostic, software and installation, and training and awareness campaign.</w:t>
            </w:r>
          </w:p>
        </w:tc>
        <w:tc>
          <w:tcPr>
            <w:tcW w:w="2074" w:type="dxa"/>
            <w:tcMar>
              <w:left w:w="57" w:type="dxa"/>
              <w:right w:w="57" w:type="dxa"/>
            </w:tcMar>
          </w:tcPr>
          <w:p w:rsidR="000933B6" w:rsidRPr="004A5D9D" w:rsidRDefault="000933B6" w:rsidP="008B5C28">
            <w:pPr>
              <w:pStyle w:val="TableTextEntries"/>
            </w:pPr>
            <w:r w:rsidRPr="004A5D9D">
              <w:t>Ongoing</w:t>
            </w:r>
          </w:p>
        </w:tc>
      </w:tr>
      <w:tr w:rsidR="000933B6" w:rsidTr="000933B6">
        <w:trPr>
          <w:cantSplit/>
          <w:trHeight w:val="1080"/>
        </w:trPr>
        <w:tc>
          <w:tcPr>
            <w:tcW w:w="1152" w:type="dxa"/>
            <w:tcMar>
              <w:left w:w="57" w:type="dxa"/>
              <w:right w:w="57" w:type="dxa"/>
            </w:tcMar>
          </w:tcPr>
          <w:p w:rsidR="000933B6" w:rsidRPr="004A5D9D" w:rsidRDefault="000933B6" w:rsidP="008B5C28">
            <w:pPr>
              <w:pStyle w:val="TableTextEntries"/>
            </w:pPr>
            <w:r w:rsidRPr="004A5D9D">
              <w:t>8</w:t>
            </w:r>
          </w:p>
        </w:tc>
        <w:tc>
          <w:tcPr>
            <w:tcW w:w="1232" w:type="dxa"/>
            <w:tcMar>
              <w:left w:w="57" w:type="dxa"/>
              <w:right w:w="57" w:type="dxa"/>
            </w:tcMar>
          </w:tcPr>
          <w:p w:rsidR="000933B6" w:rsidRPr="004A5D9D" w:rsidRDefault="000933B6" w:rsidP="008B5C28">
            <w:pPr>
              <w:pStyle w:val="TableTextEntries"/>
            </w:pPr>
            <w:r w:rsidRPr="004A5D9D">
              <w:t>6353-08</w:t>
            </w:r>
          </w:p>
        </w:tc>
        <w:tc>
          <w:tcPr>
            <w:tcW w:w="1496" w:type="dxa"/>
            <w:tcMar>
              <w:left w:w="57" w:type="dxa"/>
              <w:right w:w="57" w:type="dxa"/>
            </w:tcMar>
          </w:tcPr>
          <w:p w:rsidR="000933B6" w:rsidRPr="004A5D9D" w:rsidRDefault="000933B6" w:rsidP="008B5C28">
            <w:pPr>
              <w:pStyle w:val="TableTextEntries"/>
            </w:pPr>
            <w:r w:rsidRPr="004A5D9D">
              <w:t>SAM</w:t>
            </w:r>
          </w:p>
        </w:tc>
        <w:tc>
          <w:tcPr>
            <w:tcW w:w="2729" w:type="dxa"/>
            <w:tcMar>
              <w:left w:w="57" w:type="dxa"/>
              <w:right w:w="57" w:type="dxa"/>
            </w:tcMar>
          </w:tcPr>
          <w:p w:rsidR="000933B6" w:rsidRPr="004A5D9D" w:rsidRDefault="000933B6" w:rsidP="008B5C28">
            <w:pPr>
              <w:pStyle w:val="TableTextEntries"/>
            </w:pPr>
            <w:r w:rsidRPr="004A5D9D">
              <w:t>Secured Transactions Reform</w:t>
            </w:r>
          </w:p>
        </w:tc>
        <w:tc>
          <w:tcPr>
            <w:tcW w:w="5292" w:type="dxa"/>
            <w:tcMar>
              <w:left w:w="57" w:type="dxa"/>
              <w:right w:w="57" w:type="dxa"/>
            </w:tcMar>
          </w:tcPr>
          <w:p w:rsidR="000933B6" w:rsidRPr="004A5D9D" w:rsidRDefault="000933B6" w:rsidP="008B5C28">
            <w:pPr>
              <w:pStyle w:val="TableTextEntries"/>
            </w:pPr>
            <w:r w:rsidRPr="004A5D9D">
              <w:t>Support the establishment of a functioning personal property securities (PPS) framework, including a new PPS law, notice board (registry) and capacity building and awareness</w:t>
            </w:r>
          </w:p>
        </w:tc>
        <w:tc>
          <w:tcPr>
            <w:tcW w:w="2074" w:type="dxa"/>
            <w:tcMar>
              <w:left w:w="57" w:type="dxa"/>
              <w:right w:w="57" w:type="dxa"/>
            </w:tcMar>
          </w:tcPr>
          <w:p w:rsidR="000933B6" w:rsidRPr="004A5D9D" w:rsidRDefault="000933B6" w:rsidP="008B5C28">
            <w:pPr>
              <w:pStyle w:val="TableTextEntries"/>
            </w:pPr>
            <w:r w:rsidRPr="004A5D9D">
              <w:t>Ongoing</w:t>
            </w:r>
          </w:p>
        </w:tc>
      </w:tr>
      <w:tr w:rsidR="000933B6" w:rsidTr="000933B6">
        <w:trPr>
          <w:cantSplit/>
        </w:trPr>
        <w:tc>
          <w:tcPr>
            <w:tcW w:w="1152" w:type="dxa"/>
            <w:tcBorders>
              <w:bottom w:val="single" w:sz="12" w:space="0" w:color="auto"/>
            </w:tcBorders>
            <w:tcMar>
              <w:left w:w="57" w:type="dxa"/>
              <w:right w:w="57" w:type="dxa"/>
            </w:tcMar>
          </w:tcPr>
          <w:p w:rsidR="000933B6" w:rsidRPr="004A5D9D" w:rsidRDefault="000933B6" w:rsidP="008B5C28">
            <w:pPr>
              <w:pStyle w:val="TableTextEntries"/>
            </w:pPr>
            <w:r w:rsidRPr="004A5D9D">
              <w:lastRenderedPageBreak/>
              <w:t>9</w:t>
            </w:r>
          </w:p>
        </w:tc>
        <w:tc>
          <w:tcPr>
            <w:tcW w:w="1232" w:type="dxa"/>
            <w:tcBorders>
              <w:bottom w:val="single" w:sz="12" w:space="0" w:color="auto"/>
            </w:tcBorders>
            <w:tcMar>
              <w:left w:w="57" w:type="dxa"/>
              <w:right w:w="57" w:type="dxa"/>
            </w:tcMar>
          </w:tcPr>
          <w:p w:rsidR="000933B6" w:rsidRPr="004A5D9D" w:rsidRDefault="000933B6" w:rsidP="008B5C28">
            <w:pPr>
              <w:pStyle w:val="TableTextEntries"/>
            </w:pPr>
            <w:r w:rsidRPr="004A5D9D">
              <w:t>6353-16</w:t>
            </w:r>
          </w:p>
        </w:tc>
        <w:tc>
          <w:tcPr>
            <w:tcW w:w="1496" w:type="dxa"/>
            <w:tcBorders>
              <w:bottom w:val="single" w:sz="12" w:space="0" w:color="auto"/>
            </w:tcBorders>
            <w:tcMar>
              <w:left w:w="57" w:type="dxa"/>
              <w:right w:w="57" w:type="dxa"/>
            </w:tcMar>
          </w:tcPr>
          <w:p w:rsidR="000933B6" w:rsidRPr="004A5D9D" w:rsidRDefault="000933B6" w:rsidP="008B5C28">
            <w:pPr>
              <w:pStyle w:val="TableTextEntries"/>
            </w:pPr>
            <w:r w:rsidRPr="004A5D9D">
              <w:t>SAM</w:t>
            </w:r>
          </w:p>
        </w:tc>
        <w:tc>
          <w:tcPr>
            <w:tcW w:w="2729" w:type="dxa"/>
            <w:tcBorders>
              <w:bottom w:val="single" w:sz="12" w:space="0" w:color="auto"/>
            </w:tcBorders>
            <w:tcMar>
              <w:left w:w="57" w:type="dxa"/>
              <w:right w:w="57" w:type="dxa"/>
            </w:tcMar>
          </w:tcPr>
          <w:p w:rsidR="000933B6" w:rsidRPr="004A5D9D" w:rsidRDefault="000933B6" w:rsidP="008B5C28">
            <w:pPr>
              <w:pStyle w:val="TableTextEntries"/>
            </w:pPr>
            <w:r w:rsidRPr="004A5D9D">
              <w:t>Preparing Equity Investment in Samoa Commercial Bank</w:t>
            </w:r>
          </w:p>
        </w:tc>
        <w:tc>
          <w:tcPr>
            <w:tcW w:w="5292" w:type="dxa"/>
            <w:tcBorders>
              <w:bottom w:val="single" w:sz="12" w:space="0" w:color="auto"/>
            </w:tcBorders>
            <w:tcMar>
              <w:left w:w="57" w:type="dxa"/>
              <w:right w:w="57" w:type="dxa"/>
            </w:tcMar>
          </w:tcPr>
          <w:p w:rsidR="000933B6" w:rsidRPr="004A5D9D" w:rsidRDefault="000933B6" w:rsidP="008B5C28">
            <w:pPr>
              <w:pStyle w:val="TableTextEntries"/>
            </w:pPr>
            <w:r w:rsidRPr="004A5D9D">
              <w:t xml:space="preserve">Prepare the feasibility study for strengthening Samoa’s commercial banking sector through </w:t>
            </w:r>
          </w:p>
          <w:p w:rsidR="000933B6" w:rsidRDefault="000933B6" w:rsidP="00823543">
            <w:pPr>
              <w:pStyle w:val="TableListNumber"/>
              <w:numPr>
                <w:ilvl w:val="0"/>
                <w:numId w:val="20"/>
              </w:numPr>
            </w:pPr>
            <w:r w:rsidRPr="004A5D9D">
              <w:t>quasi equity investment (subordinated convertible bonds) in a commercial bank</w:t>
            </w:r>
          </w:p>
          <w:p w:rsidR="000933B6" w:rsidRPr="004A5D9D" w:rsidRDefault="000933B6" w:rsidP="00823543">
            <w:pPr>
              <w:pStyle w:val="TableListNumber"/>
              <w:numPr>
                <w:ilvl w:val="0"/>
                <w:numId w:val="20"/>
              </w:numPr>
            </w:pPr>
            <w:r w:rsidRPr="004A5D9D">
              <w:t>strengthening of credit policies and procedures, development of adequate corporate governance and internal control procedures, as well as opportunities for commercial cooperation.</w:t>
            </w:r>
          </w:p>
        </w:tc>
        <w:tc>
          <w:tcPr>
            <w:tcW w:w="2074" w:type="dxa"/>
            <w:tcBorders>
              <w:bottom w:val="single" w:sz="12" w:space="0" w:color="auto"/>
            </w:tcBorders>
            <w:tcMar>
              <w:left w:w="57" w:type="dxa"/>
              <w:right w:w="57" w:type="dxa"/>
            </w:tcMar>
          </w:tcPr>
          <w:p w:rsidR="000933B6" w:rsidRPr="004A5D9D" w:rsidRDefault="000933B6" w:rsidP="008B5C28">
            <w:pPr>
              <w:pStyle w:val="TableTextEntries"/>
            </w:pPr>
            <w:r w:rsidRPr="004A5D9D">
              <w:t>Ongoing</w:t>
            </w:r>
          </w:p>
        </w:tc>
      </w:tr>
    </w:tbl>
    <w:p w:rsidR="00B80605" w:rsidRPr="00C35637" w:rsidRDefault="00B80605">
      <w:pPr>
        <w:pStyle w:val="BodyText"/>
      </w:pPr>
    </w:p>
    <w:p w:rsidR="00B80605" w:rsidRDefault="00B80605"/>
    <w:p w:rsidR="00B80605" w:rsidRDefault="00B80605">
      <w:pPr>
        <w:sectPr w:rsidR="00B80605">
          <w:headerReference w:type="even" r:id="rId27"/>
          <w:headerReference w:type="default" r:id="rId28"/>
          <w:footerReference w:type="even" r:id="rId29"/>
          <w:footerReference w:type="default" r:id="rId30"/>
          <w:pgSz w:w="16840" w:h="11907" w:orient="landscape" w:code="9"/>
          <w:pgMar w:top="1985" w:right="2381" w:bottom="1985" w:left="851" w:header="851" w:footer="340" w:gutter="0"/>
          <w:cols w:space="720"/>
        </w:sectPr>
      </w:pPr>
    </w:p>
    <w:p w:rsidR="00B80605" w:rsidRDefault="00B80605" w:rsidP="00155015">
      <w:pPr>
        <w:pStyle w:val="BodyText"/>
      </w:pPr>
    </w:p>
    <w:sectPr w:rsidR="00B80605" w:rsidSect="006762E5">
      <w:headerReference w:type="even" r:id="rId31"/>
      <w:footerReference w:type="even" r:id="rId32"/>
      <w:footerReference w:type="default" r:id="rId33"/>
      <w:pgSz w:w="11907" w:h="16840" w:code="9"/>
      <w:pgMar w:top="2381" w:right="1985" w:bottom="851" w:left="1985" w:header="851"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2C" w:rsidRDefault="00B1622C">
      <w:r>
        <w:separator/>
      </w:r>
    </w:p>
  </w:endnote>
  <w:endnote w:type="continuationSeparator" w:id="0">
    <w:p w:rsidR="00B1622C" w:rsidRDefault="00B1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AD612A" w:rsidRDefault="00082B73">
    <w:pPr>
      <w:pStyle w:val="Footer"/>
    </w:pPr>
    <w:r>
      <w:rPr>
        <w:rStyle w:val="PageNumber"/>
      </w:rPr>
      <w:fldChar w:fldCharType="begin"/>
    </w:r>
    <w:r>
      <w:rPr>
        <w:rStyle w:val="PageNumber"/>
      </w:rPr>
      <w:instrText xml:space="preserve"> PAGE </w:instrText>
    </w:r>
    <w:r>
      <w:rPr>
        <w:rStyle w:val="PageNumber"/>
      </w:rPr>
      <w:fldChar w:fldCharType="separate"/>
    </w:r>
    <w:r w:rsidR="008D6B77">
      <w:rPr>
        <w:rStyle w:val="PageNumber"/>
        <w:noProof/>
      </w:rPr>
      <w:t>38</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sidRPr="007A2D4A">
      <w:rPr>
        <w:color w:val="99988B"/>
      </w:rPr>
      <w:t>www.ausaid.gov.au</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1260C2" w:rsidRDefault="00082B73" w:rsidP="001260C2">
    <w:pPr>
      <w:pStyle w:val="Footer"/>
    </w:pPr>
    <w:r>
      <w:tab/>
    </w:r>
    <w:r w:rsidRPr="007A2D4A">
      <w:rPr>
        <w:color w:val="99988B"/>
      </w:rPr>
      <w:t>www.ausaid.gov.au</w:t>
    </w:r>
    <w:r>
      <w:tab/>
    </w:r>
    <w:fldSimple w:instr=" STYLEREF Title \* MERGEFORMAT ">
      <w:r w:rsidR="008D6B77" w:rsidRPr="008D6B77">
        <w:rPr>
          <w:rFonts w:cs="Arial"/>
          <w:noProof/>
        </w:rPr>
        <w:t>Annual Program Performance Report: Samoa 2008–09</w:t>
      </w:r>
    </w:fldSimple>
    <w:r>
      <w:rPr>
        <w:rStyle w:val="PageNumber"/>
      </w:rPr>
      <w:tab/>
    </w:r>
    <w:r>
      <w:rPr>
        <w:rStyle w:val="PageNumber"/>
      </w:rPr>
      <w:fldChar w:fldCharType="begin"/>
    </w:r>
    <w:r>
      <w:rPr>
        <w:rStyle w:val="PageNumber"/>
      </w:rPr>
      <w:instrText xml:space="preserve"> PAGE </w:instrText>
    </w:r>
    <w:r>
      <w:rPr>
        <w:rStyle w:val="PageNumber"/>
      </w:rPr>
      <w:fldChar w:fldCharType="separate"/>
    </w:r>
    <w:r w:rsidR="008D6B77">
      <w:rPr>
        <w:rStyle w:val="PageNumber"/>
        <w:noProof/>
      </w:rPr>
      <w:t>47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1260C2" w:rsidRDefault="00082B73">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D6B77">
      <w:rPr>
        <w:rStyle w:val="PageNumber"/>
        <w:noProof/>
      </w:rPr>
      <w:t>37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AD612A" w:rsidRDefault="00082B73">
    <w:pPr>
      <w:pStyle w:val="Footer"/>
    </w:pP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144145</wp:posOffset>
              </wp:positionH>
              <wp:positionV relativeFrom="page">
                <wp:posOffset>900430</wp:posOffset>
              </wp:positionV>
              <wp:extent cx="179705" cy="5400040"/>
              <wp:effectExtent l="127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40</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Fonts w:cs="Arial"/>
                            </w:rPr>
                            <w:tab/>
                          </w:r>
                          <w:r w:rsidRPr="007A2D4A">
                            <w:rPr>
                              <w:color w:val="99988B"/>
                            </w:rPr>
                            <w:t>www.ausaid.gov.au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11.35pt;margin-top:70.9pt;width:14.15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" filled="f" stroked="f">
              <v:textbox style="layout-flow:vertical" inset="0,0,0,0">
                <w:txbxContent>
                  <w:p w:rsidR="00082B73" w:rsidRDefault="00082B7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40</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Fonts w:cs="Arial"/>
                      </w:rPr>
                      <w:tab/>
                    </w:r>
                    <w:r w:rsidRPr="007A2D4A">
                      <w:rPr>
                        <w:color w:val="99988B"/>
                      </w:rPr>
                      <w:t>www.ausaid.gov.au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366135" w:rsidRDefault="00082B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AD612A" w:rsidRDefault="00082B73">
    <w:pPr>
      <w:pStyle w:val="Footer"/>
    </w:pPr>
    <w:r>
      <w:rPr>
        <w:rStyle w:val="PageNumber"/>
      </w:rPr>
      <w:fldChar w:fldCharType="begin"/>
    </w:r>
    <w:r>
      <w:rPr>
        <w:rStyle w:val="PageNumber"/>
      </w:rPr>
      <w:instrText xml:space="preserve"> PAGE </w:instrText>
    </w:r>
    <w:r>
      <w:rPr>
        <w:rStyle w:val="PageNumber"/>
      </w:rPr>
      <w:fldChar w:fldCharType="separate"/>
    </w:r>
    <w:r w:rsidR="008D6B77">
      <w:rPr>
        <w:rStyle w:val="PageNumber"/>
        <w:noProof/>
      </w:rPr>
      <w:t>44</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sidRPr="007A2D4A">
      <w:rPr>
        <w:color w:val="99988B"/>
      </w:rPr>
      <w:t>www.ausaid.gov.au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1260C2" w:rsidRDefault="00082B73">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D6B77">
      <w:rPr>
        <w:rStyle w:val="PageNumber"/>
        <w:noProof/>
      </w:rPr>
      <w:t>43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AD612A" w:rsidRDefault="00082B73">
    <w:pPr>
      <w:pStyle w:val="Footer"/>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144145</wp:posOffset>
              </wp:positionH>
              <wp:positionV relativeFrom="page">
                <wp:posOffset>900430</wp:posOffset>
              </wp:positionV>
              <wp:extent cx="179705" cy="5400040"/>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86" w:name="_GoBack"/>
                        <w:p w:rsidR="00082B73" w:rsidRDefault="00082B7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46</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Fonts w:cs="Arial"/>
                            </w:rPr>
                            <w:tab/>
                          </w:r>
                          <w:r w:rsidRPr="007A2D4A">
                            <w:rPr>
                              <w:color w:val="99988B"/>
                            </w:rPr>
                            <w:t>www.ausaid.gov.au</w:t>
                          </w:r>
                          <w:bookmarkEnd w:id="86"/>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left:0;text-align:left;margin-left:11.35pt;margin-top:70.9pt;width:14.15pt;height:4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" filled="f" stroked="f">
              <v:textbox style="layout-flow:vertical" inset="0,0,0,0">
                <w:txbxContent>
                  <w:bookmarkStart w:id="87" w:name="_GoBack"/>
                  <w:p w:rsidR="00082B73" w:rsidRDefault="00082B73">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46</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rPr>
                        <w:rFonts w:cs="Arial"/>
                      </w:rPr>
                      <w:tab/>
                    </w:r>
                    <w:r w:rsidRPr="007A2D4A">
                      <w:rPr>
                        <w:color w:val="99988B"/>
                      </w:rPr>
                      <w:t>www.ausaid.gov.au</w:t>
                    </w:r>
                    <w:bookmarkEnd w:id="87"/>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366135" w:rsidRDefault="00082B7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Pr="00AD612A" w:rsidRDefault="00082B7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sidRPr="007C1ECE">
      <w:tab/>
    </w:r>
    <w:fldSimple w:instr=" STYLEREF Title \* MERGEFORMAT ">
      <w:r w:rsidRPr="00152276">
        <w:rPr>
          <w:rFonts w:cs="Arial"/>
          <w:noProof/>
        </w:rPr>
        <w:t>Annual Program Performance Report: Samoa 2008–09</w:t>
      </w:r>
    </w:fldSimple>
    <w:r>
      <w:tab/>
    </w:r>
    <w:r w:rsidRPr="007A2D4A">
      <w:rPr>
        <w:color w:val="99988B"/>
      </w:rPr>
      <w:t>www.ausaid.gov.au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2C" w:rsidRDefault="00B1622C" w:rsidP="00D62AA4">
      <w:pPr>
        <w:spacing w:before="60" w:after="40" w:line="180" w:lineRule="exact"/>
      </w:pPr>
      <w:r>
        <w:continuationSeparator/>
      </w:r>
    </w:p>
  </w:footnote>
  <w:footnote w:type="continuationSeparator" w:id="0">
    <w:p w:rsidR="00B1622C" w:rsidRDefault="00B1622C">
      <w:r>
        <w:continuationSeparator/>
      </w:r>
    </w:p>
  </w:footnote>
  <w:footnote w:type="continuationNotice" w:id="1">
    <w:p w:rsidR="00B1622C" w:rsidRDefault="00B1622C"/>
  </w:footnote>
  <w:footnote w:id="2">
    <w:p w:rsidR="00082B73" w:rsidRDefault="00082B73" w:rsidP="00B91578">
      <w:pPr>
        <w:pStyle w:val="FootnoteText"/>
      </w:pPr>
      <w:r w:rsidRPr="00B91578">
        <w:footnoteRef/>
      </w:r>
      <w:r w:rsidRPr="00B91578">
        <w:t xml:space="preserve"> </w:t>
      </w:r>
      <w:r w:rsidRPr="00B91578">
        <w:rPr>
          <w:szCs w:val="18"/>
        </w:rPr>
        <w:t xml:space="preserve">ADB, </w:t>
      </w:r>
      <w:r w:rsidRPr="00B91578">
        <w:rPr>
          <w:i/>
          <w:szCs w:val="18"/>
        </w:rPr>
        <w:t xml:space="preserve">Samoa </w:t>
      </w:r>
      <w:r>
        <w:rPr>
          <w:i/>
          <w:szCs w:val="18"/>
        </w:rPr>
        <w:t>s</w:t>
      </w:r>
      <w:r w:rsidRPr="00B91578">
        <w:rPr>
          <w:i/>
          <w:szCs w:val="18"/>
        </w:rPr>
        <w:t xml:space="preserve">ocial and </w:t>
      </w:r>
      <w:r>
        <w:rPr>
          <w:i/>
          <w:szCs w:val="18"/>
        </w:rPr>
        <w:t>e</w:t>
      </w:r>
      <w:r w:rsidRPr="00B91578">
        <w:rPr>
          <w:i/>
          <w:szCs w:val="18"/>
        </w:rPr>
        <w:t xml:space="preserve">conomic </w:t>
      </w:r>
      <w:r>
        <w:rPr>
          <w:i/>
          <w:szCs w:val="18"/>
        </w:rPr>
        <w:t>r</w:t>
      </w:r>
      <w:r w:rsidRPr="00B91578">
        <w:rPr>
          <w:i/>
          <w:szCs w:val="18"/>
        </w:rPr>
        <w:t xml:space="preserve">eport 2008: </w:t>
      </w:r>
      <w:r>
        <w:rPr>
          <w:i/>
          <w:szCs w:val="18"/>
        </w:rPr>
        <w:t>c</w:t>
      </w:r>
      <w:r w:rsidRPr="00B91578">
        <w:rPr>
          <w:i/>
          <w:szCs w:val="18"/>
        </w:rPr>
        <w:t xml:space="preserve">ontinuing </w:t>
      </w:r>
      <w:r>
        <w:rPr>
          <w:i/>
          <w:szCs w:val="18"/>
        </w:rPr>
        <w:t>g</w:t>
      </w:r>
      <w:r w:rsidRPr="00B91578">
        <w:rPr>
          <w:i/>
          <w:szCs w:val="18"/>
        </w:rPr>
        <w:t xml:space="preserve">rowth and </w:t>
      </w:r>
      <w:r>
        <w:rPr>
          <w:i/>
          <w:szCs w:val="18"/>
        </w:rPr>
        <w:t>s</w:t>
      </w:r>
      <w:r w:rsidRPr="00B91578">
        <w:rPr>
          <w:i/>
          <w:szCs w:val="18"/>
        </w:rPr>
        <w:t>tability</w:t>
      </w:r>
      <w:r w:rsidRPr="00B91578">
        <w:rPr>
          <w:szCs w:val="18"/>
        </w:rPr>
        <w:t>, Asian Development Bank, 2009.</w:t>
      </w:r>
    </w:p>
  </w:footnote>
  <w:footnote w:id="3">
    <w:p w:rsidR="00082B73" w:rsidRDefault="00082B73" w:rsidP="00B91578">
      <w:pPr>
        <w:pStyle w:val="FootnoteText"/>
      </w:pPr>
      <w:r w:rsidRPr="00B91578">
        <w:rPr>
          <w:rStyle w:val="FootnoteReference"/>
          <w:position w:val="0"/>
          <w:sz w:val="14"/>
          <w:szCs w:val="18"/>
        </w:rPr>
        <w:footnoteRef/>
      </w:r>
      <w:r w:rsidRPr="00B91578">
        <w:rPr>
          <w:szCs w:val="18"/>
        </w:rPr>
        <w:t xml:space="preserve"> Government of Samoa, </w:t>
      </w:r>
      <w:r w:rsidRPr="00B91578">
        <w:rPr>
          <w:i/>
          <w:szCs w:val="18"/>
        </w:rPr>
        <w:t>Strategy for the Development of Samoa 2008–2012</w:t>
      </w:r>
      <w:r>
        <w:rPr>
          <w:i/>
          <w:szCs w:val="18"/>
        </w:rPr>
        <w:t>: Ensuring sustainable economic and social progress</w:t>
      </w:r>
      <w:r w:rsidRPr="00B91578">
        <w:rPr>
          <w:szCs w:val="18"/>
        </w:rPr>
        <w:t>, Ministry of Finance, Economic Policy and Planning Division, May</w:t>
      </w:r>
      <w:r>
        <w:rPr>
          <w:szCs w:val="18"/>
        </w:rPr>
        <w:t xml:space="preserve"> </w:t>
      </w:r>
      <w:r w:rsidRPr="00B91578">
        <w:rPr>
          <w:szCs w:val="18"/>
        </w:rPr>
        <w:t>2008.</w:t>
      </w:r>
    </w:p>
  </w:footnote>
  <w:footnote w:id="4">
    <w:p w:rsidR="00082B73" w:rsidRDefault="00082B73" w:rsidP="00B91578">
      <w:pPr>
        <w:pStyle w:val="FootnoteText"/>
      </w:pPr>
      <w:r w:rsidRPr="00B91578">
        <w:rPr>
          <w:rStyle w:val="FootnoteReference"/>
          <w:position w:val="0"/>
          <w:sz w:val="14"/>
          <w:szCs w:val="18"/>
        </w:rPr>
        <w:footnoteRef/>
      </w:r>
      <w:r w:rsidRPr="00B91578">
        <w:rPr>
          <w:szCs w:val="18"/>
        </w:rPr>
        <w:t xml:space="preserve"> ADB, </w:t>
      </w:r>
      <w:r w:rsidRPr="00B91578">
        <w:rPr>
          <w:i/>
          <w:szCs w:val="18"/>
        </w:rPr>
        <w:t xml:space="preserve">Samoa </w:t>
      </w:r>
      <w:r>
        <w:rPr>
          <w:i/>
          <w:szCs w:val="18"/>
        </w:rPr>
        <w:t>s</w:t>
      </w:r>
      <w:r w:rsidRPr="00B91578">
        <w:rPr>
          <w:i/>
          <w:szCs w:val="18"/>
        </w:rPr>
        <w:t xml:space="preserve">ocial and </w:t>
      </w:r>
      <w:r>
        <w:rPr>
          <w:i/>
          <w:szCs w:val="18"/>
        </w:rPr>
        <w:t>e</w:t>
      </w:r>
      <w:r w:rsidRPr="00B91578">
        <w:rPr>
          <w:i/>
          <w:szCs w:val="18"/>
        </w:rPr>
        <w:t xml:space="preserve">conomic </w:t>
      </w:r>
      <w:r>
        <w:rPr>
          <w:i/>
          <w:szCs w:val="18"/>
        </w:rPr>
        <w:t>r</w:t>
      </w:r>
      <w:r w:rsidRPr="00B91578">
        <w:rPr>
          <w:i/>
          <w:szCs w:val="18"/>
        </w:rPr>
        <w:t xml:space="preserve">eport 2008: </w:t>
      </w:r>
      <w:r>
        <w:rPr>
          <w:i/>
          <w:szCs w:val="18"/>
        </w:rPr>
        <w:t>c</w:t>
      </w:r>
      <w:r w:rsidRPr="00B91578">
        <w:rPr>
          <w:i/>
          <w:szCs w:val="18"/>
        </w:rPr>
        <w:t xml:space="preserve">ontinuing </w:t>
      </w:r>
      <w:r>
        <w:rPr>
          <w:i/>
          <w:szCs w:val="18"/>
        </w:rPr>
        <w:t>g</w:t>
      </w:r>
      <w:r w:rsidRPr="00B91578">
        <w:rPr>
          <w:i/>
          <w:szCs w:val="18"/>
        </w:rPr>
        <w:t xml:space="preserve">rowth and </w:t>
      </w:r>
      <w:r>
        <w:rPr>
          <w:i/>
          <w:szCs w:val="18"/>
        </w:rPr>
        <w:t>s</w:t>
      </w:r>
      <w:r w:rsidRPr="00B91578">
        <w:rPr>
          <w:i/>
          <w:szCs w:val="18"/>
        </w:rPr>
        <w:t>tability</w:t>
      </w:r>
      <w:r w:rsidRPr="00B91578">
        <w:rPr>
          <w:szCs w:val="18"/>
        </w:rPr>
        <w:t>, Asian Development Bank, 2009.</w:t>
      </w:r>
    </w:p>
  </w:footnote>
  <w:footnote w:id="5">
    <w:p w:rsidR="00082B73" w:rsidRPr="00B91578" w:rsidRDefault="00082B73" w:rsidP="00B91578">
      <w:pPr>
        <w:pStyle w:val="FootnoteText"/>
        <w:rPr>
          <w:szCs w:val="18"/>
        </w:rPr>
      </w:pPr>
      <w:r w:rsidRPr="00B91578">
        <w:rPr>
          <w:rStyle w:val="FootnoteReference"/>
          <w:position w:val="0"/>
          <w:sz w:val="14"/>
          <w:szCs w:val="18"/>
        </w:rPr>
        <w:footnoteRef/>
      </w:r>
      <w:r w:rsidRPr="00B91578">
        <w:rPr>
          <w:szCs w:val="18"/>
        </w:rPr>
        <w:t xml:space="preserve"> </w:t>
      </w:r>
      <w:hyperlink r:id="rId1" w:history="1">
        <w:r w:rsidRPr="00B91578">
          <w:rPr>
            <w:rStyle w:val="Hyperlink"/>
            <w:color w:val="auto"/>
            <w:szCs w:val="18"/>
          </w:rPr>
          <w:t>http://info.worldbank.org/governance/wgi/sc_chart.asp</w:t>
        </w:r>
      </w:hyperlink>
      <w:r>
        <w:t>.</w:t>
      </w:r>
    </w:p>
    <w:p w:rsidR="00082B73" w:rsidRDefault="00082B73" w:rsidP="00B91578">
      <w:pPr>
        <w:pStyle w:val="FootnoteText"/>
      </w:pPr>
      <w:r w:rsidRPr="00B91578">
        <w:rPr>
          <w:szCs w:val="18"/>
        </w:rPr>
        <w:t>Across the five indicators</w:t>
      </w:r>
      <w:r>
        <w:rPr>
          <w:szCs w:val="18"/>
        </w:rPr>
        <w:t>,</w:t>
      </w:r>
      <w:r w:rsidRPr="00B91578">
        <w:rPr>
          <w:szCs w:val="18"/>
        </w:rPr>
        <w:t xml:space="preserve"> Samoa </w:t>
      </w:r>
      <w:r>
        <w:rPr>
          <w:szCs w:val="18"/>
        </w:rPr>
        <w:t>performed most strongly</w:t>
      </w:r>
      <w:r w:rsidRPr="00B91578">
        <w:rPr>
          <w:szCs w:val="18"/>
        </w:rPr>
        <w:t xml:space="preserve"> in the area of political stability and rule of law. It </w:t>
      </w:r>
      <w:r>
        <w:rPr>
          <w:szCs w:val="18"/>
        </w:rPr>
        <w:t>performed less well</w:t>
      </w:r>
      <w:r w:rsidRPr="00B91578">
        <w:rPr>
          <w:szCs w:val="18"/>
        </w:rPr>
        <w:t xml:space="preserve"> in regulatory quality and government effectiveness.</w:t>
      </w:r>
    </w:p>
  </w:footnote>
  <w:footnote w:id="6">
    <w:p w:rsidR="00082B73" w:rsidRDefault="00082B73" w:rsidP="00B91578">
      <w:pPr>
        <w:pStyle w:val="FootnoteText"/>
      </w:pPr>
      <w:r w:rsidRPr="00B91578">
        <w:rPr>
          <w:rStyle w:val="FootnoteReference"/>
          <w:position w:val="0"/>
          <w:sz w:val="14"/>
          <w:szCs w:val="18"/>
        </w:rPr>
        <w:footnoteRef/>
      </w:r>
      <w:r w:rsidRPr="00B91578">
        <w:rPr>
          <w:szCs w:val="18"/>
        </w:rPr>
        <w:t xml:space="preserve"> Government of Samoa, </w:t>
      </w:r>
      <w:r>
        <w:rPr>
          <w:i/>
          <w:szCs w:val="18"/>
        </w:rPr>
        <w:t>Strategy for the Development of Samoa</w:t>
      </w:r>
      <w:r w:rsidRPr="00B91578">
        <w:rPr>
          <w:szCs w:val="18"/>
        </w:rPr>
        <w:t>.</w:t>
      </w:r>
    </w:p>
  </w:footnote>
  <w:footnote w:id="7">
    <w:p w:rsidR="00082B73" w:rsidRDefault="00082B73" w:rsidP="00B91578">
      <w:pPr>
        <w:pStyle w:val="FootnoteText"/>
      </w:pPr>
      <w:r w:rsidRPr="00B91578">
        <w:rPr>
          <w:rStyle w:val="FootnoteReference"/>
          <w:position w:val="0"/>
          <w:sz w:val="14"/>
          <w:szCs w:val="18"/>
        </w:rPr>
        <w:footnoteRef/>
      </w:r>
      <w:r w:rsidRPr="00B91578">
        <w:rPr>
          <w:szCs w:val="18"/>
        </w:rPr>
        <w:t xml:space="preserve"> ADB, </w:t>
      </w:r>
      <w:r w:rsidRPr="00B91578">
        <w:rPr>
          <w:i/>
          <w:szCs w:val="18"/>
        </w:rPr>
        <w:t xml:space="preserve">Samoa </w:t>
      </w:r>
      <w:r>
        <w:rPr>
          <w:i/>
          <w:szCs w:val="18"/>
        </w:rPr>
        <w:t>s</w:t>
      </w:r>
      <w:r w:rsidRPr="00B91578">
        <w:rPr>
          <w:i/>
          <w:szCs w:val="18"/>
        </w:rPr>
        <w:t xml:space="preserve">ocial and </w:t>
      </w:r>
      <w:r>
        <w:rPr>
          <w:i/>
          <w:szCs w:val="18"/>
        </w:rPr>
        <w:t>e</w:t>
      </w:r>
      <w:r w:rsidRPr="00B91578">
        <w:rPr>
          <w:i/>
          <w:szCs w:val="18"/>
        </w:rPr>
        <w:t xml:space="preserve">conomic </w:t>
      </w:r>
      <w:r>
        <w:rPr>
          <w:i/>
          <w:szCs w:val="18"/>
        </w:rPr>
        <w:t>r</w:t>
      </w:r>
      <w:r w:rsidRPr="00B91578">
        <w:rPr>
          <w:i/>
          <w:szCs w:val="18"/>
        </w:rPr>
        <w:t xml:space="preserve">eport 2008: </w:t>
      </w:r>
      <w:r>
        <w:rPr>
          <w:i/>
          <w:szCs w:val="18"/>
        </w:rPr>
        <w:t>c</w:t>
      </w:r>
      <w:r w:rsidRPr="00B91578">
        <w:rPr>
          <w:i/>
          <w:szCs w:val="18"/>
        </w:rPr>
        <w:t xml:space="preserve">ontinuing </w:t>
      </w:r>
      <w:r>
        <w:rPr>
          <w:i/>
          <w:szCs w:val="18"/>
        </w:rPr>
        <w:t>g</w:t>
      </w:r>
      <w:r w:rsidRPr="00B91578">
        <w:rPr>
          <w:i/>
          <w:szCs w:val="18"/>
        </w:rPr>
        <w:t xml:space="preserve">rowth and </w:t>
      </w:r>
      <w:r>
        <w:rPr>
          <w:i/>
          <w:szCs w:val="18"/>
        </w:rPr>
        <w:t>s</w:t>
      </w:r>
      <w:r w:rsidRPr="00B91578">
        <w:rPr>
          <w:i/>
          <w:szCs w:val="18"/>
        </w:rPr>
        <w:t>tability</w:t>
      </w:r>
      <w:r w:rsidRPr="00B91578">
        <w:rPr>
          <w:szCs w:val="18"/>
        </w:rPr>
        <w:t>, Asian Development Bank, 2009.</w:t>
      </w:r>
    </w:p>
  </w:footnote>
  <w:footnote w:id="8">
    <w:p w:rsidR="00082B73" w:rsidRDefault="00082B73" w:rsidP="0020305F">
      <w:pPr>
        <w:pStyle w:val="FootnoteText"/>
      </w:pPr>
      <w:r w:rsidRPr="0020305F">
        <w:footnoteRef/>
      </w:r>
      <w:r w:rsidRPr="0020305F">
        <w:t xml:space="preserve"> </w:t>
      </w:r>
      <w:proofErr w:type="spellStart"/>
      <w:r w:rsidRPr="00DB69D3">
        <w:t>AusAID</w:t>
      </w:r>
      <w:proofErr w:type="spellEnd"/>
      <w:r>
        <w:t>, ‘</w:t>
      </w:r>
      <w:r w:rsidRPr="00F9490E">
        <w:t xml:space="preserve">Rapid </w:t>
      </w:r>
      <w:r>
        <w:t>r</w:t>
      </w:r>
      <w:r w:rsidRPr="00F9490E">
        <w:t xml:space="preserve">eview of </w:t>
      </w:r>
      <w:r>
        <w:t>i</w:t>
      </w:r>
      <w:r w:rsidRPr="00F9490E">
        <w:t xml:space="preserve">mpacts of the </w:t>
      </w:r>
      <w:r>
        <w:t>g</w:t>
      </w:r>
      <w:r w:rsidRPr="00F9490E">
        <w:t xml:space="preserve">lobal </w:t>
      </w:r>
      <w:r>
        <w:t>f</w:t>
      </w:r>
      <w:r w:rsidRPr="00F9490E">
        <w:t xml:space="preserve">inancial </w:t>
      </w:r>
      <w:r>
        <w:t>c</w:t>
      </w:r>
      <w:r w:rsidRPr="00F9490E">
        <w:t>risis in Samoa</w:t>
      </w:r>
      <w:r>
        <w:t>’, 2009.</w:t>
      </w:r>
    </w:p>
  </w:footnote>
  <w:footnote w:id="9">
    <w:p w:rsidR="00082B73" w:rsidRDefault="00082B73" w:rsidP="0020305F">
      <w:pPr>
        <w:pStyle w:val="FootnoteText"/>
      </w:pPr>
      <w:r w:rsidRPr="0020305F">
        <w:rPr>
          <w:rStyle w:val="FootnoteReference"/>
          <w:position w:val="0"/>
          <w:sz w:val="14"/>
          <w:szCs w:val="20"/>
        </w:rPr>
        <w:footnoteRef/>
      </w:r>
      <w:r w:rsidRPr="0020305F">
        <w:rPr>
          <w:szCs w:val="20"/>
        </w:rPr>
        <w:t xml:space="preserve"> Major donors to Samoa include </w:t>
      </w:r>
      <w:r>
        <w:rPr>
          <w:szCs w:val="20"/>
        </w:rPr>
        <w:t xml:space="preserve">Australia, </w:t>
      </w:r>
      <w:r w:rsidRPr="0020305F">
        <w:rPr>
          <w:szCs w:val="20"/>
        </w:rPr>
        <w:t xml:space="preserve">New Zealand, China, </w:t>
      </w:r>
      <w:r>
        <w:rPr>
          <w:szCs w:val="20"/>
        </w:rPr>
        <w:t xml:space="preserve">the </w:t>
      </w:r>
      <w:r w:rsidRPr="0020305F">
        <w:rPr>
          <w:szCs w:val="20"/>
        </w:rPr>
        <w:t>EU, ADB and the World Bank.</w:t>
      </w:r>
    </w:p>
  </w:footnote>
  <w:footnote w:id="10">
    <w:p w:rsidR="00082B73" w:rsidRDefault="00082B73" w:rsidP="0020305F">
      <w:pPr>
        <w:pStyle w:val="FootnoteText"/>
      </w:pPr>
      <w:r w:rsidRPr="0020305F">
        <w:rPr>
          <w:rStyle w:val="FootnoteReference"/>
          <w:position w:val="0"/>
          <w:sz w:val="14"/>
          <w:szCs w:val="20"/>
        </w:rPr>
        <w:footnoteRef/>
      </w:r>
      <w:r w:rsidRPr="0020305F">
        <w:rPr>
          <w:szCs w:val="20"/>
        </w:rPr>
        <w:t xml:space="preserve"> </w:t>
      </w:r>
      <w:proofErr w:type="spellStart"/>
      <w:r w:rsidRPr="0020305F">
        <w:rPr>
          <w:szCs w:val="20"/>
        </w:rPr>
        <w:t>AusAID</w:t>
      </w:r>
      <w:proofErr w:type="spellEnd"/>
      <w:r>
        <w:rPr>
          <w:szCs w:val="20"/>
        </w:rPr>
        <w:t>,</w:t>
      </w:r>
      <w:r w:rsidRPr="0020305F">
        <w:rPr>
          <w:szCs w:val="20"/>
        </w:rPr>
        <w:t xml:space="preserve"> </w:t>
      </w:r>
      <w:r>
        <w:rPr>
          <w:szCs w:val="20"/>
        </w:rPr>
        <w:t>‘A</w:t>
      </w:r>
      <w:r w:rsidRPr="0020305F">
        <w:rPr>
          <w:szCs w:val="20"/>
        </w:rPr>
        <w:t>ccompanying note to preliminary papers</w:t>
      </w:r>
      <w:r>
        <w:rPr>
          <w:szCs w:val="20"/>
        </w:rPr>
        <w:t>’</w:t>
      </w:r>
      <w:r w:rsidRPr="0020305F">
        <w:rPr>
          <w:szCs w:val="20"/>
        </w:rPr>
        <w:t>, Samoa</w:t>
      </w:r>
      <w:r>
        <w:rPr>
          <w:szCs w:val="20"/>
        </w:rPr>
        <w:t>–</w:t>
      </w:r>
      <w:r w:rsidRPr="0020305F">
        <w:rPr>
          <w:szCs w:val="20"/>
        </w:rPr>
        <w:t>Australia Partnership for Development, Thematic Working Groups, March</w:t>
      </w:r>
      <w:r>
        <w:rPr>
          <w:szCs w:val="20"/>
        </w:rPr>
        <w:t xml:space="preserve"> 2009</w:t>
      </w:r>
      <w:r w:rsidRPr="0020305F">
        <w:rPr>
          <w:szCs w:val="20"/>
        </w:rPr>
        <w:t>.</w:t>
      </w:r>
    </w:p>
  </w:footnote>
  <w:footnote w:id="11">
    <w:p w:rsidR="00082B73" w:rsidRDefault="00082B73" w:rsidP="00E403A1">
      <w:pPr>
        <w:pStyle w:val="FootnoteText"/>
      </w:pPr>
      <w:r w:rsidRPr="00E403A1">
        <w:rPr>
          <w:rStyle w:val="FootnoteReference"/>
          <w:position w:val="0"/>
          <w:sz w:val="14"/>
          <w:szCs w:val="20"/>
        </w:rPr>
        <w:footnoteRef/>
      </w:r>
      <w:r w:rsidRPr="00E403A1">
        <w:rPr>
          <w:szCs w:val="20"/>
        </w:rPr>
        <w:t xml:space="preserve"> Report from the Consultation Seminar, November 2008, hosted by Ministry of Finance to bring together </w:t>
      </w:r>
      <w:r>
        <w:rPr>
          <w:szCs w:val="20"/>
        </w:rPr>
        <w:t>G</w:t>
      </w:r>
      <w:r w:rsidRPr="00E403A1">
        <w:rPr>
          <w:szCs w:val="20"/>
        </w:rPr>
        <w:t xml:space="preserve">overnment of Samoa, private sector, civil society and other development partners to explore the implications of the new </w:t>
      </w:r>
      <w:r>
        <w:rPr>
          <w:szCs w:val="20"/>
        </w:rPr>
        <w:t>p</w:t>
      </w:r>
      <w:r w:rsidRPr="00E403A1">
        <w:rPr>
          <w:szCs w:val="20"/>
        </w:rPr>
        <w:t>artnership with Australia.</w:t>
      </w:r>
    </w:p>
  </w:footnote>
  <w:footnote w:id="12">
    <w:p w:rsidR="00082B73" w:rsidRDefault="00082B73" w:rsidP="00E403A1">
      <w:pPr>
        <w:pStyle w:val="FootnoteText"/>
      </w:pPr>
      <w:r w:rsidRPr="00E403A1">
        <w:rPr>
          <w:rStyle w:val="FootnoteReference"/>
          <w:position w:val="0"/>
          <w:sz w:val="14"/>
          <w:szCs w:val="18"/>
        </w:rPr>
        <w:footnoteRef/>
      </w:r>
      <w:r w:rsidRPr="00E403A1">
        <w:rPr>
          <w:szCs w:val="18"/>
        </w:rPr>
        <w:t xml:space="preserve"> </w:t>
      </w:r>
      <w:r>
        <w:rPr>
          <w:szCs w:val="18"/>
        </w:rPr>
        <w:t xml:space="preserve">P </w:t>
      </w:r>
      <w:proofErr w:type="spellStart"/>
      <w:r w:rsidRPr="00E403A1">
        <w:rPr>
          <w:szCs w:val="18"/>
        </w:rPr>
        <w:t>Bazeley</w:t>
      </w:r>
      <w:proofErr w:type="spellEnd"/>
      <w:r>
        <w:rPr>
          <w:szCs w:val="18"/>
        </w:rPr>
        <w:t>, ‘</w:t>
      </w:r>
      <w:r w:rsidRPr="00B20DE2">
        <w:rPr>
          <w:szCs w:val="18"/>
        </w:rPr>
        <w:t xml:space="preserve">Progressive </w:t>
      </w:r>
      <w:r>
        <w:rPr>
          <w:szCs w:val="18"/>
        </w:rPr>
        <w:t>d</w:t>
      </w:r>
      <w:r w:rsidRPr="00B20DE2">
        <w:rPr>
          <w:szCs w:val="18"/>
        </w:rPr>
        <w:t xml:space="preserve">esign of the Australia–Samoa Partnership for Development: </w:t>
      </w:r>
      <w:r>
        <w:rPr>
          <w:szCs w:val="18"/>
        </w:rPr>
        <w:t>i</w:t>
      </w:r>
      <w:r w:rsidRPr="00B20DE2">
        <w:rPr>
          <w:szCs w:val="18"/>
        </w:rPr>
        <w:t xml:space="preserve">nitial </w:t>
      </w:r>
      <w:r>
        <w:rPr>
          <w:szCs w:val="18"/>
        </w:rPr>
        <w:t>s</w:t>
      </w:r>
      <w:r w:rsidRPr="00B20DE2">
        <w:rPr>
          <w:szCs w:val="18"/>
        </w:rPr>
        <w:t>coping</w:t>
      </w:r>
      <w:r>
        <w:rPr>
          <w:i/>
          <w:szCs w:val="18"/>
        </w:rPr>
        <w:t>’</w:t>
      </w:r>
      <w:r>
        <w:rPr>
          <w:szCs w:val="18"/>
        </w:rPr>
        <w:t>,</w:t>
      </w:r>
      <w:r w:rsidRPr="00E403A1">
        <w:rPr>
          <w:szCs w:val="18"/>
        </w:rPr>
        <w:t xml:space="preserve"> August</w:t>
      </w:r>
      <w:r>
        <w:rPr>
          <w:szCs w:val="18"/>
        </w:rPr>
        <w:t>, 2008</w:t>
      </w:r>
      <w:r w:rsidRPr="00E403A1">
        <w:rPr>
          <w:szCs w:val="18"/>
        </w:rPr>
        <w:t>.</w:t>
      </w:r>
    </w:p>
  </w:footnote>
  <w:footnote w:id="13">
    <w:p w:rsidR="00082B73" w:rsidRDefault="00082B73" w:rsidP="00E403A1">
      <w:pPr>
        <w:pStyle w:val="FootnoteText"/>
      </w:pPr>
      <w:r w:rsidRPr="00E403A1">
        <w:rPr>
          <w:rStyle w:val="FootnoteReference"/>
          <w:position w:val="0"/>
          <w:sz w:val="14"/>
          <w:szCs w:val="18"/>
        </w:rPr>
        <w:footnoteRef/>
      </w:r>
      <w:r w:rsidRPr="00E403A1">
        <w:rPr>
          <w:szCs w:val="18"/>
        </w:rPr>
        <w:t xml:space="preserve"> </w:t>
      </w:r>
      <w:proofErr w:type="spellStart"/>
      <w:r>
        <w:rPr>
          <w:szCs w:val="18"/>
        </w:rPr>
        <w:t>P.Bazeley</w:t>
      </w:r>
      <w:proofErr w:type="spellEnd"/>
      <w:r>
        <w:rPr>
          <w:szCs w:val="18"/>
        </w:rPr>
        <w:t xml:space="preserve">, </w:t>
      </w:r>
      <w:r w:rsidRPr="00B20DE2">
        <w:rPr>
          <w:szCs w:val="18"/>
        </w:rPr>
        <w:t>Samoa–Australia Partnership for Development, ‘An Enabling Environment for a Robust, Effective &amp; Efficient Partnership’</w:t>
      </w:r>
      <w:r>
        <w:rPr>
          <w:szCs w:val="18"/>
        </w:rPr>
        <w:t>.</w:t>
      </w:r>
      <w:r w:rsidRPr="00B20DE2">
        <w:rPr>
          <w:szCs w:val="18"/>
        </w:rPr>
        <w:t xml:space="preserve"> </w:t>
      </w:r>
      <w:r>
        <w:rPr>
          <w:szCs w:val="18"/>
        </w:rPr>
        <w:t xml:space="preserve">May 2009 </w:t>
      </w:r>
      <w:r w:rsidRPr="0040670F">
        <w:rPr>
          <w:szCs w:val="18"/>
        </w:rPr>
        <w:t>[</w:t>
      </w:r>
    </w:p>
  </w:footnote>
  <w:footnote w:id="14">
    <w:p w:rsidR="00082B73" w:rsidRDefault="00082B73" w:rsidP="00E403A1">
      <w:pPr>
        <w:pStyle w:val="FootnoteText"/>
      </w:pPr>
      <w:r w:rsidRPr="00E403A1">
        <w:rPr>
          <w:rStyle w:val="FootnoteReference"/>
          <w:position w:val="0"/>
          <w:sz w:val="14"/>
          <w:szCs w:val="18"/>
        </w:rPr>
        <w:footnoteRef/>
      </w:r>
      <w:r w:rsidRPr="00E403A1">
        <w:rPr>
          <w:szCs w:val="18"/>
        </w:rPr>
        <w:t xml:space="preserve"> The outcomes areas include private sector growth and employment, improved health, improved education, improved governance </w:t>
      </w:r>
      <w:r>
        <w:rPr>
          <w:szCs w:val="18"/>
        </w:rPr>
        <w:t>(</w:t>
      </w:r>
      <w:r w:rsidRPr="002F4782">
        <w:rPr>
          <w:szCs w:val="18"/>
        </w:rPr>
        <w:t>law and justice and public sector</w:t>
      </w:r>
      <w:r>
        <w:rPr>
          <w:szCs w:val="18"/>
        </w:rPr>
        <w:t>)</w:t>
      </w:r>
      <w:r w:rsidRPr="002F4782">
        <w:rPr>
          <w:szCs w:val="18"/>
        </w:rPr>
        <w:t>, and climate change.</w:t>
      </w:r>
      <w:r w:rsidRPr="00E403A1">
        <w:rPr>
          <w:szCs w:val="18"/>
        </w:rPr>
        <w:t xml:space="preserve"> </w:t>
      </w:r>
    </w:p>
  </w:footnote>
  <w:footnote w:id="15">
    <w:p w:rsidR="00082B73" w:rsidRDefault="00082B73" w:rsidP="00E403A1">
      <w:pPr>
        <w:pStyle w:val="FootnoteText"/>
      </w:pPr>
      <w:r w:rsidRPr="00E403A1">
        <w:rPr>
          <w:rStyle w:val="FootnoteReference"/>
          <w:position w:val="0"/>
          <w:sz w:val="14"/>
          <w:szCs w:val="18"/>
        </w:rPr>
        <w:footnoteRef/>
      </w:r>
      <w:r w:rsidRPr="00E403A1">
        <w:rPr>
          <w:szCs w:val="18"/>
        </w:rPr>
        <w:t xml:space="preserve"> These papers </w:t>
      </w:r>
      <w:r>
        <w:rPr>
          <w:szCs w:val="18"/>
        </w:rPr>
        <w:t>will be</w:t>
      </w:r>
      <w:r w:rsidRPr="00E403A1">
        <w:rPr>
          <w:szCs w:val="18"/>
        </w:rPr>
        <w:t xml:space="preserve"> released for review as draft implementation strategies.</w:t>
      </w:r>
    </w:p>
  </w:footnote>
  <w:footnote w:id="16">
    <w:p w:rsidR="00082B73" w:rsidRDefault="00082B73" w:rsidP="00E4739B">
      <w:pPr>
        <w:pStyle w:val="FootnoteText"/>
      </w:pPr>
      <w:r w:rsidRPr="00E4739B">
        <w:rPr>
          <w:rStyle w:val="FootnoteReference"/>
          <w:position w:val="0"/>
          <w:sz w:val="14"/>
          <w:szCs w:val="18"/>
        </w:rPr>
        <w:footnoteRef/>
      </w:r>
      <w:r w:rsidRPr="00E4739B">
        <w:rPr>
          <w:szCs w:val="18"/>
        </w:rPr>
        <w:t xml:space="preserve"> </w:t>
      </w:r>
      <w:r>
        <w:rPr>
          <w:szCs w:val="18"/>
        </w:rPr>
        <w:t xml:space="preserve">P </w:t>
      </w:r>
      <w:proofErr w:type="spellStart"/>
      <w:r w:rsidRPr="00E4739B">
        <w:rPr>
          <w:szCs w:val="18"/>
        </w:rPr>
        <w:t>Bazeley</w:t>
      </w:r>
      <w:proofErr w:type="spellEnd"/>
      <w:r>
        <w:rPr>
          <w:szCs w:val="18"/>
        </w:rPr>
        <w:t>,</w:t>
      </w:r>
      <w:r w:rsidRPr="00E4739B">
        <w:rPr>
          <w:szCs w:val="18"/>
        </w:rPr>
        <w:t xml:space="preserve"> </w:t>
      </w:r>
      <w:r>
        <w:rPr>
          <w:szCs w:val="18"/>
        </w:rPr>
        <w:t>‘</w:t>
      </w:r>
      <w:r w:rsidRPr="00F9490E">
        <w:rPr>
          <w:szCs w:val="18"/>
        </w:rPr>
        <w:t xml:space="preserve">Progressive </w:t>
      </w:r>
      <w:r>
        <w:rPr>
          <w:szCs w:val="18"/>
        </w:rPr>
        <w:t>d</w:t>
      </w:r>
      <w:r w:rsidRPr="00F9490E">
        <w:rPr>
          <w:szCs w:val="18"/>
        </w:rPr>
        <w:t xml:space="preserve">esign of the Australia–Samoa Partnership for Development: </w:t>
      </w:r>
      <w:r>
        <w:rPr>
          <w:szCs w:val="18"/>
        </w:rPr>
        <w:t>f</w:t>
      </w:r>
      <w:r w:rsidRPr="00F9490E">
        <w:rPr>
          <w:szCs w:val="18"/>
        </w:rPr>
        <w:t xml:space="preserve">urther discussion of </w:t>
      </w:r>
      <w:r>
        <w:rPr>
          <w:szCs w:val="18"/>
        </w:rPr>
        <w:t>p</w:t>
      </w:r>
      <w:r w:rsidRPr="00F9490E">
        <w:rPr>
          <w:szCs w:val="18"/>
        </w:rPr>
        <w:t>erformance–</w:t>
      </w:r>
      <w:r>
        <w:rPr>
          <w:szCs w:val="18"/>
        </w:rPr>
        <w:t>b</w:t>
      </w:r>
      <w:r w:rsidRPr="00F9490E">
        <w:rPr>
          <w:szCs w:val="18"/>
        </w:rPr>
        <w:t xml:space="preserve">ased </w:t>
      </w:r>
      <w:r>
        <w:rPr>
          <w:szCs w:val="18"/>
        </w:rPr>
        <w:t>f</w:t>
      </w:r>
      <w:r w:rsidRPr="00F9490E">
        <w:rPr>
          <w:szCs w:val="18"/>
        </w:rPr>
        <w:t xml:space="preserve">inancing </w:t>
      </w:r>
      <w:r>
        <w:rPr>
          <w:szCs w:val="18"/>
        </w:rPr>
        <w:t>m</w:t>
      </w:r>
      <w:r w:rsidRPr="00F9490E">
        <w:rPr>
          <w:szCs w:val="18"/>
        </w:rPr>
        <w:t>easures</w:t>
      </w:r>
      <w:r>
        <w:rPr>
          <w:i/>
          <w:szCs w:val="18"/>
        </w:rPr>
        <w:t>’</w:t>
      </w:r>
      <w:r w:rsidRPr="00E4739B">
        <w:rPr>
          <w:szCs w:val="18"/>
        </w:rPr>
        <w:t>, January</w:t>
      </w:r>
      <w:r>
        <w:rPr>
          <w:szCs w:val="18"/>
        </w:rPr>
        <w:t xml:space="preserve"> 2009</w:t>
      </w:r>
      <w:r w:rsidRPr="00E4739B">
        <w:rPr>
          <w:szCs w:val="18"/>
        </w:rPr>
        <w:t>.</w:t>
      </w:r>
    </w:p>
  </w:footnote>
  <w:footnote w:id="17">
    <w:p w:rsidR="00082B73" w:rsidRDefault="00082B73" w:rsidP="00E4739B">
      <w:pPr>
        <w:pStyle w:val="FootnoteText"/>
      </w:pPr>
      <w:r w:rsidRPr="00E4739B">
        <w:rPr>
          <w:rStyle w:val="FootnoteReference"/>
          <w:position w:val="0"/>
          <w:sz w:val="14"/>
          <w:szCs w:val="18"/>
        </w:rPr>
        <w:footnoteRef/>
      </w:r>
      <w:r w:rsidRPr="00E4739B">
        <w:rPr>
          <w:szCs w:val="18"/>
        </w:rPr>
        <w:t xml:space="preserve"> Reports are largely anecdotal</w:t>
      </w:r>
      <w:r>
        <w:rPr>
          <w:szCs w:val="18"/>
        </w:rPr>
        <w:t>,</w:t>
      </w:r>
      <w:r w:rsidRPr="00E4739B">
        <w:rPr>
          <w:szCs w:val="18"/>
        </w:rPr>
        <w:t xml:space="preserve"> but include assessment by the ADB that key aspects of </w:t>
      </w:r>
      <w:r>
        <w:rPr>
          <w:szCs w:val="18"/>
        </w:rPr>
        <w:t>harmonisation</w:t>
      </w:r>
      <w:r w:rsidRPr="00E4739B">
        <w:rPr>
          <w:szCs w:val="18"/>
        </w:rPr>
        <w:t xml:space="preserve"> are emerging among partners, leading to increased use of government systems.</w:t>
      </w:r>
    </w:p>
  </w:footnote>
  <w:footnote w:id="18">
    <w:p w:rsidR="00082B73" w:rsidRDefault="00082B73" w:rsidP="008B502C">
      <w:pPr>
        <w:pStyle w:val="FootnoteText"/>
      </w:pPr>
      <w:r w:rsidRPr="008B502C">
        <w:rPr>
          <w:rStyle w:val="FootnoteReference"/>
          <w:position w:val="0"/>
          <w:sz w:val="14"/>
          <w:szCs w:val="18"/>
        </w:rPr>
        <w:footnoteRef/>
      </w:r>
      <w:r w:rsidRPr="008B502C">
        <w:rPr>
          <w:szCs w:val="18"/>
        </w:rPr>
        <w:t xml:space="preserve"> Government of Samoa</w:t>
      </w:r>
      <w:r>
        <w:rPr>
          <w:szCs w:val="18"/>
        </w:rPr>
        <w:t>,</w:t>
      </w:r>
      <w:r w:rsidRPr="008B502C">
        <w:rPr>
          <w:szCs w:val="18"/>
        </w:rPr>
        <w:t xml:space="preserve"> </w:t>
      </w:r>
      <w:r>
        <w:rPr>
          <w:szCs w:val="18"/>
        </w:rPr>
        <w:t>‘</w:t>
      </w:r>
      <w:r w:rsidRPr="007A7F0A">
        <w:rPr>
          <w:szCs w:val="18"/>
        </w:rPr>
        <w:t xml:space="preserve">Millennium Development Goals: </w:t>
      </w:r>
      <w:r>
        <w:rPr>
          <w:szCs w:val="18"/>
        </w:rPr>
        <w:t>f</w:t>
      </w:r>
      <w:r w:rsidRPr="007A7F0A">
        <w:rPr>
          <w:szCs w:val="18"/>
        </w:rPr>
        <w:t xml:space="preserve">irst </w:t>
      </w:r>
      <w:r>
        <w:rPr>
          <w:szCs w:val="18"/>
        </w:rPr>
        <w:t>p</w:t>
      </w:r>
      <w:r w:rsidRPr="007A7F0A">
        <w:rPr>
          <w:szCs w:val="18"/>
        </w:rPr>
        <w:t xml:space="preserve">rogress </w:t>
      </w:r>
      <w:r>
        <w:rPr>
          <w:szCs w:val="18"/>
        </w:rPr>
        <w:t>r</w:t>
      </w:r>
      <w:r w:rsidRPr="007A7F0A">
        <w:rPr>
          <w:szCs w:val="18"/>
        </w:rPr>
        <w:t>eport</w:t>
      </w:r>
      <w:r>
        <w:rPr>
          <w:szCs w:val="18"/>
        </w:rPr>
        <w:t xml:space="preserve">’, 2004. </w:t>
      </w:r>
    </w:p>
  </w:footnote>
  <w:footnote w:id="19">
    <w:p w:rsidR="00082B73" w:rsidRDefault="00082B73" w:rsidP="008B502C">
      <w:pPr>
        <w:pStyle w:val="FootnoteText"/>
      </w:pPr>
      <w:r w:rsidRPr="008B502C">
        <w:rPr>
          <w:rStyle w:val="FootnoteReference"/>
          <w:position w:val="0"/>
          <w:sz w:val="14"/>
          <w:szCs w:val="18"/>
        </w:rPr>
        <w:footnoteRef/>
      </w:r>
      <w:r w:rsidRPr="008B502C">
        <w:rPr>
          <w:szCs w:val="18"/>
        </w:rPr>
        <w:t xml:space="preserve"> A demographic health survey being undertaken</w:t>
      </w:r>
      <w:r>
        <w:rPr>
          <w:szCs w:val="18"/>
        </w:rPr>
        <w:t xml:space="preserve"> should</w:t>
      </w:r>
      <w:r w:rsidRPr="008B502C">
        <w:rPr>
          <w:szCs w:val="18"/>
        </w:rPr>
        <w:t xml:space="preserve"> provide a clear and current set of data for Samoa to assess its progress against the MDGs and also to understand the trends in health care across all areas.</w:t>
      </w:r>
    </w:p>
  </w:footnote>
  <w:footnote w:id="20">
    <w:p w:rsidR="00082B73" w:rsidRDefault="00082B73" w:rsidP="008B502C">
      <w:pPr>
        <w:pStyle w:val="FootnoteText"/>
      </w:pPr>
      <w:r w:rsidRPr="008B502C">
        <w:rPr>
          <w:rStyle w:val="FootnoteReference"/>
          <w:position w:val="0"/>
          <w:sz w:val="14"/>
          <w:szCs w:val="18"/>
        </w:rPr>
        <w:footnoteRef/>
      </w:r>
      <w:r w:rsidRPr="008B502C">
        <w:rPr>
          <w:szCs w:val="18"/>
        </w:rPr>
        <w:t xml:space="preserve"> </w:t>
      </w:r>
      <w:r>
        <w:rPr>
          <w:szCs w:val="18"/>
        </w:rPr>
        <w:t xml:space="preserve">J </w:t>
      </w:r>
      <w:r w:rsidRPr="008B502C">
        <w:rPr>
          <w:szCs w:val="18"/>
        </w:rPr>
        <w:t>Tulloch</w:t>
      </w:r>
      <w:r>
        <w:rPr>
          <w:szCs w:val="18"/>
        </w:rPr>
        <w:t>, ‘O</w:t>
      </w:r>
      <w:r w:rsidRPr="008B502C">
        <w:rPr>
          <w:szCs w:val="18"/>
        </w:rPr>
        <w:t>ptions for possible scale up of Australian aid to the health sector under an Australia</w:t>
      </w:r>
      <w:r>
        <w:rPr>
          <w:szCs w:val="18"/>
        </w:rPr>
        <w:t>–</w:t>
      </w:r>
      <w:r w:rsidRPr="008B502C">
        <w:rPr>
          <w:szCs w:val="18"/>
        </w:rPr>
        <w:t xml:space="preserve">Samoa Partnership for Development </w:t>
      </w:r>
      <w:r>
        <w:rPr>
          <w:szCs w:val="18"/>
        </w:rPr>
        <w:t>m</w:t>
      </w:r>
      <w:r w:rsidRPr="008B502C">
        <w:rPr>
          <w:szCs w:val="18"/>
        </w:rPr>
        <w:t>odel</w:t>
      </w:r>
      <w:r>
        <w:rPr>
          <w:szCs w:val="18"/>
        </w:rPr>
        <w:t>’</w:t>
      </w:r>
      <w:r w:rsidRPr="008B502C">
        <w:rPr>
          <w:szCs w:val="18"/>
        </w:rPr>
        <w:t xml:space="preserve">, internal </w:t>
      </w:r>
      <w:proofErr w:type="spellStart"/>
      <w:r w:rsidRPr="008B502C">
        <w:rPr>
          <w:szCs w:val="18"/>
        </w:rPr>
        <w:t>AusAID</w:t>
      </w:r>
      <w:proofErr w:type="spellEnd"/>
      <w:r w:rsidRPr="008B502C">
        <w:rPr>
          <w:szCs w:val="18"/>
        </w:rPr>
        <w:t xml:space="preserve"> paper, May</w:t>
      </w:r>
      <w:r>
        <w:rPr>
          <w:szCs w:val="18"/>
        </w:rPr>
        <w:t xml:space="preserve"> 2008</w:t>
      </w:r>
      <w:r w:rsidRPr="008B502C">
        <w:rPr>
          <w:szCs w:val="18"/>
        </w:rPr>
        <w:t>.</w:t>
      </w:r>
    </w:p>
  </w:footnote>
  <w:footnote w:id="21">
    <w:p w:rsidR="00082B73" w:rsidRDefault="00082B73" w:rsidP="008B502C">
      <w:pPr>
        <w:pStyle w:val="FootnoteText"/>
      </w:pPr>
      <w:r w:rsidRPr="008B502C">
        <w:rPr>
          <w:rStyle w:val="FootnoteReference"/>
          <w:position w:val="0"/>
          <w:sz w:val="14"/>
          <w:szCs w:val="18"/>
        </w:rPr>
        <w:footnoteRef/>
      </w:r>
      <w:r w:rsidRPr="008B502C">
        <w:rPr>
          <w:szCs w:val="18"/>
        </w:rPr>
        <w:t xml:space="preserve"> </w:t>
      </w:r>
      <w:r>
        <w:rPr>
          <w:szCs w:val="18"/>
        </w:rPr>
        <w:t xml:space="preserve">J </w:t>
      </w:r>
      <w:r w:rsidRPr="008B502C">
        <w:rPr>
          <w:szCs w:val="18"/>
        </w:rPr>
        <w:t>Tulloch</w:t>
      </w:r>
      <w:r>
        <w:rPr>
          <w:szCs w:val="18"/>
        </w:rPr>
        <w:t>, ‘O</w:t>
      </w:r>
      <w:r w:rsidRPr="008B502C">
        <w:rPr>
          <w:szCs w:val="18"/>
        </w:rPr>
        <w:t>ptions for possible scale up of Australian aid to the health sector under an Australia</w:t>
      </w:r>
      <w:r>
        <w:rPr>
          <w:szCs w:val="18"/>
        </w:rPr>
        <w:t>–</w:t>
      </w:r>
      <w:r w:rsidRPr="008B502C">
        <w:rPr>
          <w:szCs w:val="18"/>
        </w:rPr>
        <w:t xml:space="preserve">Samoa Partnership for Development </w:t>
      </w:r>
      <w:r>
        <w:rPr>
          <w:szCs w:val="18"/>
        </w:rPr>
        <w:t>m</w:t>
      </w:r>
      <w:r w:rsidRPr="008B502C">
        <w:rPr>
          <w:szCs w:val="18"/>
        </w:rPr>
        <w:t>odel</w:t>
      </w:r>
      <w:r>
        <w:rPr>
          <w:szCs w:val="18"/>
        </w:rPr>
        <w:t>’</w:t>
      </w:r>
      <w:r w:rsidRPr="008B502C">
        <w:rPr>
          <w:szCs w:val="18"/>
        </w:rPr>
        <w:t xml:space="preserve">, internal </w:t>
      </w:r>
      <w:proofErr w:type="spellStart"/>
      <w:r w:rsidRPr="008B502C">
        <w:rPr>
          <w:szCs w:val="18"/>
        </w:rPr>
        <w:t>AusAID</w:t>
      </w:r>
      <w:proofErr w:type="spellEnd"/>
      <w:r w:rsidRPr="008B502C">
        <w:rPr>
          <w:szCs w:val="18"/>
        </w:rPr>
        <w:t xml:space="preserve"> paper, May</w:t>
      </w:r>
      <w:r>
        <w:rPr>
          <w:szCs w:val="18"/>
        </w:rPr>
        <w:t xml:space="preserve"> 2008</w:t>
      </w:r>
      <w:r w:rsidRPr="008B502C">
        <w:rPr>
          <w:szCs w:val="18"/>
        </w:rPr>
        <w:t>.</w:t>
      </w:r>
    </w:p>
  </w:footnote>
  <w:footnote w:id="22">
    <w:p w:rsidR="00082B73" w:rsidRDefault="00082B73" w:rsidP="008B502C">
      <w:pPr>
        <w:pStyle w:val="FootnoteText"/>
      </w:pPr>
      <w:r w:rsidRPr="008B502C">
        <w:rPr>
          <w:rStyle w:val="FootnoteReference"/>
          <w:position w:val="0"/>
          <w:sz w:val="14"/>
          <w:szCs w:val="18"/>
        </w:rPr>
        <w:footnoteRef/>
      </w:r>
      <w:r w:rsidRPr="008B502C">
        <w:rPr>
          <w:szCs w:val="18"/>
        </w:rPr>
        <w:t xml:space="preserve"> </w:t>
      </w:r>
      <w:r>
        <w:rPr>
          <w:szCs w:val="18"/>
        </w:rPr>
        <w:t xml:space="preserve">C </w:t>
      </w:r>
      <w:r w:rsidRPr="008B502C">
        <w:rPr>
          <w:szCs w:val="18"/>
        </w:rPr>
        <w:t>Chamberlin,</w:t>
      </w:r>
      <w:r>
        <w:rPr>
          <w:szCs w:val="18"/>
        </w:rPr>
        <w:t xml:space="preserve"> ‘</w:t>
      </w:r>
      <w:r w:rsidRPr="008B502C">
        <w:rPr>
          <w:szCs w:val="18"/>
        </w:rPr>
        <w:t xml:space="preserve">Australia Samoa Partnership for Development </w:t>
      </w:r>
      <w:r>
        <w:rPr>
          <w:szCs w:val="18"/>
        </w:rPr>
        <w:t>p</w:t>
      </w:r>
      <w:r w:rsidRPr="008B502C">
        <w:rPr>
          <w:szCs w:val="18"/>
        </w:rPr>
        <w:t xml:space="preserve">riority </w:t>
      </w:r>
      <w:r>
        <w:rPr>
          <w:szCs w:val="18"/>
        </w:rPr>
        <w:t>s</w:t>
      </w:r>
      <w:r w:rsidRPr="008B502C">
        <w:rPr>
          <w:szCs w:val="18"/>
        </w:rPr>
        <w:t>ector 2</w:t>
      </w:r>
      <w:r>
        <w:rPr>
          <w:szCs w:val="18"/>
        </w:rPr>
        <w:t>—</w:t>
      </w:r>
      <w:r w:rsidRPr="008B502C">
        <w:rPr>
          <w:szCs w:val="18"/>
        </w:rPr>
        <w:t>Improved health</w:t>
      </w:r>
      <w:r>
        <w:rPr>
          <w:szCs w:val="18"/>
        </w:rPr>
        <w:t>’</w:t>
      </w:r>
      <w:r w:rsidRPr="008B502C">
        <w:rPr>
          <w:szCs w:val="18"/>
        </w:rPr>
        <w:t xml:space="preserve">, </w:t>
      </w:r>
      <w:r>
        <w:rPr>
          <w:szCs w:val="18"/>
        </w:rPr>
        <w:t>c</w:t>
      </w:r>
      <w:r w:rsidRPr="008B502C">
        <w:rPr>
          <w:szCs w:val="18"/>
        </w:rPr>
        <w:t xml:space="preserve">oncept </w:t>
      </w:r>
      <w:r>
        <w:rPr>
          <w:szCs w:val="18"/>
        </w:rPr>
        <w:t>n</w:t>
      </w:r>
      <w:r w:rsidRPr="008B502C">
        <w:rPr>
          <w:szCs w:val="18"/>
        </w:rPr>
        <w:t>ote, November</w:t>
      </w:r>
      <w:r>
        <w:rPr>
          <w:szCs w:val="18"/>
        </w:rPr>
        <w:t xml:space="preserve"> 2008</w:t>
      </w:r>
      <w:r w:rsidRPr="008B502C">
        <w:rPr>
          <w:szCs w:val="18"/>
        </w:rPr>
        <w:t>.</w:t>
      </w:r>
    </w:p>
  </w:footnote>
  <w:footnote w:id="23">
    <w:p w:rsidR="00082B73" w:rsidRDefault="00082B73" w:rsidP="008B502C">
      <w:pPr>
        <w:pStyle w:val="FootnoteText"/>
      </w:pPr>
      <w:r w:rsidRPr="008B502C">
        <w:rPr>
          <w:rStyle w:val="FootnoteReference"/>
          <w:position w:val="0"/>
          <w:sz w:val="14"/>
          <w:szCs w:val="18"/>
        </w:rPr>
        <w:footnoteRef/>
      </w:r>
      <w:r w:rsidRPr="008B502C">
        <w:rPr>
          <w:szCs w:val="18"/>
        </w:rPr>
        <w:t xml:space="preserve"> </w:t>
      </w:r>
      <w:r>
        <w:rPr>
          <w:szCs w:val="18"/>
        </w:rPr>
        <w:t xml:space="preserve">J </w:t>
      </w:r>
      <w:r w:rsidRPr="008B502C">
        <w:rPr>
          <w:szCs w:val="18"/>
        </w:rPr>
        <w:t>Tulloch</w:t>
      </w:r>
      <w:r>
        <w:rPr>
          <w:szCs w:val="18"/>
        </w:rPr>
        <w:t>, ‘O</w:t>
      </w:r>
      <w:r w:rsidRPr="008B502C">
        <w:rPr>
          <w:szCs w:val="18"/>
        </w:rPr>
        <w:t>ptions for possible scale up of Australian aid to the health sector under an Australia</w:t>
      </w:r>
      <w:r>
        <w:rPr>
          <w:szCs w:val="18"/>
        </w:rPr>
        <w:t>–</w:t>
      </w:r>
      <w:r w:rsidRPr="008B502C">
        <w:rPr>
          <w:szCs w:val="18"/>
        </w:rPr>
        <w:t xml:space="preserve">Samoa Partnership for Development </w:t>
      </w:r>
      <w:r>
        <w:rPr>
          <w:szCs w:val="18"/>
        </w:rPr>
        <w:t>m</w:t>
      </w:r>
      <w:r w:rsidRPr="008B502C">
        <w:rPr>
          <w:szCs w:val="18"/>
        </w:rPr>
        <w:t>odel</w:t>
      </w:r>
      <w:r>
        <w:rPr>
          <w:szCs w:val="18"/>
        </w:rPr>
        <w:t>’</w:t>
      </w:r>
      <w:r w:rsidRPr="008B502C">
        <w:rPr>
          <w:szCs w:val="18"/>
        </w:rPr>
        <w:t xml:space="preserve">, internal </w:t>
      </w:r>
      <w:proofErr w:type="spellStart"/>
      <w:r w:rsidRPr="008B502C">
        <w:rPr>
          <w:szCs w:val="18"/>
        </w:rPr>
        <w:t>AusAID</w:t>
      </w:r>
      <w:proofErr w:type="spellEnd"/>
      <w:r w:rsidRPr="008B502C">
        <w:rPr>
          <w:szCs w:val="18"/>
        </w:rPr>
        <w:t xml:space="preserve"> paper, May</w:t>
      </w:r>
      <w:r>
        <w:rPr>
          <w:szCs w:val="18"/>
        </w:rPr>
        <w:t xml:space="preserve"> 2008</w:t>
      </w:r>
      <w:proofErr w:type="gramStart"/>
      <w:r w:rsidRPr="008B502C">
        <w:rPr>
          <w:szCs w:val="18"/>
        </w:rPr>
        <w:t>.</w:t>
      </w:r>
      <w:r>
        <w:rPr>
          <w:szCs w:val="18"/>
        </w:rPr>
        <w:t>.</w:t>
      </w:r>
      <w:proofErr w:type="gramEnd"/>
    </w:p>
  </w:footnote>
  <w:footnote w:id="24">
    <w:p w:rsidR="00082B73" w:rsidRDefault="00082B73" w:rsidP="006D3822">
      <w:pPr>
        <w:pStyle w:val="FootnoteText"/>
      </w:pPr>
      <w:r w:rsidRPr="006D3822">
        <w:rPr>
          <w:rStyle w:val="FootnoteReference"/>
          <w:position w:val="0"/>
          <w:sz w:val="14"/>
          <w:szCs w:val="18"/>
        </w:rPr>
        <w:footnoteRef/>
      </w:r>
      <w:r>
        <w:rPr>
          <w:szCs w:val="18"/>
        </w:rPr>
        <w:t xml:space="preserve"> Aide-</w:t>
      </w:r>
      <w:proofErr w:type="spellStart"/>
      <w:r w:rsidRPr="006D3822">
        <w:rPr>
          <w:szCs w:val="18"/>
        </w:rPr>
        <w:t>M</w:t>
      </w:r>
      <w:r>
        <w:rPr>
          <w:szCs w:val="18"/>
        </w:rPr>
        <w:t>è</w:t>
      </w:r>
      <w:r w:rsidRPr="006D3822">
        <w:rPr>
          <w:szCs w:val="18"/>
        </w:rPr>
        <w:t>moire</w:t>
      </w:r>
      <w:proofErr w:type="spellEnd"/>
      <w:r w:rsidRPr="006D3822">
        <w:rPr>
          <w:szCs w:val="18"/>
        </w:rPr>
        <w:t xml:space="preserve"> </w:t>
      </w:r>
      <w:r>
        <w:rPr>
          <w:szCs w:val="18"/>
        </w:rPr>
        <w:t>H</w:t>
      </w:r>
      <w:r w:rsidRPr="006D3822">
        <w:rPr>
          <w:szCs w:val="18"/>
        </w:rPr>
        <w:t xml:space="preserve">ealth </w:t>
      </w:r>
      <w:r>
        <w:rPr>
          <w:szCs w:val="18"/>
        </w:rPr>
        <w:t>S</w:t>
      </w:r>
      <w:r w:rsidRPr="006D3822">
        <w:rPr>
          <w:szCs w:val="18"/>
        </w:rPr>
        <w:t>ector-</w:t>
      </w:r>
      <w:r>
        <w:rPr>
          <w:szCs w:val="18"/>
        </w:rPr>
        <w:t>w</w:t>
      </w:r>
      <w:r w:rsidRPr="006D3822">
        <w:rPr>
          <w:szCs w:val="18"/>
        </w:rPr>
        <w:t xml:space="preserve">ide Approach program, Implementation Support Mission and First </w:t>
      </w:r>
      <w:r>
        <w:rPr>
          <w:szCs w:val="18"/>
        </w:rPr>
        <w:t>H</w:t>
      </w:r>
      <w:r w:rsidRPr="006D3822">
        <w:rPr>
          <w:szCs w:val="18"/>
        </w:rPr>
        <w:t>ealth Summit report, Ma</w:t>
      </w:r>
      <w:r>
        <w:rPr>
          <w:szCs w:val="18"/>
        </w:rPr>
        <w:t>r</w:t>
      </w:r>
      <w:r w:rsidRPr="006D3822">
        <w:rPr>
          <w:szCs w:val="18"/>
        </w:rPr>
        <w:t>ch 5</w:t>
      </w:r>
      <w:r>
        <w:rPr>
          <w:szCs w:val="18"/>
        </w:rPr>
        <w:t>–</w:t>
      </w:r>
      <w:r w:rsidRPr="006D3822">
        <w:rPr>
          <w:szCs w:val="18"/>
        </w:rPr>
        <w:t>14, 2009.</w:t>
      </w:r>
    </w:p>
  </w:footnote>
  <w:footnote w:id="25">
    <w:p w:rsidR="00082B73" w:rsidRDefault="00082B73" w:rsidP="00566A28">
      <w:pPr>
        <w:pStyle w:val="FootnoteText"/>
      </w:pPr>
      <w:r w:rsidRPr="00566A28">
        <w:rPr>
          <w:rStyle w:val="FootnoteReference"/>
          <w:position w:val="0"/>
          <w:sz w:val="14"/>
          <w:szCs w:val="20"/>
        </w:rPr>
        <w:footnoteRef/>
      </w:r>
      <w:r w:rsidRPr="00566A28">
        <w:rPr>
          <w:szCs w:val="20"/>
        </w:rPr>
        <w:t xml:space="preserve"> Government of Samoa</w:t>
      </w:r>
      <w:r>
        <w:rPr>
          <w:szCs w:val="20"/>
        </w:rPr>
        <w:t>,</w:t>
      </w:r>
      <w:r w:rsidRPr="00566A28">
        <w:rPr>
          <w:szCs w:val="20"/>
        </w:rPr>
        <w:t xml:space="preserve"> </w:t>
      </w:r>
      <w:r w:rsidRPr="002964A0">
        <w:rPr>
          <w:i/>
          <w:szCs w:val="20"/>
        </w:rPr>
        <w:t>Education for all</w:t>
      </w:r>
      <w:r>
        <w:rPr>
          <w:szCs w:val="20"/>
        </w:rPr>
        <w:t>,</w:t>
      </w:r>
      <w:r w:rsidRPr="00566A28">
        <w:rPr>
          <w:szCs w:val="20"/>
        </w:rPr>
        <w:t xml:space="preserve"> </w:t>
      </w:r>
      <w:r>
        <w:rPr>
          <w:szCs w:val="20"/>
        </w:rPr>
        <w:t>m</w:t>
      </w:r>
      <w:r w:rsidRPr="00566A28">
        <w:rPr>
          <w:szCs w:val="20"/>
        </w:rPr>
        <w:t xml:space="preserve">id-decade </w:t>
      </w:r>
      <w:r>
        <w:rPr>
          <w:szCs w:val="20"/>
        </w:rPr>
        <w:t>a</w:t>
      </w:r>
      <w:r w:rsidRPr="00566A28">
        <w:rPr>
          <w:szCs w:val="20"/>
        </w:rPr>
        <w:t xml:space="preserve">ssessment </w:t>
      </w:r>
      <w:r>
        <w:rPr>
          <w:szCs w:val="20"/>
        </w:rPr>
        <w:t>r</w:t>
      </w:r>
      <w:r w:rsidRPr="00566A28">
        <w:rPr>
          <w:szCs w:val="20"/>
        </w:rPr>
        <w:t>eport, Samoa</w:t>
      </w:r>
      <w:r>
        <w:rPr>
          <w:szCs w:val="20"/>
        </w:rPr>
        <w:t>, 2007.</w:t>
      </w:r>
    </w:p>
  </w:footnote>
  <w:footnote w:id="26">
    <w:p w:rsidR="00082B73" w:rsidRDefault="00082B73" w:rsidP="00566A28">
      <w:pPr>
        <w:pStyle w:val="FootnoteText"/>
      </w:pPr>
      <w:r w:rsidRPr="00566A28">
        <w:rPr>
          <w:rStyle w:val="FootnoteReference"/>
          <w:position w:val="0"/>
          <w:sz w:val="14"/>
          <w:szCs w:val="18"/>
        </w:rPr>
        <w:footnoteRef/>
      </w:r>
      <w:r w:rsidRPr="00566A28">
        <w:rPr>
          <w:szCs w:val="18"/>
        </w:rPr>
        <w:t xml:space="preserve"> </w:t>
      </w:r>
      <w:r>
        <w:rPr>
          <w:szCs w:val="18"/>
        </w:rPr>
        <w:t xml:space="preserve">K </w:t>
      </w:r>
      <w:r w:rsidRPr="00566A28">
        <w:rPr>
          <w:szCs w:val="18"/>
        </w:rPr>
        <w:t>Schofield</w:t>
      </w:r>
      <w:proofErr w:type="gramStart"/>
      <w:r w:rsidRPr="00566A28">
        <w:rPr>
          <w:szCs w:val="18"/>
        </w:rPr>
        <w:t xml:space="preserve">,  </w:t>
      </w:r>
      <w:r>
        <w:rPr>
          <w:szCs w:val="18"/>
        </w:rPr>
        <w:t>H</w:t>
      </w:r>
      <w:proofErr w:type="gramEnd"/>
      <w:r>
        <w:rPr>
          <w:szCs w:val="18"/>
        </w:rPr>
        <w:t> </w:t>
      </w:r>
      <w:r w:rsidRPr="00566A28">
        <w:rPr>
          <w:szCs w:val="18"/>
        </w:rPr>
        <w:t xml:space="preserve">Tan,  </w:t>
      </w:r>
      <w:r>
        <w:rPr>
          <w:szCs w:val="18"/>
        </w:rPr>
        <w:t xml:space="preserve">C </w:t>
      </w:r>
      <w:r w:rsidRPr="00566A28">
        <w:rPr>
          <w:szCs w:val="18"/>
        </w:rPr>
        <w:t xml:space="preserve">Bryant, C. &amp; </w:t>
      </w:r>
      <w:r>
        <w:rPr>
          <w:szCs w:val="18"/>
        </w:rPr>
        <w:t xml:space="preserve">J </w:t>
      </w:r>
      <w:proofErr w:type="spellStart"/>
      <w:r w:rsidRPr="00566A28">
        <w:rPr>
          <w:szCs w:val="18"/>
        </w:rPr>
        <w:t>Catchlove</w:t>
      </w:r>
      <w:proofErr w:type="spellEnd"/>
      <w:r w:rsidRPr="00566A28">
        <w:rPr>
          <w:szCs w:val="18"/>
        </w:rPr>
        <w:t xml:space="preserve">,   </w:t>
      </w:r>
      <w:r w:rsidRPr="00A00244">
        <w:rPr>
          <w:i/>
          <w:szCs w:val="18"/>
        </w:rPr>
        <w:t xml:space="preserve">Australia–Pacific Technical College </w:t>
      </w:r>
      <w:r>
        <w:rPr>
          <w:i/>
          <w:szCs w:val="18"/>
        </w:rPr>
        <w:t>m</w:t>
      </w:r>
      <w:r w:rsidRPr="00A00244">
        <w:rPr>
          <w:i/>
          <w:szCs w:val="18"/>
        </w:rPr>
        <w:t>id-</w:t>
      </w:r>
      <w:r>
        <w:rPr>
          <w:i/>
          <w:szCs w:val="18"/>
        </w:rPr>
        <w:t>t</w:t>
      </w:r>
      <w:r w:rsidRPr="00A00244">
        <w:rPr>
          <w:i/>
          <w:szCs w:val="18"/>
        </w:rPr>
        <w:t xml:space="preserve">erm </w:t>
      </w:r>
      <w:r>
        <w:rPr>
          <w:i/>
          <w:szCs w:val="18"/>
        </w:rPr>
        <w:t>r</w:t>
      </w:r>
      <w:r w:rsidRPr="00A00244">
        <w:rPr>
          <w:i/>
          <w:szCs w:val="18"/>
        </w:rPr>
        <w:t>eview</w:t>
      </w:r>
      <w:r w:rsidRPr="00566A28">
        <w:rPr>
          <w:szCs w:val="18"/>
        </w:rPr>
        <w:t xml:space="preserve">, </w:t>
      </w:r>
      <w:r>
        <w:rPr>
          <w:szCs w:val="18"/>
        </w:rPr>
        <w:t>d</w:t>
      </w:r>
      <w:r w:rsidRPr="00566A28">
        <w:rPr>
          <w:szCs w:val="18"/>
        </w:rPr>
        <w:t>raft report, May</w:t>
      </w:r>
      <w:r>
        <w:rPr>
          <w:szCs w:val="18"/>
        </w:rPr>
        <w:t xml:space="preserve"> 2009</w:t>
      </w:r>
      <w:r w:rsidRPr="00566A28">
        <w:rPr>
          <w:szCs w:val="18"/>
        </w:rPr>
        <w:t>.</w:t>
      </w:r>
    </w:p>
  </w:footnote>
  <w:footnote w:id="27">
    <w:p w:rsidR="00082B73" w:rsidRDefault="00082B73" w:rsidP="00566A28">
      <w:pPr>
        <w:pStyle w:val="FootnoteText"/>
      </w:pPr>
      <w:r w:rsidRPr="006D3822">
        <w:rPr>
          <w:rStyle w:val="FootnoteReference"/>
          <w:position w:val="0"/>
          <w:sz w:val="14"/>
          <w:szCs w:val="18"/>
        </w:rPr>
        <w:footnoteRef/>
      </w:r>
      <w:r w:rsidRPr="006D3822">
        <w:rPr>
          <w:szCs w:val="18"/>
        </w:rPr>
        <w:t xml:space="preserve"> </w:t>
      </w:r>
      <w:proofErr w:type="spellStart"/>
      <w:r w:rsidRPr="006D3822">
        <w:t>AusAID</w:t>
      </w:r>
      <w:proofErr w:type="spellEnd"/>
      <w:r>
        <w:t>,</w:t>
      </w:r>
      <w:r w:rsidRPr="006D3822">
        <w:t xml:space="preserve"> QAI </w:t>
      </w:r>
      <w:r>
        <w:t>r</w:t>
      </w:r>
      <w:r w:rsidRPr="006D3822">
        <w:t>eport for Education Sector Program II, March</w:t>
      </w:r>
      <w:r>
        <w:t xml:space="preserve"> 2009</w:t>
      </w:r>
      <w:r w:rsidRPr="006D3822">
        <w:t>.</w:t>
      </w:r>
    </w:p>
  </w:footnote>
  <w:footnote w:id="28">
    <w:p w:rsidR="00082B73" w:rsidRDefault="00082B73" w:rsidP="006D3822">
      <w:pPr>
        <w:pStyle w:val="FootnoteText"/>
      </w:pPr>
      <w:r w:rsidRPr="006D3822">
        <w:rPr>
          <w:rStyle w:val="FootnoteReference"/>
          <w:position w:val="0"/>
          <w:sz w:val="14"/>
          <w:szCs w:val="20"/>
        </w:rPr>
        <w:footnoteRef/>
      </w:r>
      <w:r w:rsidRPr="006D3822">
        <w:rPr>
          <w:szCs w:val="20"/>
        </w:rPr>
        <w:t xml:space="preserve"> Samoa</w:t>
      </w:r>
      <w:r>
        <w:rPr>
          <w:szCs w:val="20"/>
        </w:rPr>
        <w:t>–</w:t>
      </w:r>
      <w:r w:rsidRPr="006D3822">
        <w:rPr>
          <w:szCs w:val="20"/>
        </w:rPr>
        <w:t>Australia Partnership for Development, Priority Outcome 3</w:t>
      </w:r>
      <w:r>
        <w:rPr>
          <w:szCs w:val="20"/>
        </w:rPr>
        <w:t>—</w:t>
      </w:r>
      <w:r w:rsidRPr="006D3822">
        <w:rPr>
          <w:szCs w:val="20"/>
        </w:rPr>
        <w:t xml:space="preserve"> Improved education</w:t>
      </w:r>
      <w:r>
        <w:rPr>
          <w:szCs w:val="20"/>
        </w:rPr>
        <w:t>,</w:t>
      </w:r>
      <w:r w:rsidRPr="006D3822">
        <w:rPr>
          <w:szCs w:val="20"/>
        </w:rPr>
        <w:t xml:space="preserve"> </w:t>
      </w:r>
      <w:r>
        <w:rPr>
          <w:szCs w:val="20"/>
        </w:rPr>
        <w:t>m</w:t>
      </w:r>
      <w:r w:rsidRPr="006D3822">
        <w:rPr>
          <w:szCs w:val="20"/>
        </w:rPr>
        <w:t xml:space="preserve">inutes of </w:t>
      </w:r>
      <w:r>
        <w:rPr>
          <w:szCs w:val="20"/>
        </w:rPr>
        <w:t>w</w:t>
      </w:r>
      <w:r w:rsidRPr="006D3822">
        <w:rPr>
          <w:szCs w:val="20"/>
        </w:rPr>
        <w:t>orking group meeting 1, 16 January 2009.</w:t>
      </w:r>
      <w:r w:rsidRPr="006D3822">
        <w:t xml:space="preserve"> </w:t>
      </w:r>
    </w:p>
  </w:footnote>
  <w:footnote w:id="29">
    <w:p w:rsidR="00082B73" w:rsidRDefault="00082B73" w:rsidP="00E52E9C">
      <w:pPr>
        <w:pStyle w:val="FootnoteText"/>
      </w:pPr>
      <w:r w:rsidRPr="00E52E9C">
        <w:rPr>
          <w:rStyle w:val="FootnoteReference"/>
          <w:position w:val="0"/>
          <w:sz w:val="14"/>
          <w:szCs w:val="18"/>
        </w:rPr>
        <w:footnoteRef/>
      </w:r>
      <w:r w:rsidRPr="00E52E9C">
        <w:rPr>
          <w:szCs w:val="18"/>
        </w:rPr>
        <w:t xml:space="preserve"> Priority Outcome 4A: Improved </w:t>
      </w:r>
      <w:r>
        <w:rPr>
          <w:szCs w:val="18"/>
        </w:rPr>
        <w:t>g</w:t>
      </w:r>
      <w:r w:rsidRPr="00E52E9C">
        <w:rPr>
          <w:szCs w:val="18"/>
        </w:rPr>
        <w:t>overnance</w:t>
      </w:r>
      <w:r>
        <w:rPr>
          <w:szCs w:val="18"/>
        </w:rPr>
        <w:t>—l</w:t>
      </w:r>
      <w:r w:rsidRPr="00E52E9C">
        <w:rPr>
          <w:szCs w:val="18"/>
        </w:rPr>
        <w:t xml:space="preserve">aw and Justice, </w:t>
      </w:r>
      <w:r>
        <w:rPr>
          <w:szCs w:val="18"/>
        </w:rPr>
        <w:t>d</w:t>
      </w:r>
      <w:r w:rsidRPr="00E52E9C">
        <w:rPr>
          <w:szCs w:val="18"/>
        </w:rPr>
        <w:t xml:space="preserve">raft </w:t>
      </w:r>
      <w:r>
        <w:rPr>
          <w:szCs w:val="18"/>
        </w:rPr>
        <w:t>i</w:t>
      </w:r>
      <w:r w:rsidRPr="00E52E9C">
        <w:rPr>
          <w:szCs w:val="18"/>
        </w:rPr>
        <w:t xml:space="preserve">mplementation </w:t>
      </w:r>
      <w:r>
        <w:rPr>
          <w:szCs w:val="18"/>
        </w:rPr>
        <w:t>s</w:t>
      </w:r>
      <w:r w:rsidRPr="00E52E9C">
        <w:rPr>
          <w:szCs w:val="18"/>
        </w:rPr>
        <w:t>trategy, 5</w:t>
      </w:r>
      <w:r>
        <w:rPr>
          <w:szCs w:val="18"/>
        </w:rPr>
        <w:t> </w:t>
      </w:r>
      <w:r w:rsidRPr="00E52E9C">
        <w:rPr>
          <w:szCs w:val="18"/>
        </w:rPr>
        <w:t>May 2009</w:t>
      </w:r>
      <w:r>
        <w:rPr>
          <w:szCs w:val="18"/>
        </w:rPr>
        <w:t>.</w:t>
      </w:r>
    </w:p>
  </w:footnote>
  <w:footnote w:id="30">
    <w:p w:rsidR="00082B73" w:rsidRDefault="00082B73" w:rsidP="00E52E9C">
      <w:pPr>
        <w:pStyle w:val="FootnoteText"/>
      </w:pPr>
      <w:r w:rsidRPr="00E52E9C">
        <w:rPr>
          <w:rStyle w:val="FootnoteReference"/>
          <w:position w:val="0"/>
          <w:sz w:val="14"/>
          <w:szCs w:val="18"/>
        </w:rPr>
        <w:footnoteRef/>
      </w:r>
      <w:r w:rsidRPr="00E52E9C">
        <w:rPr>
          <w:szCs w:val="18"/>
        </w:rPr>
        <w:t xml:space="preserve"> </w:t>
      </w:r>
      <w:proofErr w:type="spellStart"/>
      <w:r w:rsidRPr="00E52E9C">
        <w:rPr>
          <w:szCs w:val="18"/>
        </w:rPr>
        <w:t>AusAID</w:t>
      </w:r>
      <w:proofErr w:type="spellEnd"/>
      <w:r>
        <w:rPr>
          <w:szCs w:val="18"/>
        </w:rPr>
        <w:t>,</w:t>
      </w:r>
      <w:r w:rsidRPr="00E52E9C">
        <w:rPr>
          <w:szCs w:val="18"/>
        </w:rPr>
        <w:t xml:space="preserve"> </w:t>
      </w:r>
      <w:r>
        <w:rPr>
          <w:i/>
          <w:szCs w:val="18"/>
        </w:rPr>
        <w:t>Independent C</w:t>
      </w:r>
      <w:r w:rsidRPr="00A00244">
        <w:rPr>
          <w:i/>
          <w:szCs w:val="18"/>
        </w:rPr>
        <w:t>ompletion Report for Samoa Police Program</w:t>
      </w:r>
      <w:r>
        <w:rPr>
          <w:szCs w:val="18"/>
        </w:rPr>
        <w:t>, 2008.</w:t>
      </w:r>
    </w:p>
  </w:footnote>
  <w:footnote w:id="31">
    <w:p w:rsidR="00082B73" w:rsidRDefault="00082B73" w:rsidP="00E52E9C">
      <w:pPr>
        <w:pStyle w:val="FootnoteText"/>
      </w:pPr>
      <w:r w:rsidRPr="00E52E9C">
        <w:rPr>
          <w:rStyle w:val="FootnoteReference"/>
          <w:position w:val="0"/>
          <w:sz w:val="14"/>
          <w:szCs w:val="18"/>
        </w:rPr>
        <w:footnoteRef/>
      </w:r>
      <w:r w:rsidRPr="00E52E9C">
        <w:rPr>
          <w:szCs w:val="18"/>
        </w:rPr>
        <w:t xml:space="preserve"> Community Perceptions Survey 2005 </w:t>
      </w:r>
      <w:r>
        <w:rPr>
          <w:szCs w:val="18"/>
        </w:rPr>
        <w:t>and</w:t>
      </w:r>
      <w:r w:rsidRPr="00E52E9C">
        <w:rPr>
          <w:szCs w:val="18"/>
        </w:rPr>
        <w:t xml:space="preserve"> 2008</w:t>
      </w:r>
      <w:r>
        <w:rPr>
          <w:szCs w:val="18"/>
        </w:rPr>
        <w:t>.</w:t>
      </w:r>
    </w:p>
  </w:footnote>
  <w:footnote w:id="32">
    <w:p w:rsidR="00082B73" w:rsidRDefault="00082B73" w:rsidP="00E52E9C">
      <w:pPr>
        <w:pStyle w:val="FootnoteText"/>
      </w:pPr>
      <w:r w:rsidRPr="00E52E9C">
        <w:rPr>
          <w:rStyle w:val="FootnoteReference"/>
          <w:position w:val="0"/>
          <w:sz w:val="14"/>
          <w:szCs w:val="18"/>
        </w:rPr>
        <w:footnoteRef/>
      </w:r>
      <w:r w:rsidRPr="00E52E9C">
        <w:rPr>
          <w:szCs w:val="18"/>
        </w:rPr>
        <w:t xml:space="preserve"> </w:t>
      </w:r>
      <w:proofErr w:type="spellStart"/>
      <w:r w:rsidRPr="00E52E9C">
        <w:rPr>
          <w:szCs w:val="18"/>
        </w:rPr>
        <w:t>AusAID</w:t>
      </w:r>
      <w:proofErr w:type="spellEnd"/>
      <w:r>
        <w:rPr>
          <w:szCs w:val="18"/>
        </w:rPr>
        <w:t>,</w:t>
      </w:r>
      <w:r w:rsidRPr="00E52E9C">
        <w:rPr>
          <w:szCs w:val="18"/>
        </w:rPr>
        <w:t xml:space="preserve"> Independent Completion Report for Samoa Police Program</w:t>
      </w:r>
      <w:r>
        <w:rPr>
          <w:szCs w:val="18"/>
        </w:rPr>
        <w:t>. 2008.</w:t>
      </w:r>
    </w:p>
  </w:footnote>
  <w:footnote w:id="33">
    <w:p w:rsidR="00082B73" w:rsidRDefault="00082B73" w:rsidP="00E52E9C">
      <w:pPr>
        <w:pStyle w:val="FootnoteText"/>
      </w:pPr>
      <w:r w:rsidRPr="00E52E9C">
        <w:rPr>
          <w:rStyle w:val="FootnoteReference"/>
          <w:position w:val="0"/>
          <w:sz w:val="14"/>
          <w:szCs w:val="18"/>
        </w:rPr>
        <w:footnoteRef/>
      </w:r>
      <w:r w:rsidRPr="00E52E9C">
        <w:rPr>
          <w:szCs w:val="18"/>
        </w:rPr>
        <w:t xml:space="preserve"> </w:t>
      </w:r>
      <w:r>
        <w:rPr>
          <w:szCs w:val="18"/>
        </w:rPr>
        <w:t xml:space="preserve">L </w:t>
      </w:r>
      <w:proofErr w:type="spellStart"/>
      <w:r w:rsidRPr="00E52E9C">
        <w:rPr>
          <w:szCs w:val="18"/>
        </w:rPr>
        <w:t>Armytage</w:t>
      </w:r>
      <w:proofErr w:type="spellEnd"/>
      <w:r w:rsidRPr="00E52E9C">
        <w:rPr>
          <w:szCs w:val="18"/>
        </w:rPr>
        <w:t xml:space="preserve">, </w:t>
      </w:r>
      <w:r w:rsidRPr="0011556D">
        <w:rPr>
          <w:i/>
          <w:szCs w:val="18"/>
        </w:rPr>
        <w:t xml:space="preserve">Samoa </w:t>
      </w:r>
      <w:r>
        <w:rPr>
          <w:i/>
          <w:szCs w:val="18"/>
        </w:rPr>
        <w:t>l</w:t>
      </w:r>
      <w:r w:rsidRPr="0011556D">
        <w:rPr>
          <w:i/>
          <w:szCs w:val="18"/>
        </w:rPr>
        <w:t xml:space="preserve">aw and </w:t>
      </w:r>
      <w:r>
        <w:rPr>
          <w:i/>
          <w:szCs w:val="18"/>
        </w:rPr>
        <w:t>j</w:t>
      </w:r>
      <w:r w:rsidRPr="0011556D">
        <w:rPr>
          <w:i/>
          <w:szCs w:val="18"/>
        </w:rPr>
        <w:t xml:space="preserve">ustice </w:t>
      </w:r>
      <w:r>
        <w:rPr>
          <w:i/>
          <w:szCs w:val="18"/>
        </w:rPr>
        <w:t>s</w:t>
      </w:r>
      <w:r w:rsidRPr="0011556D">
        <w:rPr>
          <w:i/>
          <w:szCs w:val="18"/>
        </w:rPr>
        <w:t>ector</w:t>
      </w:r>
      <w:r>
        <w:rPr>
          <w:i/>
          <w:szCs w:val="18"/>
        </w:rPr>
        <w:t>:</w:t>
      </w:r>
      <w:r w:rsidRPr="0011556D">
        <w:rPr>
          <w:i/>
          <w:szCs w:val="18"/>
        </w:rPr>
        <w:t xml:space="preserve"> </w:t>
      </w:r>
      <w:r>
        <w:rPr>
          <w:i/>
          <w:szCs w:val="18"/>
        </w:rPr>
        <w:t>t</w:t>
      </w:r>
      <w:r w:rsidRPr="0011556D">
        <w:rPr>
          <w:i/>
          <w:szCs w:val="18"/>
        </w:rPr>
        <w:t xml:space="preserve">echnical </w:t>
      </w:r>
      <w:r>
        <w:rPr>
          <w:i/>
          <w:szCs w:val="18"/>
        </w:rPr>
        <w:t>a</w:t>
      </w:r>
      <w:r w:rsidRPr="0011556D">
        <w:rPr>
          <w:i/>
          <w:szCs w:val="18"/>
        </w:rPr>
        <w:t xml:space="preserve">ssistance </w:t>
      </w:r>
      <w:r>
        <w:rPr>
          <w:i/>
          <w:szCs w:val="18"/>
        </w:rPr>
        <w:t>r</w:t>
      </w:r>
      <w:r w:rsidRPr="0011556D">
        <w:rPr>
          <w:i/>
          <w:szCs w:val="18"/>
        </w:rPr>
        <w:t>eport</w:t>
      </w:r>
      <w:r w:rsidRPr="00E52E9C">
        <w:rPr>
          <w:szCs w:val="18"/>
        </w:rPr>
        <w:t>, December</w:t>
      </w:r>
      <w:r>
        <w:rPr>
          <w:szCs w:val="18"/>
        </w:rPr>
        <w:t xml:space="preserve"> 2008</w:t>
      </w:r>
      <w:r w:rsidRPr="00E52E9C">
        <w:rPr>
          <w:szCs w:val="18"/>
        </w:rPr>
        <w:t>.</w:t>
      </w:r>
    </w:p>
  </w:footnote>
  <w:footnote w:id="34">
    <w:p w:rsidR="00082B73" w:rsidRDefault="00082B73" w:rsidP="00E52E9C">
      <w:pPr>
        <w:pStyle w:val="FootnoteText"/>
      </w:pPr>
      <w:r w:rsidRPr="00E52E9C">
        <w:rPr>
          <w:rStyle w:val="FootnoteReference"/>
          <w:position w:val="0"/>
          <w:sz w:val="14"/>
          <w:szCs w:val="18"/>
        </w:rPr>
        <w:footnoteRef/>
      </w:r>
      <w:r w:rsidRPr="00E52E9C">
        <w:rPr>
          <w:szCs w:val="18"/>
        </w:rPr>
        <w:t xml:space="preserve"> Samoa</w:t>
      </w:r>
      <w:r>
        <w:rPr>
          <w:szCs w:val="18"/>
        </w:rPr>
        <w:t>–</w:t>
      </w:r>
      <w:r w:rsidRPr="00E52E9C">
        <w:rPr>
          <w:szCs w:val="18"/>
        </w:rPr>
        <w:t>Australia Partnership for Development, Working Group Four</w:t>
      </w:r>
      <w:r>
        <w:rPr>
          <w:szCs w:val="18"/>
        </w:rPr>
        <w:t>,</w:t>
      </w:r>
      <w:r w:rsidRPr="00E52E9C">
        <w:rPr>
          <w:szCs w:val="18"/>
        </w:rPr>
        <w:t xml:space="preserve"> for Law and Justice, minutes of meeting, 6 February 2009.</w:t>
      </w:r>
    </w:p>
  </w:footnote>
  <w:footnote w:id="35">
    <w:p w:rsidR="00082B73" w:rsidRDefault="00082B73" w:rsidP="002F01D7">
      <w:pPr>
        <w:pStyle w:val="FootnoteText"/>
      </w:pPr>
      <w:r w:rsidRPr="002F01D7">
        <w:rPr>
          <w:rStyle w:val="FootnoteReference"/>
          <w:position w:val="0"/>
          <w:sz w:val="14"/>
          <w:szCs w:val="18"/>
        </w:rPr>
        <w:footnoteRef/>
      </w:r>
      <w:r w:rsidRPr="002F01D7">
        <w:rPr>
          <w:szCs w:val="18"/>
        </w:rPr>
        <w:t xml:space="preserve"> Deacon, P. et al</w:t>
      </w:r>
      <w:r>
        <w:rPr>
          <w:szCs w:val="18"/>
        </w:rPr>
        <w:t>.</w:t>
      </w:r>
      <w:r w:rsidRPr="002F01D7">
        <w:rPr>
          <w:szCs w:val="18"/>
        </w:rPr>
        <w:t xml:space="preserve"> </w:t>
      </w:r>
      <w:r>
        <w:rPr>
          <w:szCs w:val="18"/>
        </w:rPr>
        <w:t xml:space="preserve"> ‘</w:t>
      </w:r>
      <w:r w:rsidRPr="002F01D7">
        <w:rPr>
          <w:szCs w:val="18"/>
        </w:rPr>
        <w:t>Samoa Public Sector Improvement Facility, Independent Progress Report</w:t>
      </w:r>
      <w:r>
        <w:rPr>
          <w:szCs w:val="18"/>
        </w:rPr>
        <w:t>,</w:t>
      </w:r>
      <w:r w:rsidRPr="002F01D7">
        <w:rPr>
          <w:szCs w:val="18"/>
        </w:rPr>
        <w:t xml:space="preserve"> draft report, April</w:t>
      </w:r>
      <w:r>
        <w:rPr>
          <w:szCs w:val="18"/>
        </w:rPr>
        <w:t xml:space="preserve"> 2009</w:t>
      </w:r>
      <w:r w:rsidRPr="002F01D7">
        <w:rPr>
          <w:szCs w:val="18"/>
        </w:rPr>
        <w:t>.</w:t>
      </w:r>
      <w:r>
        <w:rPr>
          <w:szCs w:val="18"/>
        </w:rPr>
        <w:t xml:space="preserve"> </w:t>
      </w:r>
    </w:p>
  </w:footnote>
  <w:footnote w:id="36">
    <w:p w:rsidR="00082B73" w:rsidRDefault="00082B73" w:rsidP="002F01D7">
      <w:pPr>
        <w:pStyle w:val="FootnoteText"/>
      </w:pPr>
      <w:r w:rsidRPr="002F01D7">
        <w:rPr>
          <w:rStyle w:val="FootnoteReference"/>
          <w:position w:val="0"/>
          <w:sz w:val="14"/>
          <w:szCs w:val="18"/>
        </w:rPr>
        <w:footnoteRef/>
      </w:r>
      <w:r w:rsidRPr="002F01D7">
        <w:rPr>
          <w:szCs w:val="18"/>
        </w:rPr>
        <w:t xml:space="preserve"> This has not until recently been a strong focus of the </w:t>
      </w:r>
      <w:proofErr w:type="spellStart"/>
      <w:r w:rsidRPr="002F01D7">
        <w:rPr>
          <w:szCs w:val="18"/>
        </w:rPr>
        <w:t>AusAID</w:t>
      </w:r>
      <w:proofErr w:type="spellEnd"/>
      <w:r w:rsidRPr="002F01D7">
        <w:rPr>
          <w:szCs w:val="18"/>
        </w:rPr>
        <w:t xml:space="preserve"> program. Under the tripartite Joint Samoa Partnership Strategy between </w:t>
      </w:r>
      <w:proofErr w:type="spellStart"/>
      <w:r w:rsidRPr="002F01D7">
        <w:rPr>
          <w:szCs w:val="18"/>
        </w:rPr>
        <w:t>AusAID</w:t>
      </w:r>
      <w:proofErr w:type="spellEnd"/>
      <w:r w:rsidRPr="002F01D7">
        <w:rPr>
          <w:szCs w:val="18"/>
        </w:rPr>
        <w:t xml:space="preserve">, NZAID and </w:t>
      </w:r>
      <w:proofErr w:type="spellStart"/>
      <w:r w:rsidRPr="002F01D7">
        <w:rPr>
          <w:szCs w:val="18"/>
        </w:rPr>
        <w:t>GoS</w:t>
      </w:r>
      <w:proofErr w:type="spellEnd"/>
      <w:r w:rsidRPr="002F01D7">
        <w:rPr>
          <w:szCs w:val="18"/>
        </w:rPr>
        <w:t>, NZAID has taken the donor lead on civil society work in Samoa</w:t>
      </w:r>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pPr>
    <w:r>
      <w:rPr>
        <w:noProof/>
        <w:lang w:val="en-US" w:eastAsia="en-US"/>
      </w:rPr>
      <mc:AlternateContent>
        <mc:Choice Requires="wps">
          <w:drawing>
            <wp:anchor distT="0" distB="0" distL="114300" distR="114300" simplePos="0" relativeHeight="251656192" behindDoc="0" locked="0" layoutInCell="1" allowOverlap="1">
              <wp:simplePos x="0" y="0"/>
              <wp:positionH relativeFrom="page">
                <wp:posOffset>144145</wp:posOffset>
              </wp:positionH>
              <wp:positionV relativeFrom="page">
                <wp:posOffset>1260475</wp:posOffset>
              </wp:positionV>
              <wp:extent cx="179705" cy="5400040"/>
              <wp:effectExtent l="1270"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43</w:t>
                          </w:r>
                          <w:r>
                            <w:rPr>
                              <w:rStyle w:val="PageNumber"/>
                              <w:cap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left:0;text-align:left;margin-left:11.35pt;margin-top:99.25pt;width:14.15pt;height:4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" filled="f" stroked="f">
              <v:textbox style="layout-flow:vertical" inset="0,0,0,0">
                <w:txbxContent>
                  <w:p w:rsidR="00082B73" w:rsidRDefault="00082B73">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43</w:t>
                    </w:r>
                    <w:r>
                      <w:rPr>
                        <w:rStyle w:val="PageNumber"/>
                        <w:cap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pPr>
      <w:pStyle w:val="Heade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144145</wp:posOffset>
              </wp:positionH>
              <wp:positionV relativeFrom="page">
                <wp:posOffset>1260475</wp:posOffset>
              </wp:positionV>
              <wp:extent cx="179705" cy="5400040"/>
              <wp:effectExtent l="127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B73" w:rsidRDefault="00082B73">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47</w:t>
                          </w:r>
                          <w:r>
                            <w:rPr>
                              <w:rStyle w:val="PageNumber"/>
                              <w:cap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11.35pt;margin-top:99.25pt;width:14.15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" filled="f" stroked="f">
              <v:textbox style="layout-flow:vertical" inset="0,0,0,0">
                <w:txbxContent>
                  <w:p w:rsidR="00082B73" w:rsidRDefault="00082B73">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8D6B77">
                      <w:rPr>
                        <w:rFonts w:cs="Arial"/>
                        <w:noProof/>
                      </w:rPr>
                      <w:t>Annual Program Performance Report: Samoa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8D6B77">
                      <w:rPr>
                        <w:rStyle w:val="PageNumber"/>
                        <w:caps/>
                        <w:noProof/>
                      </w:rPr>
                      <w:t>47</w:t>
                    </w:r>
                    <w:r>
                      <w:rPr>
                        <w:rStyle w:val="PageNumber"/>
                        <w:caps/>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73" w:rsidRDefault="00082B73"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BD24A760"/>
    <w:lvl w:ilvl="0">
      <w:start w:val="1"/>
      <w:numFmt w:val="decimal"/>
      <w:lvlText w:val="%1."/>
      <w:lvlJc w:val="left"/>
      <w:pPr>
        <w:tabs>
          <w:tab w:val="num" w:pos="643"/>
        </w:tabs>
        <w:ind w:left="643" w:hanging="360"/>
      </w:pPr>
    </w:lvl>
  </w:abstractNum>
  <w:abstractNum w:abstractNumId="1">
    <w:nsid w:val="FFFFFF83"/>
    <w:multiLevelType w:val="singleLevel"/>
    <w:tmpl w:val="FE9C41A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6EE9132"/>
    <w:lvl w:ilvl="0">
      <w:start w:val="1"/>
      <w:numFmt w:val="decimal"/>
      <w:lvlText w:val="%1."/>
      <w:lvlJc w:val="left"/>
      <w:pPr>
        <w:tabs>
          <w:tab w:val="num" w:pos="360"/>
        </w:tabs>
        <w:ind w:left="360" w:hanging="360"/>
      </w:pPr>
    </w:lvl>
  </w:abstractNum>
  <w:abstractNum w:abstractNumId="3">
    <w:nsid w:val="FFFFFF89"/>
    <w:multiLevelType w:val="singleLevel"/>
    <w:tmpl w:val="3E662EE6"/>
    <w:lvl w:ilvl="0">
      <w:start w:val="1"/>
      <w:numFmt w:val="bullet"/>
      <w:lvlText w:val=""/>
      <w:lvlJc w:val="left"/>
      <w:pPr>
        <w:tabs>
          <w:tab w:val="num" w:pos="360"/>
        </w:tabs>
        <w:ind w:left="360" w:hanging="360"/>
      </w:pPr>
      <w:rPr>
        <w:rFonts w:ascii="Symbol" w:hAnsi="Symbol"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34E48BAC">
      <w:start w:val="1"/>
      <w:numFmt w:val="lowerLetter"/>
      <w:pStyle w:val="TableListNumber2"/>
      <w:lvlText w:val="%1."/>
      <w:lvlJc w:val="left"/>
      <w:pPr>
        <w:tabs>
          <w:tab w:val="num" w:pos="454"/>
        </w:tabs>
        <w:ind w:left="454" w:hanging="227"/>
      </w:pPr>
      <w:rPr>
        <w:rFonts w:cs="Times New Roman" w:hint="default"/>
      </w:rPr>
    </w:lvl>
    <w:lvl w:ilvl="1" w:tplc="ED825374" w:tentative="1">
      <w:start w:val="1"/>
      <w:numFmt w:val="lowerLetter"/>
      <w:lvlText w:val="%2."/>
      <w:lvlJc w:val="left"/>
      <w:pPr>
        <w:tabs>
          <w:tab w:val="num" w:pos="1440"/>
        </w:tabs>
        <w:ind w:left="1440" w:hanging="360"/>
      </w:pPr>
      <w:rPr>
        <w:rFonts w:cs="Times New Roman"/>
      </w:rPr>
    </w:lvl>
    <w:lvl w:ilvl="2" w:tplc="FDB6F7F2" w:tentative="1">
      <w:start w:val="1"/>
      <w:numFmt w:val="lowerRoman"/>
      <w:lvlText w:val="%3."/>
      <w:lvlJc w:val="right"/>
      <w:pPr>
        <w:tabs>
          <w:tab w:val="num" w:pos="2160"/>
        </w:tabs>
        <w:ind w:left="2160" w:hanging="180"/>
      </w:pPr>
      <w:rPr>
        <w:rFonts w:cs="Times New Roman"/>
      </w:rPr>
    </w:lvl>
    <w:lvl w:ilvl="3" w:tplc="BB8A102A" w:tentative="1">
      <w:start w:val="1"/>
      <w:numFmt w:val="decimal"/>
      <w:lvlText w:val="%4."/>
      <w:lvlJc w:val="left"/>
      <w:pPr>
        <w:tabs>
          <w:tab w:val="num" w:pos="2880"/>
        </w:tabs>
        <w:ind w:left="2880" w:hanging="360"/>
      </w:pPr>
      <w:rPr>
        <w:rFonts w:cs="Times New Roman"/>
      </w:rPr>
    </w:lvl>
    <w:lvl w:ilvl="4" w:tplc="6A9C3FB2" w:tentative="1">
      <w:start w:val="1"/>
      <w:numFmt w:val="lowerLetter"/>
      <w:lvlText w:val="%5."/>
      <w:lvlJc w:val="left"/>
      <w:pPr>
        <w:tabs>
          <w:tab w:val="num" w:pos="3600"/>
        </w:tabs>
        <w:ind w:left="3600" w:hanging="360"/>
      </w:pPr>
      <w:rPr>
        <w:rFonts w:cs="Times New Roman"/>
      </w:rPr>
    </w:lvl>
    <w:lvl w:ilvl="5" w:tplc="E7EE2684" w:tentative="1">
      <w:start w:val="1"/>
      <w:numFmt w:val="lowerRoman"/>
      <w:lvlText w:val="%6."/>
      <w:lvlJc w:val="right"/>
      <w:pPr>
        <w:tabs>
          <w:tab w:val="num" w:pos="4320"/>
        </w:tabs>
        <w:ind w:left="4320" w:hanging="180"/>
      </w:pPr>
      <w:rPr>
        <w:rFonts w:cs="Times New Roman"/>
      </w:rPr>
    </w:lvl>
    <w:lvl w:ilvl="6" w:tplc="FF02937C" w:tentative="1">
      <w:start w:val="1"/>
      <w:numFmt w:val="decimal"/>
      <w:lvlText w:val="%7."/>
      <w:lvlJc w:val="left"/>
      <w:pPr>
        <w:tabs>
          <w:tab w:val="num" w:pos="5040"/>
        </w:tabs>
        <w:ind w:left="5040" w:hanging="360"/>
      </w:pPr>
      <w:rPr>
        <w:rFonts w:cs="Times New Roman"/>
      </w:rPr>
    </w:lvl>
    <w:lvl w:ilvl="7" w:tplc="6834EBAC" w:tentative="1">
      <w:start w:val="1"/>
      <w:numFmt w:val="lowerLetter"/>
      <w:lvlText w:val="%8."/>
      <w:lvlJc w:val="left"/>
      <w:pPr>
        <w:tabs>
          <w:tab w:val="num" w:pos="5760"/>
        </w:tabs>
        <w:ind w:left="5760" w:hanging="360"/>
      </w:pPr>
      <w:rPr>
        <w:rFonts w:cs="Times New Roman"/>
      </w:rPr>
    </w:lvl>
    <w:lvl w:ilvl="8" w:tplc="DBC6F072" w:tentative="1">
      <w:start w:val="1"/>
      <w:numFmt w:val="lowerRoman"/>
      <w:lvlText w:val="%9."/>
      <w:lvlJc w:val="right"/>
      <w:pPr>
        <w:tabs>
          <w:tab w:val="num" w:pos="6480"/>
        </w:tabs>
        <w:ind w:left="6480" w:hanging="180"/>
      </w:pPr>
      <w:rPr>
        <w:rFonts w:cs="Times New Roman"/>
      </w:rPr>
    </w:lvl>
  </w:abstractNum>
  <w:abstractNum w:abstractNumId="6">
    <w:nsid w:val="180665BC"/>
    <w:multiLevelType w:val="hybridMultilevel"/>
    <w:tmpl w:val="4DC601BA"/>
    <w:lvl w:ilvl="0" w:tplc="5D98112C">
      <w:start w:val="1"/>
      <w:numFmt w:val="decimal"/>
      <w:pStyle w:val="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233F6B"/>
    <w:multiLevelType w:val="hybridMultilevel"/>
    <w:tmpl w:val="53929CB2"/>
    <w:lvl w:ilvl="0" w:tplc="459CD4AA">
      <w:start w:val="1"/>
      <w:numFmt w:val="lowerLetter"/>
      <w:pStyle w:val="BoxListNumber2"/>
      <w:lvlText w:val="%1."/>
      <w:lvlJc w:val="left"/>
      <w:pPr>
        <w:tabs>
          <w:tab w:val="num" w:pos="567"/>
        </w:tabs>
        <w:ind w:left="567" w:hanging="283"/>
      </w:pPr>
      <w:rPr>
        <w:rFonts w:cs="Times New Roman" w:hint="default"/>
      </w:rPr>
    </w:lvl>
    <w:lvl w:ilvl="1" w:tplc="0652C5F4" w:tentative="1">
      <w:start w:val="1"/>
      <w:numFmt w:val="lowerLetter"/>
      <w:lvlText w:val="%2."/>
      <w:lvlJc w:val="left"/>
      <w:pPr>
        <w:tabs>
          <w:tab w:val="num" w:pos="1440"/>
        </w:tabs>
        <w:ind w:left="1440" w:hanging="360"/>
      </w:pPr>
      <w:rPr>
        <w:rFonts w:cs="Times New Roman"/>
      </w:rPr>
    </w:lvl>
    <w:lvl w:ilvl="2" w:tplc="C6483608" w:tentative="1">
      <w:start w:val="1"/>
      <w:numFmt w:val="lowerRoman"/>
      <w:lvlText w:val="%3."/>
      <w:lvlJc w:val="right"/>
      <w:pPr>
        <w:tabs>
          <w:tab w:val="num" w:pos="2160"/>
        </w:tabs>
        <w:ind w:left="2160" w:hanging="180"/>
      </w:pPr>
      <w:rPr>
        <w:rFonts w:cs="Times New Roman"/>
      </w:rPr>
    </w:lvl>
    <w:lvl w:ilvl="3" w:tplc="5238871E" w:tentative="1">
      <w:start w:val="1"/>
      <w:numFmt w:val="decimal"/>
      <w:lvlText w:val="%4."/>
      <w:lvlJc w:val="left"/>
      <w:pPr>
        <w:tabs>
          <w:tab w:val="num" w:pos="2880"/>
        </w:tabs>
        <w:ind w:left="2880" w:hanging="360"/>
      </w:pPr>
      <w:rPr>
        <w:rFonts w:cs="Times New Roman"/>
      </w:rPr>
    </w:lvl>
    <w:lvl w:ilvl="4" w:tplc="EA429E1A" w:tentative="1">
      <w:start w:val="1"/>
      <w:numFmt w:val="lowerLetter"/>
      <w:lvlText w:val="%5."/>
      <w:lvlJc w:val="left"/>
      <w:pPr>
        <w:tabs>
          <w:tab w:val="num" w:pos="3600"/>
        </w:tabs>
        <w:ind w:left="3600" w:hanging="360"/>
      </w:pPr>
      <w:rPr>
        <w:rFonts w:cs="Times New Roman"/>
      </w:rPr>
    </w:lvl>
    <w:lvl w:ilvl="5" w:tplc="ED44DBD8" w:tentative="1">
      <w:start w:val="1"/>
      <w:numFmt w:val="lowerRoman"/>
      <w:lvlText w:val="%6."/>
      <w:lvlJc w:val="right"/>
      <w:pPr>
        <w:tabs>
          <w:tab w:val="num" w:pos="4320"/>
        </w:tabs>
        <w:ind w:left="4320" w:hanging="180"/>
      </w:pPr>
      <w:rPr>
        <w:rFonts w:cs="Times New Roman"/>
      </w:rPr>
    </w:lvl>
    <w:lvl w:ilvl="6" w:tplc="AB44F7AE" w:tentative="1">
      <w:start w:val="1"/>
      <w:numFmt w:val="decimal"/>
      <w:lvlText w:val="%7."/>
      <w:lvlJc w:val="left"/>
      <w:pPr>
        <w:tabs>
          <w:tab w:val="num" w:pos="5040"/>
        </w:tabs>
        <w:ind w:left="5040" w:hanging="360"/>
      </w:pPr>
      <w:rPr>
        <w:rFonts w:cs="Times New Roman"/>
      </w:rPr>
    </w:lvl>
    <w:lvl w:ilvl="7" w:tplc="63589F9A" w:tentative="1">
      <w:start w:val="1"/>
      <w:numFmt w:val="lowerLetter"/>
      <w:lvlText w:val="%8."/>
      <w:lvlJc w:val="left"/>
      <w:pPr>
        <w:tabs>
          <w:tab w:val="num" w:pos="5760"/>
        </w:tabs>
        <w:ind w:left="5760" w:hanging="360"/>
      </w:pPr>
      <w:rPr>
        <w:rFonts w:cs="Times New Roman"/>
      </w:rPr>
    </w:lvl>
    <w:lvl w:ilvl="8" w:tplc="6BC4B9CC" w:tentative="1">
      <w:start w:val="1"/>
      <w:numFmt w:val="lowerRoman"/>
      <w:lvlText w:val="%9."/>
      <w:lvlJc w:val="right"/>
      <w:pPr>
        <w:tabs>
          <w:tab w:val="num" w:pos="6480"/>
        </w:tabs>
        <w:ind w:left="6480" w:hanging="180"/>
      </w:pPr>
      <w:rPr>
        <w:rFonts w:cs="Times New Roman"/>
      </w:rPr>
    </w:lvl>
  </w:abstractNum>
  <w:abstractNum w:abstractNumId="10">
    <w:nsid w:val="46CD579B"/>
    <w:multiLevelType w:val="hybridMultilevel"/>
    <w:tmpl w:val="36F2514A"/>
    <w:lvl w:ilvl="0" w:tplc="1E1ED224">
      <w:start w:val="1"/>
      <w:numFmt w:val="bullet"/>
      <w:pStyle w:val="BoxListBullet"/>
      <w:lvlText w:val="&gt;"/>
      <w:lvlJc w:val="left"/>
      <w:pPr>
        <w:tabs>
          <w:tab w:val="num" w:pos="284"/>
        </w:tabs>
        <w:ind w:left="284" w:hanging="284"/>
      </w:pPr>
      <w:rPr>
        <w:rFonts w:hint="default"/>
        <w:color w:val="auto"/>
      </w:rPr>
    </w:lvl>
    <w:lvl w:ilvl="1" w:tplc="691E18E6" w:tentative="1">
      <w:start w:val="1"/>
      <w:numFmt w:val="bullet"/>
      <w:lvlText w:val="o"/>
      <w:lvlJc w:val="left"/>
      <w:pPr>
        <w:tabs>
          <w:tab w:val="num" w:pos="1440"/>
        </w:tabs>
        <w:ind w:left="1440" w:hanging="360"/>
      </w:pPr>
      <w:rPr>
        <w:rFonts w:ascii="Courier New" w:hAnsi="Courier New" w:hint="default"/>
      </w:rPr>
    </w:lvl>
    <w:lvl w:ilvl="2" w:tplc="8940D18C" w:tentative="1">
      <w:start w:val="1"/>
      <w:numFmt w:val="bullet"/>
      <w:lvlText w:val=""/>
      <w:lvlJc w:val="left"/>
      <w:pPr>
        <w:tabs>
          <w:tab w:val="num" w:pos="2160"/>
        </w:tabs>
        <w:ind w:left="2160" w:hanging="360"/>
      </w:pPr>
      <w:rPr>
        <w:rFonts w:ascii="Wingdings" w:hAnsi="Wingdings" w:hint="default"/>
      </w:rPr>
    </w:lvl>
    <w:lvl w:ilvl="3" w:tplc="789A1B68" w:tentative="1">
      <w:start w:val="1"/>
      <w:numFmt w:val="bullet"/>
      <w:lvlText w:val=""/>
      <w:lvlJc w:val="left"/>
      <w:pPr>
        <w:tabs>
          <w:tab w:val="num" w:pos="2880"/>
        </w:tabs>
        <w:ind w:left="2880" w:hanging="360"/>
      </w:pPr>
      <w:rPr>
        <w:rFonts w:ascii="Symbol" w:hAnsi="Symbol" w:hint="default"/>
      </w:rPr>
    </w:lvl>
    <w:lvl w:ilvl="4" w:tplc="D090D8CE" w:tentative="1">
      <w:start w:val="1"/>
      <w:numFmt w:val="bullet"/>
      <w:lvlText w:val="o"/>
      <w:lvlJc w:val="left"/>
      <w:pPr>
        <w:tabs>
          <w:tab w:val="num" w:pos="3600"/>
        </w:tabs>
        <w:ind w:left="3600" w:hanging="360"/>
      </w:pPr>
      <w:rPr>
        <w:rFonts w:ascii="Courier New" w:hAnsi="Courier New" w:hint="default"/>
      </w:rPr>
    </w:lvl>
    <w:lvl w:ilvl="5" w:tplc="06347A60" w:tentative="1">
      <w:start w:val="1"/>
      <w:numFmt w:val="bullet"/>
      <w:lvlText w:val=""/>
      <w:lvlJc w:val="left"/>
      <w:pPr>
        <w:tabs>
          <w:tab w:val="num" w:pos="4320"/>
        </w:tabs>
        <w:ind w:left="4320" w:hanging="360"/>
      </w:pPr>
      <w:rPr>
        <w:rFonts w:ascii="Wingdings" w:hAnsi="Wingdings" w:hint="default"/>
      </w:rPr>
    </w:lvl>
    <w:lvl w:ilvl="6" w:tplc="2F764058" w:tentative="1">
      <w:start w:val="1"/>
      <w:numFmt w:val="bullet"/>
      <w:lvlText w:val=""/>
      <w:lvlJc w:val="left"/>
      <w:pPr>
        <w:tabs>
          <w:tab w:val="num" w:pos="5040"/>
        </w:tabs>
        <w:ind w:left="5040" w:hanging="360"/>
      </w:pPr>
      <w:rPr>
        <w:rFonts w:ascii="Symbol" w:hAnsi="Symbol" w:hint="default"/>
      </w:rPr>
    </w:lvl>
    <w:lvl w:ilvl="7" w:tplc="D5FCBD8E" w:tentative="1">
      <w:start w:val="1"/>
      <w:numFmt w:val="bullet"/>
      <w:lvlText w:val="o"/>
      <w:lvlJc w:val="left"/>
      <w:pPr>
        <w:tabs>
          <w:tab w:val="num" w:pos="5760"/>
        </w:tabs>
        <w:ind w:left="5760" w:hanging="360"/>
      </w:pPr>
      <w:rPr>
        <w:rFonts w:ascii="Courier New" w:hAnsi="Courier New" w:hint="default"/>
      </w:rPr>
    </w:lvl>
    <w:lvl w:ilvl="8" w:tplc="8EE8F396" w:tentative="1">
      <w:start w:val="1"/>
      <w:numFmt w:val="bullet"/>
      <w:lvlText w:val=""/>
      <w:lvlJc w:val="left"/>
      <w:pPr>
        <w:tabs>
          <w:tab w:val="num" w:pos="6480"/>
        </w:tabs>
        <w:ind w:left="6480" w:hanging="360"/>
      </w:pPr>
      <w:rPr>
        <w:rFonts w:ascii="Wingdings" w:hAnsi="Wingdings" w:hint="default"/>
      </w:rPr>
    </w:lvl>
  </w:abstractNum>
  <w:abstractNum w:abstractNumId="11">
    <w:nsid w:val="4A37775D"/>
    <w:multiLevelType w:val="multilevel"/>
    <w:tmpl w:val="C4660D6E"/>
    <w:lvl w:ilvl="0">
      <w:start w:val="1"/>
      <w:numFmt w:val="lowerLetter"/>
      <w:lvlRestart w:val="0"/>
      <w:pStyle w:val="NoteNumber"/>
      <w:lvlText w:val="%1"/>
      <w:lvlJc w:val="left"/>
      <w:pPr>
        <w:tabs>
          <w:tab w:val="num" w:pos="170"/>
        </w:tabs>
      </w:pPr>
      <w:rPr>
        <w:rFonts w:cs="Times New Roman" w:hint="default"/>
        <w:b w:val="0"/>
        <w:i w:val="0"/>
        <w:color w:val="auto"/>
        <w:position w:val="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92D69B5E">
      <w:start w:val="1"/>
      <w:numFmt w:val="decimal"/>
      <w:pStyle w:val="TableListNumber"/>
      <w:lvlText w:val="%1."/>
      <w:lvlJc w:val="left"/>
      <w:pPr>
        <w:tabs>
          <w:tab w:val="num" w:pos="227"/>
        </w:tabs>
        <w:ind w:left="227" w:hanging="227"/>
      </w:pPr>
      <w:rPr>
        <w:rFonts w:cs="Times New Roman" w:hint="default"/>
      </w:rPr>
    </w:lvl>
    <w:lvl w:ilvl="1" w:tplc="D8B4EBA6" w:tentative="1">
      <w:start w:val="1"/>
      <w:numFmt w:val="lowerLetter"/>
      <w:lvlText w:val="%2."/>
      <w:lvlJc w:val="left"/>
      <w:pPr>
        <w:tabs>
          <w:tab w:val="num" w:pos="1440"/>
        </w:tabs>
        <w:ind w:left="1440" w:hanging="360"/>
      </w:pPr>
      <w:rPr>
        <w:rFonts w:cs="Times New Roman"/>
      </w:rPr>
    </w:lvl>
    <w:lvl w:ilvl="2" w:tplc="C4126A26" w:tentative="1">
      <w:start w:val="1"/>
      <w:numFmt w:val="lowerRoman"/>
      <w:lvlText w:val="%3."/>
      <w:lvlJc w:val="right"/>
      <w:pPr>
        <w:tabs>
          <w:tab w:val="num" w:pos="2160"/>
        </w:tabs>
        <w:ind w:left="2160" w:hanging="180"/>
      </w:pPr>
      <w:rPr>
        <w:rFonts w:cs="Times New Roman"/>
      </w:rPr>
    </w:lvl>
    <w:lvl w:ilvl="3" w:tplc="BC32463E" w:tentative="1">
      <w:start w:val="1"/>
      <w:numFmt w:val="decimal"/>
      <w:lvlText w:val="%4."/>
      <w:lvlJc w:val="left"/>
      <w:pPr>
        <w:tabs>
          <w:tab w:val="num" w:pos="2880"/>
        </w:tabs>
        <w:ind w:left="2880" w:hanging="360"/>
      </w:pPr>
      <w:rPr>
        <w:rFonts w:cs="Times New Roman"/>
      </w:rPr>
    </w:lvl>
    <w:lvl w:ilvl="4" w:tplc="155E13B4" w:tentative="1">
      <w:start w:val="1"/>
      <w:numFmt w:val="lowerLetter"/>
      <w:lvlText w:val="%5."/>
      <w:lvlJc w:val="left"/>
      <w:pPr>
        <w:tabs>
          <w:tab w:val="num" w:pos="3600"/>
        </w:tabs>
        <w:ind w:left="3600" w:hanging="360"/>
      </w:pPr>
      <w:rPr>
        <w:rFonts w:cs="Times New Roman"/>
      </w:rPr>
    </w:lvl>
    <w:lvl w:ilvl="5" w:tplc="4948A1BE" w:tentative="1">
      <w:start w:val="1"/>
      <w:numFmt w:val="lowerRoman"/>
      <w:lvlText w:val="%6."/>
      <w:lvlJc w:val="right"/>
      <w:pPr>
        <w:tabs>
          <w:tab w:val="num" w:pos="4320"/>
        </w:tabs>
        <w:ind w:left="4320" w:hanging="180"/>
      </w:pPr>
      <w:rPr>
        <w:rFonts w:cs="Times New Roman"/>
      </w:rPr>
    </w:lvl>
    <w:lvl w:ilvl="6" w:tplc="84760A96" w:tentative="1">
      <w:start w:val="1"/>
      <w:numFmt w:val="decimal"/>
      <w:lvlText w:val="%7."/>
      <w:lvlJc w:val="left"/>
      <w:pPr>
        <w:tabs>
          <w:tab w:val="num" w:pos="5040"/>
        </w:tabs>
        <w:ind w:left="5040" w:hanging="360"/>
      </w:pPr>
      <w:rPr>
        <w:rFonts w:cs="Times New Roman"/>
      </w:rPr>
    </w:lvl>
    <w:lvl w:ilvl="7" w:tplc="690A2C2E" w:tentative="1">
      <w:start w:val="1"/>
      <w:numFmt w:val="lowerLetter"/>
      <w:lvlText w:val="%8."/>
      <w:lvlJc w:val="left"/>
      <w:pPr>
        <w:tabs>
          <w:tab w:val="num" w:pos="5760"/>
        </w:tabs>
        <w:ind w:left="5760" w:hanging="360"/>
      </w:pPr>
      <w:rPr>
        <w:rFonts w:cs="Times New Roman"/>
      </w:rPr>
    </w:lvl>
    <w:lvl w:ilvl="8" w:tplc="3348D1C2" w:tentative="1">
      <w:start w:val="1"/>
      <w:numFmt w:val="lowerRoman"/>
      <w:lvlText w:val="%9."/>
      <w:lvlJc w:val="right"/>
      <w:pPr>
        <w:tabs>
          <w:tab w:val="num" w:pos="6480"/>
        </w:tabs>
        <w:ind w:left="6480" w:hanging="180"/>
      </w:pPr>
      <w:rPr>
        <w:rFonts w:cs="Times New Roman"/>
      </w:rPr>
    </w:lvl>
  </w:abstractNum>
  <w:abstractNum w:abstractNumId="14">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9E1124E"/>
    <w:multiLevelType w:val="hybridMultilevel"/>
    <w:tmpl w:val="6D42E656"/>
    <w:lvl w:ilvl="0" w:tplc="514C5648">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3"/>
  </w:num>
  <w:num w:numId="6">
    <w:abstractNumId w:val="16"/>
  </w:num>
  <w:num w:numId="7">
    <w:abstractNumId w:val="5"/>
  </w:num>
  <w:num w:numId="8">
    <w:abstractNumId w:val="7"/>
  </w:num>
  <w:num w:numId="9">
    <w:abstractNumId w:val="9"/>
  </w:num>
  <w:num w:numId="10">
    <w:abstractNumId w:val="12"/>
  </w:num>
  <w:num w:numId="11">
    <w:abstractNumId w:val="10"/>
  </w:num>
  <w:num w:numId="12">
    <w:abstractNumId w:val="8"/>
  </w:num>
  <w:num w:numId="13">
    <w:abstractNumId w:val="6"/>
  </w:num>
  <w:num w:numId="14">
    <w:abstractNumId w:val="17"/>
  </w:num>
  <w:num w:numId="15">
    <w:abstractNumId w:val="14"/>
  </w:num>
  <w:num w:numId="16">
    <w:abstractNumId w:val="15"/>
  </w:num>
  <w:num w:numId="17">
    <w:abstractNumId w:val="4"/>
  </w:num>
  <w:num w:numId="18">
    <w:abstractNumId w:val="11"/>
  </w:num>
  <w:num w:numId="19">
    <w:abstractNumId w:val="13"/>
    <w:lvlOverride w:ilvl="0">
      <w:startOverride w:val="1"/>
    </w:lvlOverride>
  </w:num>
  <w:num w:numId="20">
    <w:abstractNumId w:val="1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38"/>
    <w:rsid w:val="00001AA6"/>
    <w:rsid w:val="00002939"/>
    <w:rsid w:val="00004368"/>
    <w:rsid w:val="000047C2"/>
    <w:rsid w:val="000047C6"/>
    <w:rsid w:val="00005339"/>
    <w:rsid w:val="00011550"/>
    <w:rsid w:val="0001170C"/>
    <w:rsid w:val="000129D7"/>
    <w:rsid w:val="0001356A"/>
    <w:rsid w:val="00015DBC"/>
    <w:rsid w:val="00016771"/>
    <w:rsid w:val="00016CBA"/>
    <w:rsid w:val="000174CA"/>
    <w:rsid w:val="00017D33"/>
    <w:rsid w:val="00017F8F"/>
    <w:rsid w:val="0002235F"/>
    <w:rsid w:val="00022D41"/>
    <w:rsid w:val="00022FBA"/>
    <w:rsid w:val="000257E7"/>
    <w:rsid w:val="00030588"/>
    <w:rsid w:val="0003425B"/>
    <w:rsid w:val="00034B41"/>
    <w:rsid w:val="00034E45"/>
    <w:rsid w:val="00035E2A"/>
    <w:rsid w:val="00037138"/>
    <w:rsid w:val="0003738E"/>
    <w:rsid w:val="00037673"/>
    <w:rsid w:val="00042DE4"/>
    <w:rsid w:val="000431BD"/>
    <w:rsid w:val="000433AB"/>
    <w:rsid w:val="00044EDD"/>
    <w:rsid w:val="000452A6"/>
    <w:rsid w:val="0004636D"/>
    <w:rsid w:val="00046974"/>
    <w:rsid w:val="00046AE9"/>
    <w:rsid w:val="000477E7"/>
    <w:rsid w:val="000513B2"/>
    <w:rsid w:val="00053D8A"/>
    <w:rsid w:val="00060A32"/>
    <w:rsid w:val="00061389"/>
    <w:rsid w:val="00063C90"/>
    <w:rsid w:val="000655EB"/>
    <w:rsid w:val="00065C12"/>
    <w:rsid w:val="00067F6E"/>
    <w:rsid w:val="00070BAE"/>
    <w:rsid w:val="00070F05"/>
    <w:rsid w:val="000722A1"/>
    <w:rsid w:val="00074C9B"/>
    <w:rsid w:val="00075C1B"/>
    <w:rsid w:val="00075E37"/>
    <w:rsid w:val="000766F0"/>
    <w:rsid w:val="000805B2"/>
    <w:rsid w:val="000821F5"/>
    <w:rsid w:val="00082B73"/>
    <w:rsid w:val="00082E97"/>
    <w:rsid w:val="000852E8"/>
    <w:rsid w:val="00085585"/>
    <w:rsid w:val="00085E50"/>
    <w:rsid w:val="00086164"/>
    <w:rsid w:val="000863C3"/>
    <w:rsid w:val="00090C8C"/>
    <w:rsid w:val="00092F37"/>
    <w:rsid w:val="000933B6"/>
    <w:rsid w:val="000953EA"/>
    <w:rsid w:val="00097A76"/>
    <w:rsid w:val="000A0794"/>
    <w:rsid w:val="000A3437"/>
    <w:rsid w:val="000A4433"/>
    <w:rsid w:val="000A5BCC"/>
    <w:rsid w:val="000A7400"/>
    <w:rsid w:val="000A7708"/>
    <w:rsid w:val="000A779C"/>
    <w:rsid w:val="000B0232"/>
    <w:rsid w:val="000B13AB"/>
    <w:rsid w:val="000B146D"/>
    <w:rsid w:val="000B4054"/>
    <w:rsid w:val="000B56CF"/>
    <w:rsid w:val="000B5B55"/>
    <w:rsid w:val="000B6330"/>
    <w:rsid w:val="000B67EA"/>
    <w:rsid w:val="000B7FF7"/>
    <w:rsid w:val="000C0125"/>
    <w:rsid w:val="000C0807"/>
    <w:rsid w:val="000C0D83"/>
    <w:rsid w:val="000D074E"/>
    <w:rsid w:val="000D26BB"/>
    <w:rsid w:val="000D32D5"/>
    <w:rsid w:val="000D444F"/>
    <w:rsid w:val="000D4E97"/>
    <w:rsid w:val="000E0333"/>
    <w:rsid w:val="000E1147"/>
    <w:rsid w:val="000E2E8A"/>
    <w:rsid w:val="000E595E"/>
    <w:rsid w:val="000E5C21"/>
    <w:rsid w:val="000F7AEF"/>
    <w:rsid w:val="000F7DB9"/>
    <w:rsid w:val="000F7EBB"/>
    <w:rsid w:val="001020A5"/>
    <w:rsid w:val="00104CCC"/>
    <w:rsid w:val="00105E77"/>
    <w:rsid w:val="00106C54"/>
    <w:rsid w:val="0011556D"/>
    <w:rsid w:val="00115A8C"/>
    <w:rsid w:val="00115D91"/>
    <w:rsid w:val="001204E2"/>
    <w:rsid w:val="00120931"/>
    <w:rsid w:val="001250BF"/>
    <w:rsid w:val="00125E80"/>
    <w:rsid w:val="001260C2"/>
    <w:rsid w:val="00127B7F"/>
    <w:rsid w:val="00130995"/>
    <w:rsid w:val="00131492"/>
    <w:rsid w:val="00132E41"/>
    <w:rsid w:val="001360A4"/>
    <w:rsid w:val="00136E47"/>
    <w:rsid w:val="00136FF9"/>
    <w:rsid w:val="00137BA1"/>
    <w:rsid w:val="0014049B"/>
    <w:rsid w:val="00141774"/>
    <w:rsid w:val="00141818"/>
    <w:rsid w:val="00143525"/>
    <w:rsid w:val="001436A7"/>
    <w:rsid w:val="00144611"/>
    <w:rsid w:val="0014787F"/>
    <w:rsid w:val="00147B89"/>
    <w:rsid w:val="00152276"/>
    <w:rsid w:val="00152D98"/>
    <w:rsid w:val="00155015"/>
    <w:rsid w:val="001564B4"/>
    <w:rsid w:val="00156521"/>
    <w:rsid w:val="001644AA"/>
    <w:rsid w:val="00165C4D"/>
    <w:rsid w:val="00166BE1"/>
    <w:rsid w:val="001702D7"/>
    <w:rsid w:val="001707ED"/>
    <w:rsid w:val="00170B04"/>
    <w:rsid w:val="00172093"/>
    <w:rsid w:val="0017313D"/>
    <w:rsid w:val="001756DD"/>
    <w:rsid w:val="00175CFE"/>
    <w:rsid w:val="00176846"/>
    <w:rsid w:val="001772C7"/>
    <w:rsid w:val="00177AE1"/>
    <w:rsid w:val="00180E63"/>
    <w:rsid w:val="00180EC6"/>
    <w:rsid w:val="00182E7D"/>
    <w:rsid w:val="001840DC"/>
    <w:rsid w:val="00184C6E"/>
    <w:rsid w:val="00187D56"/>
    <w:rsid w:val="00193384"/>
    <w:rsid w:val="00193D3D"/>
    <w:rsid w:val="001957F2"/>
    <w:rsid w:val="0019627A"/>
    <w:rsid w:val="00197485"/>
    <w:rsid w:val="001A157D"/>
    <w:rsid w:val="001A1CD7"/>
    <w:rsid w:val="001A4314"/>
    <w:rsid w:val="001A4442"/>
    <w:rsid w:val="001A4CB0"/>
    <w:rsid w:val="001A4F3D"/>
    <w:rsid w:val="001A64D6"/>
    <w:rsid w:val="001A676A"/>
    <w:rsid w:val="001A7274"/>
    <w:rsid w:val="001A76CD"/>
    <w:rsid w:val="001A7A00"/>
    <w:rsid w:val="001A7A24"/>
    <w:rsid w:val="001B0BC3"/>
    <w:rsid w:val="001B1559"/>
    <w:rsid w:val="001B3A25"/>
    <w:rsid w:val="001B40B6"/>
    <w:rsid w:val="001B7441"/>
    <w:rsid w:val="001B7A7D"/>
    <w:rsid w:val="001B7D36"/>
    <w:rsid w:val="001C1650"/>
    <w:rsid w:val="001C18A5"/>
    <w:rsid w:val="001C54D5"/>
    <w:rsid w:val="001C557B"/>
    <w:rsid w:val="001C68A6"/>
    <w:rsid w:val="001C6E25"/>
    <w:rsid w:val="001D0D54"/>
    <w:rsid w:val="001D0D75"/>
    <w:rsid w:val="001D24B1"/>
    <w:rsid w:val="001D2D04"/>
    <w:rsid w:val="001D4D32"/>
    <w:rsid w:val="001D5233"/>
    <w:rsid w:val="001D65A4"/>
    <w:rsid w:val="001D76A3"/>
    <w:rsid w:val="001E521E"/>
    <w:rsid w:val="001E5458"/>
    <w:rsid w:val="001E61C0"/>
    <w:rsid w:val="001E77A7"/>
    <w:rsid w:val="001F0E53"/>
    <w:rsid w:val="001F0E62"/>
    <w:rsid w:val="001F1365"/>
    <w:rsid w:val="001F353B"/>
    <w:rsid w:val="001F39C9"/>
    <w:rsid w:val="001F4CD3"/>
    <w:rsid w:val="001F4E51"/>
    <w:rsid w:val="001F5AA9"/>
    <w:rsid w:val="00200B63"/>
    <w:rsid w:val="0020305F"/>
    <w:rsid w:val="00203160"/>
    <w:rsid w:val="00203A79"/>
    <w:rsid w:val="00205AA6"/>
    <w:rsid w:val="00207A26"/>
    <w:rsid w:val="0021017E"/>
    <w:rsid w:val="00212975"/>
    <w:rsid w:val="00213176"/>
    <w:rsid w:val="00214C9D"/>
    <w:rsid w:val="00214D78"/>
    <w:rsid w:val="002178C9"/>
    <w:rsid w:val="00222A4A"/>
    <w:rsid w:val="00226029"/>
    <w:rsid w:val="00226880"/>
    <w:rsid w:val="0022688E"/>
    <w:rsid w:val="002274D0"/>
    <w:rsid w:val="00227D6B"/>
    <w:rsid w:val="00230F10"/>
    <w:rsid w:val="00231CB6"/>
    <w:rsid w:val="00232097"/>
    <w:rsid w:val="00232246"/>
    <w:rsid w:val="002332E0"/>
    <w:rsid w:val="00233570"/>
    <w:rsid w:val="00233D7A"/>
    <w:rsid w:val="00234583"/>
    <w:rsid w:val="00234D37"/>
    <w:rsid w:val="00236C53"/>
    <w:rsid w:val="00237451"/>
    <w:rsid w:val="00243468"/>
    <w:rsid w:val="0024348E"/>
    <w:rsid w:val="00244F96"/>
    <w:rsid w:val="0024542D"/>
    <w:rsid w:val="0024630C"/>
    <w:rsid w:val="002505BE"/>
    <w:rsid w:val="00250D70"/>
    <w:rsid w:val="002515F6"/>
    <w:rsid w:val="00254E51"/>
    <w:rsid w:val="00257199"/>
    <w:rsid w:val="002600C7"/>
    <w:rsid w:val="00260CE2"/>
    <w:rsid w:val="0026347A"/>
    <w:rsid w:val="00263B78"/>
    <w:rsid w:val="002660FC"/>
    <w:rsid w:val="00266A89"/>
    <w:rsid w:val="00266B56"/>
    <w:rsid w:val="00266C05"/>
    <w:rsid w:val="002702DD"/>
    <w:rsid w:val="00272699"/>
    <w:rsid w:val="0027441E"/>
    <w:rsid w:val="0027483C"/>
    <w:rsid w:val="00281D52"/>
    <w:rsid w:val="002820D7"/>
    <w:rsid w:val="002837F3"/>
    <w:rsid w:val="00286E03"/>
    <w:rsid w:val="00287F57"/>
    <w:rsid w:val="00291B3A"/>
    <w:rsid w:val="00292656"/>
    <w:rsid w:val="00292C3C"/>
    <w:rsid w:val="00294AA6"/>
    <w:rsid w:val="00294D4C"/>
    <w:rsid w:val="00296270"/>
    <w:rsid w:val="002964A0"/>
    <w:rsid w:val="002964E6"/>
    <w:rsid w:val="00297DF9"/>
    <w:rsid w:val="002A194D"/>
    <w:rsid w:val="002A1CD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468F"/>
    <w:rsid w:val="002D5DED"/>
    <w:rsid w:val="002D657C"/>
    <w:rsid w:val="002D6E19"/>
    <w:rsid w:val="002D7A0A"/>
    <w:rsid w:val="002E000E"/>
    <w:rsid w:val="002E1AC2"/>
    <w:rsid w:val="002E2CDD"/>
    <w:rsid w:val="002E499B"/>
    <w:rsid w:val="002E5865"/>
    <w:rsid w:val="002E7F6A"/>
    <w:rsid w:val="002F01D7"/>
    <w:rsid w:val="002F056E"/>
    <w:rsid w:val="002F36D2"/>
    <w:rsid w:val="002F3C1A"/>
    <w:rsid w:val="002F3CC5"/>
    <w:rsid w:val="002F3E97"/>
    <w:rsid w:val="002F4782"/>
    <w:rsid w:val="002F489A"/>
    <w:rsid w:val="002F6450"/>
    <w:rsid w:val="003023FD"/>
    <w:rsid w:val="0030414F"/>
    <w:rsid w:val="00305213"/>
    <w:rsid w:val="0031131B"/>
    <w:rsid w:val="00312B95"/>
    <w:rsid w:val="00312E50"/>
    <w:rsid w:val="003147DD"/>
    <w:rsid w:val="00315D84"/>
    <w:rsid w:val="00321C81"/>
    <w:rsid w:val="003225AB"/>
    <w:rsid w:val="00323965"/>
    <w:rsid w:val="00330A76"/>
    <w:rsid w:val="00330D74"/>
    <w:rsid w:val="00332620"/>
    <w:rsid w:val="00332945"/>
    <w:rsid w:val="00333127"/>
    <w:rsid w:val="003360B5"/>
    <w:rsid w:val="003368B5"/>
    <w:rsid w:val="003369D5"/>
    <w:rsid w:val="00336FAC"/>
    <w:rsid w:val="00337AAE"/>
    <w:rsid w:val="003405D1"/>
    <w:rsid w:val="003415BD"/>
    <w:rsid w:val="00345C2F"/>
    <w:rsid w:val="00345E51"/>
    <w:rsid w:val="00347D10"/>
    <w:rsid w:val="00347E04"/>
    <w:rsid w:val="003522B0"/>
    <w:rsid w:val="00352A66"/>
    <w:rsid w:val="00352BDF"/>
    <w:rsid w:val="003544E5"/>
    <w:rsid w:val="00355258"/>
    <w:rsid w:val="003557A9"/>
    <w:rsid w:val="0035655A"/>
    <w:rsid w:val="00357879"/>
    <w:rsid w:val="0036152B"/>
    <w:rsid w:val="00362300"/>
    <w:rsid w:val="00362945"/>
    <w:rsid w:val="00363DA6"/>
    <w:rsid w:val="003643A3"/>
    <w:rsid w:val="00364555"/>
    <w:rsid w:val="0036493C"/>
    <w:rsid w:val="00365BED"/>
    <w:rsid w:val="00365EB2"/>
    <w:rsid w:val="00365ECE"/>
    <w:rsid w:val="00366135"/>
    <w:rsid w:val="0037000D"/>
    <w:rsid w:val="00372C90"/>
    <w:rsid w:val="00373509"/>
    <w:rsid w:val="003813B0"/>
    <w:rsid w:val="00381894"/>
    <w:rsid w:val="003841D5"/>
    <w:rsid w:val="003852FD"/>
    <w:rsid w:val="00386428"/>
    <w:rsid w:val="003864C0"/>
    <w:rsid w:val="00386714"/>
    <w:rsid w:val="00386D59"/>
    <w:rsid w:val="003870E2"/>
    <w:rsid w:val="003908F2"/>
    <w:rsid w:val="00393C49"/>
    <w:rsid w:val="003940DB"/>
    <w:rsid w:val="00395037"/>
    <w:rsid w:val="003950F3"/>
    <w:rsid w:val="003964F6"/>
    <w:rsid w:val="00396AAB"/>
    <w:rsid w:val="00396E51"/>
    <w:rsid w:val="00396FEE"/>
    <w:rsid w:val="00397842"/>
    <w:rsid w:val="003A12E4"/>
    <w:rsid w:val="003A1A4E"/>
    <w:rsid w:val="003A1F66"/>
    <w:rsid w:val="003A2AFB"/>
    <w:rsid w:val="003A3E3B"/>
    <w:rsid w:val="003A437D"/>
    <w:rsid w:val="003A5F6E"/>
    <w:rsid w:val="003B0602"/>
    <w:rsid w:val="003B3833"/>
    <w:rsid w:val="003B5B3A"/>
    <w:rsid w:val="003B669E"/>
    <w:rsid w:val="003D277A"/>
    <w:rsid w:val="003D3401"/>
    <w:rsid w:val="003D41D9"/>
    <w:rsid w:val="003D7C66"/>
    <w:rsid w:val="003E005D"/>
    <w:rsid w:val="003E15BE"/>
    <w:rsid w:val="003E2116"/>
    <w:rsid w:val="003E4703"/>
    <w:rsid w:val="003E4E42"/>
    <w:rsid w:val="003E6A24"/>
    <w:rsid w:val="003E74A4"/>
    <w:rsid w:val="003F0648"/>
    <w:rsid w:val="003F159A"/>
    <w:rsid w:val="003F16BF"/>
    <w:rsid w:val="003F23B0"/>
    <w:rsid w:val="003F291D"/>
    <w:rsid w:val="003F4406"/>
    <w:rsid w:val="003F6535"/>
    <w:rsid w:val="003F7DFD"/>
    <w:rsid w:val="0040210D"/>
    <w:rsid w:val="00403EC1"/>
    <w:rsid w:val="00404981"/>
    <w:rsid w:val="00404EA8"/>
    <w:rsid w:val="0040670F"/>
    <w:rsid w:val="004069E3"/>
    <w:rsid w:val="00407CFC"/>
    <w:rsid w:val="00410D31"/>
    <w:rsid w:val="00410D4E"/>
    <w:rsid w:val="00411191"/>
    <w:rsid w:val="00411244"/>
    <w:rsid w:val="00412989"/>
    <w:rsid w:val="004131F2"/>
    <w:rsid w:val="00414418"/>
    <w:rsid w:val="004146C9"/>
    <w:rsid w:val="00416765"/>
    <w:rsid w:val="00420072"/>
    <w:rsid w:val="00422524"/>
    <w:rsid w:val="00422662"/>
    <w:rsid w:val="004229B0"/>
    <w:rsid w:val="00422CB6"/>
    <w:rsid w:val="00425388"/>
    <w:rsid w:val="00425ECD"/>
    <w:rsid w:val="00427DB3"/>
    <w:rsid w:val="0043018B"/>
    <w:rsid w:val="00433FEB"/>
    <w:rsid w:val="0043622D"/>
    <w:rsid w:val="00442BE6"/>
    <w:rsid w:val="0044452B"/>
    <w:rsid w:val="00445908"/>
    <w:rsid w:val="00446BFE"/>
    <w:rsid w:val="00447F42"/>
    <w:rsid w:val="0045116A"/>
    <w:rsid w:val="00451E60"/>
    <w:rsid w:val="00452E9D"/>
    <w:rsid w:val="004530AC"/>
    <w:rsid w:val="00453EB3"/>
    <w:rsid w:val="0045414A"/>
    <w:rsid w:val="00454368"/>
    <w:rsid w:val="004545C1"/>
    <w:rsid w:val="004547C0"/>
    <w:rsid w:val="00454AE8"/>
    <w:rsid w:val="00456D32"/>
    <w:rsid w:val="0045720E"/>
    <w:rsid w:val="00457853"/>
    <w:rsid w:val="00457902"/>
    <w:rsid w:val="00460B25"/>
    <w:rsid w:val="00461AD2"/>
    <w:rsid w:val="00462797"/>
    <w:rsid w:val="00464228"/>
    <w:rsid w:val="00464954"/>
    <w:rsid w:val="00467537"/>
    <w:rsid w:val="0047098E"/>
    <w:rsid w:val="00471026"/>
    <w:rsid w:val="004732C0"/>
    <w:rsid w:val="00473CEB"/>
    <w:rsid w:val="00474394"/>
    <w:rsid w:val="004744D3"/>
    <w:rsid w:val="00475EFF"/>
    <w:rsid w:val="00477679"/>
    <w:rsid w:val="0047786B"/>
    <w:rsid w:val="004822A1"/>
    <w:rsid w:val="00482EF4"/>
    <w:rsid w:val="00483DD5"/>
    <w:rsid w:val="004845F1"/>
    <w:rsid w:val="00484BC2"/>
    <w:rsid w:val="00486E8C"/>
    <w:rsid w:val="004872E3"/>
    <w:rsid w:val="00487630"/>
    <w:rsid w:val="004900C1"/>
    <w:rsid w:val="00490743"/>
    <w:rsid w:val="00491178"/>
    <w:rsid w:val="00491321"/>
    <w:rsid w:val="00492FC4"/>
    <w:rsid w:val="00494CD3"/>
    <w:rsid w:val="00494FB3"/>
    <w:rsid w:val="00495EF4"/>
    <w:rsid w:val="004961AF"/>
    <w:rsid w:val="00496DF9"/>
    <w:rsid w:val="0049707A"/>
    <w:rsid w:val="00497240"/>
    <w:rsid w:val="004A154E"/>
    <w:rsid w:val="004A2EFC"/>
    <w:rsid w:val="004A3B4B"/>
    <w:rsid w:val="004A472E"/>
    <w:rsid w:val="004A5D9D"/>
    <w:rsid w:val="004B0361"/>
    <w:rsid w:val="004B3904"/>
    <w:rsid w:val="004B7492"/>
    <w:rsid w:val="004B7C61"/>
    <w:rsid w:val="004C0E63"/>
    <w:rsid w:val="004C3546"/>
    <w:rsid w:val="004C3568"/>
    <w:rsid w:val="004C4638"/>
    <w:rsid w:val="004C60B8"/>
    <w:rsid w:val="004D18D0"/>
    <w:rsid w:val="004D5771"/>
    <w:rsid w:val="004D79AD"/>
    <w:rsid w:val="004E493E"/>
    <w:rsid w:val="004E63CC"/>
    <w:rsid w:val="004E7883"/>
    <w:rsid w:val="004F096E"/>
    <w:rsid w:val="004F0BE2"/>
    <w:rsid w:val="004F256B"/>
    <w:rsid w:val="004F46B9"/>
    <w:rsid w:val="004F75A1"/>
    <w:rsid w:val="004F79BD"/>
    <w:rsid w:val="00502E98"/>
    <w:rsid w:val="005031B6"/>
    <w:rsid w:val="00506BC4"/>
    <w:rsid w:val="00507A63"/>
    <w:rsid w:val="00507D05"/>
    <w:rsid w:val="00510911"/>
    <w:rsid w:val="00513602"/>
    <w:rsid w:val="005157A6"/>
    <w:rsid w:val="00515A31"/>
    <w:rsid w:val="005166C8"/>
    <w:rsid w:val="00526D37"/>
    <w:rsid w:val="00531479"/>
    <w:rsid w:val="005343DE"/>
    <w:rsid w:val="005348EF"/>
    <w:rsid w:val="005351E9"/>
    <w:rsid w:val="005353FE"/>
    <w:rsid w:val="005363D4"/>
    <w:rsid w:val="005369BC"/>
    <w:rsid w:val="005374AC"/>
    <w:rsid w:val="00540E9F"/>
    <w:rsid w:val="00545090"/>
    <w:rsid w:val="005510FE"/>
    <w:rsid w:val="0055187A"/>
    <w:rsid w:val="00553A85"/>
    <w:rsid w:val="00556B35"/>
    <w:rsid w:val="00561EE2"/>
    <w:rsid w:val="005631AD"/>
    <w:rsid w:val="005639EA"/>
    <w:rsid w:val="005667D5"/>
    <w:rsid w:val="00566A28"/>
    <w:rsid w:val="00566EBF"/>
    <w:rsid w:val="005701D3"/>
    <w:rsid w:val="005722A1"/>
    <w:rsid w:val="00572319"/>
    <w:rsid w:val="00572841"/>
    <w:rsid w:val="00574BB5"/>
    <w:rsid w:val="00575350"/>
    <w:rsid w:val="00575658"/>
    <w:rsid w:val="00576241"/>
    <w:rsid w:val="00580DC4"/>
    <w:rsid w:val="005839F1"/>
    <w:rsid w:val="00585433"/>
    <w:rsid w:val="0058612E"/>
    <w:rsid w:val="005879C7"/>
    <w:rsid w:val="005900F7"/>
    <w:rsid w:val="005910A3"/>
    <w:rsid w:val="00591DD6"/>
    <w:rsid w:val="005925E4"/>
    <w:rsid w:val="00592A83"/>
    <w:rsid w:val="00593B07"/>
    <w:rsid w:val="00593E3E"/>
    <w:rsid w:val="005942EA"/>
    <w:rsid w:val="005943A7"/>
    <w:rsid w:val="00596832"/>
    <w:rsid w:val="005A0532"/>
    <w:rsid w:val="005A1052"/>
    <w:rsid w:val="005A1378"/>
    <w:rsid w:val="005A2DBC"/>
    <w:rsid w:val="005A341D"/>
    <w:rsid w:val="005A3FE0"/>
    <w:rsid w:val="005A4A4B"/>
    <w:rsid w:val="005B1DF4"/>
    <w:rsid w:val="005B2981"/>
    <w:rsid w:val="005B76F9"/>
    <w:rsid w:val="005B7710"/>
    <w:rsid w:val="005C025E"/>
    <w:rsid w:val="005C0E3C"/>
    <w:rsid w:val="005C206D"/>
    <w:rsid w:val="005C2C17"/>
    <w:rsid w:val="005C349D"/>
    <w:rsid w:val="005C3AC1"/>
    <w:rsid w:val="005C4005"/>
    <w:rsid w:val="005C4BD3"/>
    <w:rsid w:val="005C6FD6"/>
    <w:rsid w:val="005D0AF9"/>
    <w:rsid w:val="005D1E18"/>
    <w:rsid w:val="005D244B"/>
    <w:rsid w:val="005D2B37"/>
    <w:rsid w:val="005D4715"/>
    <w:rsid w:val="005D6897"/>
    <w:rsid w:val="005E0A0B"/>
    <w:rsid w:val="005E1812"/>
    <w:rsid w:val="005E1AF2"/>
    <w:rsid w:val="005E1D7A"/>
    <w:rsid w:val="005E2411"/>
    <w:rsid w:val="005E344F"/>
    <w:rsid w:val="005E3CEF"/>
    <w:rsid w:val="005E4776"/>
    <w:rsid w:val="005E4A99"/>
    <w:rsid w:val="005E51D2"/>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43A8"/>
    <w:rsid w:val="00605815"/>
    <w:rsid w:val="00605C82"/>
    <w:rsid w:val="0060617B"/>
    <w:rsid w:val="00614A27"/>
    <w:rsid w:val="00615247"/>
    <w:rsid w:val="006155FC"/>
    <w:rsid w:val="00615695"/>
    <w:rsid w:val="006203BD"/>
    <w:rsid w:val="0062059B"/>
    <w:rsid w:val="00624C5C"/>
    <w:rsid w:val="00627E76"/>
    <w:rsid w:val="006323A6"/>
    <w:rsid w:val="00632B1F"/>
    <w:rsid w:val="00632ECA"/>
    <w:rsid w:val="00635A99"/>
    <w:rsid w:val="00636A86"/>
    <w:rsid w:val="00645987"/>
    <w:rsid w:val="0065046E"/>
    <w:rsid w:val="006504EE"/>
    <w:rsid w:val="00650B00"/>
    <w:rsid w:val="0065259E"/>
    <w:rsid w:val="0065282A"/>
    <w:rsid w:val="006536A9"/>
    <w:rsid w:val="00657C61"/>
    <w:rsid w:val="00657CB6"/>
    <w:rsid w:val="00657E00"/>
    <w:rsid w:val="006625B4"/>
    <w:rsid w:val="006640FE"/>
    <w:rsid w:val="006711B6"/>
    <w:rsid w:val="00671255"/>
    <w:rsid w:val="00671A3F"/>
    <w:rsid w:val="00672BEE"/>
    <w:rsid w:val="00673003"/>
    <w:rsid w:val="0067448D"/>
    <w:rsid w:val="006762E5"/>
    <w:rsid w:val="006764C8"/>
    <w:rsid w:val="006777A0"/>
    <w:rsid w:val="00680BB2"/>
    <w:rsid w:val="006813C8"/>
    <w:rsid w:val="00681A3E"/>
    <w:rsid w:val="00682A07"/>
    <w:rsid w:val="00683B97"/>
    <w:rsid w:val="00683CCF"/>
    <w:rsid w:val="00683DC7"/>
    <w:rsid w:val="00683E06"/>
    <w:rsid w:val="0068568E"/>
    <w:rsid w:val="00685B51"/>
    <w:rsid w:val="0069068B"/>
    <w:rsid w:val="00692797"/>
    <w:rsid w:val="006931D5"/>
    <w:rsid w:val="00694103"/>
    <w:rsid w:val="006974FC"/>
    <w:rsid w:val="006A0482"/>
    <w:rsid w:val="006A13BF"/>
    <w:rsid w:val="006A267A"/>
    <w:rsid w:val="006A415A"/>
    <w:rsid w:val="006A53F6"/>
    <w:rsid w:val="006B1DD8"/>
    <w:rsid w:val="006B36F3"/>
    <w:rsid w:val="006B7C24"/>
    <w:rsid w:val="006B7CF9"/>
    <w:rsid w:val="006C0139"/>
    <w:rsid w:val="006C111C"/>
    <w:rsid w:val="006C1AEE"/>
    <w:rsid w:val="006C27E2"/>
    <w:rsid w:val="006C3927"/>
    <w:rsid w:val="006C51F7"/>
    <w:rsid w:val="006C6761"/>
    <w:rsid w:val="006D0368"/>
    <w:rsid w:val="006D2333"/>
    <w:rsid w:val="006D3822"/>
    <w:rsid w:val="006D3DBE"/>
    <w:rsid w:val="006D571E"/>
    <w:rsid w:val="006D6CC7"/>
    <w:rsid w:val="006D7C85"/>
    <w:rsid w:val="006E1005"/>
    <w:rsid w:val="006E1CA2"/>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1BF6"/>
    <w:rsid w:val="007031E2"/>
    <w:rsid w:val="00711B43"/>
    <w:rsid w:val="007122CC"/>
    <w:rsid w:val="0071355E"/>
    <w:rsid w:val="00716799"/>
    <w:rsid w:val="007339FC"/>
    <w:rsid w:val="0073548A"/>
    <w:rsid w:val="00737052"/>
    <w:rsid w:val="007375CF"/>
    <w:rsid w:val="00737F14"/>
    <w:rsid w:val="00740BD4"/>
    <w:rsid w:val="00742F5B"/>
    <w:rsid w:val="0074328B"/>
    <w:rsid w:val="007500A2"/>
    <w:rsid w:val="00751A18"/>
    <w:rsid w:val="0075426C"/>
    <w:rsid w:val="00754B6C"/>
    <w:rsid w:val="007609DE"/>
    <w:rsid w:val="00760D7B"/>
    <w:rsid w:val="00762176"/>
    <w:rsid w:val="0076243D"/>
    <w:rsid w:val="00764B16"/>
    <w:rsid w:val="0076664B"/>
    <w:rsid w:val="00771A8A"/>
    <w:rsid w:val="00773ADD"/>
    <w:rsid w:val="00774FA0"/>
    <w:rsid w:val="00777A11"/>
    <w:rsid w:val="0078013B"/>
    <w:rsid w:val="00780E9B"/>
    <w:rsid w:val="00784027"/>
    <w:rsid w:val="007848F3"/>
    <w:rsid w:val="00784C7B"/>
    <w:rsid w:val="007864C1"/>
    <w:rsid w:val="00786718"/>
    <w:rsid w:val="00786B6E"/>
    <w:rsid w:val="00790395"/>
    <w:rsid w:val="00794312"/>
    <w:rsid w:val="0079518B"/>
    <w:rsid w:val="00797D46"/>
    <w:rsid w:val="007A01CC"/>
    <w:rsid w:val="007A0524"/>
    <w:rsid w:val="007A0D58"/>
    <w:rsid w:val="007A2597"/>
    <w:rsid w:val="007A2D4A"/>
    <w:rsid w:val="007A32BB"/>
    <w:rsid w:val="007A4C9D"/>
    <w:rsid w:val="007A561A"/>
    <w:rsid w:val="007A5DFF"/>
    <w:rsid w:val="007A7F0A"/>
    <w:rsid w:val="007B149E"/>
    <w:rsid w:val="007B1D16"/>
    <w:rsid w:val="007B2DB4"/>
    <w:rsid w:val="007B4677"/>
    <w:rsid w:val="007B497F"/>
    <w:rsid w:val="007B4ED1"/>
    <w:rsid w:val="007B5E75"/>
    <w:rsid w:val="007B794B"/>
    <w:rsid w:val="007C0DEC"/>
    <w:rsid w:val="007C1ECE"/>
    <w:rsid w:val="007C3820"/>
    <w:rsid w:val="007D1A32"/>
    <w:rsid w:val="007D3FA4"/>
    <w:rsid w:val="007D416E"/>
    <w:rsid w:val="007D620F"/>
    <w:rsid w:val="007E14BD"/>
    <w:rsid w:val="007E31EA"/>
    <w:rsid w:val="007E3B25"/>
    <w:rsid w:val="007E3B7D"/>
    <w:rsid w:val="007E5A22"/>
    <w:rsid w:val="007E6642"/>
    <w:rsid w:val="007E7710"/>
    <w:rsid w:val="007F2008"/>
    <w:rsid w:val="007F22AC"/>
    <w:rsid w:val="007F42E3"/>
    <w:rsid w:val="007F4388"/>
    <w:rsid w:val="007F4788"/>
    <w:rsid w:val="007F4A76"/>
    <w:rsid w:val="007F618A"/>
    <w:rsid w:val="00801432"/>
    <w:rsid w:val="00802290"/>
    <w:rsid w:val="00802F5E"/>
    <w:rsid w:val="00803305"/>
    <w:rsid w:val="0080375B"/>
    <w:rsid w:val="00804F53"/>
    <w:rsid w:val="0081042F"/>
    <w:rsid w:val="008120AF"/>
    <w:rsid w:val="008125B6"/>
    <w:rsid w:val="00812625"/>
    <w:rsid w:val="00816BF5"/>
    <w:rsid w:val="00817C8F"/>
    <w:rsid w:val="00820982"/>
    <w:rsid w:val="0082170D"/>
    <w:rsid w:val="0082187A"/>
    <w:rsid w:val="00822223"/>
    <w:rsid w:val="00822802"/>
    <w:rsid w:val="00823543"/>
    <w:rsid w:val="00824BD6"/>
    <w:rsid w:val="00825521"/>
    <w:rsid w:val="00831907"/>
    <w:rsid w:val="00831989"/>
    <w:rsid w:val="00831EBD"/>
    <w:rsid w:val="00832729"/>
    <w:rsid w:val="00836B20"/>
    <w:rsid w:val="00836BE4"/>
    <w:rsid w:val="008378B4"/>
    <w:rsid w:val="00840A1A"/>
    <w:rsid w:val="00840D02"/>
    <w:rsid w:val="008431E0"/>
    <w:rsid w:val="00844304"/>
    <w:rsid w:val="00844665"/>
    <w:rsid w:val="00845E4B"/>
    <w:rsid w:val="00846735"/>
    <w:rsid w:val="00846E42"/>
    <w:rsid w:val="008471E6"/>
    <w:rsid w:val="00850601"/>
    <w:rsid w:val="00852698"/>
    <w:rsid w:val="00852948"/>
    <w:rsid w:val="00853065"/>
    <w:rsid w:val="00854598"/>
    <w:rsid w:val="00856BDC"/>
    <w:rsid w:val="00861C4F"/>
    <w:rsid w:val="008642DF"/>
    <w:rsid w:val="0086434F"/>
    <w:rsid w:val="00864AE5"/>
    <w:rsid w:val="00865AD8"/>
    <w:rsid w:val="00866CE0"/>
    <w:rsid w:val="00871159"/>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961F4"/>
    <w:rsid w:val="008A063A"/>
    <w:rsid w:val="008A146D"/>
    <w:rsid w:val="008A37E3"/>
    <w:rsid w:val="008A3B99"/>
    <w:rsid w:val="008A5294"/>
    <w:rsid w:val="008A5C4D"/>
    <w:rsid w:val="008A6398"/>
    <w:rsid w:val="008A73CB"/>
    <w:rsid w:val="008A7FE6"/>
    <w:rsid w:val="008B02D1"/>
    <w:rsid w:val="008B1A8D"/>
    <w:rsid w:val="008B1C28"/>
    <w:rsid w:val="008B31F8"/>
    <w:rsid w:val="008B4913"/>
    <w:rsid w:val="008B502C"/>
    <w:rsid w:val="008B5C28"/>
    <w:rsid w:val="008B7A52"/>
    <w:rsid w:val="008B7F12"/>
    <w:rsid w:val="008C00EC"/>
    <w:rsid w:val="008C0773"/>
    <w:rsid w:val="008C0CE5"/>
    <w:rsid w:val="008C1F78"/>
    <w:rsid w:val="008C3E4F"/>
    <w:rsid w:val="008C5ABC"/>
    <w:rsid w:val="008C5C88"/>
    <w:rsid w:val="008C631B"/>
    <w:rsid w:val="008D095A"/>
    <w:rsid w:val="008D193F"/>
    <w:rsid w:val="008D6B77"/>
    <w:rsid w:val="008D75EB"/>
    <w:rsid w:val="008E0A3D"/>
    <w:rsid w:val="008E0A75"/>
    <w:rsid w:val="008E0D10"/>
    <w:rsid w:val="008E0EAF"/>
    <w:rsid w:val="008E1805"/>
    <w:rsid w:val="008E4A36"/>
    <w:rsid w:val="008E6453"/>
    <w:rsid w:val="009027ED"/>
    <w:rsid w:val="0090525F"/>
    <w:rsid w:val="009056C2"/>
    <w:rsid w:val="00910A67"/>
    <w:rsid w:val="00911EEB"/>
    <w:rsid w:val="00917927"/>
    <w:rsid w:val="00920B05"/>
    <w:rsid w:val="00924453"/>
    <w:rsid w:val="009254FA"/>
    <w:rsid w:val="00931B48"/>
    <w:rsid w:val="00932EB4"/>
    <w:rsid w:val="009340B2"/>
    <w:rsid w:val="00936BC3"/>
    <w:rsid w:val="009374CE"/>
    <w:rsid w:val="00940671"/>
    <w:rsid w:val="00940ECD"/>
    <w:rsid w:val="00941A6A"/>
    <w:rsid w:val="00941B35"/>
    <w:rsid w:val="00941C25"/>
    <w:rsid w:val="0094221E"/>
    <w:rsid w:val="0094415E"/>
    <w:rsid w:val="0094416B"/>
    <w:rsid w:val="00946625"/>
    <w:rsid w:val="00950DA1"/>
    <w:rsid w:val="00951733"/>
    <w:rsid w:val="009519FC"/>
    <w:rsid w:val="00952317"/>
    <w:rsid w:val="00953A8D"/>
    <w:rsid w:val="0095692A"/>
    <w:rsid w:val="00957D8E"/>
    <w:rsid w:val="0096040D"/>
    <w:rsid w:val="009606C6"/>
    <w:rsid w:val="00960AA9"/>
    <w:rsid w:val="00960D9D"/>
    <w:rsid w:val="009622C7"/>
    <w:rsid w:val="009663D4"/>
    <w:rsid w:val="0097190C"/>
    <w:rsid w:val="00973322"/>
    <w:rsid w:val="009765DD"/>
    <w:rsid w:val="009775E7"/>
    <w:rsid w:val="0098097B"/>
    <w:rsid w:val="00981906"/>
    <w:rsid w:val="0098252B"/>
    <w:rsid w:val="00982E10"/>
    <w:rsid w:val="00985129"/>
    <w:rsid w:val="00985BC6"/>
    <w:rsid w:val="00990CCF"/>
    <w:rsid w:val="009918D7"/>
    <w:rsid w:val="009919C7"/>
    <w:rsid w:val="00992AF2"/>
    <w:rsid w:val="009932CC"/>
    <w:rsid w:val="0099432E"/>
    <w:rsid w:val="0099453D"/>
    <w:rsid w:val="009951C5"/>
    <w:rsid w:val="00996AA9"/>
    <w:rsid w:val="00996D23"/>
    <w:rsid w:val="00997A92"/>
    <w:rsid w:val="009A0A11"/>
    <w:rsid w:val="009A1504"/>
    <w:rsid w:val="009A1864"/>
    <w:rsid w:val="009A1C69"/>
    <w:rsid w:val="009A28D5"/>
    <w:rsid w:val="009A3393"/>
    <w:rsid w:val="009A3586"/>
    <w:rsid w:val="009A43A3"/>
    <w:rsid w:val="009A7A34"/>
    <w:rsid w:val="009B0288"/>
    <w:rsid w:val="009B077D"/>
    <w:rsid w:val="009B0BD9"/>
    <w:rsid w:val="009B5599"/>
    <w:rsid w:val="009C0C78"/>
    <w:rsid w:val="009C0FD7"/>
    <w:rsid w:val="009C3C8C"/>
    <w:rsid w:val="009C4C54"/>
    <w:rsid w:val="009C4FD2"/>
    <w:rsid w:val="009C7161"/>
    <w:rsid w:val="009C76C1"/>
    <w:rsid w:val="009D05EC"/>
    <w:rsid w:val="009D14E2"/>
    <w:rsid w:val="009D3AF6"/>
    <w:rsid w:val="009D4019"/>
    <w:rsid w:val="009E11BA"/>
    <w:rsid w:val="009E141B"/>
    <w:rsid w:val="009E2D6C"/>
    <w:rsid w:val="009E660D"/>
    <w:rsid w:val="009F50D8"/>
    <w:rsid w:val="009F5DC9"/>
    <w:rsid w:val="009F7E80"/>
    <w:rsid w:val="00A00244"/>
    <w:rsid w:val="00A03535"/>
    <w:rsid w:val="00A045A2"/>
    <w:rsid w:val="00A04B6D"/>
    <w:rsid w:val="00A06DD7"/>
    <w:rsid w:val="00A12367"/>
    <w:rsid w:val="00A12BCC"/>
    <w:rsid w:val="00A14318"/>
    <w:rsid w:val="00A14F4E"/>
    <w:rsid w:val="00A167FB"/>
    <w:rsid w:val="00A16982"/>
    <w:rsid w:val="00A20E1D"/>
    <w:rsid w:val="00A241E3"/>
    <w:rsid w:val="00A32095"/>
    <w:rsid w:val="00A32E70"/>
    <w:rsid w:val="00A331F7"/>
    <w:rsid w:val="00A33E33"/>
    <w:rsid w:val="00A34D08"/>
    <w:rsid w:val="00A34D7D"/>
    <w:rsid w:val="00A35428"/>
    <w:rsid w:val="00A43557"/>
    <w:rsid w:val="00A44D85"/>
    <w:rsid w:val="00A45025"/>
    <w:rsid w:val="00A45844"/>
    <w:rsid w:val="00A51077"/>
    <w:rsid w:val="00A5433B"/>
    <w:rsid w:val="00A54C60"/>
    <w:rsid w:val="00A54E1A"/>
    <w:rsid w:val="00A56A48"/>
    <w:rsid w:val="00A60912"/>
    <w:rsid w:val="00A60990"/>
    <w:rsid w:val="00A60B48"/>
    <w:rsid w:val="00A614D0"/>
    <w:rsid w:val="00A62BFB"/>
    <w:rsid w:val="00A63CF1"/>
    <w:rsid w:val="00A645AA"/>
    <w:rsid w:val="00A65FDE"/>
    <w:rsid w:val="00A6602B"/>
    <w:rsid w:val="00A7133E"/>
    <w:rsid w:val="00A71943"/>
    <w:rsid w:val="00A71D3F"/>
    <w:rsid w:val="00A730EF"/>
    <w:rsid w:val="00A7361D"/>
    <w:rsid w:val="00A73AA3"/>
    <w:rsid w:val="00A7456C"/>
    <w:rsid w:val="00A75588"/>
    <w:rsid w:val="00A772B5"/>
    <w:rsid w:val="00A778FF"/>
    <w:rsid w:val="00A77D5D"/>
    <w:rsid w:val="00A82118"/>
    <w:rsid w:val="00A82EA9"/>
    <w:rsid w:val="00A87BD4"/>
    <w:rsid w:val="00A91E7F"/>
    <w:rsid w:val="00A95C14"/>
    <w:rsid w:val="00A95FAA"/>
    <w:rsid w:val="00A97BA6"/>
    <w:rsid w:val="00AA0797"/>
    <w:rsid w:val="00AA4BFF"/>
    <w:rsid w:val="00AA7E22"/>
    <w:rsid w:val="00AB0069"/>
    <w:rsid w:val="00AB18A3"/>
    <w:rsid w:val="00AB24E1"/>
    <w:rsid w:val="00AB2AB3"/>
    <w:rsid w:val="00AB3D71"/>
    <w:rsid w:val="00AB6EAC"/>
    <w:rsid w:val="00AC57D0"/>
    <w:rsid w:val="00AC67A5"/>
    <w:rsid w:val="00AD0EF9"/>
    <w:rsid w:val="00AD1F3F"/>
    <w:rsid w:val="00AD2944"/>
    <w:rsid w:val="00AD35EF"/>
    <w:rsid w:val="00AD3E5D"/>
    <w:rsid w:val="00AD4A4D"/>
    <w:rsid w:val="00AD57B1"/>
    <w:rsid w:val="00AD612A"/>
    <w:rsid w:val="00AD7A2D"/>
    <w:rsid w:val="00AE1E3E"/>
    <w:rsid w:val="00AE2F42"/>
    <w:rsid w:val="00AE33A9"/>
    <w:rsid w:val="00AE344A"/>
    <w:rsid w:val="00AE4666"/>
    <w:rsid w:val="00AE5255"/>
    <w:rsid w:val="00AE71D4"/>
    <w:rsid w:val="00AF140A"/>
    <w:rsid w:val="00AF1F7E"/>
    <w:rsid w:val="00AF2CDB"/>
    <w:rsid w:val="00AF4251"/>
    <w:rsid w:val="00AF4AEB"/>
    <w:rsid w:val="00AF4C09"/>
    <w:rsid w:val="00AF5A5E"/>
    <w:rsid w:val="00AF5CE0"/>
    <w:rsid w:val="00AF7241"/>
    <w:rsid w:val="00AF7F20"/>
    <w:rsid w:val="00B0153A"/>
    <w:rsid w:val="00B03CE1"/>
    <w:rsid w:val="00B03E45"/>
    <w:rsid w:val="00B045F0"/>
    <w:rsid w:val="00B04889"/>
    <w:rsid w:val="00B04DC4"/>
    <w:rsid w:val="00B06013"/>
    <w:rsid w:val="00B06CAC"/>
    <w:rsid w:val="00B07049"/>
    <w:rsid w:val="00B1380A"/>
    <w:rsid w:val="00B13902"/>
    <w:rsid w:val="00B13FA7"/>
    <w:rsid w:val="00B14244"/>
    <w:rsid w:val="00B1506B"/>
    <w:rsid w:val="00B1622C"/>
    <w:rsid w:val="00B20DE2"/>
    <w:rsid w:val="00B238AA"/>
    <w:rsid w:val="00B24B2E"/>
    <w:rsid w:val="00B24DB2"/>
    <w:rsid w:val="00B251E2"/>
    <w:rsid w:val="00B25570"/>
    <w:rsid w:val="00B2579E"/>
    <w:rsid w:val="00B25DA5"/>
    <w:rsid w:val="00B260DF"/>
    <w:rsid w:val="00B26647"/>
    <w:rsid w:val="00B30157"/>
    <w:rsid w:val="00B31660"/>
    <w:rsid w:val="00B3394C"/>
    <w:rsid w:val="00B33AC0"/>
    <w:rsid w:val="00B34081"/>
    <w:rsid w:val="00B35386"/>
    <w:rsid w:val="00B356C3"/>
    <w:rsid w:val="00B3580B"/>
    <w:rsid w:val="00B35BF4"/>
    <w:rsid w:val="00B35E28"/>
    <w:rsid w:val="00B362C6"/>
    <w:rsid w:val="00B37E3B"/>
    <w:rsid w:val="00B40BE8"/>
    <w:rsid w:val="00B41994"/>
    <w:rsid w:val="00B42655"/>
    <w:rsid w:val="00B42E5A"/>
    <w:rsid w:val="00B44BDA"/>
    <w:rsid w:val="00B453F2"/>
    <w:rsid w:val="00B462E6"/>
    <w:rsid w:val="00B46EBD"/>
    <w:rsid w:val="00B51489"/>
    <w:rsid w:val="00B5163B"/>
    <w:rsid w:val="00B51651"/>
    <w:rsid w:val="00B546BF"/>
    <w:rsid w:val="00B562C4"/>
    <w:rsid w:val="00B571D5"/>
    <w:rsid w:val="00B57273"/>
    <w:rsid w:val="00B6012E"/>
    <w:rsid w:val="00B60E33"/>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0605"/>
    <w:rsid w:val="00B815E2"/>
    <w:rsid w:val="00B84A71"/>
    <w:rsid w:val="00B871A9"/>
    <w:rsid w:val="00B87B22"/>
    <w:rsid w:val="00B906FF"/>
    <w:rsid w:val="00B91578"/>
    <w:rsid w:val="00B9211C"/>
    <w:rsid w:val="00B92EEC"/>
    <w:rsid w:val="00B950A5"/>
    <w:rsid w:val="00B95C01"/>
    <w:rsid w:val="00B97541"/>
    <w:rsid w:val="00BA1CA0"/>
    <w:rsid w:val="00BA455A"/>
    <w:rsid w:val="00BA5528"/>
    <w:rsid w:val="00BA688E"/>
    <w:rsid w:val="00BA6B3E"/>
    <w:rsid w:val="00BB0742"/>
    <w:rsid w:val="00BB6818"/>
    <w:rsid w:val="00BC013C"/>
    <w:rsid w:val="00BC0541"/>
    <w:rsid w:val="00BC0C96"/>
    <w:rsid w:val="00BC328D"/>
    <w:rsid w:val="00BC45BA"/>
    <w:rsid w:val="00BC5F4E"/>
    <w:rsid w:val="00BC5FDE"/>
    <w:rsid w:val="00BC6613"/>
    <w:rsid w:val="00BC6E01"/>
    <w:rsid w:val="00BC7297"/>
    <w:rsid w:val="00BD0240"/>
    <w:rsid w:val="00BD0822"/>
    <w:rsid w:val="00BD2C19"/>
    <w:rsid w:val="00BD5E01"/>
    <w:rsid w:val="00BD799F"/>
    <w:rsid w:val="00BE0125"/>
    <w:rsid w:val="00BE4A05"/>
    <w:rsid w:val="00BE5561"/>
    <w:rsid w:val="00BE5BFA"/>
    <w:rsid w:val="00BE5FB6"/>
    <w:rsid w:val="00BE79DB"/>
    <w:rsid w:val="00BF11D7"/>
    <w:rsid w:val="00BF467C"/>
    <w:rsid w:val="00BF7B6C"/>
    <w:rsid w:val="00BF7D62"/>
    <w:rsid w:val="00C0130E"/>
    <w:rsid w:val="00C04D36"/>
    <w:rsid w:val="00C05EB3"/>
    <w:rsid w:val="00C06FCE"/>
    <w:rsid w:val="00C07C03"/>
    <w:rsid w:val="00C10747"/>
    <w:rsid w:val="00C10EB5"/>
    <w:rsid w:val="00C12025"/>
    <w:rsid w:val="00C133C8"/>
    <w:rsid w:val="00C1425A"/>
    <w:rsid w:val="00C1447E"/>
    <w:rsid w:val="00C1598C"/>
    <w:rsid w:val="00C15F7E"/>
    <w:rsid w:val="00C206CB"/>
    <w:rsid w:val="00C21159"/>
    <w:rsid w:val="00C21650"/>
    <w:rsid w:val="00C265C0"/>
    <w:rsid w:val="00C27482"/>
    <w:rsid w:val="00C30595"/>
    <w:rsid w:val="00C30AAD"/>
    <w:rsid w:val="00C311B3"/>
    <w:rsid w:val="00C31A2C"/>
    <w:rsid w:val="00C33872"/>
    <w:rsid w:val="00C33D9D"/>
    <w:rsid w:val="00C35637"/>
    <w:rsid w:val="00C35FE6"/>
    <w:rsid w:val="00C36AC4"/>
    <w:rsid w:val="00C371F2"/>
    <w:rsid w:val="00C402D9"/>
    <w:rsid w:val="00C418FA"/>
    <w:rsid w:val="00C42989"/>
    <w:rsid w:val="00C44FA7"/>
    <w:rsid w:val="00C472A4"/>
    <w:rsid w:val="00C567CE"/>
    <w:rsid w:val="00C62EDF"/>
    <w:rsid w:val="00C630B4"/>
    <w:rsid w:val="00C654F4"/>
    <w:rsid w:val="00C66654"/>
    <w:rsid w:val="00C71F95"/>
    <w:rsid w:val="00C72C64"/>
    <w:rsid w:val="00C73585"/>
    <w:rsid w:val="00C73C0D"/>
    <w:rsid w:val="00C7586A"/>
    <w:rsid w:val="00C75BE5"/>
    <w:rsid w:val="00C76480"/>
    <w:rsid w:val="00C77547"/>
    <w:rsid w:val="00C778E6"/>
    <w:rsid w:val="00C803DC"/>
    <w:rsid w:val="00C81E07"/>
    <w:rsid w:val="00C8388D"/>
    <w:rsid w:val="00C85D6A"/>
    <w:rsid w:val="00C874E9"/>
    <w:rsid w:val="00C9040A"/>
    <w:rsid w:val="00C90AFC"/>
    <w:rsid w:val="00C93167"/>
    <w:rsid w:val="00C94693"/>
    <w:rsid w:val="00C946C3"/>
    <w:rsid w:val="00C94898"/>
    <w:rsid w:val="00CA14A1"/>
    <w:rsid w:val="00CA2D32"/>
    <w:rsid w:val="00CA3FE6"/>
    <w:rsid w:val="00CC0083"/>
    <w:rsid w:val="00CC27F3"/>
    <w:rsid w:val="00CC3562"/>
    <w:rsid w:val="00CC45ED"/>
    <w:rsid w:val="00CC5E5B"/>
    <w:rsid w:val="00CC772A"/>
    <w:rsid w:val="00CD14DB"/>
    <w:rsid w:val="00CD7A79"/>
    <w:rsid w:val="00CE2E0F"/>
    <w:rsid w:val="00CE6283"/>
    <w:rsid w:val="00CE67AA"/>
    <w:rsid w:val="00CE6F33"/>
    <w:rsid w:val="00CE73B5"/>
    <w:rsid w:val="00CE791D"/>
    <w:rsid w:val="00CE79D7"/>
    <w:rsid w:val="00CE7CE3"/>
    <w:rsid w:val="00CF0CE7"/>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20A3"/>
    <w:rsid w:val="00D12B95"/>
    <w:rsid w:val="00D1584B"/>
    <w:rsid w:val="00D219E9"/>
    <w:rsid w:val="00D2205B"/>
    <w:rsid w:val="00D2282B"/>
    <w:rsid w:val="00D23418"/>
    <w:rsid w:val="00D24606"/>
    <w:rsid w:val="00D2620A"/>
    <w:rsid w:val="00D3056A"/>
    <w:rsid w:val="00D30AED"/>
    <w:rsid w:val="00D30F84"/>
    <w:rsid w:val="00D31091"/>
    <w:rsid w:val="00D3381F"/>
    <w:rsid w:val="00D33CFE"/>
    <w:rsid w:val="00D33DDE"/>
    <w:rsid w:val="00D34A4E"/>
    <w:rsid w:val="00D34DA4"/>
    <w:rsid w:val="00D3752F"/>
    <w:rsid w:val="00D3786B"/>
    <w:rsid w:val="00D40DDE"/>
    <w:rsid w:val="00D41951"/>
    <w:rsid w:val="00D43970"/>
    <w:rsid w:val="00D43CA5"/>
    <w:rsid w:val="00D44CA5"/>
    <w:rsid w:val="00D46E12"/>
    <w:rsid w:val="00D50495"/>
    <w:rsid w:val="00D50734"/>
    <w:rsid w:val="00D507C0"/>
    <w:rsid w:val="00D513CC"/>
    <w:rsid w:val="00D51606"/>
    <w:rsid w:val="00D57B33"/>
    <w:rsid w:val="00D62350"/>
    <w:rsid w:val="00D62AA4"/>
    <w:rsid w:val="00D6318F"/>
    <w:rsid w:val="00D650BB"/>
    <w:rsid w:val="00D6540A"/>
    <w:rsid w:val="00D70438"/>
    <w:rsid w:val="00D717AD"/>
    <w:rsid w:val="00D720AD"/>
    <w:rsid w:val="00D74A18"/>
    <w:rsid w:val="00D74D3E"/>
    <w:rsid w:val="00D757C6"/>
    <w:rsid w:val="00D75C41"/>
    <w:rsid w:val="00D777C9"/>
    <w:rsid w:val="00D80529"/>
    <w:rsid w:val="00D80F78"/>
    <w:rsid w:val="00D81AC3"/>
    <w:rsid w:val="00D81B9D"/>
    <w:rsid w:val="00D81C59"/>
    <w:rsid w:val="00D82A5B"/>
    <w:rsid w:val="00D84637"/>
    <w:rsid w:val="00D8473B"/>
    <w:rsid w:val="00D85780"/>
    <w:rsid w:val="00D91F68"/>
    <w:rsid w:val="00D925AA"/>
    <w:rsid w:val="00D9283D"/>
    <w:rsid w:val="00D930DD"/>
    <w:rsid w:val="00D93140"/>
    <w:rsid w:val="00D9341C"/>
    <w:rsid w:val="00D94B7D"/>
    <w:rsid w:val="00DA1560"/>
    <w:rsid w:val="00DA4C44"/>
    <w:rsid w:val="00DA4C48"/>
    <w:rsid w:val="00DA4E21"/>
    <w:rsid w:val="00DA50CB"/>
    <w:rsid w:val="00DA71EF"/>
    <w:rsid w:val="00DA7A18"/>
    <w:rsid w:val="00DB1347"/>
    <w:rsid w:val="00DB28CE"/>
    <w:rsid w:val="00DB29BC"/>
    <w:rsid w:val="00DB2A2A"/>
    <w:rsid w:val="00DB3C1D"/>
    <w:rsid w:val="00DB479F"/>
    <w:rsid w:val="00DB55B6"/>
    <w:rsid w:val="00DB5F21"/>
    <w:rsid w:val="00DB69D3"/>
    <w:rsid w:val="00DB6D7C"/>
    <w:rsid w:val="00DC090A"/>
    <w:rsid w:val="00DC0E7E"/>
    <w:rsid w:val="00DC30EA"/>
    <w:rsid w:val="00DC4FE9"/>
    <w:rsid w:val="00DC5918"/>
    <w:rsid w:val="00DC6C8D"/>
    <w:rsid w:val="00DC7181"/>
    <w:rsid w:val="00DC73A5"/>
    <w:rsid w:val="00DD0236"/>
    <w:rsid w:val="00DD614D"/>
    <w:rsid w:val="00DD76A4"/>
    <w:rsid w:val="00DD7C65"/>
    <w:rsid w:val="00DE03E4"/>
    <w:rsid w:val="00DE05D1"/>
    <w:rsid w:val="00DE1134"/>
    <w:rsid w:val="00DE1AEB"/>
    <w:rsid w:val="00DE4732"/>
    <w:rsid w:val="00DE6668"/>
    <w:rsid w:val="00DE6987"/>
    <w:rsid w:val="00E0080A"/>
    <w:rsid w:val="00E00F31"/>
    <w:rsid w:val="00E02242"/>
    <w:rsid w:val="00E0300E"/>
    <w:rsid w:val="00E04227"/>
    <w:rsid w:val="00E04AE0"/>
    <w:rsid w:val="00E070D0"/>
    <w:rsid w:val="00E11517"/>
    <w:rsid w:val="00E13727"/>
    <w:rsid w:val="00E16985"/>
    <w:rsid w:val="00E20254"/>
    <w:rsid w:val="00E219EB"/>
    <w:rsid w:val="00E22C13"/>
    <w:rsid w:val="00E25045"/>
    <w:rsid w:val="00E25340"/>
    <w:rsid w:val="00E25406"/>
    <w:rsid w:val="00E25CA3"/>
    <w:rsid w:val="00E2677C"/>
    <w:rsid w:val="00E26D83"/>
    <w:rsid w:val="00E27A1E"/>
    <w:rsid w:val="00E306E9"/>
    <w:rsid w:val="00E307DC"/>
    <w:rsid w:val="00E334B9"/>
    <w:rsid w:val="00E33536"/>
    <w:rsid w:val="00E33905"/>
    <w:rsid w:val="00E342D1"/>
    <w:rsid w:val="00E34B96"/>
    <w:rsid w:val="00E37502"/>
    <w:rsid w:val="00E40127"/>
    <w:rsid w:val="00E403A1"/>
    <w:rsid w:val="00E42CB5"/>
    <w:rsid w:val="00E43074"/>
    <w:rsid w:val="00E431C8"/>
    <w:rsid w:val="00E44926"/>
    <w:rsid w:val="00E44E09"/>
    <w:rsid w:val="00E452CC"/>
    <w:rsid w:val="00E45D53"/>
    <w:rsid w:val="00E46DBD"/>
    <w:rsid w:val="00E46F2A"/>
    <w:rsid w:val="00E4739B"/>
    <w:rsid w:val="00E51708"/>
    <w:rsid w:val="00E51729"/>
    <w:rsid w:val="00E52E9C"/>
    <w:rsid w:val="00E53139"/>
    <w:rsid w:val="00E53A8F"/>
    <w:rsid w:val="00E5435E"/>
    <w:rsid w:val="00E55A81"/>
    <w:rsid w:val="00E56450"/>
    <w:rsid w:val="00E56DA8"/>
    <w:rsid w:val="00E60ACC"/>
    <w:rsid w:val="00E60C4B"/>
    <w:rsid w:val="00E60E21"/>
    <w:rsid w:val="00E66638"/>
    <w:rsid w:val="00E6706E"/>
    <w:rsid w:val="00E7211D"/>
    <w:rsid w:val="00E72173"/>
    <w:rsid w:val="00E757CA"/>
    <w:rsid w:val="00E75D48"/>
    <w:rsid w:val="00E773CD"/>
    <w:rsid w:val="00E774C9"/>
    <w:rsid w:val="00E80964"/>
    <w:rsid w:val="00E841A6"/>
    <w:rsid w:val="00E84BCB"/>
    <w:rsid w:val="00E85905"/>
    <w:rsid w:val="00E902BA"/>
    <w:rsid w:val="00E90DC4"/>
    <w:rsid w:val="00E9163F"/>
    <w:rsid w:val="00E91CB7"/>
    <w:rsid w:val="00E9270B"/>
    <w:rsid w:val="00E956E8"/>
    <w:rsid w:val="00EA022D"/>
    <w:rsid w:val="00EA0D10"/>
    <w:rsid w:val="00EA0F2C"/>
    <w:rsid w:val="00EA19CB"/>
    <w:rsid w:val="00EA2C8F"/>
    <w:rsid w:val="00EA5D64"/>
    <w:rsid w:val="00EA613A"/>
    <w:rsid w:val="00EA6A8C"/>
    <w:rsid w:val="00EB2AD1"/>
    <w:rsid w:val="00EB3067"/>
    <w:rsid w:val="00EB353E"/>
    <w:rsid w:val="00EB56E0"/>
    <w:rsid w:val="00EB5DDF"/>
    <w:rsid w:val="00EB6E66"/>
    <w:rsid w:val="00EC320B"/>
    <w:rsid w:val="00EC3CEC"/>
    <w:rsid w:val="00EC4625"/>
    <w:rsid w:val="00ED139E"/>
    <w:rsid w:val="00ED1759"/>
    <w:rsid w:val="00ED27A5"/>
    <w:rsid w:val="00ED2A93"/>
    <w:rsid w:val="00ED445D"/>
    <w:rsid w:val="00ED461C"/>
    <w:rsid w:val="00ED5E2B"/>
    <w:rsid w:val="00EE01C2"/>
    <w:rsid w:val="00EE37A2"/>
    <w:rsid w:val="00EE3B12"/>
    <w:rsid w:val="00EE4D7C"/>
    <w:rsid w:val="00EE5AF3"/>
    <w:rsid w:val="00EE5E91"/>
    <w:rsid w:val="00EE5F8C"/>
    <w:rsid w:val="00EE73BC"/>
    <w:rsid w:val="00EF00AA"/>
    <w:rsid w:val="00EF5C49"/>
    <w:rsid w:val="00F0026A"/>
    <w:rsid w:val="00F021E7"/>
    <w:rsid w:val="00F026C1"/>
    <w:rsid w:val="00F039D1"/>
    <w:rsid w:val="00F0526B"/>
    <w:rsid w:val="00F05BEC"/>
    <w:rsid w:val="00F05D0F"/>
    <w:rsid w:val="00F05DB4"/>
    <w:rsid w:val="00F07C3E"/>
    <w:rsid w:val="00F13358"/>
    <w:rsid w:val="00F1456D"/>
    <w:rsid w:val="00F15387"/>
    <w:rsid w:val="00F15D8B"/>
    <w:rsid w:val="00F15F80"/>
    <w:rsid w:val="00F17D58"/>
    <w:rsid w:val="00F2112C"/>
    <w:rsid w:val="00F228F5"/>
    <w:rsid w:val="00F23CC1"/>
    <w:rsid w:val="00F23FD4"/>
    <w:rsid w:val="00F24143"/>
    <w:rsid w:val="00F241BE"/>
    <w:rsid w:val="00F24962"/>
    <w:rsid w:val="00F25038"/>
    <w:rsid w:val="00F25415"/>
    <w:rsid w:val="00F3124A"/>
    <w:rsid w:val="00F31D41"/>
    <w:rsid w:val="00F34539"/>
    <w:rsid w:val="00F34B2F"/>
    <w:rsid w:val="00F35005"/>
    <w:rsid w:val="00F364CB"/>
    <w:rsid w:val="00F37601"/>
    <w:rsid w:val="00F4058E"/>
    <w:rsid w:val="00F4220F"/>
    <w:rsid w:val="00F423B8"/>
    <w:rsid w:val="00F43F58"/>
    <w:rsid w:val="00F45507"/>
    <w:rsid w:val="00F45A38"/>
    <w:rsid w:val="00F46014"/>
    <w:rsid w:val="00F47670"/>
    <w:rsid w:val="00F477F8"/>
    <w:rsid w:val="00F509C8"/>
    <w:rsid w:val="00F50DA7"/>
    <w:rsid w:val="00F51371"/>
    <w:rsid w:val="00F51AF6"/>
    <w:rsid w:val="00F56113"/>
    <w:rsid w:val="00F5640F"/>
    <w:rsid w:val="00F56735"/>
    <w:rsid w:val="00F577FA"/>
    <w:rsid w:val="00F60F2A"/>
    <w:rsid w:val="00F60F94"/>
    <w:rsid w:val="00F615F9"/>
    <w:rsid w:val="00F62055"/>
    <w:rsid w:val="00F620BE"/>
    <w:rsid w:val="00F64DC5"/>
    <w:rsid w:val="00F67F8A"/>
    <w:rsid w:val="00F73938"/>
    <w:rsid w:val="00F73E87"/>
    <w:rsid w:val="00F74224"/>
    <w:rsid w:val="00F74730"/>
    <w:rsid w:val="00F747A9"/>
    <w:rsid w:val="00F76696"/>
    <w:rsid w:val="00F77A84"/>
    <w:rsid w:val="00F80C03"/>
    <w:rsid w:val="00F80C98"/>
    <w:rsid w:val="00F87778"/>
    <w:rsid w:val="00F87905"/>
    <w:rsid w:val="00F9061B"/>
    <w:rsid w:val="00F9229E"/>
    <w:rsid w:val="00F92724"/>
    <w:rsid w:val="00F92A12"/>
    <w:rsid w:val="00F942E2"/>
    <w:rsid w:val="00F9490E"/>
    <w:rsid w:val="00F9523B"/>
    <w:rsid w:val="00F9560B"/>
    <w:rsid w:val="00F95755"/>
    <w:rsid w:val="00F96760"/>
    <w:rsid w:val="00F96E67"/>
    <w:rsid w:val="00F96E92"/>
    <w:rsid w:val="00FA13CB"/>
    <w:rsid w:val="00FA2BE9"/>
    <w:rsid w:val="00FA31AE"/>
    <w:rsid w:val="00FA4FCD"/>
    <w:rsid w:val="00FB1A1C"/>
    <w:rsid w:val="00FB1DA4"/>
    <w:rsid w:val="00FB2973"/>
    <w:rsid w:val="00FB35EC"/>
    <w:rsid w:val="00FB42CF"/>
    <w:rsid w:val="00FB511E"/>
    <w:rsid w:val="00FB7B5E"/>
    <w:rsid w:val="00FC0580"/>
    <w:rsid w:val="00FC07DD"/>
    <w:rsid w:val="00FC2B86"/>
    <w:rsid w:val="00FC48B5"/>
    <w:rsid w:val="00FC4CA2"/>
    <w:rsid w:val="00FC7629"/>
    <w:rsid w:val="00FC7B2A"/>
    <w:rsid w:val="00FD0418"/>
    <w:rsid w:val="00FD2D3F"/>
    <w:rsid w:val="00FD3D67"/>
    <w:rsid w:val="00FD536A"/>
    <w:rsid w:val="00FD575B"/>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DA315683-ED5B-4A1A-A21B-B136F7D0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22"/>
    <w:rPr>
      <w:szCs w:val="24"/>
      <w:lang w:val="en-AU" w:eastAsia="en-AU"/>
    </w:rPr>
  </w:style>
  <w:style w:type="paragraph" w:styleId="Heading1">
    <w:name w:val="heading 1"/>
    <w:basedOn w:val="Normal"/>
    <w:next w:val="BodyText"/>
    <w:link w:val="Heading1Char"/>
    <w:qFormat/>
    <w:rsid w:val="00C371F2"/>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qFormat/>
    <w:rsid w:val="00C371F2"/>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qFormat/>
    <w:rsid w:val="00C371F2"/>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17313D"/>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qFormat/>
    <w:rsid w:val="0017313D"/>
    <w:pPr>
      <w:keepNext/>
      <w:numPr>
        <w:ilvl w:val="4"/>
        <w:numId w:val="15"/>
      </w:numPr>
      <w:spacing w:before="320" w:after="0"/>
      <w:outlineLvl w:val="4"/>
    </w:pPr>
    <w:rPr>
      <w:b/>
      <w:color w:val="54534A"/>
    </w:rPr>
  </w:style>
  <w:style w:type="paragraph" w:styleId="Heading6">
    <w:name w:val="heading 6"/>
    <w:basedOn w:val="Heading1"/>
    <w:next w:val="BodyText"/>
    <w:qFormat/>
    <w:rsid w:val="00C371F2"/>
    <w:pPr>
      <w:numPr>
        <w:ilvl w:val="5"/>
      </w:numPr>
      <w:tabs>
        <w:tab w:val="num" w:pos="4320"/>
      </w:tabs>
      <w:ind w:left="4320" w:firstLine="0"/>
      <w:outlineLvl w:val="5"/>
    </w:pPr>
    <w:rPr>
      <w:bCs/>
    </w:rPr>
  </w:style>
  <w:style w:type="paragraph" w:styleId="Heading7">
    <w:name w:val="heading 7"/>
    <w:basedOn w:val="Heading2"/>
    <w:next w:val="BodyText"/>
    <w:qFormat/>
    <w:rsid w:val="00C371F2"/>
    <w:pPr>
      <w:numPr>
        <w:ilvl w:val="6"/>
      </w:numPr>
      <w:tabs>
        <w:tab w:val="num" w:pos="5040"/>
      </w:tabs>
      <w:ind w:left="0" w:firstLine="0"/>
      <w:outlineLvl w:val="6"/>
    </w:pPr>
  </w:style>
  <w:style w:type="paragraph" w:styleId="Heading8">
    <w:name w:val="heading 8"/>
    <w:basedOn w:val="Heading3"/>
    <w:next w:val="BodyText"/>
    <w:qFormat/>
    <w:rsid w:val="0017313D"/>
    <w:pPr>
      <w:numPr>
        <w:ilvl w:val="7"/>
      </w:numPr>
      <w:tabs>
        <w:tab w:val="num" w:pos="1440"/>
        <w:tab w:val="num" w:pos="5760"/>
      </w:tabs>
      <w:ind w:left="5760" w:hanging="360"/>
      <w:outlineLvl w:val="7"/>
    </w:pPr>
  </w:style>
  <w:style w:type="paragraph" w:styleId="Heading9">
    <w:name w:val="heading 9"/>
    <w:basedOn w:val="Heading4"/>
    <w:next w:val="BodyText"/>
    <w:qFormat/>
    <w:rsid w:val="0017313D"/>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01356A"/>
    <w:rPr>
      <w:rFonts w:ascii="Georgia" w:hAnsi="Georgia" w:cs="Times New Roman"/>
      <w:sz w:val="19"/>
      <w:szCs w:val="19"/>
      <w:lang w:val="en-AU" w:eastAsia="en-AU" w:bidi="ar-SA"/>
    </w:rPr>
  </w:style>
  <w:style w:type="character" w:customStyle="1" w:styleId="DraftingNote">
    <w:name w:val="Drafting Note"/>
    <w:basedOn w:val="DefaultParagraphFont"/>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60AA9"/>
    <w:pPr>
      <w:numPr>
        <w:numId w:val="14"/>
      </w:numPr>
      <w:spacing w:before="0"/>
    </w:pPr>
  </w:style>
  <w:style w:type="paragraph" w:styleId="ListBullet2">
    <w:name w:val="List Bullet 2"/>
    <w:basedOn w:val="ListBullet"/>
    <w:rsid w:val="002E7F6A"/>
    <w:pPr>
      <w:numPr>
        <w:numId w:val="8"/>
      </w:numPr>
    </w:pPr>
  </w:style>
  <w:style w:type="paragraph" w:styleId="ListNumber">
    <w:name w:val="List Number"/>
    <w:basedOn w:val="ListBullet"/>
    <w:rsid w:val="000B146D"/>
    <w:pPr>
      <w:numPr>
        <w:numId w:val="13"/>
      </w:numPr>
    </w:pPr>
  </w:style>
  <w:style w:type="paragraph" w:styleId="ListNumber2">
    <w:name w:val="List Number 2"/>
    <w:basedOn w:val="ListNumber"/>
    <w:rsid w:val="00B84A71"/>
    <w:pPr>
      <w:numPr>
        <w:numId w:val="6"/>
      </w:numPr>
    </w:pPr>
  </w:style>
  <w:style w:type="paragraph" w:styleId="Quote">
    <w:name w:val="Quote"/>
    <w:basedOn w:val="BodyText"/>
    <w:next w:val="BodyText"/>
    <w:qFormat/>
    <w:rsid w:val="00B84A71"/>
    <w:pPr>
      <w:spacing w:before="0" w:line="260" w:lineRule="atLeast"/>
      <w:ind w:left="284"/>
    </w:pPr>
    <w:rPr>
      <w:sz w:val="17"/>
      <w:szCs w:val="17"/>
    </w:rPr>
  </w:style>
  <w:style w:type="paragraph" w:styleId="BalloonText">
    <w:name w:val="Balloon Text"/>
    <w:basedOn w:val="Normal"/>
    <w:link w:val="BalloonTextChar"/>
    <w:rsid w:val="00F45A38"/>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B546BF"/>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s="Times New Roman"/>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11"/>
      </w:numPr>
      <w:spacing w:before="0"/>
    </w:pPr>
    <w:rPr>
      <w:szCs w:val="20"/>
    </w:rPr>
  </w:style>
  <w:style w:type="character" w:customStyle="1" w:styleId="NoteLabel">
    <w:name w:val="Note Label"/>
    <w:basedOn w:val="DefaultParagraphFont"/>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numPr>
        <w:numId w:val="16"/>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rsid w:val="007A2D4A"/>
    <w:pPr>
      <w:spacing w:line="240" w:lineRule="atLeast"/>
    </w:pPr>
  </w:style>
  <w:style w:type="character" w:styleId="FootnoteReference">
    <w:name w:val="footnote reference"/>
    <w:basedOn w:val="DefaultParagraphFont"/>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rsid w:val="00B97541"/>
    <w:rPr>
      <w:rFonts w:cs="Times New Roman"/>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numPr>
        <w:numId w:val="17"/>
      </w:numPr>
      <w:tabs>
        <w:tab w:val="num" w:pos="284"/>
      </w:tabs>
      <w:ind w:hanging="284"/>
    </w:pPr>
  </w:style>
  <w:style w:type="paragraph" w:customStyle="1" w:styleId="TableListNumber">
    <w:name w:val="Table List Number"/>
    <w:basedOn w:val="TableTextEntries"/>
    <w:rsid w:val="008C0773"/>
    <w:pPr>
      <w:numPr>
        <w:numId w:val="5"/>
      </w:numPr>
    </w:pPr>
  </w:style>
  <w:style w:type="paragraph" w:customStyle="1" w:styleId="TableListNumber2">
    <w:name w:val="Table List Number 2"/>
    <w:basedOn w:val="TableListNumber"/>
    <w:rsid w:val="00396E51"/>
    <w:pPr>
      <w:numPr>
        <w:numId w:val="7"/>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5900F7"/>
    <w:pPr>
      <w:numPr>
        <w:numId w:val="18"/>
      </w:numPr>
      <w:spacing w:after="0" w:line="180" w:lineRule="atLeast"/>
    </w:pPr>
    <w:rPr>
      <w:sz w:val="14"/>
      <w:szCs w:val="14"/>
    </w:rPr>
  </w:style>
  <w:style w:type="character" w:styleId="FollowedHyperlink">
    <w:name w:val="FollowedHyperlink"/>
    <w:basedOn w:val="DefaultParagraphFont"/>
    <w:semiHidden/>
    <w:rsid w:val="00085585"/>
    <w:rPr>
      <w:rFonts w:cs="Times New Roman"/>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10"/>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12"/>
      </w:numPr>
      <w:spacing w:before="0"/>
    </w:pPr>
  </w:style>
  <w:style w:type="paragraph" w:customStyle="1" w:styleId="BoxListNumber2">
    <w:name w:val="Box List Number 2"/>
    <w:basedOn w:val="BoxListNumber"/>
    <w:rsid w:val="006C6761"/>
    <w:pPr>
      <w:numPr>
        <w:numId w:val="9"/>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locked/>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locked/>
    <w:rsid w:val="000805B2"/>
    <w:rPr>
      <w:rFonts w:ascii="Franklin Gothic Book" w:hAnsi="Franklin Gothic Book"/>
      <w:sz w:val="14"/>
      <w:szCs w:val="14"/>
      <w:lang w:val="en-AU" w:eastAsia="en-US" w:bidi="ar-SA"/>
    </w:rPr>
  </w:style>
  <w:style w:type="character" w:customStyle="1" w:styleId="TitleChar">
    <w:name w:val="Title Char"/>
    <w:basedOn w:val="DefaultParagraphFont"/>
    <w:link w:val="Title"/>
    <w:locked/>
    <w:rsid w:val="00B546BF"/>
    <w:rPr>
      <w:rFonts w:ascii="Franklin Gothic Book" w:hAnsi="Franklin Gothic Book" w:cs="Times New Roman"/>
      <w:color w:val="5A9A98"/>
      <w:kern w:val="28"/>
      <w:sz w:val="50"/>
      <w:szCs w:val="50"/>
      <w:lang w:val="en-AU" w:eastAsia="en-AU" w:bidi="ar-SA"/>
    </w:rPr>
  </w:style>
  <w:style w:type="character" w:customStyle="1" w:styleId="SubtitleChar">
    <w:name w:val="Subtitle Char"/>
    <w:basedOn w:val="TitleChar"/>
    <w:link w:val="Subtitle"/>
    <w:locked/>
    <w:rsid w:val="00E27A1E"/>
    <w:rPr>
      <w:rFonts w:ascii="Franklin Gothic Book" w:hAnsi="Franklin Gothic Book" w:cs="Times New Roman"/>
      <w:color w:val="5A9A98"/>
      <w:kern w:val="28"/>
      <w:sz w:val="32"/>
      <w:szCs w:val="32"/>
      <w:lang w:val="en-AU" w:eastAsia="en-AU" w:bidi="ar-SA"/>
    </w:rPr>
  </w:style>
  <w:style w:type="character" w:customStyle="1" w:styleId="DateChar">
    <w:name w:val="Date Char"/>
    <w:basedOn w:val="SubtitleChar"/>
    <w:link w:val="Date"/>
    <w:locked/>
    <w:rsid w:val="00381894"/>
    <w:rPr>
      <w:rFonts w:ascii="Franklin Gothic Book" w:hAnsi="Franklin Gothic Book" w:cs="Times New Roman"/>
      <w:color w:val="5A9A98"/>
      <w:kern w:val="28"/>
      <w:sz w:val="24"/>
      <w:szCs w:val="24"/>
      <w:lang w:val="en-AU" w:eastAsia="en-AU" w:bidi="ar-SA"/>
    </w:rPr>
  </w:style>
  <w:style w:type="character" w:customStyle="1" w:styleId="AuthorCharChar">
    <w:name w:val="Author Char Char"/>
    <w:basedOn w:val="DateChar"/>
    <w:link w:val="Author"/>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locked/>
    <w:rsid w:val="00F45A38"/>
    <w:rPr>
      <w:rFonts w:ascii="Tahoma" w:hAnsi="Tahoma" w:cs="Tahoma"/>
      <w:sz w:val="16"/>
      <w:szCs w:val="16"/>
    </w:rPr>
  </w:style>
  <w:style w:type="paragraph" w:styleId="DocumentMap">
    <w:name w:val="Document Map"/>
    <w:basedOn w:val="Normal"/>
    <w:link w:val="DocumentMapChar"/>
    <w:rsid w:val="00F45A38"/>
    <w:rPr>
      <w:rFonts w:ascii="Tahoma" w:hAnsi="Tahoma" w:cs="Tahoma"/>
      <w:sz w:val="16"/>
      <w:szCs w:val="16"/>
    </w:rPr>
  </w:style>
  <w:style w:type="character" w:customStyle="1" w:styleId="DocumentMapChar">
    <w:name w:val="Document Map Char"/>
    <w:basedOn w:val="DefaultParagraphFont"/>
    <w:link w:val="DocumentMap"/>
    <w:locked/>
    <w:rsid w:val="00F45A38"/>
    <w:rPr>
      <w:rFonts w:ascii="Tahoma" w:hAnsi="Tahoma" w:cs="Tahoma"/>
      <w:sz w:val="16"/>
      <w:szCs w:val="16"/>
    </w:rPr>
  </w:style>
  <w:style w:type="character" w:customStyle="1" w:styleId="Heading1Char">
    <w:name w:val="Heading 1 Char"/>
    <w:basedOn w:val="DefaultParagraphFont"/>
    <w:link w:val="Heading1"/>
    <w:locked/>
    <w:rsid w:val="00A16982"/>
    <w:rPr>
      <w:rFonts w:ascii="Franklin Gothic Book" w:hAnsi="Franklin Gothic Book"/>
      <w:color w:val="AD495D"/>
      <w:spacing w:val="-10"/>
      <w:kern w:val="28"/>
      <w:sz w:val="50"/>
      <w:szCs w:val="50"/>
      <w:lang w:val="en-AU" w:eastAsia="en-AU" w:bidi="ar-SA"/>
    </w:rPr>
  </w:style>
  <w:style w:type="paragraph" w:customStyle="1" w:styleId="Table-normal-text">
    <w:name w:val="Table-normal-text"/>
    <w:basedOn w:val="Normal"/>
    <w:rsid w:val="00A16982"/>
    <w:pPr>
      <w:spacing w:before="60"/>
    </w:pPr>
    <w:rPr>
      <w:rFonts w:ascii="Arial" w:hAnsi="Arial"/>
      <w:lang w:eastAsia="en-US"/>
    </w:rPr>
  </w:style>
  <w:style w:type="paragraph" w:styleId="NoSpacing">
    <w:name w:val="No Spacing"/>
    <w:basedOn w:val="Normal"/>
    <w:link w:val="NoSpacingChar"/>
    <w:qFormat/>
    <w:rsid w:val="0020305F"/>
    <w:rPr>
      <w:rFonts w:ascii="Calibri" w:hAnsi="Calibri"/>
      <w:sz w:val="22"/>
      <w:szCs w:val="22"/>
      <w:lang w:val="en-US" w:eastAsia="en-US"/>
    </w:rPr>
  </w:style>
  <w:style w:type="character" w:customStyle="1" w:styleId="NoSpacingChar">
    <w:name w:val="No Spacing Char"/>
    <w:basedOn w:val="DefaultParagraphFont"/>
    <w:link w:val="NoSpacing"/>
    <w:locked/>
    <w:rsid w:val="0020305F"/>
    <w:rPr>
      <w:rFonts w:ascii="Calibri" w:hAnsi="Calibri" w:cs="Times New Roman"/>
      <w:sz w:val="22"/>
      <w:szCs w:val="22"/>
      <w:lang w:val="en-US" w:eastAsia="en-US"/>
    </w:rPr>
  </w:style>
  <w:style w:type="character" w:customStyle="1" w:styleId="Heading3Char">
    <w:name w:val="Heading 3 Char"/>
    <w:basedOn w:val="DefaultParagraphFont"/>
    <w:link w:val="Heading3"/>
    <w:locked/>
    <w:rsid w:val="00E403A1"/>
    <w:rPr>
      <w:rFonts w:ascii="Franklin Gothic Medium" w:hAnsi="Franklin Gothic Medium"/>
      <w:color w:val="54534A"/>
      <w:kern w:val="28"/>
      <w:sz w:val="24"/>
      <w:szCs w:val="24"/>
      <w:lang w:val="en-AU" w:eastAsia="en-AU" w:bidi="ar-SA"/>
    </w:rPr>
  </w:style>
  <w:style w:type="paragraph" w:styleId="ListParagraph">
    <w:name w:val="List Paragraph"/>
    <w:basedOn w:val="Normal"/>
    <w:qFormat/>
    <w:rsid w:val="006D3822"/>
    <w:pPr>
      <w:ind w:left="720" w:firstLine="360"/>
      <w:contextualSpacing/>
    </w:pPr>
    <w:rPr>
      <w:rFonts w:ascii="Calibri" w:hAnsi="Calibri"/>
      <w:sz w:val="22"/>
      <w:szCs w:val="22"/>
      <w:lang w:val="en-US" w:eastAsia="en-US"/>
    </w:rPr>
  </w:style>
  <w:style w:type="character" w:customStyle="1" w:styleId="Heading2Char">
    <w:name w:val="Heading 2 Char"/>
    <w:basedOn w:val="DefaultParagraphFont"/>
    <w:link w:val="Heading2"/>
    <w:locked/>
    <w:rsid w:val="002F01D7"/>
    <w:rPr>
      <w:rFonts w:ascii="Franklin Gothic Demi" w:hAnsi="Franklin Gothic Demi"/>
      <w:color w:val="AD495D"/>
      <w:kern w:val="28"/>
      <w:sz w:val="28"/>
      <w:szCs w:val="28"/>
      <w:lang w:val="en-AU" w:eastAsia="en-AU" w:bidi="ar-SA"/>
    </w:rPr>
  </w:style>
  <w:style w:type="character" w:customStyle="1" w:styleId="Heading4Char">
    <w:name w:val="Heading 4 Char"/>
    <w:basedOn w:val="DefaultParagraphFont"/>
    <w:link w:val="Heading4"/>
    <w:locked/>
    <w:rsid w:val="00120931"/>
    <w:rPr>
      <w:rFonts w:ascii="Franklin Gothic Medium" w:hAnsi="Franklin Gothic Medium"/>
      <w:color w:val="5A9A98"/>
      <w:kern w:val="28"/>
      <w:sz w:val="22"/>
      <w:szCs w:val="22"/>
      <w:lang w:val="en-AU" w:eastAsia="en-AU" w:bidi="ar-SA"/>
    </w:rPr>
  </w:style>
  <w:style w:type="paragraph" w:customStyle="1" w:styleId="TableContents">
    <w:name w:val="Table Contents"/>
    <w:basedOn w:val="Normal"/>
    <w:rsid w:val="00120931"/>
    <w:pPr>
      <w:widowControl w:val="0"/>
      <w:suppressLineNumbers/>
      <w:suppressAutoHyphens/>
    </w:pPr>
    <w:rPr>
      <w:kern w:val="1"/>
      <w:sz w:val="24"/>
      <w:lang w:val="en-US" w:eastAsia="en-US"/>
    </w:rPr>
  </w:style>
  <w:style w:type="character" w:styleId="Emphasis">
    <w:name w:val="Emphasis"/>
    <w:basedOn w:val="DefaultParagraphFont"/>
    <w:qFormat/>
    <w:rsid w:val="008B5C28"/>
    <w:rPr>
      <w:rFonts w:cs="Times New Roman"/>
      <w:b/>
      <w:i/>
      <w:color w:val="5A5A5A"/>
    </w:rPr>
  </w:style>
  <w:style w:type="paragraph" w:styleId="CommentSubject">
    <w:name w:val="annotation subject"/>
    <w:basedOn w:val="CommentText"/>
    <w:next w:val="CommentText"/>
    <w:link w:val="CommentSubjectChar"/>
    <w:rsid w:val="00871159"/>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locked/>
    <w:rsid w:val="00871159"/>
    <w:rPr>
      <w:rFonts w:ascii="Georgia" w:hAnsi="Georgia" w:cs="Times New Roman"/>
      <w:sz w:val="19"/>
      <w:szCs w:val="19"/>
      <w:lang w:val="en-AU" w:eastAsia="en-AU" w:bidi="ar-SA"/>
    </w:rPr>
  </w:style>
  <w:style w:type="character" w:customStyle="1" w:styleId="CommentSubjectChar">
    <w:name w:val="Comment Subject Char"/>
    <w:basedOn w:val="CommentTextChar"/>
    <w:link w:val="CommentSubject"/>
    <w:locked/>
    <w:rsid w:val="00871159"/>
    <w:rPr>
      <w:rFonts w:ascii="Georgia" w:hAnsi="Georgia" w:cs="Times New Roman"/>
      <w:sz w:val="19"/>
      <w:szCs w:val="19"/>
      <w:lang w:val="en-AU" w:eastAsia="en-AU" w:bidi="ar-SA"/>
    </w:rPr>
  </w:style>
  <w:style w:type="paragraph" w:styleId="Revision">
    <w:name w:val="Revision"/>
    <w:hidden/>
    <w:semiHidden/>
    <w:rsid w:val="00910A67"/>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gov.au/cca"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www.ausaid.gov.au/"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aid.gov.au/Publications/"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fo.worldbank.org/governance/wgi/sc_char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3FB84-4910-43BE-A0FA-A41937B6B1DF}"/>
</file>

<file path=customXml/itemProps2.xml><?xml version="1.0" encoding="utf-8"?>
<ds:datastoreItem xmlns:ds="http://schemas.openxmlformats.org/officeDocument/2006/customXml" ds:itemID="{8579127C-D78D-4382-BABA-BE853301B802}"/>
</file>

<file path=customXml/itemProps3.xml><?xml version="1.0" encoding="utf-8"?>
<ds:datastoreItem xmlns:ds="http://schemas.openxmlformats.org/officeDocument/2006/customXml" ds:itemID="{7915F6A8-A129-4FA2-A363-EC40D7E06884}"/>
</file>

<file path=customXml/itemProps4.xml><?xml version="1.0" encoding="utf-8"?>
<ds:datastoreItem xmlns:ds="http://schemas.openxmlformats.org/officeDocument/2006/customXml" ds:itemID="{60D62D12-983F-4D81-9B74-5403FE5B8243}"/>
</file>

<file path=docProps/app.xml><?xml version="1.0" encoding="utf-8"?>
<Properties xmlns="http://schemas.openxmlformats.org/officeDocument/2006/extended-properties" xmlns:vt="http://schemas.openxmlformats.org/officeDocument/2006/docPropsVTypes">
  <Template>Normal</Template>
  <TotalTime>14</TotalTime>
  <Pages>1</Pages>
  <Words>13544</Words>
  <Characters>77205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90568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WWW</dc:creator>
  <cp:lastModifiedBy>Guest</cp:lastModifiedBy>
  <cp:revision>7</cp:revision>
  <cp:lastPrinted>2009-04-01T09:19:00Z</cp:lastPrinted>
  <dcterms:created xsi:type="dcterms:W3CDTF">2013-07-07T10:40:00Z</dcterms:created>
  <dcterms:modified xsi:type="dcterms:W3CDTF">2013-07-09T20:25:00Z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120300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